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C3D" w:rsidRPr="000D141D" w:rsidRDefault="00161C3D" w:rsidP="00161C3D">
      <w:pPr>
        <w:ind w:left="567" w:right="566"/>
        <w:jc w:val="center"/>
        <w:rPr>
          <w:rFonts w:ascii="Times New Roman" w:hAnsi="Times New Roman" w:cs="Times New Roman"/>
          <w:b/>
          <w:color w:val="C00000"/>
          <w:sz w:val="16"/>
          <w:szCs w:val="16"/>
        </w:rPr>
      </w:pPr>
      <w:bookmarkStart w:id="0" w:name="OLE_LINK13"/>
      <w:bookmarkStart w:id="1" w:name="OLE_LINK14"/>
      <w:bookmarkStart w:id="2" w:name="OLE_LINK15"/>
      <w:r w:rsidRPr="000D141D">
        <w:rPr>
          <w:rFonts w:ascii="Times New Roman" w:hAnsi="Times New Roman" w:cs="Times New Roman"/>
          <w:b/>
          <w:color w:val="C00000"/>
          <w:sz w:val="16"/>
          <w:szCs w:val="16"/>
        </w:rPr>
        <w:t xml:space="preserve">INFORME DE GESTION </w:t>
      </w:r>
      <w:r w:rsidR="00DA3046" w:rsidRPr="000D141D">
        <w:rPr>
          <w:rFonts w:ascii="Times New Roman" w:hAnsi="Times New Roman" w:cs="Times New Roman"/>
          <w:b/>
          <w:color w:val="C00000"/>
          <w:sz w:val="16"/>
          <w:szCs w:val="16"/>
        </w:rPr>
        <w:t xml:space="preserve">INTERMEDIO CONSOLIDADO </w:t>
      </w:r>
      <w:r w:rsidR="00D75531">
        <w:rPr>
          <w:rFonts w:ascii="Times New Roman" w:hAnsi="Times New Roman" w:cs="Times New Roman"/>
          <w:b/>
          <w:color w:val="C00000"/>
          <w:sz w:val="16"/>
          <w:szCs w:val="16"/>
        </w:rPr>
        <w:t>INTERMEDIO PRIMER SEMESTRE 2017</w:t>
      </w:r>
    </w:p>
    <w:bookmarkEnd w:id="0"/>
    <w:bookmarkEnd w:id="1"/>
    <w:bookmarkEnd w:id="2"/>
    <w:p w:rsidR="002E5707" w:rsidRDefault="006C474F" w:rsidP="002E5707">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 xml:space="preserve">En cumplimiento del artículo 262 de la vigente Ley de Sociedades de Capital, el Consejo de Administración de Lingotes Especiales S.A., sociedad dominante, quiere dar a conocer, a través del Informe de Gestión, tanto la marcha de sus negocios como de los resultados del Grupo correspondientes al </w:t>
      </w:r>
      <w:r w:rsidR="00D75531">
        <w:rPr>
          <w:rFonts w:ascii="Times New Roman" w:hAnsi="Times New Roman" w:cs="Times New Roman"/>
          <w:sz w:val="16"/>
          <w:szCs w:val="16"/>
          <w:lang w:val="es-ES_tradnl"/>
        </w:rPr>
        <w:t>primer semestre 2</w:t>
      </w:r>
      <w:r w:rsidRPr="00B67F1A">
        <w:rPr>
          <w:rFonts w:ascii="Times New Roman" w:hAnsi="Times New Roman" w:cs="Times New Roman"/>
          <w:sz w:val="16"/>
          <w:szCs w:val="16"/>
          <w:lang w:val="es-ES_tradnl"/>
        </w:rPr>
        <w:t>01</w:t>
      </w:r>
      <w:r w:rsidR="00D75531">
        <w:rPr>
          <w:rFonts w:ascii="Times New Roman" w:hAnsi="Times New Roman" w:cs="Times New Roman"/>
          <w:sz w:val="16"/>
          <w:szCs w:val="16"/>
          <w:lang w:val="es-ES_tradnl"/>
        </w:rPr>
        <w:t>7</w:t>
      </w:r>
      <w:r w:rsidRPr="00B67F1A">
        <w:rPr>
          <w:rFonts w:ascii="Times New Roman" w:hAnsi="Times New Roman" w:cs="Times New Roman"/>
          <w:sz w:val="16"/>
          <w:szCs w:val="16"/>
          <w:lang w:val="es-ES_tradnl"/>
        </w:rPr>
        <w:t>. Asimismo se informa sobre la situación de la Sociedad y de sus participadas, su evolución prevista, las actividades en materia de I+D, así como sobre</w:t>
      </w:r>
      <w:r w:rsidR="002E5707">
        <w:rPr>
          <w:rFonts w:ascii="Times New Roman" w:hAnsi="Times New Roman" w:cs="Times New Roman"/>
          <w:sz w:val="16"/>
          <w:szCs w:val="16"/>
          <w:lang w:val="es-ES_tradnl"/>
        </w:rPr>
        <w:t xml:space="preserve"> la cartera de acciones propias y la Responsabilidad Social Corporativa</w:t>
      </w:r>
      <w:r w:rsidR="00817307">
        <w:rPr>
          <w:rFonts w:ascii="Times New Roman" w:hAnsi="Times New Roman" w:cs="Times New Roman"/>
          <w:sz w:val="16"/>
          <w:szCs w:val="16"/>
          <w:lang w:val="es-ES_tradnl"/>
        </w:rPr>
        <w:t xml:space="preserve"> (R.S.C.)</w:t>
      </w:r>
      <w:r w:rsidR="002E5707" w:rsidRPr="00C954B1">
        <w:rPr>
          <w:rFonts w:ascii="Times New Roman" w:hAnsi="Times New Roman" w:cs="Times New Roman"/>
          <w:sz w:val="16"/>
          <w:szCs w:val="16"/>
          <w:lang w:val="es-ES_tradnl"/>
        </w:rPr>
        <w:t>.</w:t>
      </w:r>
    </w:p>
    <w:p w:rsidR="002E5707" w:rsidRDefault="002E5707" w:rsidP="002E5707">
      <w:pPr>
        <w:keepLines/>
        <w:spacing w:line="240" w:lineRule="atLeast"/>
        <w:ind w:left="426"/>
        <w:contextualSpacing/>
        <w:jc w:val="both"/>
        <w:rPr>
          <w:rFonts w:ascii="Times New Roman" w:hAnsi="Times New Roman" w:cs="Times New Roman"/>
          <w:sz w:val="16"/>
          <w:szCs w:val="16"/>
          <w:lang w:val="es-ES_tradnl"/>
        </w:rPr>
      </w:pPr>
    </w:p>
    <w:p w:rsidR="00C62223" w:rsidRPr="00B67F1A" w:rsidRDefault="00C62223"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1. Situación de la Entidad</w:t>
      </w:r>
    </w:p>
    <w:p w:rsidR="001F052A" w:rsidRPr="00B67F1A" w:rsidRDefault="001F052A" w:rsidP="001F052A">
      <w:pPr>
        <w:keepLines/>
        <w:spacing w:line="240" w:lineRule="atLeast"/>
        <w:contextualSpacing/>
        <w:jc w:val="both"/>
        <w:rPr>
          <w:rFonts w:ascii="Times New Roman" w:hAnsi="Times New Roman" w:cs="Times New Roman"/>
          <w:b/>
          <w:bCs/>
          <w:color w:val="AE2144"/>
          <w:sz w:val="16"/>
          <w:szCs w:val="16"/>
        </w:rPr>
      </w:pPr>
    </w:p>
    <w:p w:rsidR="00CE148A" w:rsidRPr="00B67F1A" w:rsidRDefault="00C62223" w:rsidP="00874BFC">
      <w:pPr>
        <w:keepLines/>
        <w:spacing w:line="240" w:lineRule="atLeast"/>
        <w:ind w:left="426"/>
        <w:contextualSpacing/>
        <w:jc w:val="both"/>
        <w:rPr>
          <w:rFonts w:ascii="Times New Roman" w:hAnsi="Times New Roman" w:cs="Times New Roman"/>
          <w:b/>
          <w:bCs/>
          <w:color w:val="AE2144"/>
          <w:sz w:val="16"/>
          <w:szCs w:val="16"/>
        </w:rPr>
      </w:pPr>
      <w:r w:rsidRPr="00B67F1A">
        <w:rPr>
          <w:rFonts w:ascii="Times New Roman" w:hAnsi="Times New Roman" w:cs="Times New Roman"/>
          <w:b/>
          <w:sz w:val="16"/>
          <w:szCs w:val="16"/>
          <w:lang w:val="es-ES_tradnl"/>
        </w:rPr>
        <w:t>1.1. Estructura organizativa</w:t>
      </w:r>
    </w:p>
    <w:p w:rsidR="00CE148A" w:rsidRPr="00B67F1A" w:rsidRDefault="00CE148A"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 xml:space="preserve">La Sociedad  dominante es una compañía española que se constituyó el 20 de julio de 1968, con duración indefinida y con el objeto social de diseñar, desarrollar, fabricar, transformar y comercializar toda clase de piezas de hierro fundido y otros metales, para suministrar a los fabricantes del sector del automóvil en su mayor parte, y a otros sectores como electrodomésticos e industria. </w:t>
      </w:r>
    </w:p>
    <w:p w:rsidR="00CE148A" w:rsidRDefault="00CE148A"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Además del suministro de fundición en bruto, el Grupo también ofrece, en este caso a través de su filial Frenos y Conjuntos S.A.</w:t>
      </w:r>
      <w:r w:rsidR="0083782B" w:rsidRPr="00B67F1A">
        <w:rPr>
          <w:rFonts w:ascii="Times New Roman" w:hAnsi="Times New Roman" w:cs="Times New Roman"/>
          <w:sz w:val="16"/>
          <w:szCs w:val="16"/>
          <w:lang w:val="es-ES_tradnl"/>
        </w:rPr>
        <w:t>, propiedad al 100% de la dominante</w:t>
      </w:r>
      <w:r w:rsidRPr="00B67F1A">
        <w:rPr>
          <w:rFonts w:ascii="Times New Roman" w:hAnsi="Times New Roman" w:cs="Times New Roman"/>
          <w:sz w:val="16"/>
          <w:szCs w:val="16"/>
          <w:lang w:val="es-ES_tradnl"/>
        </w:rPr>
        <w:t>, piezas totalmente mecanizadas y montaje, listas para el primer equipo, lo cual supone un mayor valor añadido.</w:t>
      </w:r>
    </w:p>
    <w:p w:rsidR="00FD149A" w:rsidRPr="00B67F1A" w:rsidRDefault="00FD149A" w:rsidP="00874BFC">
      <w:pPr>
        <w:keepLines/>
        <w:spacing w:line="240" w:lineRule="atLeast"/>
        <w:ind w:left="426"/>
        <w:contextualSpacing/>
        <w:jc w:val="both"/>
        <w:rPr>
          <w:rFonts w:ascii="Times New Roman" w:hAnsi="Times New Roman" w:cs="Times New Roman"/>
          <w:sz w:val="16"/>
          <w:szCs w:val="16"/>
          <w:lang w:val="es-ES_tradnl"/>
        </w:rPr>
      </w:pPr>
    </w:p>
    <w:p w:rsidR="0083782B" w:rsidRPr="00B67F1A" w:rsidRDefault="008B2D67" w:rsidP="00874BFC">
      <w:pPr>
        <w:keepLines/>
        <w:spacing w:line="240" w:lineRule="atLeast"/>
        <w:ind w:left="426"/>
        <w:contextualSpacing/>
        <w:jc w:val="both"/>
        <w:rPr>
          <w:rFonts w:ascii="Times New Roman" w:hAnsi="Times New Roman" w:cs="Times New Roman"/>
          <w:b/>
          <w:sz w:val="16"/>
          <w:szCs w:val="16"/>
          <w:lang w:val="es-ES_tradnl"/>
        </w:rPr>
      </w:pPr>
      <w:r w:rsidRPr="00B67F1A">
        <w:rPr>
          <w:rFonts w:ascii="Times New Roman" w:hAnsi="Times New Roman" w:cs="Times New Roman"/>
          <w:b/>
          <w:sz w:val="16"/>
          <w:szCs w:val="16"/>
          <w:lang w:val="es-ES_tradnl"/>
        </w:rPr>
        <w:t>1.2. Funcionamiento</w:t>
      </w:r>
    </w:p>
    <w:p w:rsidR="00817307" w:rsidRDefault="00385112" w:rsidP="00817307">
      <w:pPr>
        <w:keepLines/>
        <w:spacing w:line="240" w:lineRule="atLeast"/>
        <w:ind w:left="426"/>
        <w:contextualSpacing/>
        <w:jc w:val="both"/>
        <w:rPr>
          <w:rFonts w:ascii="Times New Roman" w:hAnsi="Times New Roman" w:cs="Times New Roman"/>
          <w:sz w:val="16"/>
          <w:szCs w:val="16"/>
          <w:lang w:val="es-ES_tradnl"/>
        </w:rPr>
      </w:pPr>
      <w:bookmarkStart w:id="3" w:name="OLE_LINK41"/>
      <w:bookmarkStart w:id="4" w:name="OLE_LINK42"/>
      <w:bookmarkStart w:id="5" w:name="OLE_LINK43"/>
      <w:r>
        <w:rPr>
          <w:rFonts w:ascii="Times New Roman" w:hAnsi="Times New Roman" w:cs="Times New Roman"/>
          <w:sz w:val="16"/>
          <w:szCs w:val="16"/>
          <w:lang w:val="es-ES_tradnl"/>
        </w:rPr>
        <w:t>El C</w:t>
      </w:r>
      <w:r w:rsidR="0083782B" w:rsidRPr="00B67F1A">
        <w:rPr>
          <w:rFonts w:ascii="Times New Roman" w:hAnsi="Times New Roman" w:cs="Times New Roman"/>
          <w:sz w:val="16"/>
          <w:szCs w:val="16"/>
          <w:lang w:val="es-ES_tradnl"/>
        </w:rPr>
        <w:t xml:space="preserve">onsejo de </w:t>
      </w:r>
      <w:r>
        <w:rPr>
          <w:rFonts w:ascii="Times New Roman" w:hAnsi="Times New Roman" w:cs="Times New Roman"/>
          <w:sz w:val="16"/>
          <w:szCs w:val="16"/>
          <w:lang w:val="es-ES_tradnl"/>
        </w:rPr>
        <w:t>A</w:t>
      </w:r>
      <w:r w:rsidR="0083782B" w:rsidRPr="00B67F1A">
        <w:rPr>
          <w:rFonts w:ascii="Times New Roman" w:hAnsi="Times New Roman" w:cs="Times New Roman"/>
          <w:sz w:val="16"/>
          <w:szCs w:val="16"/>
          <w:lang w:val="es-ES_tradnl"/>
        </w:rPr>
        <w:t>dministración</w:t>
      </w:r>
      <w:r w:rsidR="000B75AA">
        <w:rPr>
          <w:rFonts w:ascii="Times New Roman" w:hAnsi="Times New Roman" w:cs="Times New Roman"/>
          <w:sz w:val="16"/>
          <w:szCs w:val="16"/>
          <w:lang w:val="es-ES_tradnl"/>
        </w:rPr>
        <w:t xml:space="preserve"> de la matriz</w:t>
      </w:r>
      <w:r w:rsidR="00892FEA">
        <w:rPr>
          <w:rFonts w:ascii="Times New Roman" w:hAnsi="Times New Roman" w:cs="Times New Roman"/>
          <w:sz w:val="16"/>
          <w:szCs w:val="16"/>
          <w:lang w:val="es-ES_tradnl"/>
        </w:rPr>
        <w:t xml:space="preserve"> actualmente</w:t>
      </w:r>
      <w:r w:rsidR="0083782B" w:rsidRPr="00B67F1A">
        <w:rPr>
          <w:rFonts w:ascii="Times New Roman" w:hAnsi="Times New Roman" w:cs="Times New Roman"/>
          <w:sz w:val="16"/>
          <w:szCs w:val="16"/>
          <w:lang w:val="es-ES_tradnl"/>
        </w:rPr>
        <w:t xml:space="preserve"> </w:t>
      </w:r>
      <w:r w:rsidR="0083782B" w:rsidRPr="00B50023">
        <w:rPr>
          <w:rFonts w:ascii="Times New Roman" w:hAnsi="Times New Roman" w:cs="Times New Roman"/>
          <w:sz w:val="16"/>
          <w:szCs w:val="16"/>
          <w:lang w:val="es-ES_tradnl"/>
        </w:rPr>
        <w:t>está compuesto por</w:t>
      </w:r>
      <w:r w:rsidRPr="00B50023">
        <w:rPr>
          <w:rFonts w:ascii="Times New Roman" w:hAnsi="Times New Roman" w:cs="Times New Roman"/>
          <w:sz w:val="16"/>
          <w:szCs w:val="16"/>
          <w:lang w:val="es-ES_tradnl"/>
        </w:rPr>
        <w:t xml:space="preserve"> </w:t>
      </w:r>
      <w:r w:rsidR="00373853">
        <w:rPr>
          <w:rFonts w:ascii="Times New Roman" w:hAnsi="Times New Roman" w:cs="Times New Roman"/>
          <w:sz w:val="16"/>
          <w:szCs w:val="16"/>
          <w:lang w:val="es-ES_tradnl"/>
        </w:rPr>
        <w:t>9</w:t>
      </w:r>
      <w:r w:rsidRPr="00B50023">
        <w:rPr>
          <w:rFonts w:ascii="Times New Roman" w:hAnsi="Times New Roman" w:cs="Times New Roman"/>
          <w:sz w:val="16"/>
          <w:szCs w:val="16"/>
          <w:lang w:val="es-ES_tradnl"/>
        </w:rPr>
        <w:t xml:space="preserve"> vocales entre</w:t>
      </w:r>
      <w:r>
        <w:rPr>
          <w:rFonts w:ascii="Times New Roman" w:hAnsi="Times New Roman" w:cs="Times New Roman"/>
          <w:sz w:val="16"/>
          <w:szCs w:val="16"/>
          <w:lang w:val="es-ES_tradnl"/>
        </w:rPr>
        <w:t xml:space="preserve"> los cuales está</w:t>
      </w:r>
      <w:r w:rsidR="0083782B" w:rsidRPr="00B67F1A">
        <w:rPr>
          <w:rFonts w:ascii="Times New Roman" w:hAnsi="Times New Roman" w:cs="Times New Roman"/>
          <w:sz w:val="16"/>
          <w:szCs w:val="16"/>
          <w:lang w:val="es-ES_tradnl"/>
        </w:rPr>
        <w:t xml:space="preserve"> el Presidente, el C</w:t>
      </w:r>
      <w:r w:rsidR="008B2D67" w:rsidRPr="00B67F1A">
        <w:rPr>
          <w:rFonts w:ascii="Times New Roman" w:hAnsi="Times New Roman" w:cs="Times New Roman"/>
          <w:sz w:val="16"/>
          <w:szCs w:val="16"/>
          <w:lang w:val="es-ES_tradnl"/>
        </w:rPr>
        <w:t>onsejero Delegado,</w:t>
      </w:r>
      <w:r w:rsidR="000D141D">
        <w:rPr>
          <w:rFonts w:ascii="Times New Roman" w:hAnsi="Times New Roman" w:cs="Times New Roman"/>
          <w:sz w:val="16"/>
          <w:szCs w:val="16"/>
          <w:lang w:val="es-ES_tradnl"/>
        </w:rPr>
        <w:t xml:space="preserve"> </w:t>
      </w:r>
      <w:bookmarkStart w:id="6" w:name="OLE_LINK21"/>
      <w:bookmarkStart w:id="7" w:name="OLE_LINK25"/>
      <w:bookmarkStart w:id="8" w:name="OLE_LINK26"/>
      <w:r w:rsidR="000D141D">
        <w:rPr>
          <w:rFonts w:ascii="Times New Roman" w:hAnsi="Times New Roman" w:cs="Times New Roman"/>
          <w:sz w:val="16"/>
          <w:szCs w:val="16"/>
          <w:lang w:val="es-ES_tradnl"/>
        </w:rPr>
        <w:t>Consejero Coordinado</w:t>
      </w:r>
      <w:r w:rsidR="00882823">
        <w:rPr>
          <w:rFonts w:ascii="Times New Roman" w:hAnsi="Times New Roman" w:cs="Times New Roman"/>
          <w:sz w:val="16"/>
          <w:szCs w:val="16"/>
          <w:lang w:val="es-ES_tradnl"/>
        </w:rPr>
        <w:t>r</w:t>
      </w:r>
      <w:r w:rsidR="000D141D">
        <w:rPr>
          <w:rFonts w:ascii="Times New Roman" w:hAnsi="Times New Roman" w:cs="Times New Roman"/>
          <w:sz w:val="16"/>
          <w:szCs w:val="16"/>
          <w:lang w:val="es-ES_tradnl"/>
        </w:rPr>
        <w:t>,</w:t>
      </w:r>
      <w:r>
        <w:rPr>
          <w:rFonts w:ascii="Times New Roman" w:hAnsi="Times New Roman" w:cs="Times New Roman"/>
          <w:sz w:val="16"/>
          <w:szCs w:val="16"/>
          <w:lang w:val="es-ES_tradnl"/>
        </w:rPr>
        <w:t xml:space="preserve"> </w:t>
      </w:r>
      <w:bookmarkEnd w:id="6"/>
      <w:bookmarkEnd w:id="7"/>
      <w:bookmarkEnd w:id="8"/>
      <w:r>
        <w:rPr>
          <w:rFonts w:ascii="Times New Roman" w:hAnsi="Times New Roman" w:cs="Times New Roman"/>
          <w:sz w:val="16"/>
          <w:szCs w:val="16"/>
          <w:lang w:val="es-ES_tradnl"/>
        </w:rPr>
        <w:t>además</w:t>
      </w:r>
      <w:r w:rsidR="008B2D67" w:rsidRPr="00B67F1A">
        <w:rPr>
          <w:rFonts w:ascii="Times New Roman" w:hAnsi="Times New Roman" w:cs="Times New Roman"/>
          <w:sz w:val="16"/>
          <w:szCs w:val="16"/>
          <w:lang w:val="es-ES_tradnl"/>
        </w:rPr>
        <w:t xml:space="preserve"> </w:t>
      </w:r>
      <w:r>
        <w:rPr>
          <w:rFonts w:ascii="Times New Roman" w:hAnsi="Times New Roman" w:cs="Times New Roman"/>
          <w:sz w:val="16"/>
          <w:szCs w:val="16"/>
          <w:lang w:val="es-ES_tradnl"/>
        </w:rPr>
        <w:t>d</w:t>
      </w:r>
      <w:r w:rsidR="008B2D67" w:rsidRPr="00B67F1A">
        <w:rPr>
          <w:rFonts w:ascii="Times New Roman" w:hAnsi="Times New Roman" w:cs="Times New Roman"/>
          <w:sz w:val="16"/>
          <w:szCs w:val="16"/>
          <w:lang w:val="es-ES_tradnl"/>
        </w:rPr>
        <w:t xml:space="preserve">el </w:t>
      </w:r>
      <w:r w:rsidR="0083782B" w:rsidRPr="00B67F1A">
        <w:rPr>
          <w:rFonts w:ascii="Times New Roman" w:hAnsi="Times New Roman" w:cs="Times New Roman"/>
          <w:sz w:val="16"/>
          <w:szCs w:val="16"/>
          <w:lang w:val="es-ES_tradnl"/>
        </w:rPr>
        <w:t>Secretario</w:t>
      </w:r>
      <w:r w:rsidR="008B2D67" w:rsidRPr="00B67F1A">
        <w:rPr>
          <w:rFonts w:ascii="Times New Roman" w:hAnsi="Times New Roman" w:cs="Times New Roman"/>
          <w:sz w:val="16"/>
          <w:szCs w:val="16"/>
          <w:lang w:val="es-ES_tradnl"/>
        </w:rPr>
        <w:t xml:space="preserve"> no consejero</w:t>
      </w:r>
      <w:r w:rsidR="0083782B" w:rsidRPr="00B67F1A">
        <w:rPr>
          <w:rFonts w:ascii="Times New Roman" w:hAnsi="Times New Roman" w:cs="Times New Roman"/>
          <w:sz w:val="16"/>
          <w:szCs w:val="16"/>
          <w:lang w:val="es-ES_tradnl"/>
        </w:rPr>
        <w:t xml:space="preserve">. </w:t>
      </w:r>
      <w:r w:rsidR="0035087F">
        <w:rPr>
          <w:rFonts w:ascii="Times New Roman" w:hAnsi="Times New Roman" w:cs="Times New Roman"/>
          <w:sz w:val="16"/>
          <w:szCs w:val="16"/>
          <w:lang w:val="es-ES_tradnl"/>
        </w:rPr>
        <w:t xml:space="preserve">Entre las principales responsabilidades del Consejo se encuentra la supervisión de la estrategia, la asignación de los recursos, la gestión de riesgos y control corporativo, </w:t>
      </w:r>
      <w:r w:rsidR="002667DF">
        <w:rPr>
          <w:rFonts w:ascii="Times New Roman" w:hAnsi="Times New Roman" w:cs="Times New Roman"/>
          <w:sz w:val="16"/>
          <w:szCs w:val="16"/>
          <w:lang w:val="es-ES_tradnl"/>
        </w:rPr>
        <w:t xml:space="preserve">las </w:t>
      </w:r>
      <w:r w:rsidR="0035087F">
        <w:rPr>
          <w:rFonts w:ascii="Times New Roman" w:hAnsi="Times New Roman" w:cs="Times New Roman"/>
          <w:sz w:val="16"/>
          <w:szCs w:val="16"/>
          <w:lang w:val="es-ES_tradnl"/>
        </w:rPr>
        <w:t xml:space="preserve"> </w:t>
      </w:r>
      <w:r w:rsidR="0035087F" w:rsidRPr="0035087F">
        <w:rPr>
          <w:rFonts w:ascii="Times New Roman" w:hAnsi="Times New Roman" w:cs="Times New Roman"/>
          <w:sz w:val="16"/>
          <w:szCs w:val="16"/>
          <w:lang w:val="es-ES_tradnl"/>
        </w:rPr>
        <w:t>facultades de administración y representación de la sociedad</w:t>
      </w:r>
      <w:r w:rsidR="0035087F">
        <w:rPr>
          <w:rFonts w:ascii="Times New Roman" w:hAnsi="Times New Roman" w:cs="Times New Roman"/>
          <w:sz w:val="16"/>
          <w:szCs w:val="16"/>
          <w:lang w:val="es-ES_tradnl"/>
        </w:rPr>
        <w:t xml:space="preserve"> y la elaboración de los</w:t>
      </w:r>
      <w:r w:rsidR="002667DF">
        <w:rPr>
          <w:rFonts w:ascii="Times New Roman" w:hAnsi="Times New Roman" w:cs="Times New Roman"/>
          <w:sz w:val="16"/>
          <w:szCs w:val="16"/>
          <w:lang w:val="es-ES_tradnl"/>
        </w:rPr>
        <w:t xml:space="preserve"> I</w:t>
      </w:r>
      <w:r w:rsidR="0035087F">
        <w:rPr>
          <w:rFonts w:ascii="Times New Roman" w:hAnsi="Times New Roman" w:cs="Times New Roman"/>
          <w:sz w:val="16"/>
          <w:szCs w:val="16"/>
          <w:lang w:val="es-ES_tradnl"/>
        </w:rPr>
        <w:t>nformes</w:t>
      </w:r>
      <w:r w:rsidR="002667DF">
        <w:rPr>
          <w:rFonts w:ascii="Times New Roman" w:hAnsi="Times New Roman" w:cs="Times New Roman"/>
          <w:sz w:val="16"/>
          <w:szCs w:val="16"/>
          <w:lang w:val="es-ES_tradnl"/>
        </w:rPr>
        <w:t xml:space="preserve"> Anuales de G</w:t>
      </w:r>
      <w:r w:rsidR="0035087F">
        <w:rPr>
          <w:rFonts w:ascii="Times New Roman" w:hAnsi="Times New Roman" w:cs="Times New Roman"/>
          <w:sz w:val="16"/>
          <w:szCs w:val="16"/>
          <w:lang w:val="es-ES_tradnl"/>
        </w:rPr>
        <w:t xml:space="preserve">obierno corporativo y  </w:t>
      </w:r>
      <w:r w:rsidR="0035087F" w:rsidRPr="002667DF">
        <w:rPr>
          <w:rFonts w:ascii="Times New Roman" w:hAnsi="Times New Roman" w:cs="Times New Roman"/>
          <w:sz w:val="16"/>
          <w:szCs w:val="16"/>
          <w:lang w:val="es-ES_tradnl"/>
        </w:rPr>
        <w:t>de las Cuentas Anuales</w:t>
      </w:r>
      <w:r w:rsidR="00817307">
        <w:rPr>
          <w:rFonts w:ascii="Times New Roman" w:hAnsi="Times New Roman" w:cs="Times New Roman"/>
          <w:sz w:val="16"/>
          <w:szCs w:val="16"/>
          <w:lang w:val="es-ES_tradnl"/>
        </w:rPr>
        <w:t>, así como de la política de R.S.C.</w:t>
      </w:r>
    </w:p>
    <w:p w:rsidR="00385112" w:rsidRDefault="00385112"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 xml:space="preserve">La Comisión de Auditoría </w:t>
      </w:r>
      <w:r w:rsidRPr="00385112">
        <w:rPr>
          <w:rFonts w:ascii="Times New Roman" w:hAnsi="Times New Roman" w:cs="Times New Roman"/>
          <w:sz w:val="16"/>
          <w:szCs w:val="16"/>
          <w:lang w:val="es-ES_tradnl"/>
        </w:rPr>
        <w:t xml:space="preserve">tiene entre sus </w:t>
      </w:r>
      <w:r>
        <w:rPr>
          <w:rFonts w:ascii="Times New Roman" w:hAnsi="Times New Roman" w:cs="Times New Roman"/>
          <w:sz w:val="16"/>
          <w:szCs w:val="16"/>
          <w:lang w:val="es-ES_tradnl"/>
        </w:rPr>
        <w:t xml:space="preserve">cometidos </w:t>
      </w:r>
      <w:r w:rsidRPr="00385112">
        <w:rPr>
          <w:rFonts w:ascii="Times New Roman" w:hAnsi="Times New Roman" w:cs="Times New Roman"/>
          <w:sz w:val="16"/>
          <w:szCs w:val="16"/>
          <w:lang w:val="es-ES_tradnl"/>
        </w:rPr>
        <w:t>s</w:t>
      </w:r>
      <w:r>
        <w:rPr>
          <w:rFonts w:ascii="Times New Roman" w:hAnsi="Times New Roman" w:cs="Times New Roman"/>
          <w:sz w:val="16"/>
          <w:szCs w:val="16"/>
          <w:lang w:val="es-ES_tradnl"/>
        </w:rPr>
        <w:t xml:space="preserve">ervir de  </w:t>
      </w:r>
      <w:r w:rsidRPr="00385112">
        <w:rPr>
          <w:rFonts w:ascii="Times New Roman" w:hAnsi="Times New Roman" w:cs="Times New Roman"/>
          <w:sz w:val="16"/>
          <w:szCs w:val="16"/>
          <w:lang w:val="es-ES_tradnl"/>
        </w:rPr>
        <w:t>apoyo al Consejo de Administración en sus funciones de supervisión</w:t>
      </w:r>
      <w:r>
        <w:rPr>
          <w:rFonts w:ascii="Times New Roman" w:hAnsi="Times New Roman" w:cs="Times New Roman"/>
          <w:sz w:val="16"/>
          <w:szCs w:val="16"/>
          <w:lang w:val="es-ES_tradnl"/>
        </w:rPr>
        <w:t xml:space="preserve"> y </w:t>
      </w:r>
      <w:r w:rsidRPr="00385112">
        <w:rPr>
          <w:rFonts w:ascii="Times New Roman" w:hAnsi="Times New Roman" w:cs="Times New Roman"/>
          <w:sz w:val="16"/>
          <w:szCs w:val="16"/>
          <w:lang w:val="es-ES_tradnl"/>
        </w:rPr>
        <w:t xml:space="preserve">mantener relaciones con los auditores externos con el objeto de recibir información sobre aquellas cuestiones que puedan poner en riesgo la </w:t>
      </w:r>
      <w:r w:rsidR="0070046B">
        <w:rPr>
          <w:rFonts w:ascii="Times New Roman" w:hAnsi="Times New Roman" w:cs="Times New Roman"/>
          <w:sz w:val="16"/>
          <w:szCs w:val="16"/>
          <w:lang w:val="es-ES_tradnl"/>
        </w:rPr>
        <w:t xml:space="preserve">emisión de sus informes sin salvedades y la </w:t>
      </w:r>
      <w:r w:rsidRPr="00385112">
        <w:rPr>
          <w:rFonts w:ascii="Times New Roman" w:hAnsi="Times New Roman" w:cs="Times New Roman"/>
          <w:sz w:val="16"/>
          <w:szCs w:val="16"/>
          <w:lang w:val="es-ES_tradnl"/>
        </w:rPr>
        <w:t>independencia de los mismos</w:t>
      </w:r>
      <w:r w:rsidR="00892FEA">
        <w:rPr>
          <w:rFonts w:ascii="Times New Roman" w:hAnsi="Times New Roman" w:cs="Times New Roman"/>
          <w:sz w:val="16"/>
          <w:szCs w:val="16"/>
          <w:lang w:val="es-ES_tradnl"/>
        </w:rPr>
        <w:t xml:space="preserve"> y t</w:t>
      </w:r>
      <w:r w:rsidR="00892FEA" w:rsidRPr="00892FEA">
        <w:rPr>
          <w:rFonts w:ascii="Times New Roman" w:hAnsi="Times New Roman" w:cs="Times New Roman"/>
          <w:sz w:val="16"/>
          <w:szCs w:val="16"/>
          <w:lang w:val="es-ES_tradnl"/>
        </w:rPr>
        <w:t xml:space="preserve">iene encomendado por el Consejo de Administración la supervisión del cumplimiento de la política de </w:t>
      </w:r>
      <w:r w:rsidR="00892FEA">
        <w:rPr>
          <w:rFonts w:ascii="Times New Roman" w:hAnsi="Times New Roman" w:cs="Times New Roman"/>
          <w:sz w:val="16"/>
          <w:szCs w:val="16"/>
          <w:lang w:val="es-ES_tradnl"/>
        </w:rPr>
        <w:t xml:space="preserve">R.S.C., </w:t>
      </w:r>
      <w:r w:rsidR="0070046B">
        <w:rPr>
          <w:rFonts w:ascii="Times New Roman" w:hAnsi="Times New Roman" w:cs="Times New Roman"/>
          <w:sz w:val="16"/>
          <w:szCs w:val="16"/>
          <w:lang w:val="es-ES_tradnl"/>
        </w:rPr>
        <w:t>entre otras cuestiones</w:t>
      </w:r>
      <w:r>
        <w:rPr>
          <w:rFonts w:ascii="Times New Roman" w:hAnsi="Times New Roman" w:cs="Times New Roman"/>
          <w:sz w:val="16"/>
          <w:szCs w:val="16"/>
          <w:lang w:val="es-ES_tradnl"/>
        </w:rPr>
        <w:t>.</w:t>
      </w:r>
    </w:p>
    <w:p w:rsidR="00583CD4" w:rsidRPr="00385112" w:rsidRDefault="00583CD4" w:rsidP="00583CD4">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lang w:val="es-ES_tradnl"/>
        </w:rPr>
        <w:t>La Comisión de Nombramientos y Retribuciones tiene entre sus funciones la de evaluar la aptitudes de los miembros del Consejo de Administración, establecer el objetivo de representación del sexo minoritario, proponer los Consejeros Independientes, informar las propuestas de nombramiento de los demás Consejeros, proponer la política de retribuciones e informar de la contratación de altos directivos, entre otras.</w:t>
      </w:r>
    </w:p>
    <w:bookmarkEnd w:id="3"/>
    <w:bookmarkEnd w:id="4"/>
    <w:bookmarkEnd w:id="5"/>
    <w:p w:rsidR="004733C8" w:rsidRPr="00B67F1A" w:rsidRDefault="00090B98"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La política del Consejo es delegar</w:t>
      </w:r>
      <w:r w:rsidR="00385112">
        <w:rPr>
          <w:rFonts w:ascii="Times New Roman" w:hAnsi="Times New Roman" w:cs="Times New Roman"/>
          <w:sz w:val="16"/>
          <w:szCs w:val="16"/>
          <w:lang w:val="es-ES_tradnl"/>
        </w:rPr>
        <w:t xml:space="preserve"> la gestión ordinaria del Grupo</w:t>
      </w:r>
      <w:r w:rsidR="00EB7398" w:rsidRPr="00B67F1A">
        <w:rPr>
          <w:rFonts w:ascii="Times New Roman" w:hAnsi="Times New Roman" w:cs="Times New Roman"/>
          <w:sz w:val="16"/>
          <w:szCs w:val="16"/>
          <w:lang w:val="es-ES_tradnl"/>
        </w:rPr>
        <w:t xml:space="preserve"> en los órganos ejecutivos,</w:t>
      </w:r>
      <w:r w:rsidRPr="00B67F1A">
        <w:rPr>
          <w:rFonts w:ascii="Times New Roman" w:hAnsi="Times New Roman" w:cs="Times New Roman"/>
          <w:sz w:val="16"/>
          <w:szCs w:val="16"/>
          <w:lang w:val="es-ES_tradnl"/>
        </w:rPr>
        <w:t xml:space="preserve"> en el equipo de dirección</w:t>
      </w:r>
      <w:r w:rsidR="00EB7398" w:rsidRPr="00B67F1A">
        <w:rPr>
          <w:rFonts w:ascii="Times New Roman" w:hAnsi="Times New Roman" w:cs="Times New Roman"/>
          <w:sz w:val="16"/>
          <w:szCs w:val="16"/>
          <w:lang w:val="es-ES_tradnl"/>
        </w:rPr>
        <w:t xml:space="preserve"> </w:t>
      </w:r>
      <w:r w:rsidRPr="00B67F1A">
        <w:rPr>
          <w:rFonts w:ascii="Times New Roman" w:hAnsi="Times New Roman" w:cs="Times New Roman"/>
          <w:sz w:val="16"/>
          <w:szCs w:val="16"/>
          <w:lang w:val="es-ES_tradnl"/>
        </w:rPr>
        <w:t>y concentrar su actividad en la función general de supervisión y aprobación de las directrices básicas de actuación.</w:t>
      </w:r>
    </w:p>
    <w:p w:rsidR="008D7621" w:rsidRPr="00B67F1A" w:rsidRDefault="00493664" w:rsidP="001F052A">
      <w:pPr>
        <w:keepLines/>
        <w:spacing w:line="240" w:lineRule="atLeast"/>
        <w:ind w:left="567"/>
        <w:contextualSpacing/>
        <w:jc w:val="both"/>
        <w:rPr>
          <w:rFonts w:ascii="Times New Roman" w:hAnsi="Times New Roman" w:cs="Times New Roman"/>
          <w:b/>
          <w:bCs/>
          <w:color w:val="AE2144"/>
          <w:sz w:val="16"/>
          <w:szCs w:val="16"/>
        </w:rPr>
      </w:pPr>
      <w:r w:rsidRPr="00B67F1A">
        <w:rPr>
          <w:rFonts w:ascii="Times New Roman" w:hAnsi="Times New Roman" w:cs="Times New Roman"/>
          <w:bCs/>
          <w:color w:val="FF0000"/>
          <w:sz w:val="16"/>
          <w:szCs w:val="16"/>
        </w:rPr>
        <w:t>.</w:t>
      </w:r>
    </w:p>
    <w:p w:rsidR="00A4143A" w:rsidRPr="00B67F1A" w:rsidRDefault="00A4143A"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2. Evolución y resultado de los negocios</w:t>
      </w:r>
    </w:p>
    <w:p w:rsidR="001F052A" w:rsidRPr="00B67F1A" w:rsidRDefault="001F052A" w:rsidP="001F052A">
      <w:pPr>
        <w:keepLines/>
        <w:spacing w:line="240" w:lineRule="atLeast"/>
        <w:ind w:left="567"/>
        <w:contextualSpacing/>
        <w:jc w:val="both"/>
        <w:rPr>
          <w:rFonts w:ascii="Times New Roman" w:hAnsi="Times New Roman" w:cs="Times New Roman"/>
          <w:sz w:val="16"/>
          <w:szCs w:val="16"/>
          <w:lang w:val="es-ES_tradnl"/>
        </w:rPr>
      </w:pPr>
    </w:p>
    <w:p w:rsidR="00A26820" w:rsidRPr="00191797" w:rsidRDefault="00A26820" w:rsidP="00A26820">
      <w:pPr>
        <w:keepLines/>
        <w:spacing w:line="240" w:lineRule="atLeast"/>
        <w:ind w:left="426"/>
        <w:contextualSpacing/>
        <w:jc w:val="both"/>
        <w:rPr>
          <w:rFonts w:ascii="Times New Roman" w:hAnsi="Times New Roman" w:cs="Times New Roman"/>
          <w:sz w:val="16"/>
          <w:szCs w:val="16"/>
          <w:lang w:val="es-ES_tradnl"/>
        </w:rPr>
      </w:pPr>
      <w:bookmarkStart w:id="9" w:name="OLE_LINK33"/>
      <w:bookmarkStart w:id="10" w:name="OLE_LINK34"/>
      <w:bookmarkStart w:id="11" w:name="OLE_LINK35"/>
      <w:r w:rsidRPr="00191797">
        <w:rPr>
          <w:rFonts w:ascii="Times New Roman" w:hAnsi="Times New Roman" w:cs="Times New Roman"/>
          <w:sz w:val="16"/>
          <w:szCs w:val="16"/>
          <w:lang w:val="es-ES_tradnl"/>
        </w:rPr>
        <w:t>Nuestra cifra de negocios logró crecer el 9%, después de que los 2 años anteriores ya lo hiciese por otro 30% y 17% respectivamente, debido a la política comercial intensiva y a la diversificación de clientes y productos.</w:t>
      </w:r>
    </w:p>
    <w:p w:rsidR="0003193C" w:rsidRDefault="0003193C" w:rsidP="0003193C">
      <w:pPr>
        <w:keepLines/>
        <w:spacing w:line="240" w:lineRule="atLeast"/>
        <w:ind w:left="426"/>
        <w:contextualSpacing/>
        <w:jc w:val="both"/>
        <w:rPr>
          <w:rFonts w:ascii="Times New Roman" w:hAnsi="Times New Roman" w:cs="Times New Roman"/>
          <w:sz w:val="16"/>
          <w:szCs w:val="16"/>
          <w:lang w:val="es-ES_tradnl"/>
        </w:rPr>
      </w:pPr>
      <w:bookmarkStart w:id="12" w:name="OLE_LINK3"/>
      <w:bookmarkStart w:id="13" w:name="OLE_LINK4"/>
      <w:r w:rsidRPr="000C6623">
        <w:rPr>
          <w:rFonts w:ascii="Times New Roman" w:hAnsi="Times New Roman" w:cs="Times New Roman"/>
          <w:sz w:val="16"/>
          <w:szCs w:val="16"/>
          <w:lang w:val="es-ES_tradnl"/>
        </w:rPr>
        <w:t>Este crecimiento, muy superior al del mercado global del automóvil, que lo hizo por el 2,6%, es muy importante para la compañía, pues significa que las inversiones realizadas entre 2016 y 2017 tanto en fundición como mecanizado, han hecho posible la gran cantidad de productos nuevos que se están comenzando a fabricar, que son los que garantizarán la actividad del futuro.</w:t>
      </w:r>
    </w:p>
    <w:p w:rsidR="00A26820" w:rsidRDefault="00A26820" w:rsidP="00A26820">
      <w:pPr>
        <w:keepLines/>
        <w:spacing w:line="240" w:lineRule="atLeast"/>
        <w:ind w:left="426"/>
        <w:contextualSpacing/>
        <w:jc w:val="both"/>
        <w:rPr>
          <w:rFonts w:ascii="Times New Roman" w:hAnsi="Times New Roman" w:cs="Times New Roman"/>
          <w:sz w:val="16"/>
          <w:szCs w:val="16"/>
          <w:lang w:val="es-ES_tradnl"/>
        </w:rPr>
      </w:pPr>
      <w:bookmarkStart w:id="14" w:name="OLE_LINK45"/>
      <w:bookmarkStart w:id="15" w:name="OLE_LINK46"/>
      <w:r w:rsidRPr="00191797">
        <w:rPr>
          <w:rFonts w:ascii="Times New Roman" w:hAnsi="Times New Roman" w:cs="Times New Roman"/>
          <w:sz w:val="16"/>
          <w:szCs w:val="16"/>
          <w:lang w:val="es-ES_tradnl"/>
        </w:rPr>
        <w:t>Creció más la actividad con las plantas de vehículos nacionales que con los extranjeros, pues la  competitividad de aquellas está impulsando su capacidad de exportación.</w:t>
      </w:r>
    </w:p>
    <w:bookmarkEnd w:id="12"/>
    <w:bookmarkEnd w:id="13"/>
    <w:bookmarkEnd w:id="14"/>
    <w:bookmarkEnd w:id="15"/>
    <w:p w:rsidR="00A26820" w:rsidRDefault="00A26820" w:rsidP="00A26820">
      <w:pPr>
        <w:keepLines/>
        <w:spacing w:line="240" w:lineRule="atLeast"/>
        <w:ind w:left="426"/>
        <w:contextualSpacing/>
        <w:jc w:val="both"/>
        <w:rPr>
          <w:rFonts w:ascii="Times New Roman" w:hAnsi="Times New Roman" w:cs="Times New Roman"/>
          <w:sz w:val="16"/>
          <w:szCs w:val="16"/>
          <w:lang w:val="es-ES_tradnl"/>
        </w:rPr>
      </w:pPr>
      <w:r w:rsidRPr="00191797">
        <w:rPr>
          <w:rFonts w:ascii="Times New Roman" w:hAnsi="Times New Roman" w:cs="Times New Roman"/>
          <w:sz w:val="16"/>
          <w:szCs w:val="16"/>
          <w:lang w:val="es-ES_tradnl"/>
        </w:rPr>
        <w:t>Tanto nuestra calidad como el servicio que prestamos, unidos al catálogo de piezas ofrecidas cada vez con mayor valor añadido, han hecho que nuestras cotas de exportación de nuestros fabricados estén cerca del 70%, lo cual es una gran fortaleza para toda compañía en cualquier circunstancia.</w:t>
      </w:r>
    </w:p>
    <w:p w:rsidR="00A26820" w:rsidRDefault="00A26820" w:rsidP="00A26820">
      <w:pPr>
        <w:keepLines/>
        <w:spacing w:line="240" w:lineRule="atLeast"/>
        <w:ind w:left="426"/>
        <w:contextualSpacing/>
        <w:jc w:val="both"/>
        <w:rPr>
          <w:rFonts w:ascii="Times New Roman" w:hAnsi="Times New Roman" w:cs="Times New Roman"/>
          <w:sz w:val="16"/>
          <w:szCs w:val="16"/>
          <w:lang w:val="es-ES_tradnl"/>
        </w:rPr>
      </w:pPr>
      <w:r w:rsidRPr="00A26820">
        <w:rPr>
          <w:rFonts w:ascii="Times New Roman" w:hAnsi="Times New Roman" w:cs="Times New Roman"/>
          <w:sz w:val="16"/>
          <w:szCs w:val="16"/>
          <w:lang w:val="es-ES_tradnl"/>
        </w:rPr>
        <w:t>El EBITDA fue positivo por 8.503 miles €, sobre 10.009 miles de € del ejercicio anterior.</w:t>
      </w:r>
      <w:r w:rsidR="00686CF8">
        <w:rPr>
          <w:rFonts w:ascii="Times New Roman" w:hAnsi="Times New Roman" w:cs="Times New Roman"/>
          <w:sz w:val="16"/>
          <w:szCs w:val="16"/>
          <w:lang w:val="es-ES_tradnl"/>
        </w:rPr>
        <w:t xml:space="preserve"> </w:t>
      </w:r>
      <w:r w:rsidRPr="00A26820">
        <w:rPr>
          <w:rFonts w:ascii="Times New Roman" w:hAnsi="Times New Roman" w:cs="Times New Roman"/>
          <w:sz w:val="16"/>
          <w:szCs w:val="16"/>
          <w:lang w:val="es-ES_tradnl"/>
        </w:rPr>
        <w:t xml:space="preserve">Asimismo, el BAI fue 5.796 miles </w:t>
      </w:r>
      <w:proofErr w:type="gramStart"/>
      <w:r w:rsidRPr="00A26820">
        <w:rPr>
          <w:rFonts w:ascii="Times New Roman" w:hAnsi="Times New Roman" w:cs="Times New Roman"/>
          <w:sz w:val="16"/>
          <w:szCs w:val="16"/>
          <w:lang w:val="es-ES_tradnl"/>
        </w:rPr>
        <w:t>€ ,</w:t>
      </w:r>
      <w:proofErr w:type="gramEnd"/>
      <w:r w:rsidRPr="00A26820">
        <w:rPr>
          <w:rFonts w:ascii="Times New Roman" w:hAnsi="Times New Roman" w:cs="Times New Roman"/>
          <w:sz w:val="16"/>
          <w:szCs w:val="16"/>
          <w:lang w:val="es-ES_tradnl"/>
        </w:rPr>
        <w:t xml:space="preserve"> frente a los 7.791 miles de € del mismo periodo del ejercicio anterior.</w:t>
      </w:r>
    </w:p>
    <w:p w:rsidR="00552112" w:rsidRPr="00583CD4" w:rsidRDefault="00552112" w:rsidP="00552112">
      <w:pPr>
        <w:keepLines/>
        <w:spacing w:line="240" w:lineRule="atLeast"/>
        <w:ind w:firstLine="426"/>
        <w:contextualSpacing/>
        <w:jc w:val="both"/>
        <w:rPr>
          <w:rFonts w:ascii="Times New Roman" w:hAnsi="Times New Roman" w:cs="Times New Roman"/>
          <w:sz w:val="16"/>
          <w:szCs w:val="16"/>
          <w:lang w:val="es-ES_tradnl"/>
        </w:rPr>
      </w:pPr>
    </w:p>
    <w:bookmarkEnd w:id="9"/>
    <w:bookmarkEnd w:id="10"/>
    <w:bookmarkEnd w:id="11"/>
    <w:p w:rsidR="0070553A" w:rsidRPr="00B67F1A" w:rsidRDefault="0070553A"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 xml:space="preserve">2.1. </w:t>
      </w:r>
      <w:bookmarkStart w:id="16" w:name="OLE_LINK72"/>
      <w:bookmarkStart w:id="17" w:name="OLE_LINK73"/>
      <w:r w:rsidRPr="00B67F1A">
        <w:rPr>
          <w:rFonts w:ascii="Times New Roman" w:hAnsi="Times New Roman" w:cs="Times New Roman"/>
          <w:b/>
          <w:bCs/>
          <w:sz w:val="16"/>
          <w:szCs w:val="16"/>
        </w:rPr>
        <w:t>Indicadores fundamentales de carácter financiero y no financiero</w:t>
      </w:r>
    </w:p>
    <w:p w:rsidR="00583CD4" w:rsidRDefault="00583CD4" w:rsidP="00874BFC">
      <w:pPr>
        <w:keepLines/>
        <w:spacing w:line="240" w:lineRule="atLeast"/>
        <w:ind w:left="426"/>
        <w:contextualSpacing/>
        <w:jc w:val="both"/>
        <w:rPr>
          <w:rFonts w:ascii="Times New Roman" w:hAnsi="Times New Roman" w:cs="Times New Roman"/>
          <w:b/>
          <w:bCs/>
          <w:sz w:val="16"/>
          <w:szCs w:val="16"/>
        </w:rPr>
      </w:pPr>
    </w:p>
    <w:p w:rsidR="00890355" w:rsidRPr="00B67F1A" w:rsidRDefault="00890355"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 xml:space="preserve">A.- </w:t>
      </w:r>
      <w:r w:rsidR="00AD1A5A" w:rsidRPr="00B67F1A">
        <w:rPr>
          <w:rFonts w:ascii="Times New Roman" w:hAnsi="Times New Roman" w:cs="Times New Roman"/>
          <w:b/>
          <w:bCs/>
          <w:sz w:val="16"/>
          <w:szCs w:val="16"/>
        </w:rPr>
        <w:t xml:space="preserve">Principales </w:t>
      </w:r>
      <w:r w:rsidRPr="00B67F1A">
        <w:rPr>
          <w:rFonts w:ascii="Times New Roman" w:hAnsi="Times New Roman" w:cs="Times New Roman"/>
          <w:b/>
          <w:bCs/>
          <w:sz w:val="16"/>
          <w:szCs w:val="16"/>
        </w:rPr>
        <w:t>Indicadores operativo</w:t>
      </w:r>
      <w:r w:rsidR="00AD1A5A" w:rsidRPr="00B67F1A">
        <w:rPr>
          <w:rFonts w:ascii="Times New Roman" w:hAnsi="Times New Roman" w:cs="Times New Roman"/>
          <w:b/>
          <w:bCs/>
          <w:sz w:val="16"/>
          <w:szCs w:val="16"/>
        </w:rPr>
        <w:t>s</w:t>
      </w:r>
    </w:p>
    <w:p w:rsidR="00583CD4" w:rsidRDefault="00583CD4" w:rsidP="00874BFC">
      <w:pPr>
        <w:keepLines/>
        <w:spacing w:line="240" w:lineRule="atLeast"/>
        <w:ind w:left="426"/>
        <w:contextualSpacing/>
        <w:jc w:val="both"/>
        <w:rPr>
          <w:rFonts w:ascii="Times New Roman" w:hAnsi="Times New Roman" w:cs="Times New Roman"/>
          <w:sz w:val="16"/>
          <w:szCs w:val="16"/>
        </w:rPr>
      </w:pPr>
    </w:p>
    <w:p w:rsidR="00890355" w:rsidRPr="00B67F1A" w:rsidRDefault="00292E30" w:rsidP="00874BFC">
      <w:pPr>
        <w:keepLine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Plantilla</w:t>
      </w:r>
      <w:r w:rsidR="00742559">
        <w:rPr>
          <w:rFonts w:ascii="Times New Roman" w:hAnsi="Times New Roman" w:cs="Times New Roman"/>
          <w:sz w:val="16"/>
          <w:szCs w:val="16"/>
          <w:lang w:val="es-ES_tradnl"/>
        </w:rPr>
        <w:t xml:space="preserve"> media</w:t>
      </w:r>
      <w:r>
        <w:rPr>
          <w:rFonts w:ascii="Times New Roman" w:hAnsi="Times New Roman" w:cs="Times New Roman"/>
          <w:sz w:val="16"/>
          <w:szCs w:val="16"/>
          <w:lang w:val="es-ES_tradnl"/>
        </w:rPr>
        <w:t xml:space="preserve"> </w:t>
      </w:r>
      <w:r w:rsidR="00686CF8">
        <w:rPr>
          <w:rFonts w:ascii="Times New Roman" w:hAnsi="Times New Roman" w:cs="Times New Roman"/>
          <w:sz w:val="16"/>
          <w:szCs w:val="16"/>
          <w:lang w:val="es-ES_tradnl"/>
        </w:rPr>
        <w:t>a 30</w:t>
      </w:r>
      <w:r w:rsidR="000D141D">
        <w:rPr>
          <w:rFonts w:ascii="Times New Roman" w:hAnsi="Times New Roman" w:cs="Times New Roman"/>
          <w:sz w:val="16"/>
          <w:szCs w:val="16"/>
          <w:lang w:val="es-ES_tradnl"/>
        </w:rPr>
        <w:t>/</w:t>
      </w:r>
      <w:r w:rsidR="00686CF8">
        <w:rPr>
          <w:rFonts w:ascii="Times New Roman" w:hAnsi="Times New Roman" w:cs="Times New Roman"/>
          <w:sz w:val="16"/>
          <w:szCs w:val="16"/>
          <w:lang w:val="es-ES_tradnl"/>
        </w:rPr>
        <w:t>06</w:t>
      </w:r>
      <w:r w:rsidR="001B286D">
        <w:rPr>
          <w:rFonts w:ascii="Times New Roman" w:hAnsi="Times New Roman" w:cs="Times New Roman"/>
          <w:sz w:val="16"/>
          <w:szCs w:val="16"/>
          <w:lang w:val="es-ES_tradnl"/>
        </w:rPr>
        <w:t>/</w:t>
      </w:r>
      <w:r w:rsidR="001B286D" w:rsidRPr="00BF71E7">
        <w:rPr>
          <w:rFonts w:ascii="Times New Roman" w:hAnsi="Times New Roman" w:cs="Times New Roman"/>
          <w:sz w:val="16"/>
          <w:szCs w:val="16"/>
          <w:lang w:val="es-ES_tradnl"/>
        </w:rPr>
        <w:t>201</w:t>
      </w:r>
      <w:r w:rsidR="00552112">
        <w:rPr>
          <w:rFonts w:ascii="Times New Roman" w:hAnsi="Times New Roman" w:cs="Times New Roman"/>
          <w:sz w:val="16"/>
          <w:szCs w:val="16"/>
          <w:lang w:val="es-ES_tradnl"/>
        </w:rPr>
        <w:t>6</w:t>
      </w:r>
      <w:r w:rsidR="00CE148A" w:rsidRPr="00BF71E7">
        <w:rPr>
          <w:rFonts w:ascii="Times New Roman" w:hAnsi="Times New Roman" w:cs="Times New Roman"/>
          <w:sz w:val="16"/>
          <w:szCs w:val="16"/>
          <w:lang w:val="es-ES_tradnl"/>
        </w:rPr>
        <w:t>:</w:t>
      </w:r>
      <w:r w:rsidR="00552112">
        <w:rPr>
          <w:rFonts w:ascii="Times New Roman" w:hAnsi="Times New Roman" w:cs="Times New Roman"/>
          <w:sz w:val="16"/>
          <w:szCs w:val="16"/>
          <w:lang w:val="es-ES_tradnl"/>
        </w:rPr>
        <w:t xml:space="preserve"> </w:t>
      </w:r>
      <w:r w:rsidR="00686CF8">
        <w:rPr>
          <w:rFonts w:ascii="Times New Roman" w:hAnsi="Times New Roman" w:cs="Times New Roman"/>
          <w:sz w:val="16"/>
          <w:szCs w:val="16"/>
          <w:lang w:val="es-ES_tradnl"/>
        </w:rPr>
        <w:t>625</w:t>
      </w:r>
    </w:p>
    <w:p w:rsidR="00583CD4" w:rsidRDefault="00583CD4" w:rsidP="00874BFC">
      <w:pPr>
        <w:keepLines/>
        <w:spacing w:line="240" w:lineRule="atLeast"/>
        <w:ind w:left="426"/>
        <w:contextualSpacing/>
        <w:jc w:val="both"/>
        <w:rPr>
          <w:rFonts w:ascii="Times New Roman" w:hAnsi="Times New Roman" w:cs="Times New Roman"/>
          <w:sz w:val="16"/>
          <w:szCs w:val="16"/>
          <w:lang w:val="es-ES_tradnl"/>
        </w:rPr>
      </w:pPr>
    </w:p>
    <w:p w:rsidR="00AD1A5A" w:rsidRPr="00B67F1A" w:rsidRDefault="00874BFC"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C</w:t>
      </w:r>
      <w:r w:rsidR="00AD1A5A" w:rsidRPr="00B67F1A">
        <w:rPr>
          <w:rFonts w:ascii="Times New Roman" w:hAnsi="Times New Roman" w:cs="Times New Roman"/>
          <w:sz w:val="16"/>
          <w:szCs w:val="16"/>
          <w:lang w:val="es-ES_tradnl"/>
        </w:rPr>
        <w:t>lientes</w:t>
      </w:r>
      <w:r w:rsidR="00CE148A" w:rsidRPr="00B67F1A">
        <w:rPr>
          <w:rFonts w:ascii="Times New Roman" w:hAnsi="Times New Roman" w:cs="Times New Roman"/>
          <w:sz w:val="16"/>
          <w:szCs w:val="16"/>
          <w:lang w:val="es-ES_tradnl"/>
        </w:rPr>
        <w:t>:</w:t>
      </w:r>
      <w:r w:rsidR="0035328B" w:rsidRPr="00B67F1A">
        <w:rPr>
          <w:rFonts w:ascii="Times New Roman" w:hAnsi="Times New Roman" w:cs="Times New Roman"/>
          <w:sz w:val="16"/>
          <w:szCs w:val="16"/>
          <w:lang w:val="es-ES_tradnl"/>
        </w:rPr>
        <w:t xml:space="preserve"> Principales fabri</w:t>
      </w:r>
      <w:r w:rsidR="00E50D00" w:rsidRPr="00B67F1A">
        <w:rPr>
          <w:rFonts w:ascii="Times New Roman" w:hAnsi="Times New Roman" w:cs="Times New Roman"/>
          <w:sz w:val="16"/>
          <w:szCs w:val="16"/>
          <w:lang w:val="es-ES_tradnl"/>
        </w:rPr>
        <w:t>cantes del sector del automóvil</w:t>
      </w:r>
      <w:r w:rsidR="00AC5554">
        <w:rPr>
          <w:rFonts w:ascii="Times New Roman" w:hAnsi="Times New Roman" w:cs="Times New Roman"/>
          <w:sz w:val="16"/>
          <w:szCs w:val="16"/>
          <w:lang w:val="es-ES_tradnl"/>
        </w:rPr>
        <w:t>, electrodomésticos y otra industria.</w:t>
      </w:r>
      <w:r w:rsidRPr="00B67F1A">
        <w:rPr>
          <w:rFonts w:ascii="Times New Roman" w:hAnsi="Times New Roman" w:cs="Times New Roman"/>
          <w:sz w:val="16"/>
          <w:szCs w:val="16"/>
          <w:lang w:val="es-ES_tradnl"/>
        </w:rPr>
        <w:t xml:space="preserve"> </w:t>
      </w:r>
      <w:r w:rsidR="00AC5554">
        <w:rPr>
          <w:rFonts w:ascii="Times New Roman" w:hAnsi="Times New Roman" w:cs="Times New Roman"/>
          <w:sz w:val="16"/>
          <w:szCs w:val="16"/>
          <w:lang w:val="es-ES_tradnl"/>
        </w:rPr>
        <w:t>E</w:t>
      </w:r>
      <w:r w:rsidR="00E50D00" w:rsidRPr="00B67F1A">
        <w:rPr>
          <w:rFonts w:ascii="Times New Roman" w:hAnsi="Times New Roman" w:cs="Times New Roman"/>
          <w:sz w:val="16"/>
          <w:szCs w:val="16"/>
          <w:lang w:val="es-ES_tradnl"/>
        </w:rPr>
        <w:t xml:space="preserve">stamos situados en un área privilegiada que nos permite suministrar a los principales productores de automóviles que son Alemania , Francia , Italia </w:t>
      </w:r>
      <w:r w:rsidR="003932E6">
        <w:rPr>
          <w:rFonts w:ascii="Times New Roman" w:hAnsi="Times New Roman" w:cs="Times New Roman"/>
          <w:sz w:val="16"/>
          <w:szCs w:val="16"/>
          <w:lang w:val="es-ES_tradnl"/>
        </w:rPr>
        <w:t xml:space="preserve">  y España</w:t>
      </w:r>
      <w:r w:rsidR="00E50D00" w:rsidRPr="00B67F1A">
        <w:rPr>
          <w:rFonts w:ascii="Times New Roman" w:hAnsi="Times New Roman" w:cs="Times New Roman"/>
          <w:sz w:val="16"/>
          <w:szCs w:val="16"/>
          <w:lang w:val="es-ES_tradnl"/>
        </w:rPr>
        <w:t>, que suman</w:t>
      </w:r>
      <w:r w:rsidR="00686CF8">
        <w:rPr>
          <w:rFonts w:ascii="Times New Roman" w:hAnsi="Times New Roman" w:cs="Times New Roman"/>
          <w:sz w:val="16"/>
          <w:szCs w:val="16"/>
          <w:lang w:val="es-ES_tradnl"/>
        </w:rPr>
        <w:t xml:space="preserve"> cerca</w:t>
      </w:r>
      <w:r w:rsidR="00E50D00" w:rsidRPr="00B67F1A">
        <w:rPr>
          <w:rFonts w:ascii="Times New Roman" w:hAnsi="Times New Roman" w:cs="Times New Roman"/>
          <w:sz w:val="16"/>
          <w:szCs w:val="16"/>
          <w:lang w:val="es-ES_tradnl"/>
        </w:rPr>
        <w:t xml:space="preserve"> </w:t>
      </w:r>
      <w:r w:rsidR="00686CF8" w:rsidRPr="00686CF8">
        <w:rPr>
          <w:rFonts w:ascii="Times New Roman" w:hAnsi="Times New Roman" w:cs="Times New Roman"/>
          <w:sz w:val="16"/>
          <w:szCs w:val="16"/>
          <w:lang w:val="es-ES_tradnl"/>
        </w:rPr>
        <w:t>d</w:t>
      </w:r>
      <w:r w:rsidR="00E50D00" w:rsidRPr="00686CF8">
        <w:rPr>
          <w:rFonts w:ascii="Times New Roman" w:hAnsi="Times New Roman" w:cs="Times New Roman"/>
          <w:sz w:val="16"/>
          <w:szCs w:val="16"/>
          <w:lang w:val="es-ES_tradnl"/>
        </w:rPr>
        <w:t xml:space="preserve">el </w:t>
      </w:r>
      <w:r w:rsidR="00686CF8" w:rsidRPr="00686CF8">
        <w:rPr>
          <w:rFonts w:ascii="Times New Roman" w:hAnsi="Times New Roman" w:cs="Times New Roman"/>
          <w:sz w:val="16"/>
          <w:szCs w:val="16"/>
          <w:lang w:val="es-ES_tradnl"/>
        </w:rPr>
        <w:t>70</w:t>
      </w:r>
      <w:r w:rsidR="00E50D00" w:rsidRPr="00686CF8">
        <w:rPr>
          <w:rFonts w:ascii="Times New Roman" w:hAnsi="Times New Roman" w:cs="Times New Roman"/>
          <w:sz w:val="16"/>
          <w:szCs w:val="16"/>
          <w:lang w:val="es-ES_tradnl"/>
        </w:rPr>
        <w:t>% de</w:t>
      </w:r>
      <w:r w:rsidR="00E50D00" w:rsidRPr="00B67F1A">
        <w:rPr>
          <w:rFonts w:ascii="Times New Roman" w:hAnsi="Times New Roman" w:cs="Times New Roman"/>
          <w:sz w:val="16"/>
          <w:szCs w:val="16"/>
          <w:lang w:val="es-ES_tradnl"/>
        </w:rPr>
        <w:t xml:space="preserve"> la capacidad productiva de toda la UE, aunque nuestra competitividad nos hace llegar a áreas de mayor distancia como Rumanía, Turquía o incluso Brasil.</w:t>
      </w:r>
    </w:p>
    <w:p w:rsidR="00E50D00" w:rsidRPr="00B67F1A" w:rsidRDefault="00E50D00" w:rsidP="001F052A">
      <w:pPr>
        <w:keepLines/>
        <w:spacing w:line="240" w:lineRule="atLeast"/>
        <w:ind w:left="567"/>
        <w:contextualSpacing/>
        <w:jc w:val="both"/>
        <w:rPr>
          <w:rFonts w:ascii="Times New Roman" w:hAnsi="Times New Roman" w:cs="Times New Roman"/>
          <w:sz w:val="16"/>
          <w:szCs w:val="16"/>
          <w:lang w:val="es-ES_tradnl"/>
        </w:rPr>
      </w:pPr>
    </w:p>
    <w:p w:rsidR="0003193C" w:rsidRDefault="0003193C" w:rsidP="00874BFC">
      <w:pPr>
        <w:keepLines/>
        <w:spacing w:line="240" w:lineRule="atLeast"/>
        <w:ind w:left="426"/>
        <w:contextualSpacing/>
        <w:jc w:val="both"/>
        <w:rPr>
          <w:rFonts w:ascii="Times New Roman" w:hAnsi="Times New Roman" w:cs="Times New Roman"/>
          <w:b/>
          <w:bCs/>
          <w:sz w:val="16"/>
          <w:szCs w:val="16"/>
        </w:rPr>
      </w:pPr>
    </w:p>
    <w:p w:rsidR="0003193C" w:rsidRDefault="0003193C" w:rsidP="00874BFC">
      <w:pPr>
        <w:keepLines/>
        <w:spacing w:line="240" w:lineRule="atLeast"/>
        <w:ind w:left="426"/>
        <w:contextualSpacing/>
        <w:jc w:val="both"/>
        <w:rPr>
          <w:rFonts w:ascii="Times New Roman" w:hAnsi="Times New Roman" w:cs="Times New Roman"/>
          <w:b/>
          <w:bCs/>
          <w:sz w:val="16"/>
          <w:szCs w:val="16"/>
        </w:rPr>
      </w:pPr>
    </w:p>
    <w:p w:rsidR="0003193C" w:rsidRDefault="0003193C" w:rsidP="00874BFC">
      <w:pPr>
        <w:keepLines/>
        <w:spacing w:line="240" w:lineRule="atLeast"/>
        <w:ind w:left="426"/>
        <w:contextualSpacing/>
        <w:jc w:val="both"/>
        <w:rPr>
          <w:rFonts w:ascii="Times New Roman" w:hAnsi="Times New Roman" w:cs="Times New Roman"/>
          <w:b/>
          <w:bCs/>
          <w:sz w:val="16"/>
          <w:szCs w:val="16"/>
        </w:rPr>
      </w:pPr>
    </w:p>
    <w:p w:rsidR="000039C6" w:rsidRDefault="000039C6" w:rsidP="00874BFC">
      <w:pPr>
        <w:keepLines/>
        <w:spacing w:line="240" w:lineRule="atLeast"/>
        <w:ind w:left="426"/>
        <w:contextualSpacing/>
        <w:jc w:val="both"/>
        <w:rPr>
          <w:rFonts w:ascii="Times New Roman" w:hAnsi="Times New Roman" w:cs="Times New Roman"/>
          <w:b/>
          <w:bCs/>
          <w:sz w:val="16"/>
          <w:szCs w:val="16"/>
        </w:rPr>
      </w:pPr>
    </w:p>
    <w:p w:rsidR="000039C6" w:rsidRDefault="000039C6" w:rsidP="00874BFC">
      <w:pPr>
        <w:keepLines/>
        <w:spacing w:line="240" w:lineRule="atLeast"/>
        <w:ind w:left="426"/>
        <w:contextualSpacing/>
        <w:jc w:val="both"/>
        <w:rPr>
          <w:rFonts w:ascii="Times New Roman" w:hAnsi="Times New Roman" w:cs="Times New Roman"/>
          <w:b/>
          <w:bCs/>
          <w:sz w:val="16"/>
          <w:szCs w:val="16"/>
        </w:rPr>
      </w:pPr>
    </w:p>
    <w:p w:rsidR="003E3570" w:rsidRPr="00B67F1A" w:rsidRDefault="00AD1A5A"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lastRenderedPageBreak/>
        <w:t>B</w:t>
      </w:r>
      <w:r w:rsidR="00C86A36" w:rsidRPr="00B67F1A">
        <w:rPr>
          <w:rFonts w:ascii="Times New Roman" w:hAnsi="Times New Roman" w:cs="Times New Roman"/>
          <w:b/>
          <w:bCs/>
          <w:sz w:val="16"/>
          <w:szCs w:val="16"/>
        </w:rPr>
        <w:t xml:space="preserve">.- </w:t>
      </w:r>
      <w:r w:rsidR="003E3570" w:rsidRPr="00B67F1A">
        <w:rPr>
          <w:rFonts w:ascii="Times New Roman" w:hAnsi="Times New Roman" w:cs="Times New Roman"/>
          <w:b/>
          <w:bCs/>
          <w:sz w:val="16"/>
          <w:szCs w:val="16"/>
        </w:rPr>
        <w:t>Indicadores clave financieros</w:t>
      </w:r>
    </w:p>
    <w:p w:rsidR="00583CD4" w:rsidRDefault="00583CD4" w:rsidP="00874BFC">
      <w:pPr>
        <w:keepLines/>
        <w:tabs>
          <w:tab w:val="left" w:pos="426"/>
        </w:tabs>
        <w:spacing w:line="240" w:lineRule="atLeast"/>
        <w:ind w:left="426"/>
        <w:contextualSpacing/>
        <w:jc w:val="both"/>
        <w:rPr>
          <w:rFonts w:ascii="Times New Roman" w:hAnsi="Times New Roman" w:cs="Times New Roman"/>
          <w:b/>
          <w:sz w:val="16"/>
          <w:szCs w:val="16"/>
          <w:lang w:val="es-ES_tradnl"/>
        </w:rPr>
      </w:pPr>
    </w:p>
    <w:p w:rsidR="003E3570" w:rsidRPr="00392701" w:rsidRDefault="003E3570" w:rsidP="00874BFC">
      <w:pPr>
        <w:keepLines/>
        <w:tabs>
          <w:tab w:val="left" w:pos="426"/>
        </w:tabs>
        <w:spacing w:line="240" w:lineRule="atLeast"/>
        <w:ind w:left="426"/>
        <w:contextualSpacing/>
        <w:jc w:val="both"/>
        <w:rPr>
          <w:rFonts w:ascii="Times New Roman" w:hAnsi="Times New Roman" w:cs="Times New Roman"/>
          <w:sz w:val="16"/>
          <w:szCs w:val="16"/>
          <w:lang w:val="es-ES_tradnl"/>
        </w:rPr>
      </w:pPr>
      <w:r w:rsidRPr="00392701">
        <w:rPr>
          <w:rFonts w:ascii="Times New Roman" w:hAnsi="Times New Roman" w:cs="Times New Roman"/>
          <w:b/>
          <w:sz w:val="16"/>
          <w:szCs w:val="16"/>
          <w:lang w:val="es-ES_tradnl"/>
        </w:rPr>
        <w:t>ROE</w:t>
      </w:r>
      <w:proofErr w:type="gramStart"/>
      <w:r w:rsidRPr="00392701">
        <w:rPr>
          <w:rFonts w:ascii="Times New Roman" w:hAnsi="Times New Roman" w:cs="Times New Roman"/>
          <w:b/>
          <w:sz w:val="16"/>
          <w:szCs w:val="16"/>
          <w:lang w:val="es-ES_tradnl"/>
        </w:rPr>
        <w:t>:BDI</w:t>
      </w:r>
      <w:proofErr w:type="gramEnd"/>
      <w:r w:rsidRPr="00392701">
        <w:rPr>
          <w:rFonts w:ascii="Times New Roman" w:hAnsi="Times New Roman" w:cs="Times New Roman"/>
          <w:b/>
          <w:sz w:val="16"/>
          <w:szCs w:val="16"/>
          <w:lang w:val="es-ES_tradnl"/>
        </w:rPr>
        <w:t>/FONDOS PROPIOS</w:t>
      </w:r>
      <w:r w:rsidR="00461224" w:rsidRPr="00392701">
        <w:rPr>
          <w:rFonts w:ascii="Times New Roman" w:hAnsi="Times New Roman" w:cs="Times New Roman"/>
          <w:sz w:val="16"/>
          <w:szCs w:val="16"/>
          <w:lang w:val="es-ES_tradnl"/>
        </w:rPr>
        <w:t>=</w:t>
      </w:r>
      <w:r w:rsidR="00686CF8" w:rsidRPr="00686CF8">
        <w:rPr>
          <w:rFonts w:ascii="Times New Roman" w:hAnsi="Times New Roman" w:cs="Times New Roman"/>
          <w:sz w:val="16"/>
          <w:szCs w:val="16"/>
          <w:lang w:val="es-ES_tradnl"/>
        </w:rPr>
        <w:t>11,53</w:t>
      </w:r>
      <w:r w:rsidR="00552112" w:rsidRPr="00686CF8">
        <w:rPr>
          <w:rFonts w:ascii="Times New Roman" w:hAnsi="Times New Roman" w:cs="Times New Roman"/>
          <w:sz w:val="16"/>
          <w:szCs w:val="16"/>
          <w:lang w:val="es-ES_tradnl"/>
        </w:rPr>
        <w:t>%</w:t>
      </w:r>
    </w:p>
    <w:p w:rsidR="00CE148A" w:rsidRPr="00392701" w:rsidRDefault="003E3570" w:rsidP="00874BFC">
      <w:pPr>
        <w:tabs>
          <w:tab w:val="left" w:pos="426"/>
        </w:tabs>
        <w:spacing w:line="240" w:lineRule="auto"/>
        <w:ind w:left="426"/>
        <w:contextualSpacing/>
        <w:jc w:val="both"/>
        <w:rPr>
          <w:rFonts w:ascii="Times New Roman" w:hAnsi="Times New Roman" w:cs="Times New Roman"/>
          <w:sz w:val="16"/>
          <w:szCs w:val="16"/>
          <w:lang w:val="es-ES_tradnl"/>
        </w:rPr>
      </w:pPr>
      <w:r w:rsidRPr="00392701">
        <w:rPr>
          <w:rFonts w:ascii="Times New Roman" w:hAnsi="Times New Roman" w:cs="Times New Roman"/>
          <w:b/>
          <w:sz w:val="16"/>
          <w:szCs w:val="16"/>
          <w:lang w:val="es-ES_tradnl"/>
        </w:rPr>
        <w:t>ROCE</w:t>
      </w:r>
      <w:proofErr w:type="gramStart"/>
      <w:r w:rsidRPr="00392701">
        <w:rPr>
          <w:rFonts w:ascii="Times New Roman" w:hAnsi="Times New Roman" w:cs="Times New Roman"/>
          <w:b/>
          <w:sz w:val="16"/>
          <w:szCs w:val="16"/>
          <w:lang w:val="es-ES_tradnl"/>
        </w:rPr>
        <w:t>:EBIT</w:t>
      </w:r>
      <w:proofErr w:type="gramEnd"/>
      <w:r w:rsidRPr="00392701">
        <w:rPr>
          <w:rFonts w:ascii="Times New Roman" w:hAnsi="Times New Roman" w:cs="Times New Roman"/>
          <w:b/>
          <w:sz w:val="16"/>
          <w:szCs w:val="16"/>
          <w:lang w:val="es-ES_tradnl"/>
        </w:rPr>
        <w:t>/</w:t>
      </w:r>
      <w:r w:rsidR="00392701" w:rsidRPr="00392701">
        <w:rPr>
          <w:rFonts w:ascii="Times New Roman" w:hAnsi="Times New Roman" w:cs="Times New Roman"/>
          <w:b/>
          <w:sz w:val="16"/>
          <w:szCs w:val="16"/>
          <w:lang w:val="es-ES_tradnl"/>
        </w:rPr>
        <w:t>CAPITAL EMPLEADO</w:t>
      </w:r>
      <w:r w:rsidR="00461224" w:rsidRPr="00392701">
        <w:rPr>
          <w:rFonts w:ascii="Times New Roman" w:hAnsi="Times New Roman" w:cs="Times New Roman"/>
          <w:sz w:val="16"/>
          <w:szCs w:val="16"/>
          <w:lang w:val="es-ES_tradnl"/>
        </w:rPr>
        <w:t>=</w:t>
      </w:r>
      <w:r w:rsidR="00686CF8" w:rsidRPr="00686CF8">
        <w:rPr>
          <w:rFonts w:ascii="Times New Roman" w:hAnsi="Times New Roman" w:cs="Times New Roman"/>
          <w:sz w:val="16"/>
          <w:szCs w:val="16"/>
          <w:lang w:val="es-ES_tradnl"/>
        </w:rPr>
        <w:t>11,73</w:t>
      </w:r>
      <w:r w:rsidR="00552112" w:rsidRPr="00686CF8">
        <w:rPr>
          <w:rFonts w:ascii="Times New Roman" w:hAnsi="Times New Roman" w:cs="Times New Roman"/>
          <w:sz w:val="16"/>
          <w:szCs w:val="16"/>
          <w:lang w:val="es-ES_tradnl"/>
        </w:rPr>
        <w:t>%</w:t>
      </w:r>
    </w:p>
    <w:p w:rsidR="00A97CAC" w:rsidRPr="00B67F1A" w:rsidRDefault="00A97CAC" w:rsidP="00874BFC">
      <w:pPr>
        <w:tabs>
          <w:tab w:val="left" w:pos="426"/>
        </w:tabs>
        <w:spacing w:line="240" w:lineRule="auto"/>
        <w:ind w:left="426"/>
        <w:contextualSpacing/>
        <w:jc w:val="both"/>
        <w:rPr>
          <w:rFonts w:ascii="Times New Roman" w:hAnsi="Times New Roman" w:cs="Times New Roman"/>
          <w:sz w:val="16"/>
          <w:szCs w:val="16"/>
          <w:lang w:val="es-ES_tradnl"/>
        </w:rPr>
      </w:pPr>
      <w:r w:rsidRPr="00392701">
        <w:rPr>
          <w:rFonts w:ascii="Times New Roman" w:hAnsi="Times New Roman" w:cs="Times New Roman"/>
          <w:b/>
          <w:sz w:val="16"/>
          <w:szCs w:val="16"/>
          <w:lang w:val="es-ES_tradnl"/>
        </w:rPr>
        <w:t>ROA</w:t>
      </w:r>
      <w:proofErr w:type="gramStart"/>
      <w:r w:rsidR="00461224" w:rsidRPr="00392701">
        <w:rPr>
          <w:rFonts w:ascii="Times New Roman" w:hAnsi="Times New Roman" w:cs="Times New Roman"/>
          <w:b/>
          <w:sz w:val="16"/>
          <w:szCs w:val="16"/>
          <w:lang w:val="es-ES_tradnl"/>
        </w:rPr>
        <w:t>:</w:t>
      </w:r>
      <w:r w:rsidR="00EB7398" w:rsidRPr="00392701">
        <w:rPr>
          <w:rFonts w:ascii="Times New Roman" w:hAnsi="Times New Roman" w:cs="Times New Roman"/>
          <w:b/>
          <w:sz w:val="16"/>
          <w:szCs w:val="16"/>
          <w:lang w:val="es-ES_tradnl"/>
        </w:rPr>
        <w:t>BDI</w:t>
      </w:r>
      <w:proofErr w:type="gramEnd"/>
      <w:r w:rsidR="00EB7398" w:rsidRPr="00392701">
        <w:rPr>
          <w:rFonts w:ascii="Times New Roman" w:hAnsi="Times New Roman" w:cs="Times New Roman"/>
          <w:b/>
          <w:sz w:val="16"/>
          <w:szCs w:val="16"/>
          <w:lang w:val="es-ES_tradnl"/>
        </w:rPr>
        <w:t xml:space="preserve">/ACTIVOS </w:t>
      </w:r>
      <w:r w:rsidR="00392701" w:rsidRPr="00392701">
        <w:rPr>
          <w:rFonts w:ascii="Times New Roman" w:hAnsi="Times New Roman" w:cs="Times New Roman"/>
          <w:b/>
          <w:sz w:val="16"/>
          <w:szCs w:val="16"/>
          <w:lang w:val="es-ES_tradnl"/>
        </w:rPr>
        <w:t>TOTALES</w:t>
      </w:r>
      <w:r w:rsidR="00461224" w:rsidRPr="00392701">
        <w:rPr>
          <w:rFonts w:ascii="Times New Roman" w:hAnsi="Times New Roman" w:cs="Times New Roman"/>
          <w:sz w:val="16"/>
          <w:szCs w:val="16"/>
          <w:lang w:val="es-ES_tradnl"/>
        </w:rPr>
        <w:t>=</w:t>
      </w:r>
      <w:r w:rsidR="00686CF8" w:rsidRPr="00686CF8">
        <w:rPr>
          <w:rFonts w:ascii="Times New Roman" w:hAnsi="Times New Roman" w:cs="Times New Roman"/>
          <w:sz w:val="16"/>
          <w:szCs w:val="16"/>
          <w:lang w:val="es-ES_tradnl"/>
        </w:rPr>
        <w:t>5,44</w:t>
      </w:r>
      <w:r w:rsidR="00552112" w:rsidRPr="00686CF8">
        <w:rPr>
          <w:rFonts w:ascii="Times New Roman" w:hAnsi="Times New Roman" w:cs="Times New Roman"/>
          <w:sz w:val="16"/>
          <w:szCs w:val="16"/>
          <w:lang w:val="es-ES_tradnl"/>
        </w:rPr>
        <w:t>%</w:t>
      </w:r>
    </w:p>
    <w:bookmarkEnd w:id="16"/>
    <w:bookmarkEnd w:id="17"/>
    <w:p w:rsidR="008B76EE" w:rsidRDefault="008B76EE" w:rsidP="00874BFC">
      <w:pPr>
        <w:keepLines/>
        <w:spacing w:line="240" w:lineRule="atLeast"/>
        <w:ind w:left="426"/>
        <w:contextualSpacing/>
        <w:jc w:val="both"/>
        <w:rPr>
          <w:rFonts w:ascii="Times New Roman" w:hAnsi="Times New Roman" w:cs="Times New Roman"/>
          <w:b/>
          <w:bCs/>
          <w:sz w:val="16"/>
          <w:szCs w:val="16"/>
        </w:rPr>
      </w:pPr>
    </w:p>
    <w:p w:rsidR="00634ACC" w:rsidRPr="00B67F1A" w:rsidRDefault="00634ACC"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2.2. Cuestiones relativas al medio ambiente y al personal</w:t>
      </w:r>
    </w:p>
    <w:p w:rsidR="00FD5B08" w:rsidRPr="00B67F1A" w:rsidRDefault="00634ACC" w:rsidP="00874BFC">
      <w:pPr>
        <w:pStyle w:val="Prrafodelista"/>
        <w:keepLines/>
        <w:numPr>
          <w:ilvl w:val="0"/>
          <w:numId w:val="4"/>
        </w:numPr>
        <w:spacing w:line="240" w:lineRule="atLeast"/>
        <w:ind w:left="426" w:firstLine="0"/>
        <w:jc w:val="both"/>
        <w:rPr>
          <w:rFonts w:ascii="Times New Roman" w:hAnsi="Times New Roman" w:cs="Times New Roman"/>
          <w:sz w:val="16"/>
          <w:szCs w:val="16"/>
        </w:rPr>
      </w:pPr>
      <w:r w:rsidRPr="00B67F1A">
        <w:rPr>
          <w:rFonts w:ascii="Times New Roman" w:hAnsi="Times New Roman" w:cs="Times New Roman"/>
          <w:b/>
          <w:bCs/>
          <w:sz w:val="16"/>
          <w:szCs w:val="16"/>
        </w:rPr>
        <w:t>Medio ambiente</w:t>
      </w:r>
      <w:r w:rsidRPr="00B67F1A">
        <w:rPr>
          <w:rFonts w:ascii="Times New Roman" w:hAnsi="Times New Roman" w:cs="Times New Roman"/>
          <w:sz w:val="16"/>
          <w:szCs w:val="16"/>
        </w:rPr>
        <w:t xml:space="preserve"> </w:t>
      </w:r>
    </w:p>
    <w:p w:rsidR="00317E9D" w:rsidRDefault="008D5046" w:rsidP="00317E9D">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 xml:space="preserve">Otra de las mejoras constantes y continuas es nuestra gestión medioambiental, destacando que las actividades se han concentrado en reducir los residuos y valorizar los mismos para su reutilización, pudiendo esta actividad llegar en la actualidad a la valorización del 100%. Es digno de destacar que la actividad en sí es recicladora de residuos, pues partiendo de desechos como chatarras y transformándolos mediante su fusión y mecanización, los convierte en piezas de alta seguridad y gran precisión. </w:t>
      </w:r>
    </w:p>
    <w:p w:rsidR="00892FEA" w:rsidRDefault="008D5046" w:rsidP="00892FEA">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Los cumplimientos estrictos tanto de la normativa legal de emisiones de partículas y otros, nos permiten pertenecer al registro de empresas con informe ambiental validado de nuestra comunidad de Castilla y León, así como el mantenimiento de la ISO-14001:2004 del Sist</w:t>
      </w:r>
      <w:r w:rsidR="00892FEA">
        <w:rPr>
          <w:rFonts w:ascii="Times New Roman" w:hAnsi="Times New Roman" w:cs="Times New Roman"/>
          <w:sz w:val="16"/>
          <w:szCs w:val="16"/>
        </w:rPr>
        <w:t xml:space="preserve">ema de Gestión Medioambiental </w:t>
      </w:r>
      <w:r w:rsidR="00892FEA" w:rsidRPr="00840DD7">
        <w:rPr>
          <w:rFonts w:ascii="Times New Roman" w:hAnsi="Times New Roman" w:cs="Times New Roman"/>
          <w:sz w:val="16"/>
          <w:szCs w:val="16"/>
        </w:rPr>
        <w:t>y la Norma ISO 50001 de ahorro y eficacia energética.</w:t>
      </w:r>
    </w:p>
    <w:p w:rsidR="00583CD4" w:rsidRDefault="008D5046" w:rsidP="00583CD4">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Ninguna planta del Grupo  está dentro del inventario de instalaciones incluidas en el Plan Nacional de Asignación de Derechos de Emisión de CO2, establecido en virtud de la Ley 1/2005, de 9 de marzo.</w:t>
      </w:r>
    </w:p>
    <w:p w:rsidR="008D5046" w:rsidRDefault="008D5046" w:rsidP="00583CD4">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Todas estas actuaciones en el campo del medioambiente suponen, además del porcentaje excepcional señalado anteriormente, más del 1,5% en términos de media anual habitual sobre la cifra de negocios y han contribuido a que, durante el ejercicio, no haya sido necesario provisionar cantidad alguna ni haya habido sanciones ni responsabilidades medioambientales.</w:t>
      </w:r>
    </w:p>
    <w:p w:rsidR="00583CD4" w:rsidRPr="00B67F1A" w:rsidRDefault="00583CD4" w:rsidP="00583CD4">
      <w:pPr>
        <w:pStyle w:val="Prrafodelista"/>
        <w:keepLines/>
        <w:spacing w:line="240" w:lineRule="atLeast"/>
        <w:ind w:left="426"/>
        <w:jc w:val="both"/>
        <w:rPr>
          <w:rFonts w:ascii="Times New Roman" w:hAnsi="Times New Roman" w:cs="Times New Roman"/>
          <w:sz w:val="16"/>
          <w:szCs w:val="16"/>
        </w:rPr>
      </w:pPr>
    </w:p>
    <w:p w:rsidR="00FD5B08" w:rsidRPr="00B67F1A" w:rsidRDefault="00151038" w:rsidP="00FD5B08">
      <w:pPr>
        <w:pStyle w:val="Prrafodelista"/>
        <w:keepLines/>
        <w:numPr>
          <w:ilvl w:val="0"/>
          <w:numId w:val="4"/>
        </w:numPr>
        <w:spacing w:line="240" w:lineRule="atLeast"/>
        <w:ind w:left="426" w:firstLine="0"/>
        <w:jc w:val="both"/>
        <w:rPr>
          <w:rFonts w:ascii="Times New Roman" w:hAnsi="Times New Roman" w:cs="Times New Roman"/>
          <w:b/>
          <w:bCs/>
          <w:sz w:val="16"/>
          <w:szCs w:val="16"/>
        </w:rPr>
      </w:pPr>
      <w:r w:rsidRPr="00B67F1A">
        <w:rPr>
          <w:rFonts w:ascii="Times New Roman" w:hAnsi="Times New Roman" w:cs="Times New Roman"/>
          <w:b/>
          <w:bCs/>
          <w:sz w:val="16"/>
          <w:szCs w:val="16"/>
        </w:rPr>
        <w:t>Personal</w:t>
      </w:r>
    </w:p>
    <w:p w:rsidR="00FD5B08" w:rsidRPr="00B67F1A" w:rsidRDefault="008D5046" w:rsidP="00FD5B08">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bCs/>
          <w:sz w:val="16"/>
          <w:szCs w:val="16"/>
        </w:rPr>
        <w:t xml:space="preserve">La formación del personal es vital, no sólo para el quehacer diario sino para seguir siendo competitivos dentro de un mercado tan globalizado como el actual. El sistema implantado de Mejora Continua, en el que se implican los trabajadores, así como la Prevención en Riesgos Laborales para seguir mejorando las cifras de absentismo, es fundamental para obtener la productividad necesaria. Este sistema de prevención viene siendo sometido periódicamente a la preceptiva auditoría de Seguridad y Medicina en el </w:t>
      </w:r>
      <w:r w:rsidR="00770C81" w:rsidRPr="00B67F1A">
        <w:rPr>
          <w:rFonts w:ascii="Times New Roman" w:hAnsi="Times New Roman" w:cs="Times New Roman"/>
          <w:bCs/>
          <w:sz w:val="16"/>
          <w:szCs w:val="16"/>
        </w:rPr>
        <w:t>Trabajo.</w:t>
      </w:r>
      <w:r w:rsidR="00770C81" w:rsidRPr="00B67F1A">
        <w:rPr>
          <w:rFonts w:ascii="Times New Roman" w:hAnsi="Times New Roman" w:cs="Times New Roman"/>
          <w:sz w:val="16"/>
          <w:szCs w:val="16"/>
        </w:rPr>
        <w:t xml:space="preserve"> Se</w:t>
      </w:r>
      <w:r w:rsidRPr="00B67F1A">
        <w:rPr>
          <w:rFonts w:ascii="Times New Roman" w:hAnsi="Times New Roman" w:cs="Times New Roman"/>
          <w:sz w:val="16"/>
          <w:szCs w:val="16"/>
        </w:rPr>
        <w:t xml:space="preserve"> apuesta por la promoción interna como forma de retener, reconocer y gratificar el talento. Esta promoción permite ocupar vacantes con personal interno adaptado a la cultura de la empresa, minimizando así costes de sustitución de puestos vacantes.</w:t>
      </w:r>
    </w:p>
    <w:p w:rsidR="008D5046" w:rsidRDefault="008D5046" w:rsidP="00FD5B08">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En cualquier caso, la Compañía cumple escrupulosamente con la normativa vigente para conseguir el nivel óptimo de protección de sus trabajadores</w:t>
      </w:r>
      <w:r w:rsidR="003932E6">
        <w:rPr>
          <w:rFonts w:ascii="Times New Roman" w:hAnsi="Times New Roman" w:cs="Times New Roman"/>
          <w:sz w:val="16"/>
          <w:szCs w:val="16"/>
        </w:rPr>
        <w:t>.</w:t>
      </w:r>
    </w:p>
    <w:p w:rsidR="00FD149A" w:rsidRDefault="00686CF8" w:rsidP="00FD149A">
      <w:pPr>
        <w:pStyle w:val="Prrafodelista"/>
        <w:keepLines/>
        <w:spacing w:line="240" w:lineRule="atLeast"/>
        <w:ind w:left="426"/>
        <w:jc w:val="both"/>
        <w:rPr>
          <w:rFonts w:ascii="Times New Roman" w:hAnsi="Times New Roman" w:cs="Times New Roman"/>
          <w:sz w:val="16"/>
          <w:szCs w:val="16"/>
        </w:rPr>
      </w:pPr>
      <w:bookmarkStart w:id="18" w:name="OLE_LINK39"/>
      <w:bookmarkStart w:id="19" w:name="OLE_LINK40"/>
      <w:bookmarkStart w:id="20" w:name="OLE_LINK44"/>
      <w:r w:rsidRPr="00686CF8">
        <w:rPr>
          <w:rFonts w:ascii="Times New Roman" w:hAnsi="Times New Roman" w:cs="Times New Roman"/>
          <w:sz w:val="16"/>
          <w:szCs w:val="16"/>
        </w:rPr>
        <w:t xml:space="preserve">En </w:t>
      </w:r>
      <w:r w:rsidR="00FD149A" w:rsidRPr="00686CF8">
        <w:rPr>
          <w:rFonts w:ascii="Times New Roman" w:hAnsi="Times New Roman" w:cs="Times New Roman"/>
          <w:sz w:val="16"/>
          <w:szCs w:val="16"/>
        </w:rPr>
        <w:t xml:space="preserve">el ejercicio </w:t>
      </w:r>
      <w:r w:rsidRPr="00686CF8">
        <w:rPr>
          <w:rFonts w:ascii="Times New Roman" w:hAnsi="Times New Roman" w:cs="Times New Roman"/>
          <w:sz w:val="16"/>
          <w:szCs w:val="16"/>
        </w:rPr>
        <w:t>2015</w:t>
      </w:r>
      <w:r w:rsidR="00882823" w:rsidRPr="00686CF8">
        <w:rPr>
          <w:rFonts w:ascii="Times New Roman" w:hAnsi="Times New Roman" w:cs="Times New Roman"/>
          <w:sz w:val="16"/>
          <w:szCs w:val="16"/>
        </w:rPr>
        <w:t xml:space="preserve"> </w:t>
      </w:r>
      <w:r w:rsidR="00FD149A" w:rsidRPr="00686CF8">
        <w:rPr>
          <w:rFonts w:ascii="Times New Roman" w:hAnsi="Times New Roman" w:cs="Times New Roman"/>
          <w:sz w:val="16"/>
          <w:szCs w:val="16"/>
        </w:rPr>
        <w:t>se firmó un convenio colectivo que tendrá vigencia para el periodo 2015/2018 y que garantizará la paz social, y permitirá seguir apostando por el crecimiento y la mejora.</w:t>
      </w:r>
    </w:p>
    <w:p w:rsidR="00552112" w:rsidRPr="00B67F1A" w:rsidRDefault="00552112" w:rsidP="00FD149A">
      <w:pPr>
        <w:pStyle w:val="Prrafodelista"/>
        <w:keepLines/>
        <w:spacing w:line="240" w:lineRule="atLeast"/>
        <w:ind w:left="426"/>
        <w:jc w:val="both"/>
        <w:rPr>
          <w:rFonts w:ascii="Times New Roman" w:hAnsi="Times New Roman" w:cs="Times New Roman"/>
          <w:sz w:val="16"/>
          <w:szCs w:val="16"/>
        </w:rPr>
      </w:pPr>
      <w:r w:rsidRPr="00552112">
        <w:rPr>
          <w:rFonts w:ascii="Times New Roman" w:hAnsi="Times New Roman" w:cs="Times New Roman"/>
          <w:sz w:val="16"/>
          <w:szCs w:val="16"/>
        </w:rPr>
        <w:t>Hay que destacar que el Grupo</w:t>
      </w:r>
      <w:r w:rsidR="00882823">
        <w:rPr>
          <w:rFonts w:ascii="Times New Roman" w:hAnsi="Times New Roman" w:cs="Times New Roman"/>
          <w:sz w:val="16"/>
          <w:szCs w:val="16"/>
        </w:rPr>
        <w:t xml:space="preserve"> desde el mismo periodo de año anterior</w:t>
      </w:r>
      <w:r w:rsidRPr="00552112">
        <w:rPr>
          <w:rFonts w:ascii="Times New Roman" w:hAnsi="Times New Roman" w:cs="Times New Roman"/>
          <w:sz w:val="16"/>
          <w:szCs w:val="16"/>
        </w:rPr>
        <w:t xml:space="preserve"> creó empleo por </w:t>
      </w:r>
      <w:r w:rsidR="00686CF8">
        <w:rPr>
          <w:rFonts w:ascii="Times New Roman" w:hAnsi="Times New Roman" w:cs="Times New Roman"/>
          <w:sz w:val="16"/>
          <w:szCs w:val="16"/>
        </w:rPr>
        <w:t>57</w:t>
      </w:r>
      <w:r w:rsidRPr="00552112">
        <w:rPr>
          <w:rFonts w:ascii="Times New Roman" w:hAnsi="Times New Roman" w:cs="Times New Roman"/>
          <w:sz w:val="16"/>
          <w:szCs w:val="16"/>
        </w:rPr>
        <w:t xml:space="preserve"> personas netas.</w:t>
      </w:r>
    </w:p>
    <w:bookmarkEnd w:id="18"/>
    <w:bookmarkEnd w:id="19"/>
    <w:bookmarkEnd w:id="20"/>
    <w:p w:rsidR="00151038" w:rsidRPr="00B67F1A" w:rsidRDefault="00151038" w:rsidP="009A6F55">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3. Liquidez y recursos de Capital</w:t>
      </w:r>
    </w:p>
    <w:p w:rsidR="00EC6B16" w:rsidRPr="00B67F1A" w:rsidRDefault="00EC6B16" w:rsidP="009A6F55">
      <w:pPr>
        <w:keepLines/>
        <w:spacing w:line="240" w:lineRule="atLeast"/>
        <w:contextualSpacing/>
        <w:jc w:val="both"/>
        <w:rPr>
          <w:rFonts w:ascii="Times New Roman" w:hAnsi="Times New Roman" w:cs="Times New Roman"/>
          <w:b/>
          <w:bCs/>
          <w:color w:val="AE2144"/>
          <w:sz w:val="16"/>
          <w:szCs w:val="16"/>
        </w:rPr>
      </w:pPr>
    </w:p>
    <w:p w:rsidR="00E50D00" w:rsidRPr="00B67F1A" w:rsidRDefault="00151038"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3.1. Liquidez</w:t>
      </w:r>
    </w:p>
    <w:p w:rsidR="00E93A28" w:rsidRPr="00B67F1A" w:rsidRDefault="00AC5554" w:rsidP="00874BFC">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El grupo</w:t>
      </w:r>
      <w:r w:rsidR="00A14D72" w:rsidRPr="00B67F1A">
        <w:rPr>
          <w:rFonts w:ascii="Times New Roman" w:hAnsi="Times New Roman" w:cs="Times New Roman"/>
          <w:sz w:val="16"/>
          <w:szCs w:val="16"/>
        </w:rPr>
        <w:t xml:space="preserve"> </w:t>
      </w:r>
      <w:r w:rsidR="00E93A28" w:rsidRPr="00B67F1A">
        <w:rPr>
          <w:rFonts w:ascii="Times New Roman" w:hAnsi="Times New Roman" w:cs="Times New Roman"/>
          <w:sz w:val="16"/>
          <w:szCs w:val="16"/>
        </w:rPr>
        <w:t>dispone de la financiación suficiente para hacer frente a todas sus obligaciones y mantiene un nivel de líneas de crédito no utilizadas importante para cubrirse de cualquier posible riesgo.</w:t>
      </w:r>
    </w:p>
    <w:p w:rsidR="00E50D00" w:rsidRPr="00B67F1A" w:rsidRDefault="00181B57"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3.2. Recursos de capital</w:t>
      </w:r>
    </w:p>
    <w:p w:rsidR="004A31CA" w:rsidRPr="00B67F1A" w:rsidRDefault="00AC5554" w:rsidP="00874BFC">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El grupo</w:t>
      </w:r>
      <w:r w:rsidR="004A31CA" w:rsidRPr="00B67F1A">
        <w:rPr>
          <w:rFonts w:ascii="Times New Roman" w:hAnsi="Times New Roman" w:cs="Times New Roman"/>
          <w:sz w:val="16"/>
          <w:szCs w:val="16"/>
        </w:rPr>
        <w:t xml:space="preserve"> gestiona la estructura de su capital ajustando la misma en función de que se adopten políticas </w:t>
      </w:r>
      <w:r w:rsidRPr="00B67F1A">
        <w:rPr>
          <w:rFonts w:ascii="Times New Roman" w:hAnsi="Times New Roman" w:cs="Times New Roman"/>
          <w:sz w:val="16"/>
          <w:szCs w:val="16"/>
        </w:rPr>
        <w:t>de la autof</w:t>
      </w:r>
      <w:r>
        <w:rPr>
          <w:rFonts w:ascii="Times New Roman" w:hAnsi="Times New Roman" w:cs="Times New Roman"/>
          <w:sz w:val="16"/>
          <w:szCs w:val="16"/>
        </w:rPr>
        <w:t>inanciación de sus inversiones,</w:t>
      </w:r>
      <w:r w:rsidRPr="00B67F1A">
        <w:rPr>
          <w:rFonts w:ascii="Times New Roman" w:hAnsi="Times New Roman" w:cs="Times New Roman"/>
          <w:sz w:val="16"/>
          <w:szCs w:val="16"/>
        </w:rPr>
        <w:t xml:space="preserve"> del endeudamiento a diversos plazos</w:t>
      </w:r>
      <w:r>
        <w:rPr>
          <w:rFonts w:ascii="Times New Roman" w:hAnsi="Times New Roman" w:cs="Times New Roman"/>
          <w:sz w:val="16"/>
          <w:szCs w:val="16"/>
        </w:rPr>
        <w:t>,</w:t>
      </w:r>
      <w:r w:rsidRPr="00B67F1A">
        <w:rPr>
          <w:rFonts w:ascii="Times New Roman" w:hAnsi="Times New Roman" w:cs="Times New Roman"/>
          <w:sz w:val="16"/>
          <w:szCs w:val="16"/>
        </w:rPr>
        <w:t xml:space="preserve"> </w:t>
      </w:r>
      <w:r w:rsidR="004A31CA" w:rsidRPr="00B67F1A">
        <w:rPr>
          <w:rFonts w:ascii="Times New Roman" w:hAnsi="Times New Roman" w:cs="Times New Roman"/>
          <w:sz w:val="16"/>
          <w:szCs w:val="16"/>
        </w:rPr>
        <w:t>de pago de dividendos</w:t>
      </w:r>
      <w:r>
        <w:rPr>
          <w:rFonts w:ascii="Times New Roman" w:hAnsi="Times New Roman" w:cs="Times New Roman"/>
          <w:sz w:val="16"/>
          <w:szCs w:val="16"/>
        </w:rPr>
        <w:t xml:space="preserve"> y</w:t>
      </w:r>
      <w:r w:rsidR="004A31CA" w:rsidRPr="00B67F1A">
        <w:rPr>
          <w:rFonts w:ascii="Times New Roman" w:hAnsi="Times New Roman" w:cs="Times New Roman"/>
          <w:sz w:val="16"/>
          <w:szCs w:val="16"/>
        </w:rPr>
        <w:t xml:space="preserve"> de compra de acciones para la autocartera.</w:t>
      </w:r>
    </w:p>
    <w:p w:rsidR="00E50D00" w:rsidRPr="00B67F1A" w:rsidRDefault="00181B57"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3.3. Análisis de obligaciones contractuales y operaciones fuera de balance</w:t>
      </w:r>
    </w:p>
    <w:p w:rsidR="008B6306" w:rsidRPr="00B67F1A" w:rsidRDefault="008B6306"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 xml:space="preserve">En el desarrollo corriente de la actividad empresarial la sociedad </w:t>
      </w:r>
      <w:r w:rsidR="00F63B05" w:rsidRPr="00B67F1A">
        <w:rPr>
          <w:rFonts w:ascii="Times New Roman" w:hAnsi="Times New Roman" w:cs="Times New Roman"/>
          <w:sz w:val="16"/>
          <w:szCs w:val="16"/>
        </w:rPr>
        <w:t>no realiza</w:t>
      </w:r>
      <w:r w:rsidRPr="00B67F1A">
        <w:rPr>
          <w:rFonts w:ascii="Times New Roman" w:hAnsi="Times New Roman" w:cs="Times New Roman"/>
          <w:sz w:val="16"/>
          <w:szCs w:val="16"/>
        </w:rPr>
        <w:t xml:space="preserve"> </w:t>
      </w:r>
      <w:r w:rsidR="00F63B05" w:rsidRPr="00B67F1A">
        <w:rPr>
          <w:rFonts w:ascii="Times New Roman" w:hAnsi="Times New Roman" w:cs="Times New Roman"/>
          <w:sz w:val="16"/>
          <w:szCs w:val="16"/>
        </w:rPr>
        <w:t>operaciones que no se encuentre</w:t>
      </w:r>
      <w:r w:rsidRPr="00B67F1A">
        <w:rPr>
          <w:rFonts w:ascii="Times New Roman" w:hAnsi="Times New Roman" w:cs="Times New Roman"/>
          <w:sz w:val="16"/>
          <w:szCs w:val="16"/>
        </w:rPr>
        <w:t>n recogidas en el balance.</w:t>
      </w:r>
    </w:p>
    <w:p w:rsidR="00181B57" w:rsidRPr="00B67F1A" w:rsidRDefault="00181B57" w:rsidP="001F052A">
      <w:pPr>
        <w:keepLines/>
        <w:spacing w:line="240" w:lineRule="atLeast"/>
        <w:contextualSpacing/>
        <w:jc w:val="both"/>
        <w:rPr>
          <w:rFonts w:ascii="Times New Roman" w:hAnsi="Times New Roman" w:cs="Times New Roman"/>
          <w:sz w:val="16"/>
          <w:szCs w:val="16"/>
        </w:rPr>
      </w:pPr>
    </w:p>
    <w:p w:rsidR="00181B57" w:rsidRPr="00B67F1A" w:rsidRDefault="00181B57"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4. Principales riesgos e incertidumbres</w:t>
      </w:r>
    </w:p>
    <w:p w:rsidR="00811A86" w:rsidRPr="004E216C" w:rsidRDefault="00811A86" w:rsidP="00811A86">
      <w:pPr>
        <w:pStyle w:val="textoi"/>
        <w:overflowPunct/>
        <w:autoSpaceDE/>
        <w:autoSpaceDN/>
        <w:adjustRightInd/>
        <w:spacing w:before="0" w:after="200" w:line="240" w:lineRule="atLeast"/>
        <w:ind w:left="426" w:firstLine="0"/>
        <w:contextualSpacing/>
        <w:textAlignment w:val="auto"/>
        <w:rPr>
          <w:rFonts w:eastAsiaTheme="minorHAnsi"/>
          <w:b/>
          <w:sz w:val="16"/>
          <w:szCs w:val="16"/>
          <w:lang w:eastAsia="en-US"/>
        </w:rPr>
      </w:pPr>
      <w:bookmarkStart w:id="21" w:name="OLE_LINK27"/>
      <w:bookmarkStart w:id="22" w:name="OLE_LINK28"/>
      <w:bookmarkStart w:id="23" w:name="OLE_LINK29"/>
      <w:r w:rsidRPr="004E216C">
        <w:rPr>
          <w:rFonts w:eastAsiaTheme="minorHAnsi"/>
          <w:sz w:val="16"/>
          <w:szCs w:val="16"/>
          <w:lang w:eastAsia="en-US"/>
        </w:rPr>
        <w:t xml:space="preserve">El consejo de administración aprobó durante el ejercicio 2014 la </w:t>
      </w:r>
      <w:r w:rsidRPr="004E216C">
        <w:rPr>
          <w:rFonts w:eastAsiaTheme="minorHAnsi"/>
          <w:b/>
          <w:sz w:val="16"/>
          <w:szCs w:val="16"/>
          <w:lang w:eastAsia="en-US"/>
        </w:rPr>
        <w:t>Política y el Procedimientos de Gestión de Riesgos</w:t>
      </w:r>
      <w:r w:rsidRPr="004E216C">
        <w:rPr>
          <w:rFonts w:eastAsiaTheme="minorHAnsi"/>
          <w:sz w:val="16"/>
          <w:szCs w:val="16"/>
          <w:lang w:eastAsia="en-US"/>
        </w:rPr>
        <w:t>.</w:t>
      </w:r>
    </w:p>
    <w:p w:rsidR="00811A86" w:rsidRPr="004E216C" w:rsidRDefault="00811A86" w:rsidP="00811A86">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En este procedimiento se identifica el M</w:t>
      </w:r>
      <w:r>
        <w:rPr>
          <w:rFonts w:eastAsiaTheme="minorHAnsi"/>
          <w:sz w:val="16"/>
          <w:szCs w:val="16"/>
          <w:lang w:eastAsia="en-US"/>
        </w:rPr>
        <w:t>apa de R</w:t>
      </w:r>
      <w:r w:rsidRPr="004E216C">
        <w:rPr>
          <w:rFonts w:eastAsiaTheme="minorHAnsi"/>
          <w:sz w:val="16"/>
          <w:szCs w:val="16"/>
          <w:lang w:eastAsia="en-US"/>
        </w:rPr>
        <w:t>iesgos que afectan al negocio y posee un sistema de control para cada uno de ellos.</w:t>
      </w:r>
    </w:p>
    <w:p w:rsidR="00811A86" w:rsidRPr="004E216C" w:rsidRDefault="00811A86" w:rsidP="00811A86">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Este mapa identifica hasta 23</w:t>
      </w:r>
      <w:r>
        <w:rPr>
          <w:rFonts w:eastAsiaTheme="minorHAnsi"/>
          <w:sz w:val="16"/>
          <w:szCs w:val="16"/>
          <w:lang w:eastAsia="en-US"/>
        </w:rPr>
        <w:t xml:space="preserve"> riesgos</w:t>
      </w:r>
      <w:r w:rsidRPr="004E216C">
        <w:rPr>
          <w:rFonts w:eastAsiaTheme="minorHAnsi"/>
          <w:sz w:val="16"/>
          <w:szCs w:val="16"/>
          <w:lang w:eastAsia="en-US"/>
        </w:rPr>
        <w:t xml:space="preserve">  valorados en función de su impacto y probabilidad de ocurrencia.</w:t>
      </w:r>
      <w:r w:rsidRPr="004E216C">
        <w:t xml:space="preserve"> </w:t>
      </w:r>
      <w:r w:rsidRPr="004E216C">
        <w:rPr>
          <w:rFonts w:eastAsiaTheme="minorHAnsi"/>
          <w:sz w:val="16"/>
          <w:szCs w:val="16"/>
          <w:lang w:eastAsia="en-US"/>
        </w:rPr>
        <w:t>Para cada uno de ellos, se han definido los controles existentes y una serie de mejoras que podrían implantarse.</w:t>
      </w:r>
    </w:p>
    <w:p w:rsidR="00811A86" w:rsidRPr="004E216C" w:rsidRDefault="00811A86" w:rsidP="00811A86">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 xml:space="preserve">La comisión de Auditoría es la responsable de supervisar la eficacia del control del Sistema de Gestión de Riesgos, entre los cuales se enumeran: </w:t>
      </w:r>
    </w:p>
    <w:bookmarkEnd w:id="21"/>
    <w:bookmarkEnd w:id="22"/>
    <w:bookmarkEnd w:id="23"/>
    <w:p w:rsidR="00181B57" w:rsidRPr="00B67F1A" w:rsidRDefault="00305DDD"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 xml:space="preserve">4.1. Riesgos </w:t>
      </w:r>
      <w:proofErr w:type="gramStart"/>
      <w:r w:rsidRPr="00B67F1A">
        <w:rPr>
          <w:rFonts w:ascii="Times New Roman" w:hAnsi="Times New Roman" w:cs="Times New Roman"/>
          <w:b/>
          <w:bCs/>
          <w:sz w:val="16"/>
          <w:szCs w:val="16"/>
        </w:rPr>
        <w:t>operativo</w:t>
      </w:r>
      <w:proofErr w:type="gramEnd"/>
    </w:p>
    <w:p w:rsidR="00EC6B16" w:rsidRPr="00B67F1A" w:rsidRDefault="00EC6B16" w:rsidP="00EB7398">
      <w:pPr>
        <w:keepLines/>
        <w:spacing w:line="240" w:lineRule="atLeast"/>
        <w:ind w:firstLine="567"/>
        <w:contextualSpacing/>
        <w:jc w:val="both"/>
        <w:rPr>
          <w:rFonts w:ascii="Times New Roman" w:hAnsi="Times New Roman" w:cs="Times New Roman"/>
          <w:b/>
          <w:bCs/>
          <w:sz w:val="16"/>
          <w:szCs w:val="16"/>
        </w:rPr>
      </w:pPr>
    </w:p>
    <w:p w:rsidR="00161C3D" w:rsidRPr="00B67F1A" w:rsidRDefault="00181B57"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4.1.1. Riesgo regulatorio</w:t>
      </w:r>
    </w:p>
    <w:p w:rsidR="00EC6B16" w:rsidRPr="00B67F1A" w:rsidRDefault="004A31CA"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No se esperan riesgos significativos provenientes de cambios establecidos para las condiciones de suministro exigidas.</w:t>
      </w:r>
    </w:p>
    <w:p w:rsidR="00E50D00" w:rsidRPr="00B67F1A" w:rsidRDefault="004A31CA"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 xml:space="preserve"> La </w:t>
      </w:r>
      <w:r w:rsidR="00AC5554">
        <w:rPr>
          <w:rFonts w:ascii="Times New Roman" w:hAnsi="Times New Roman" w:cs="Times New Roman"/>
          <w:sz w:val="16"/>
          <w:szCs w:val="16"/>
        </w:rPr>
        <w:t>Sociedad dominante</w:t>
      </w:r>
      <w:r w:rsidRPr="00B67F1A">
        <w:rPr>
          <w:rFonts w:ascii="Times New Roman" w:hAnsi="Times New Roman" w:cs="Times New Roman"/>
          <w:sz w:val="16"/>
          <w:szCs w:val="16"/>
        </w:rPr>
        <w:t xml:space="preserve"> está en posesión de la Autorización Ambiental Integrada, cumpliendo escrupulosamente la normativa medioambiental, así como está en posesión de la certificación ISO 14001 de Gestión Medioambiental.</w:t>
      </w:r>
    </w:p>
    <w:p w:rsidR="004A31CA" w:rsidRDefault="004A31CA"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Por otro lado, también está en posesión de las UNE-ISO/TS 16949 y UNE-EN ISO 9001 de certificación de calidad, y somete su política de riesgos laborales a la correspondiente auditoría externa.</w:t>
      </w:r>
    </w:p>
    <w:p w:rsidR="00892FEA" w:rsidRDefault="00892FEA" w:rsidP="00874BFC">
      <w:pPr>
        <w:keepLines/>
        <w:spacing w:line="240" w:lineRule="atLeast"/>
        <w:ind w:left="426"/>
        <w:contextualSpacing/>
        <w:jc w:val="both"/>
        <w:rPr>
          <w:rFonts w:ascii="Times New Roman" w:hAnsi="Times New Roman" w:cs="Times New Roman"/>
          <w:sz w:val="16"/>
          <w:szCs w:val="16"/>
        </w:rPr>
      </w:pPr>
      <w:r w:rsidRPr="00840DD7">
        <w:rPr>
          <w:rFonts w:ascii="Times New Roman" w:hAnsi="Times New Roman" w:cs="Times New Roman"/>
          <w:sz w:val="16"/>
          <w:szCs w:val="16"/>
        </w:rPr>
        <w:lastRenderedPageBreak/>
        <w:t>Para cumplir con la normativa en materia de eficiencia energética, regulada por el  Real Decreto 56/</w:t>
      </w:r>
      <w:proofErr w:type="gramStart"/>
      <w:r w:rsidRPr="00840DD7">
        <w:rPr>
          <w:rFonts w:ascii="Times New Roman" w:hAnsi="Times New Roman" w:cs="Times New Roman"/>
          <w:sz w:val="16"/>
          <w:szCs w:val="16"/>
        </w:rPr>
        <w:t>2016 ,</w:t>
      </w:r>
      <w:proofErr w:type="gramEnd"/>
      <w:r w:rsidRPr="00840DD7">
        <w:rPr>
          <w:rFonts w:ascii="Times New Roman" w:hAnsi="Times New Roman" w:cs="Times New Roman"/>
          <w:sz w:val="16"/>
          <w:szCs w:val="16"/>
        </w:rPr>
        <w:t xml:space="preserve">  se ha implantado la Norma ISO 50001 de </w:t>
      </w:r>
      <w:r>
        <w:rPr>
          <w:rFonts w:ascii="Times New Roman" w:hAnsi="Times New Roman" w:cs="Times New Roman"/>
          <w:sz w:val="16"/>
          <w:szCs w:val="16"/>
        </w:rPr>
        <w:t>ahorro y eficacia energética</w:t>
      </w:r>
      <w:r w:rsidR="001F7AB9">
        <w:rPr>
          <w:rFonts w:ascii="Times New Roman" w:hAnsi="Times New Roman" w:cs="Times New Roman"/>
          <w:sz w:val="16"/>
          <w:szCs w:val="16"/>
        </w:rPr>
        <w:t>.</w:t>
      </w:r>
    </w:p>
    <w:p w:rsidR="00D75531" w:rsidRPr="00B67F1A" w:rsidRDefault="00D75531" w:rsidP="00874BFC">
      <w:pPr>
        <w:keepLines/>
        <w:spacing w:line="240" w:lineRule="atLeast"/>
        <w:ind w:left="426"/>
        <w:contextualSpacing/>
        <w:jc w:val="both"/>
        <w:rPr>
          <w:rFonts w:ascii="Times New Roman" w:hAnsi="Times New Roman" w:cs="Times New Roman"/>
          <w:sz w:val="16"/>
          <w:szCs w:val="16"/>
        </w:rPr>
      </w:pPr>
    </w:p>
    <w:p w:rsidR="00AD1A5A" w:rsidRPr="00B67F1A" w:rsidRDefault="00F224B6"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4.1.2. Riesgo operacional</w:t>
      </w:r>
    </w:p>
    <w:p w:rsidR="004A31CA" w:rsidRPr="00B67F1A" w:rsidRDefault="004A31CA"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El Grupo tiene dos plantas separadas, una para fundición y otra para la mecanización. A su vez, cada una de ellas está dividida por diversas líneas homogéneas de fabricación, lo cual garantiza la continuidad del negocio ante un daño material en cualquiera de las instalaciones.</w:t>
      </w:r>
    </w:p>
    <w:p w:rsidR="004A31CA" w:rsidRPr="00B67F1A" w:rsidRDefault="004A31CA"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No obstante, las factorías del Grupo cuentan con cobertura suficiente de seguro de daños materiales a valor de reposición.</w:t>
      </w:r>
    </w:p>
    <w:p w:rsidR="004A31CA" w:rsidRDefault="004A31CA"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Asimismo el Grupo asegura la responsabilidad civil general que incluye la retirada de producto, así como la correspondiente responsabilidad medioambiental y otros seguros colectivos de vida y accidente que reducen la exposición del Grupo Lingotes Especiales S.A. a riesgos por estos conceptos.</w:t>
      </w:r>
    </w:p>
    <w:p w:rsidR="00583CD4" w:rsidRPr="00B67F1A" w:rsidRDefault="00583CD4" w:rsidP="00874BFC">
      <w:pPr>
        <w:keepLines/>
        <w:spacing w:line="240" w:lineRule="atLeast"/>
        <w:ind w:left="426"/>
        <w:contextualSpacing/>
        <w:jc w:val="both"/>
        <w:rPr>
          <w:rFonts w:ascii="Times New Roman" w:hAnsi="Times New Roman" w:cs="Times New Roman"/>
          <w:sz w:val="16"/>
          <w:szCs w:val="16"/>
          <w:lang w:val="es-ES_tradnl"/>
        </w:rPr>
      </w:pPr>
    </w:p>
    <w:p w:rsidR="00305DDD" w:rsidRPr="00B67F1A" w:rsidRDefault="00F224B6"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4.1.3. Concentraciones de clientes</w:t>
      </w:r>
    </w:p>
    <w:p w:rsidR="006159BD" w:rsidRPr="00B67F1A" w:rsidRDefault="00AC5554" w:rsidP="00874BFC">
      <w:pPr>
        <w:keepLine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 xml:space="preserve">El grupo </w:t>
      </w:r>
      <w:r w:rsidR="006159BD" w:rsidRPr="00B67F1A">
        <w:rPr>
          <w:rFonts w:ascii="Times New Roman" w:hAnsi="Times New Roman" w:cs="Times New Roman"/>
          <w:sz w:val="16"/>
          <w:szCs w:val="16"/>
          <w:lang w:val="es-ES_tradnl"/>
        </w:rPr>
        <w:t xml:space="preserve"> concentra sus ventas entre los principales fabricantes europeos en el sector de la automoción y tiene políticas para asegurar que las ventas se efectúen a clientes con un historial de crédito adecuado. </w:t>
      </w:r>
    </w:p>
    <w:p w:rsidR="006159BD" w:rsidRPr="00B67F1A" w:rsidRDefault="006159BD"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Existe un seguimiento por la dirección de la política seguida en cuanto a riesgo de crédito se refiere</w:t>
      </w:r>
      <w:r w:rsidR="00EC6B16" w:rsidRPr="00B67F1A">
        <w:rPr>
          <w:rFonts w:ascii="Times New Roman" w:hAnsi="Times New Roman" w:cs="Times New Roman"/>
          <w:sz w:val="16"/>
          <w:szCs w:val="16"/>
          <w:lang w:val="es-ES_tradnl"/>
        </w:rPr>
        <w:t>.</w:t>
      </w:r>
    </w:p>
    <w:p w:rsidR="00E93A28" w:rsidRPr="00B67F1A" w:rsidRDefault="00E93A28" w:rsidP="001F052A">
      <w:pPr>
        <w:keepLines/>
        <w:spacing w:line="240" w:lineRule="atLeast"/>
        <w:contextualSpacing/>
        <w:jc w:val="both"/>
        <w:rPr>
          <w:rFonts w:ascii="Times New Roman" w:hAnsi="Times New Roman" w:cs="Times New Roman"/>
          <w:sz w:val="16"/>
          <w:szCs w:val="16"/>
        </w:rPr>
      </w:pPr>
    </w:p>
    <w:p w:rsidR="00F224B6" w:rsidRPr="00B67F1A" w:rsidRDefault="00F224B6"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4.2. Riesgos financieros</w:t>
      </w:r>
    </w:p>
    <w:p w:rsidR="00EC6B16" w:rsidRPr="00B67F1A" w:rsidRDefault="00EC6B16" w:rsidP="00EB7398">
      <w:pPr>
        <w:keepLines/>
        <w:spacing w:line="240" w:lineRule="atLeast"/>
        <w:ind w:firstLine="567"/>
        <w:contextualSpacing/>
        <w:jc w:val="both"/>
        <w:rPr>
          <w:rFonts w:ascii="Times New Roman" w:hAnsi="Times New Roman" w:cs="Times New Roman"/>
          <w:b/>
          <w:bCs/>
          <w:sz w:val="16"/>
          <w:szCs w:val="16"/>
        </w:rPr>
      </w:pPr>
    </w:p>
    <w:p w:rsidR="00461224" w:rsidRPr="00B67F1A" w:rsidRDefault="00F224B6"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4.2.1. Riesgo de mercado</w:t>
      </w:r>
    </w:p>
    <w:p w:rsidR="00EB7398" w:rsidRPr="00B67F1A" w:rsidRDefault="00F224B6" w:rsidP="00874BFC">
      <w:pPr>
        <w:pStyle w:val="Prrafodelista"/>
        <w:keepLines/>
        <w:numPr>
          <w:ilvl w:val="0"/>
          <w:numId w:val="3"/>
        </w:numPr>
        <w:spacing w:line="240" w:lineRule="atLeast"/>
        <w:ind w:left="567" w:hanging="141"/>
        <w:jc w:val="both"/>
        <w:rPr>
          <w:rFonts w:ascii="Times New Roman" w:hAnsi="Times New Roman" w:cs="Times New Roman"/>
          <w:b/>
          <w:sz w:val="16"/>
          <w:szCs w:val="16"/>
        </w:rPr>
      </w:pPr>
      <w:bookmarkStart w:id="24" w:name="OLE_LINK22"/>
      <w:bookmarkStart w:id="25" w:name="OLE_LINK23"/>
      <w:bookmarkStart w:id="26" w:name="OLE_LINK24"/>
      <w:r w:rsidRPr="00B67F1A">
        <w:rPr>
          <w:rFonts w:ascii="Times New Roman" w:hAnsi="Times New Roman" w:cs="Times New Roman"/>
          <w:b/>
          <w:sz w:val="16"/>
          <w:szCs w:val="16"/>
        </w:rPr>
        <w:t>Riesgo de tipo de interés</w:t>
      </w:r>
    </w:p>
    <w:p w:rsidR="00AC5554" w:rsidRPr="00B67F1A" w:rsidRDefault="004A31CA" w:rsidP="00AC5554">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Tanto nuestros activos como pasivos</w:t>
      </w:r>
      <w:r w:rsidR="00AC5554">
        <w:rPr>
          <w:rFonts w:ascii="Times New Roman" w:hAnsi="Times New Roman" w:cs="Times New Roman"/>
          <w:sz w:val="16"/>
          <w:szCs w:val="16"/>
        </w:rPr>
        <w:t xml:space="preserve"> financieros</w:t>
      </w:r>
      <w:r w:rsidRPr="00B67F1A">
        <w:rPr>
          <w:rFonts w:ascii="Times New Roman" w:hAnsi="Times New Roman" w:cs="Times New Roman"/>
          <w:sz w:val="16"/>
          <w:szCs w:val="16"/>
        </w:rPr>
        <w:t xml:space="preserve"> están expuestos al riesgo de que los tipos de interés cambien. En este sentido, a lo largo de los años en que el Grupo materializó diferentes préstamos, realizó diferentes coberturas de los tipos de interés para algunos de ellos y no para otros, en función de las previsiones y de la tendencia de los mismos.</w:t>
      </w:r>
      <w:r w:rsidR="00EC6B16" w:rsidRPr="00B67F1A">
        <w:rPr>
          <w:rFonts w:ascii="Times New Roman" w:hAnsi="Times New Roman" w:cs="Times New Roman"/>
          <w:sz w:val="16"/>
          <w:szCs w:val="16"/>
        </w:rPr>
        <w:t xml:space="preserve"> </w:t>
      </w:r>
      <w:r w:rsidRPr="00B67F1A">
        <w:rPr>
          <w:rFonts w:ascii="Times New Roman" w:hAnsi="Times New Roman" w:cs="Times New Roman"/>
          <w:sz w:val="16"/>
          <w:szCs w:val="16"/>
        </w:rPr>
        <w:t>No obstante, el Grupo tiene minimizados estos riesgos por su fortaleza financiera y el equilibrio en sus balances entre la financiación a corto y a largo plazo.</w:t>
      </w:r>
      <w:r w:rsidR="00AC5554">
        <w:rPr>
          <w:rFonts w:ascii="Times New Roman" w:hAnsi="Times New Roman" w:cs="Times New Roman"/>
          <w:sz w:val="16"/>
          <w:szCs w:val="16"/>
        </w:rPr>
        <w:t xml:space="preserve"> </w:t>
      </w:r>
      <w:r w:rsidR="00AC5554" w:rsidRPr="00B67F1A">
        <w:rPr>
          <w:rFonts w:ascii="Times New Roman" w:hAnsi="Times New Roman" w:cs="Times New Roman"/>
          <w:sz w:val="16"/>
          <w:szCs w:val="16"/>
        </w:rPr>
        <w:t>Una hipotética elevación de los tipos de interés no afectaría significativamente debido a la solidez de la estructura financiera del Grupo.</w:t>
      </w:r>
    </w:p>
    <w:p w:rsidR="00EB7398" w:rsidRPr="00B67F1A" w:rsidRDefault="00F224B6" w:rsidP="00874BFC">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Riesgo de tipo de cambio</w:t>
      </w:r>
    </w:p>
    <w:p w:rsidR="00EB7398" w:rsidRPr="00B67F1A" w:rsidRDefault="004A31CA" w:rsidP="00874BFC">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El Grupo opera en el ámbito internacional y, por tanto, puede estar sometido a este riesgo de tipo de cambio por operaciones con divisas. Este riesgo surge de transacciones comerciales.</w:t>
      </w:r>
    </w:p>
    <w:p w:rsidR="00811A86" w:rsidRPr="00B67F1A" w:rsidRDefault="004A31CA" w:rsidP="00874BFC">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Sin embargo, las operaciones de venta las realiza siempre en la moneda local, es decir en el euro, por lo que no tiene necesidad de usar contratos de tipos de cambio a plazo para sus ventas.</w:t>
      </w:r>
    </w:p>
    <w:p w:rsidR="00EB7398" w:rsidRPr="00B67F1A" w:rsidRDefault="00F224B6" w:rsidP="00874BFC">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Riesgo de precio de los instrumentos financieros</w:t>
      </w:r>
      <w:r w:rsidR="001F47DF" w:rsidRPr="00B67F1A">
        <w:rPr>
          <w:rFonts w:ascii="Times New Roman" w:hAnsi="Times New Roman" w:cs="Times New Roman"/>
          <w:b/>
          <w:sz w:val="16"/>
          <w:szCs w:val="16"/>
        </w:rPr>
        <w:t xml:space="preserve"> </w:t>
      </w:r>
    </w:p>
    <w:p w:rsidR="00811A86" w:rsidRPr="00B67F1A" w:rsidRDefault="001F47DF" w:rsidP="00874BFC">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 xml:space="preserve">Las actividades de la Dirección se centran en este sentido en la incertidumbre de los mercados financieros y tratan de minimizar los efectos potenciales adversos sobre la rentabilidad financiera del Grupo.  El Grupo no adquiere instrumentos financieros con fines </w:t>
      </w:r>
      <w:r w:rsidR="00161C3D" w:rsidRPr="00B67F1A">
        <w:rPr>
          <w:rFonts w:ascii="Times New Roman" w:hAnsi="Times New Roman" w:cs="Times New Roman"/>
          <w:sz w:val="16"/>
          <w:szCs w:val="16"/>
        </w:rPr>
        <w:t>especulativos. Se</w:t>
      </w:r>
      <w:r w:rsidR="006159BD" w:rsidRPr="00B67F1A">
        <w:rPr>
          <w:rFonts w:ascii="Times New Roman" w:hAnsi="Times New Roman" w:cs="Times New Roman"/>
          <w:sz w:val="16"/>
          <w:szCs w:val="16"/>
        </w:rPr>
        <w:t xml:space="preserve"> hacen colocaciones temporales de tesorería únicamente en bancos con calificación igual o superior  a AA.</w:t>
      </w:r>
    </w:p>
    <w:p w:rsidR="00161C3D" w:rsidRPr="00B67F1A" w:rsidRDefault="00DF1506" w:rsidP="00874BFC">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Riesgo de precio de las materias primas</w:t>
      </w:r>
    </w:p>
    <w:p w:rsidR="00161C3D" w:rsidRPr="00B67F1A" w:rsidRDefault="00161C3D" w:rsidP="00874BFC">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 xml:space="preserve">No significa un riesgo el previsible incremento de los precios de las materias primas a  nivel mundial, puesto que los mismos están indexados a los de venta mediante acuerdos con nuestra clientela. Otra cosa distinta son las continuas y desproporcionadas elevaciones de los precios de la energía, aunque se posee un programa de reducción de estos costes si las alteraciones fuesen tan significativas que no pudiesen ser absorbidas por el mercado. </w:t>
      </w:r>
    </w:p>
    <w:bookmarkEnd w:id="24"/>
    <w:bookmarkEnd w:id="25"/>
    <w:bookmarkEnd w:id="26"/>
    <w:p w:rsidR="00874BFC" w:rsidRPr="00B67F1A" w:rsidRDefault="00DF1506"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4.2.2. Riesgo de crédito</w:t>
      </w:r>
    </w:p>
    <w:p w:rsidR="00874BFC" w:rsidRPr="00B67F1A" w:rsidRDefault="004B44FE"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El principal riesgo es la posible pérdida por el incumplimiento de obligaciones contractuales por parte de un deudor, como puede ser un cliente.</w:t>
      </w:r>
    </w:p>
    <w:p w:rsidR="004B44FE" w:rsidRPr="00B67F1A" w:rsidRDefault="004B44FE"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No obstante, el Grupo no tiene un riesgo fundamental en este capítulo debido a las características de su clientela, en general fabri</w:t>
      </w:r>
      <w:r w:rsidR="00AC5554">
        <w:rPr>
          <w:rFonts w:ascii="Times New Roman" w:hAnsi="Times New Roman" w:cs="Times New Roman"/>
          <w:sz w:val="16"/>
          <w:szCs w:val="16"/>
        </w:rPr>
        <w:t xml:space="preserve">cantes del sector del automóvil, que cumple escrupulosamente con sus obligaciones de pago. </w:t>
      </w:r>
    </w:p>
    <w:p w:rsidR="00EC6B16" w:rsidRPr="00B67F1A" w:rsidRDefault="00EC6B16" w:rsidP="00EC6B16">
      <w:pPr>
        <w:keepLines/>
        <w:spacing w:line="240" w:lineRule="atLeast"/>
        <w:ind w:left="567"/>
        <w:contextualSpacing/>
        <w:jc w:val="both"/>
        <w:rPr>
          <w:rFonts w:ascii="Times New Roman" w:hAnsi="Times New Roman" w:cs="Times New Roman"/>
          <w:sz w:val="16"/>
          <w:szCs w:val="16"/>
        </w:rPr>
      </w:pPr>
    </w:p>
    <w:p w:rsidR="00EC6B16" w:rsidRPr="00B67F1A" w:rsidRDefault="00DF1506"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b/>
          <w:bCs/>
          <w:sz w:val="16"/>
          <w:szCs w:val="16"/>
        </w:rPr>
        <w:t>4.2.3. Riesgo de liquidez</w:t>
      </w:r>
    </w:p>
    <w:p w:rsidR="00D75531" w:rsidRDefault="00EC6B16"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E</w:t>
      </w:r>
      <w:r w:rsidR="004B44FE" w:rsidRPr="00B67F1A">
        <w:rPr>
          <w:rFonts w:ascii="Times New Roman" w:hAnsi="Times New Roman" w:cs="Times New Roman"/>
          <w:sz w:val="16"/>
          <w:szCs w:val="16"/>
        </w:rPr>
        <w:t>l Grupo asegura una estructura financiera que le dé solvencia y flexibilidad mediante préstamos a largo plazo y líneas de financiación disponibles.</w:t>
      </w:r>
    </w:p>
    <w:p w:rsidR="004B44FE" w:rsidRPr="00B67F1A" w:rsidRDefault="004B44FE"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 xml:space="preserve"> </w:t>
      </w:r>
    </w:p>
    <w:p w:rsidR="00892FEA" w:rsidRPr="008F5067" w:rsidRDefault="00892FEA" w:rsidP="00892FEA">
      <w:pPr>
        <w:keepLines/>
        <w:spacing w:line="240" w:lineRule="atLeast"/>
        <w:contextualSpacing/>
        <w:jc w:val="both"/>
        <w:rPr>
          <w:rFonts w:ascii="Times New Roman" w:hAnsi="Times New Roman" w:cs="Times New Roman"/>
          <w:b/>
          <w:bCs/>
          <w:sz w:val="16"/>
          <w:szCs w:val="16"/>
        </w:rPr>
      </w:pPr>
      <w:r w:rsidRPr="00EA7949">
        <w:rPr>
          <w:rFonts w:ascii="Times New Roman" w:hAnsi="Times New Roman" w:cs="Times New Roman"/>
          <w:b/>
          <w:bCs/>
          <w:color w:val="AE2144"/>
          <w:sz w:val="16"/>
          <w:szCs w:val="16"/>
        </w:rPr>
        <w:t>5. Responsabilidad social corporativa</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En cumplimiento de la política establecida por el Consejo de Administración, entendemos la Responsabilidad Social Corporativa (RSC) como la buena gestión y la aportación de riqueza para los diferentes grupos de interés.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Desde esta concepción, esta noble tarea se alcanza a través de cada una de las personas que formamos todos los estamentos de</w:t>
      </w:r>
      <w:r>
        <w:rPr>
          <w:rFonts w:ascii="Times New Roman" w:hAnsi="Times New Roman" w:cs="Times New Roman"/>
          <w:bCs/>
          <w:sz w:val="16"/>
          <w:szCs w:val="16"/>
        </w:rPr>
        <w:t>l Grupo</w:t>
      </w:r>
      <w:r w:rsidRPr="00F23177">
        <w:rPr>
          <w:rFonts w:ascii="Times New Roman" w:hAnsi="Times New Roman" w:cs="Times New Roman"/>
          <w:bCs/>
          <w:sz w:val="16"/>
          <w:szCs w:val="16"/>
        </w:rPr>
        <w:t xml:space="preserve"> Lingotes Especiales, S.A. y, en concreto, de nuestra RESPONSABILIDAD con: Empleados, Clientes, </w:t>
      </w:r>
      <w:r w:rsidRPr="00F23177">
        <w:rPr>
          <w:rFonts w:ascii="Times New Roman" w:hAnsi="Times New Roman" w:cs="Times New Roman"/>
          <w:bCs/>
          <w:sz w:val="16"/>
          <w:szCs w:val="16"/>
        </w:rPr>
        <w:tab/>
        <w:t>Proveedores, Accionistas, la Fiscalidad, el Medio Ambiente y el I+D+i.</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Durante el ejercicio las principales actuaciones en materia de RSC han sido:</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empleados:</w:t>
      </w:r>
    </w:p>
    <w:p w:rsidR="0003193C" w:rsidRDefault="001F7AB9" w:rsidP="001F7AB9">
      <w:pPr>
        <w:keepLines/>
        <w:spacing w:line="240" w:lineRule="atLeast"/>
        <w:ind w:left="426"/>
        <w:contextualSpacing/>
        <w:jc w:val="both"/>
        <w:rPr>
          <w:rFonts w:ascii="Times New Roman" w:hAnsi="Times New Roman" w:cs="Times New Roman"/>
          <w:bCs/>
          <w:sz w:val="16"/>
          <w:szCs w:val="16"/>
        </w:rPr>
      </w:pPr>
      <w:r>
        <w:rPr>
          <w:rFonts w:ascii="Times New Roman" w:hAnsi="Times New Roman" w:cs="Times New Roman"/>
          <w:bCs/>
          <w:sz w:val="16"/>
          <w:szCs w:val="16"/>
        </w:rPr>
        <w:t>El Grupo</w:t>
      </w:r>
      <w:r w:rsidRPr="00F23177">
        <w:rPr>
          <w:rFonts w:ascii="Times New Roman" w:hAnsi="Times New Roman" w:cs="Times New Roman"/>
          <w:bCs/>
          <w:sz w:val="16"/>
          <w:szCs w:val="16"/>
        </w:rPr>
        <w:t xml:space="preserve"> considera a sus empleados como su mejor valor por lo que se ha seguido fomentado su formación y su desarrollo, procurando reclutar y retener el talento sin discriminación y así favorecer la contratación de los mejores profesionales. En tal sentido se ha desarrollado la política de seguridad y salud laboral.</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lastRenderedPageBreak/>
        <w:t>Nuestra RSC se apoya asimismo en sólidos pilares sociales, en los que no podemos olvidar las actuaciones en materia de apoyo a trabajadores discapacitados, así como las diferentes ayudas que se recogen en los pactos sociales sobre la concesión de becas de estudios también a los propios empleados o sus familiares.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clientes: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Se ha ofrecido a los clientes productos de calidad y alta precisión para tratar de cuidarles y vincularles mediante la satisfacción de todas sus exigencias. Esta tarea se ha desarrollado acatando las normas establecidas en cada país.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proveedores: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Se ha procurado que nuestros proveedores estén sometidos a las mismas prácticas de ética y gestión transparente que se le exigen a Lingotes, en particular en políticas de seguridad y salud laboral, el medio ambiente y la calidad y seguridad de los productos y servicios adquiridos.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accionistas: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Hemos cumplido todos los requisitos legales vigentes para cumplir con nuestro principio fundamental que es la transparencia y para facilitar los derechos y deberes de nuestros accionistas.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Con motivo de la Junta General</w:t>
      </w:r>
      <w:r>
        <w:rPr>
          <w:rFonts w:ascii="Times New Roman" w:hAnsi="Times New Roman" w:cs="Times New Roman"/>
          <w:bCs/>
          <w:sz w:val="16"/>
          <w:szCs w:val="16"/>
        </w:rPr>
        <w:t xml:space="preserve"> de la matriz</w:t>
      </w:r>
      <w:r w:rsidRPr="00F23177">
        <w:rPr>
          <w:rFonts w:ascii="Times New Roman" w:hAnsi="Times New Roman" w:cs="Times New Roman"/>
          <w:bCs/>
          <w:sz w:val="16"/>
          <w:szCs w:val="16"/>
        </w:rPr>
        <w:t xml:space="preserve"> se promovió la participación de los accionistas habilitando en nuestra página web el voto electrónico, el foro electrónico de accionistas y tanto en la web como en la sede social de la compañía se puso a su disposición de los accionistas la siguiente información: Cuentas Anuales y Estados Financieros Individuales y Consolidados, Informes de Gestión, el Informe de Gobierno Corporativo, el Informe de remuneraciones y el Informe de los Auditores Externos; así como del resto de acuerdos que el Consejo propone para su aprobación, junto con los formularios para el voto por representación y a distancia, y el número total de acciones y derechos de voto en la fecha de la convocatoria de la Junta.</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Siguiendo la política y compromiso de retribuir convenientemente al accionista, en el mes de mayo se repartió un dividendo bruto de 0,</w:t>
      </w:r>
      <w:r w:rsidR="00D75531">
        <w:rPr>
          <w:rFonts w:ascii="Times New Roman" w:hAnsi="Times New Roman" w:cs="Times New Roman"/>
          <w:bCs/>
          <w:sz w:val="16"/>
          <w:szCs w:val="16"/>
        </w:rPr>
        <w:t>802</w:t>
      </w:r>
      <w:r w:rsidRPr="00F23177">
        <w:rPr>
          <w:rFonts w:ascii="Times New Roman" w:hAnsi="Times New Roman" w:cs="Times New Roman"/>
          <w:bCs/>
          <w:sz w:val="16"/>
          <w:szCs w:val="16"/>
        </w:rPr>
        <w:t xml:space="preserve"> euros por acción. </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la fiscalidad:</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Pr>
          <w:rFonts w:ascii="Times New Roman" w:hAnsi="Times New Roman" w:cs="Times New Roman"/>
          <w:bCs/>
          <w:sz w:val="16"/>
          <w:szCs w:val="16"/>
        </w:rPr>
        <w:t>El Grupo</w:t>
      </w:r>
      <w:r w:rsidRPr="00F23177">
        <w:rPr>
          <w:rFonts w:ascii="Times New Roman" w:hAnsi="Times New Roman" w:cs="Times New Roman"/>
          <w:bCs/>
          <w:sz w:val="16"/>
          <w:szCs w:val="16"/>
        </w:rPr>
        <w:t xml:space="preserve"> en materia fiscal ha cumplido escrupulosamente con la legislación vigente, no se utilizan estructuras opacas, ni figuras que contribuyan a reducir el beneficio o a obtener ventajas fiscales. </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el Medio Ambiente:</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 xml:space="preserve">La </w:t>
      </w:r>
      <w:r>
        <w:rPr>
          <w:rFonts w:ascii="Times New Roman" w:hAnsi="Times New Roman" w:cs="Times New Roman"/>
          <w:bCs/>
          <w:sz w:val="16"/>
          <w:szCs w:val="16"/>
        </w:rPr>
        <w:t>matriz</w:t>
      </w:r>
      <w:r w:rsidRPr="00F23177">
        <w:rPr>
          <w:rFonts w:ascii="Times New Roman" w:hAnsi="Times New Roman" w:cs="Times New Roman"/>
          <w:bCs/>
          <w:sz w:val="16"/>
          <w:szCs w:val="16"/>
        </w:rPr>
        <w:t>, desde sus orígenes, es capaz de transformar un residuo en piezas de alto valor tecnológico y de precisión para mercados tan exigentes como el automóvil, electrodomésticos y otras industrias. A su vez, es una prioridad de la compañía  el reciclado de prácticamente el 100% de los residuos que generamos.</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Otra prioridad es el ahorro energético para contribuir a una menor contaminación, en tal sentido se ha implantado la norma ISO 50001 de ahorro y eficiencia energética, siendo una de las primeras empresas que se han acogido.</w:t>
      </w:r>
    </w:p>
    <w:p w:rsidR="001F7AB9" w:rsidRPr="00F23177" w:rsidRDefault="001F7AB9" w:rsidP="001F7AB9">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el I+D+i:</w:t>
      </w:r>
    </w:p>
    <w:p w:rsidR="001F7AB9" w:rsidRPr="00052EBF" w:rsidRDefault="001F7AB9" w:rsidP="001F7AB9">
      <w:pPr>
        <w:keepLines/>
        <w:spacing w:line="240" w:lineRule="atLeast"/>
        <w:ind w:left="426"/>
        <w:contextualSpacing/>
        <w:jc w:val="both"/>
        <w:rPr>
          <w:rFonts w:ascii="Times New Roman" w:hAnsi="Times New Roman" w:cs="Times New Roman"/>
          <w:bCs/>
          <w:sz w:val="16"/>
          <w:szCs w:val="16"/>
        </w:rPr>
      </w:pPr>
      <w:r>
        <w:rPr>
          <w:rFonts w:ascii="Times New Roman" w:hAnsi="Times New Roman" w:cs="Times New Roman"/>
          <w:bCs/>
          <w:sz w:val="16"/>
          <w:szCs w:val="16"/>
        </w:rPr>
        <w:t>El Grupo</w:t>
      </w:r>
      <w:r w:rsidRPr="00F23177">
        <w:rPr>
          <w:rFonts w:ascii="Times New Roman" w:hAnsi="Times New Roman" w:cs="Times New Roman"/>
          <w:bCs/>
          <w:sz w:val="16"/>
          <w:szCs w:val="16"/>
        </w:rPr>
        <w:t xml:space="preserve"> considera la innovación, dentro de la automoción,  fundamental para poder suministrar productos altamente innovadores que satisfagan a sus clientes. Por ello, durante el ejercicio se ha seguido fomentando la I+D+i para situarse en la vanguardia de las nuevas tecnologías.</w:t>
      </w:r>
      <w:r>
        <w:rPr>
          <w:rFonts w:ascii="Times New Roman" w:hAnsi="Times New Roman" w:cs="Times New Roman"/>
          <w:bCs/>
          <w:sz w:val="16"/>
          <w:szCs w:val="16"/>
        </w:rPr>
        <w:t xml:space="preserve"> </w:t>
      </w:r>
    </w:p>
    <w:p w:rsidR="00EC6B16" w:rsidRPr="00B67F1A" w:rsidRDefault="00EC6B16" w:rsidP="00EC6B16">
      <w:pPr>
        <w:keepLines/>
        <w:spacing w:line="240" w:lineRule="atLeast"/>
        <w:ind w:left="567"/>
        <w:contextualSpacing/>
        <w:jc w:val="both"/>
        <w:rPr>
          <w:rFonts w:ascii="Times New Roman" w:hAnsi="Times New Roman" w:cs="Times New Roman"/>
          <w:sz w:val="16"/>
          <w:szCs w:val="16"/>
        </w:rPr>
      </w:pPr>
    </w:p>
    <w:p w:rsidR="006159BD" w:rsidRPr="00B67F1A" w:rsidRDefault="00DF1506"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6. Información sobre la evolución previsible de la entidad</w:t>
      </w:r>
    </w:p>
    <w:p w:rsidR="00CE148A" w:rsidRPr="00B67F1A" w:rsidRDefault="00CE148A" w:rsidP="001F052A">
      <w:pPr>
        <w:keepLines/>
        <w:spacing w:line="240" w:lineRule="atLeast"/>
        <w:contextualSpacing/>
        <w:jc w:val="both"/>
        <w:rPr>
          <w:rFonts w:ascii="Times New Roman" w:hAnsi="Times New Roman" w:cs="Times New Roman"/>
          <w:b/>
          <w:bCs/>
          <w:color w:val="AE2144"/>
          <w:sz w:val="16"/>
          <w:szCs w:val="16"/>
        </w:rPr>
      </w:pPr>
    </w:p>
    <w:p w:rsidR="00A26820" w:rsidRPr="00191797" w:rsidRDefault="00A26820" w:rsidP="00A26820">
      <w:pPr>
        <w:keepLines/>
        <w:spacing w:line="240" w:lineRule="atLeast"/>
        <w:ind w:left="426"/>
        <w:contextualSpacing/>
        <w:jc w:val="both"/>
        <w:rPr>
          <w:rFonts w:ascii="Times New Roman" w:hAnsi="Times New Roman" w:cs="Times New Roman"/>
          <w:sz w:val="16"/>
          <w:szCs w:val="16"/>
        </w:rPr>
      </w:pPr>
      <w:bookmarkStart w:id="27" w:name="OLE_LINK10"/>
      <w:bookmarkStart w:id="28" w:name="OLE_LINK11"/>
      <w:bookmarkStart w:id="29" w:name="OLE_LINK12"/>
      <w:r w:rsidRPr="00191797">
        <w:rPr>
          <w:rFonts w:ascii="Times New Roman" w:hAnsi="Times New Roman" w:cs="Times New Roman"/>
          <w:sz w:val="16"/>
          <w:szCs w:val="16"/>
        </w:rPr>
        <w:t>Según previsiones del sector, existen perspectivas ciertas de crecimiento, calculando los expertos que en el 2017 el mercado volverá a crecer al menos el 5%.</w:t>
      </w:r>
    </w:p>
    <w:p w:rsidR="00A26820" w:rsidRDefault="00A26820" w:rsidP="00A26820">
      <w:pPr>
        <w:keepLines/>
        <w:spacing w:line="240" w:lineRule="atLeast"/>
        <w:ind w:left="426"/>
        <w:contextualSpacing/>
        <w:jc w:val="both"/>
        <w:rPr>
          <w:rFonts w:ascii="Times New Roman" w:hAnsi="Times New Roman" w:cs="Times New Roman"/>
          <w:sz w:val="16"/>
          <w:szCs w:val="16"/>
        </w:rPr>
      </w:pPr>
      <w:r w:rsidRPr="00191797">
        <w:rPr>
          <w:rFonts w:ascii="Times New Roman" w:hAnsi="Times New Roman" w:cs="Times New Roman"/>
          <w:sz w:val="16"/>
          <w:szCs w:val="16"/>
        </w:rPr>
        <w:t>La evolución de los precios de las materias primas no constituye un riesgo al estar los precios de venta vinculados a las variaciones de aquéllas, y la solidez de la estructura financiera del Grupo haría que una hipotética elevación de los tipos de interés no afectara significativamente a la cuenta de resultados.</w:t>
      </w:r>
    </w:p>
    <w:p w:rsidR="00A26820" w:rsidRPr="00191797" w:rsidRDefault="00A26820" w:rsidP="00A26820">
      <w:pPr>
        <w:keepLines/>
        <w:spacing w:line="240" w:lineRule="atLeast"/>
        <w:ind w:left="426"/>
        <w:contextualSpacing/>
        <w:jc w:val="both"/>
        <w:rPr>
          <w:rFonts w:ascii="Times New Roman" w:hAnsi="Times New Roman" w:cs="Times New Roman"/>
          <w:sz w:val="16"/>
          <w:szCs w:val="16"/>
        </w:rPr>
      </w:pPr>
      <w:r w:rsidRPr="00191797">
        <w:rPr>
          <w:rFonts w:ascii="Times New Roman" w:hAnsi="Times New Roman" w:cs="Times New Roman"/>
          <w:sz w:val="16"/>
          <w:szCs w:val="16"/>
        </w:rPr>
        <w:t>El Grupo cree firmemente en el futuro del negocio, por lo que viene  implementando constantemente la modernización de sus plantas.</w:t>
      </w:r>
    </w:p>
    <w:p w:rsidR="00A26820" w:rsidRPr="00191797" w:rsidRDefault="00A26820" w:rsidP="00A26820">
      <w:pPr>
        <w:keepLines/>
        <w:spacing w:line="240" w:lineRule="atLeast"/>
        <w:ind w:left="426"/>
        <w:contextualSpacing/>
        <w:jc w:val="both"/>
        <w:rPr>
          <w:rFonts w:ascii="Times New Roman" w:hAnsi="Times New Roman" w:cs="Times New Roman"/>
          <w:sz w:val="16"/>
          <w:szCs w:val="16"/>
        </w:rPr>
      </w:pPr>
      <w:r w:rsidRPr="00191797">
        <w:rPr>
          <w:rFonts w:ascii="Times New Roman" w:hAnsi="Times New Roman" w:cs="Times New Roman"/>
          <w:sz w:val="16"/>
          <w:szCs w:val="16"/>
        </w:rPr>
        <w:t>Durante el ejercicio 2016 hemos modificado nuestras líneas de fundición para ampliar su capacidad, instalando las mejores técnicas existentes en el mercado para ser capaces de ampliar nuestro portfolio de productos a través de nuevas composiciones de los materiales, así como características más precisas para nuevas piezas, nuevos productos y nuevos clientes.</w:t>
      </w:r>
    </w:p>
    <w:p w:rsidR="00A26820" w:rsidRPr="00191797" w:rsidRDefault="00A26820" w:rsidP="00A26820">
      <w:pPr>
        <w:keepLines/>
        <w:spacing w:line="240" w:lineRule="atLeast"/>
        <w:ind w:left="426"/>
        <w:contextualSpacing/>
        <w:jc w:val="both"/>
        <w:rPr>
          <w:rFonts w:ascii="Times New Roman" w:hAnsi="Times New Roman" w:cs="Times New Roman"/>
          <w:sz w:val="16"/>
          <w:szCs w:val="16"/>
        </w:rPr>
      </w:pPr>
      <w:r w:rsidRPr="00191797">
        <w:rPr>
          <w:rFonts w:ascii="Times New Roman" w:hAnsi="Times New Roman" w:cs="Times New Roman"/>
          <w:sz w:val="16"/>
          <w:szCs w:val="16"/>
        </w:rPr>
        <w:t>Además hemos incrementado también nuestras posibilidades de mecanizado de piezas, tanto de chasis como de motor, para poder suministrar partes y componentes listas para el primer equipo , sobre todo del sector automoción, que van a suponer también un mayor incremento del valor añadido y por tanto de la cifra de negocios.</w:t>
      </w:r>
    </w:p>
    <w:p w:rsidR="00A26820" w:rsidRDefault="00912CDF" w:rsidP="00A26820">
      <w:pPr>
        <w:keepLines/>
        <w:spacing w:line="240" w:lineRule="atLeast"/>
        <w:ind w:left="426"/>
        <w:contextualSpacing/>
        <w:jc w:val="both"/>
        <w:rPr>
          <w:rFonts w:ascii="Times New Roman" w:hAnsi="Times New Roman" w:cs="Times New Roman"/>
          <w:sz w:val="16"/>
          <w:szCs w:val="16"/>
        </w:rPr>
      </w:pPr>
      <w:bookmarkStart w:id="30" w:name="OLE_LINK66"/>
      <w:bookmarkStart w:id="31" w:name="OLE_LINK67"/>
      <w:r w:rsidRPr="00912CDF">
        <w:rPr>
          <w:rFonts w:ascii="Times New Roman" w:hAnsi="Times New Roman" w:cs="Times New Roman"/>
          <w:sz w:val="16"/>
          <w:szCs w:val="16"/>
        </w:rPr>
        <w:t>La adaptación de estas nuevas instalaciones para conseguir mayor producción, así como, conseguirlo con una cantidad importante de nuevas piezas, ha hecho que la cifra de negocio crezca el 9%, lo cual es muy importante, porque con los nuevos productos, se asegura la actividad futura, como se ha dicho.</w:t>
      </w:r>
    </w:p>
    <w:bookmarkEnd w:id="27"/>
    <w:bookmarkEnd w:id="28"/>
    <w:bookmarkEnd w:id="29"/>
    <w:bookmarkEnd w:id="30"/>
    <w:bookmarkEnd w:id="31"/>
    <w:p w:rsidR="00EC6B16" w:rsidRPr="00B67F1A" w:rsidRDefault="00DF1506" w:rsidP="00EC6B1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7. Actividades de I+D+i</w:t>
      </w:r>
    </w:p>
    <w:p w:rsidR="00EC6B16" w:rsidRPr="00B67F1A" w:rsidRDefault="00EC6B16" w:rsidP="00EC6B16">
      <w:pPr>
        <w:keepLines/>
        <w:spacing w:line="240" w:lineRule="atLeast"/>
        <w:contextualSpacing/>
        <w:jc w:val="both"/>
        <w:rPr>
          <w:rFonts w:ascii="Times New Roman" w:hAnsi="Times New Roman" w:cs="Times New Roman"/>
          <w:b/>
          <w:bCs/>
          <w:color w:val="AE2144"/>
          <w:sz w:val="16"/>
          <w:szCs w:val="16"/>
        </w:rPr>
      </w:pPr>
    </w:p>
    <w:p w:rsidR="00EC6B16" w:rsidRDefault="00552112" w:rsidP="00552112">
      <w:pPr>
        <w:keepLines/>
        <w:spacing w:line="240" w:lineRule="atLeast"/>
        <w:ind w:left="426"/>
        <w:contextualSpacing/>
        <w:jc w:val="both"/>
        <w:rPr>
          <w:rFonts w:ascii="Times New Roman" w:hAnsi="Times New Roman" w:cs="Times New Roman"/>
          <w:sz w:val="16"/>
          <w:szCs w:val="16"/>
        </w:rPr>
      </w:pPr>
      <w:bookmarkStart w:id="32" w:name="OLE_LINK53"/>
      <w:bookmarkStart w:id="33" w:name="OLE_LINK54"/>
      <w:r w:rsidRPr="00552112">
        <w:rPr>
          <w:rFonts w:ascii="Times New Roman" w:hAnsi="Times New Roman" w:cs="Times New Roman"/>
          <w:sz w:val="16"/>
          <w:szCs w:val="16"/>
        </w:rPr>
        <w:t>El Grupo viene apostando por el avance tecnológico y de desarrollo, tanto de productos como de procesos, invirtiendo una media anual del 2% de su volumen de negocio, lo que le ha permitido estar en la vanguardia de la calidad de sus productos, siendo capaz de poder satisfacer cualquier exigencia de nuestros clientes por muy sofisticada que sea.</w:t>
      </w:r>
    </w:p>
    <w:p w:rsidR="001D1B9D" w:rsidRPr="00B67F1A" w:rsidRDefault="001D1B9D" w:rsidP="00552112">
      <w:pPr>
        <w:keepLines/>
        <w:spacing w:line="240" w:lineRule="atLeast"/>
        <w:ind w:left="426"/>
        <w:contextualSpacing/>
        <w:jc w:val="both"/>
        <w:rPr>
          <w:rFonts w:ascii="Times New Roman" w:hAnsi="Times New Roman" w:cs="Times New Roman"/>
          <w:color w:val="FF0000"/>
          <w:sz w:val="16"/>
          <w:szCs w:val="16"/>
        </w:rPr>
      </w:pPr>
    </w:p>
    <w:bookmarkEnd w:id="32"/>
    <w:bookmarkEnd w:id="33"/>
    <w:p w:rsidR="00C16E6B" w:rsidRPr="00B67F1A" w:rsidRDefault="00C16E6B"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8. Adquisición y enajenación de acciones propias</w:t>
      </w:r>
    </w:p>
    <w:p w:rsidR="009A6F55" w:rsidRPr="00B67F1A" w:rsidRDefault="009A6F55" w:rsidP="001F052A">
      <w:pPr>
        <w:keepLines/>
        <w:spacing w:line="240" w:lineRule="atLeast"/>
        <w:contextualSpacing/>
        <w:jc w:val="both"/>
        <w:rPr>
          <w:rFonts w:ascii="Times New Roman" w:hAnsi="Times New Roman" w:cs="Times New Roman"/>
          <w:b/>
          <w:bCs/>
          <w:color w:val="AE2144"/>
          <w:sz w:val="16"/>
          <w:szCs w:val="16"/>
        </w:rPr>
      </w:pPr>
    </w:p>
    <w:p w:rsidR="00FD149A" w:rsidRDefault="00FD149A" w:rsidP="00552112">
      <w:pPr>
        <w:keepLines/>
        <w:spacing w:line="240" w:lineRule="atLeast"/>
        <w:ind w:left="426"/>
        <w:contextualSpacing/>
        <w:jc w:val="both"/>
        <w:rPr>
          <w:rFonts w:ascii="Times New Roman" w:hAnsi="Times New Roman" w:cs="Times New Roman"/>
          <w:sz w:val="16"/>
          <w:szCs w:val="16"/>
        </w:rPr>
      </w:pPr>
      <w:bookmarkStart w:id="34" w:name="OLE_LINK55"/>
      <w:bookmarkStart w:id="35" w:name="OLE_LINK56"/>
      <w:r>
        <w:rPr>
          <w:rFonts w:ascii="Times New Roman" w:hAnsi="Times New Roman" w:cs="Times New Roman"/>
          <w:sz w:val="16"/>
          <w:szCs w:val="16"/>
        </w:rPr>
        <w:t xml:space="preserve">La compañía </w:t>
      </w:r>
      <w:r w:rsidR="00552112">
        <w:rPr>
          <w:rFonts w:ascii="Times New Roman" w:hAnsi="Times New Roman" w:cs="Times New Roman"/>
          <w:sz w:val="16"/>
          <w:szCs w:val="16"/>
        </w:rPr>
        <w:t>durante el periodo no ha adquirido ni enajenado acciones propias y actualmente no posee autocartera</w:t>
      </w:r>
      <w:r>
        <w:rPr>
          <w:rFonts w:ascii="Times New Roman" w:hAnsi="Times New Roman" w:cs="Times New Roman"/>
          <w:sz w:val="16"/>
          <w:szCs w:val="16"/>
        </w:rPr>
        <w:t>.</w:t>
      </w:r>
    </w:p>
    <w:p w:rsidR="00CE148A" w:rsidRPr="00B67F1A" w:rsidRDefault="00CE148A" w:rsidP="00CE148A">
      <w:pPr>
        <w:keepLines/>
        <w:spacing w:line="240" w:lineRule="atLeast"/>
        <w:ind w:left="567"/>
        <w:contextualSpacing/>
        <w:jc w:val="both"/>
        <w:rPr>
          <w:rFonts w:ascii="Times New Roman" w:hAnsi="Times New Roman" w:cs="Times New Roman"/>
          <w:sz w:val="16"/>
          <w:szCs w:val="16"/>
        </w:rPr>
      </w:pPr>
    </w:p>
    <w:bookmarkEnd w:id="34"/>
    <w:bookmarkEnd w:id="35"/>
    <w:p w:rsidR="00C16E6B" w:rsidRPr="00B67F1A" w:rsidRDefault="00C16E6B"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lastRenderedPageBreak/>
        <w:t>9. Otra información relevante</w:t>
      </w:r>
    </w:p>
    <w:p w:rsidR="00CE148A" w:rsidRPr="00B67F1A" w:rsidRDefault="00CE148A" w:rsidP="001F052A">
      <w:pPr>
        <w:keepLines/>
        <w:spacing w:line="240" w:lineRule="atLeast"/>
        <w:contextualSpacing/>
        <w:jc w:val="both"/>
        <w:rPr>
          <w:rFonts w:ascii="Times New Roman" w:hAnsi="Times New Roman" w:cs="Times New Roman"/>
          <w:b/>
          <w:bCs/>
          <w:color w:val="AE2144"/>
          <w:sz w:val="16"/>
          <w:szCs w:val="16"/>
        </w:rPr>
      </w:pPr>
    </w:p>
    <w:p w:rsidR="00FD5B08" w:rsidRPr="00B67F1A" w:rsidRDefault="00C16E6B" w:rsidP="00FD5B08">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9.1. Información bursátil</w:t>
      </w:r>
    </w:p>
    <w:p w:rsidR="002425D0" w:rsidRDefault="002425D0" w:rsidP="002425D0">
      <w:pPr>
        <w:keepLines/>
        <w:spacing w:line="240" w:lineRule="atLeast"/>
        <w:ind w:left="426"/>
        <w:contextualSpacing/>
        <w:jc w:val="both"/>
        <w:rPr>
          <w:rFonts w:ascii="Times New Roman" w:hAnsi="Times New Roman" w:cs="Times New Roman"/>
          <w:sz w:val="16"/>
          <w:szCs w:val="16"/>
        </w:rPr>
      </w:pPr>
      <w:bookmarkStart w:id="36" w:name="OLE_LINK57"/>
      <w:bookmarkStart w:id="37" w:name="OLE_LINK58"/>
      <w:bookmarkStart w:id="38" w:name="OLE_LINK59"/>
      <w:r>
        <w:rPr>
          <w:rFonts w:ascii="Times New Roman" w:hAnsi="Times New Roman" w:cs="Times New Roman"/>
          <w:sz w:val="16"/>
          <w:szCs w:val="16"/>
        </w:rPr>
        <w:t xml:space="preserve">La cotización comenzó el ejercicio a </w:t>
      </w:r>
      <w:r w:rsidR="00D75531">
        <w:rPr>
          <w:rFonts w:ascii="Times New Roman" w:hAnsi="Times New Roman" w:cs="Times New Roman"/>
          <w:sz w:val="16"/>
          <w:szCs w:val="16"/>
        </w:rPr>
        <w:t>14,20</w:t>
      </w:r>
      <w:r>
        <w:rPr>
          <w:rFonts w:ascii="Times New Roman" w:hAnsi="Times New Roman" w:cs="Times New Roman"/>
          <w:sz w:val="16"/>
          <w:szCs w:val="16"/>
        </w:rPr>
        <w:t xml:space="preserve"> €/acción y cerró a </w:t>
      </w:r>
      <w:r w:rsidR="00D75531">
        <w:rPr>
          <w:rFonts w:ascii="Times New Roman" w:hAnsi="Times New Roman" w:cs="Times New Roman"/>
          <w:sz w:val="16"/>
          <w:szCs w:val="16"/>
        </w:rPr>
        <w:t>20,44</w:t>
      </w:r>
      <w:r w:rsidR="00686CF8">
        <w:rPr>
          <w:rFonts w:ascii="Times New Roman" w:hAnsi="Times New Roman" w:cs="Times New Roman"/>
          <w:sz w:val="16"/>
          <w:szCs w:val="16"/>
        </w:rPr>
        <w:t xml:space="preserve"> €/acción el 30 de junio de 2017</w:t>
      </w:r>
      <w:r w:rsidR="00D75531">
        <w:rPr>
          <w:rFonts w:ascii="Times New Roman" w:hAnsi="Times New Roman" w:cs="Times New Roman"/>
          <w:sz w:val="16"/>
          <w:szCs w:val="16"/>
        </w:rPr>
        <w:t>, subiendo el 44</w:t>
      </w:r>
      <w:r>
        <w:rPr>
          <w:rFonts w:ascii="Times New Roman" w:hAnsi="Times New Roman" w:cs="Times New Roman"/>
          <w:sz w:val="16"/>
          <w:szCs w:val="16"/>
        </w:rPr>
        <w:t>% y siendo uno de los valores que más creció del mercado continuo.</w:t>
      </w:r>
    </w:p>
    <w:bookmarkEnd w:id="36"/>
    <w:bookmarkEnd w:id="37"/>
    <w:bookmarkEnd w:id="38"/>
    <w:p w:rsidR="002425D0" w:rsidRDefault="002425D0" w:rsidP="002425D0">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Además, e</w:t>
      </w:r>
      <w:r w:rsidRPr="00B67F1A">
        <w:rPr>
          <w:rFonts w:ascii="Times New Roman" w:hAnsi="Times New Roman" w:cs="Times New Roman"/>
          <w:sz w:val="16"/>
          <w:szCs w:val="16"/>
        </w:rPr>
        <w:t xml:space="preserve">l Comité Asesor Técnico de los Índices IBEX decidió la </w:t>
      </w:r>
      <w:r>
        <w:rPr>
          <w:rFonts w:ascii="Times New Roman" w:hAnsi="Times New Roman" w:cs="Times New Roman"/>
          <w:sz w:val="16"/>
          <w:szCs w:val="16"/>
        </w:rPr>
        <w:t>continuación del valor</w:t>
      </w:r>
      <w:r w:rsidRPr="00B67F1A">
        <w:rPr>
          <w:rFonts w:ascii="Times New Roman" w:hAnsi="Times New Roman" w:cs="Times New Roman"/>
          <w:sz w:val="16"/>
          <w:szCs w:val="16"/>
        </w:rPr>
        <w:t xml:space="preserve"> en la composición del Índi</w:t>
      </w:r>
      <w:r>
        <w:rPr>
          <w:rFonts w:ascii="Times New Roman" w:hAnsi="Times New Roman" w:cs="Times New Roman"/>
          <w:sz w:val="16"/>
          <w:szCs w:val="16"/>
        </w:rPr>
        <w:t xml:space="preserve">ce IBEX SMALL CAP, que se había incorporado </w:t>
      </w:r>
      <w:r w:rsidRPr="00B67F1A">
        <w:rPr>
          <w:rFonts w:ascii="Times New Roman" w:hAnsi="Times New Roman" w:cs="Times New Roman"/>
          <w:sz w:val="16"/>
          <w:szCs w:val="16"/>
        </w:rPr>
        <w:t>el 2 de julio de 201</w:t>
      </w:r>
      <w:r>
        <w:rPr>
          <w:rFonts w:ascii="Times New Roman" w:hAnsi="Times New Roman" w:cs="Times New Roman"/>
          <w:sz w:val="16"/>
          <w:szCs w:val="16"/>
        </w:rPr>
        <w:t>2</w:t>
      </w:r>
      <w:r w:rsidRPr="00B67F1A">
        <w:rPr>
          <w:rFonts w:ascii="Times New Roman" w:hAnsi="Times New Roman" w:cs="Times New Roman"/>
          <w:sz w:val="16"/>
          <w:szCs w:val="16"/>
        </w:rPr>
        <w:t>, en virtud de su volumen y frecuencia de cotización. Ello ha contribuido a aumentar nuestra visibilidad, y por ende, nuestra liquidez en el mercado.</w:t>
      </w:r>
    </w:p>
    <w:p w:rsidR="00FD5B08" w:rsidRPr="00B67F1A" w:rsidRDefault="00FD5B08" w:rsidP="00FD5B08">
      <w:pPr>
        <w:keepLines/>
        <w:spacing w:line="240" w:lineRule="atLeast"/>
        <w:ind w:left="426"/>
        <w:contextualSpacing/>
        <w:jc w:val="both"/>
        <w:rPr>
          <w:rFonts w:ascii="Times New Roman" w:hAnsi="Times New Roman" w:cs="Times New Roman"/>
          <w:sz w:val="16"/>
          <w:szCs w:val="16"/>
        </w:rPr>
      </w:pPr>
    </w:p>
    <w:p w:rsidR="00C16E6B" w:rsidRPr="00B67F1A" w:rsidRDefault="00C16E6B" w:rsidP="00FD5B08">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9.2. Política de dividendos</w:t>
      </w:r>
    </w:p>
    <w:p w:rsidR="00583CD4" w:rsidRDefault="00583CD4" w:rsidP="00583CD4">
      <w:pPr>
        <w:keepLines/>
        <w:spacing w:line="240" w:lineRule="atLeast"/>
        <w:ind w:left="426"/>
        <w:contextualSpacing/>
        <w:jc w:val="both"/>
        <w:rPr>
          <w:rFonts w:ascii="Times New Roman" w:hAnsi="Times New Roman" w:cs="Times New Roman"/>
          <w:sz w:val="16"/>
          <w:szCs w:val="16"/>
        </w:rPr>
      </w:pPr>
      <w:bookmarkStart w:id="39" w:name="OLE_LINK16"/>
      <w:bookmarkStart w:id="40" w:name="OLE_LINK17"/>
      <w:bookmarkStart w:id="41" w:name="OLE_LINK18"/>
      <w:bookmarkStart w:id="42" w:name="OLE_LINK60"/>
      <w:bookmarkStart w:id="43" w:name="OLE_LINK61"/>
      <w:r w:rsidRPr="00B67F1A">
        <w:rPr>
          <w:rFonts w:ascii="Times New Roman" w:hAnsi="Times New Roman" w:cs="Times New Roman"/>
          <w:sz w:val="16"/>
          <w:szCs w:val="16"/>
        </w:rPr>
        <w:t>Como es tradicional, el valor Lingotes es uno de los más rentables de toda la Bolsa española, y el Consejo sigue teniendo la voluntad de continuar esta tradición y remunerará en función de la evolución de la situación y de los resultados de la Compañía</w:t>
      </w:r>
      <w:r>
        <w:rPr>
          <w:rFonts w:ascii="Times New Roman" w:hAnsi="Times New Roman" w:cs="Times New Roman"/>
          <w:sz w:val="16"/>
          <w:szCs w:val="16"/>
        </w:rPr>
        <w:t>.</w:t>
      </w:r>
    </w:p>
    <w:p w:rsidR="00583CD4" w:rsidRPr="00B67F1A" w:rsidRDefault="00583CD4" w:rsidP="00583CD4">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Dur</w:t>
      </w:r>
      <w:r>
        <w:rPr>
          <w:rFonts w:ascii="Times New Roman" w:hAnsi="Times New Roman" w:cs="Times New Roman"/>
          <w:sz w:val="16"/>
          <w:szCs w:val="16"/>
        </w:rPr>
        <w:t>ante el ejercicio 201</w:t>
      </w:r>
      <w:r w:rsidR="004104EC">
        <w:rPr>
          <w:rFonts w:ascii="Times New Roman" w:hAnsi="Times New Roman" w:cs="Times New Roman"/>
          <w:sz w:val="16"/>
          <w:szCs w:val="16"/>
        </w:rPr>
        <w:t>6</w:t>
      </w:r>
      <w:r>
        <w:rPr>
          <w:rFonts w:ascii="Times New Roman" w:hAnsi="Times New Roman" w:cs="Times New Roman"/>
          <w:sz w:val="16"/>
          <w:szCs w:val="16"/>
        </w:rPr>
        <w:t xml:space="preserve"> la Junta General de Accionistas </w:t>
      </w:r>
      <w:r w:rsidRPr="00B67F1A">
        <w:rPr>
          <w:rFonts w:ascii="Times New Roman" w:hAnsi="Times New Roman" w:cs="Times New Roman"/>
          <w:sz w:val="16"/>
          <w:szCs w:val="16"/>
        </w:rPr>
        <w:t xml:space="preserve"> acordó el reparto de un dividendo </w:t>
      </w:r>
      <w:r>
        <w:rPr>
          <w:rFonts w:ascii="Times New Roman" w:hAnsi="Times New Roman" w:cs="Times New Roman"/>
          <w:sz w:val="16"/>
          <w:szCs w:val="16"/>
        </w:rPr>
        <w:t xml:space="preserve">ordinario con </w:t>
      </w:r>
      <w:r w:rsidRPr="00B67F1A">
        <w:rPr>
          <w:rFonts w:ascii="Times New Roman" w:hAnsi="Times New Roman" w:cs="Times New Roman"/>
          <w:sz w:val="16"/>
          <w:szCs w:val="16"/>
        </w:rPr>
        <w:t xml:space="preserve"> c</w:t>
      </w:r>
      <w:r>
        <w:rPr>
          <w:rFonts w:ascii="Times New Roman" w:hAnsi="Times New Roman" w:cs="Times New Roman"/>
          <w:sz w:val="16"/>
          <w:szCs w:val="16"/>
        </w:rPr>
        <w:t>argo a los resultados del</w:t>
      </w:r>
      <w:r w:rsidRPr="00B67F1A">
        <w:rPr>
          <w:rFonts w:ascii="Times New Roman" w:hAnsi="Times New Roman" w:cs="Times New Roman"/>
          <w:sz w:val="16"/>
          <w:szCs w:val="16"/>
        </w:rPr>
        <w:t xml:space="preserve"> ejercicio</w:t>
      </w:r>
      <w:r>
        <w:rPr>
          <w:rFonts w:ascii="Times New Roman" w:hAnsi="Times New Roman" w:cs="Times New Roman"/>
          <w:sz w:val="16"/>
          <w:szCs w:val="16"/>
        </w:rPr>
        <w:t xml:space="preserve"> 201</w:t>
      </w:r>
      <w:r w:rsidR="00D75531">
        <w:rPr>
          <w:rFonts w:ascii="Times New Roman" w:hAnsi="Times New Roman" w:cs="Times New Roman"/>
          <w:sz w:val="16"/>
          <w:szCs w:val="16"/>
        </w:rPr>
        <w:t>6</w:t>
      </w:r>
      <w:r>
        <w:rPr>
          <w:rFonts w:ascii="Times New Roman" w:hAnsi="Times New Roman" w:cs="Times New Roman"/>
          <w:sz w:val="16"/>
          <w:szCs w:val="16"/>
        </w:rPr>
        <w:t>,</w:t>
      </w:r>
      <w:r w:rsidRPr="00B67F1A">
        <w:rPr>
          <w:rFonts w:ascii="Times New Roman" w:hAnsi="Times New Roman" w:cs="Times New Roman"/>
          <w:sz w:val="16"/>
          <w:szCs w:val="16"/>
        </w:rPr>
        <w:t xml:space="preserve"> consistente en el pago de </w:t>
      </w:r>
      <w:r w:rsidR="004104EC">
        <w:rPr>
          <w:rFonts w:ascii="Times New Roman" w:hAnsi="Times New Roman" w:cs="Times New Roman"/>
          <w:sz w:val="16"/>
          <w:szCs w:val="16"/>
        </w:rPr>
        <w:t>0,</w:t>
      </w:r>
      <w:r w:rsidR="00D75531">
        <w:rPr>
          <w:rFonts w:ascii="Times New Roman" w:hAnsi="Times New Roman" w:cs="Times New Roman"/>
          <w:sz w:val="16"/>
          <w:szCs w:val="16"/>
        </w:rPr>
        <w:t>802</w:t>
      </w:r>
      <w:r w:rsidRPr="00B67F1A">
        <w:rPr>
          <w:rFonts w:ascii="Times New Roman" w:hAnsi="Times New Roman" w:cs="Times New Roman"/>
          <w:sz w:val="16"/>
          <w:szCs w:val="16"/>
        </w:rPr>
        <w:t xml:space="preserve"> €/brutos por acción</w:t>
      </w:r>
      <w:r w:rsidR="00D75531">
        <w:rPr>
          <w:rFonts w:ascii="Times New Roman" w:hAnsi="Times New Roman" w:cs="Times New Roman"/>
          <w:sz w:val="16"/>
          <w:szCs w:val="16"/>
        </w:rPr>
        <w:t xml:space="preserve"> el día 19</w:t>
      </w:r>
      <w:r w:rsidRPr="00B67F1A">
        <w:rPr>
          <w:rFonts w:ascii="Times New Roman" w:hAnsi="Times New Roman" w:cs="Times New Roman"/>
          <w:sz w:val="16"/>
          <w:szCs w:val="16"/>
        </w:rPr>
        <w:t xml:space="preserve"> de</w:t>
      </w:r>
      <w:r>
        <w:rPr>
          <w:rFonts w:ascii="Times New Roman" w:hAnsi="Times New Roman" w:cs="Times New Roman"/>
          <w:sz w:val="16"/>
          <w:szCs w:val="16"/>
        </w:rPr>
        <w:t xml:space="preserve"> mayo de 201</w:t>
      </w:r>
      <w:r w:rsidR="00D75531">
        <w:rPr>
          <w:rFonts w:ascii="Times New Roman" w:hAnsi="Times New Roman" w:cs="Times New Roman"/>
          <w:sz w:val="16"/>
          <w:szCs w:val="16"/>
        </w:rPr>
        <w:t>7</w:t>
      </w:r>
      <w:r w:rsidRPr="00B67F1A">
        <w:rPr>
          <w:rFonts w:ascii="Times New Roman" w:hAnsi="Times New Roman" w:cs="Times New Roman"/>
          <w:sz w:val="16"/>
          <w:szCs w:val="16"/>
        </w:rPr>
        <w:t xml:space="preserve">. </w:t>
      </w:r>
    </w:p>
    <w:bookmarkEnd w:id="39"/>
    <w:bookmarkEnd w:id="40"/>
    <w:bookmarkEnd w:id="41"/>
    <w:bookmarkEnd w:id="42"/>
    <w:bookmarkEnd w:id="43"/>
    <w:p w:rsidR="00FD5B08" w:rsidRPr="00B67F1A" w:rsidRDefault="00FD5B08" w:rsidP="00FD5B08">
      <w:pPr>
        <w:keepLines/>
        <w:spacing w:line="240" w:lineRule="atLeast"/>
        <w:ind w:left="426"/>
        <w:contextualSpacing/>
        <w:jc w:val="both"/>
        <w:rPr>
          <w:rFonts w:ascii="Times New Roman" w:hAnsi="Times New Roman" w:cs="Times New Roman"/>
          <w:sz w:val="16"/>
          <w:szCs w:val="16"/>
        </w:rPr>
      </w:pPr>
    </w:p>
    <w:p w:rsidR="00FD5B08" w:rsidRPr="00B67F1A" w:rsidRDefault="00C16E6B" w:rsidP="00FD5B08">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9.3. Gestión de la calificación crediticia (rating)</w:t>
      </w:r>
    </w:p>
    <w:p w:rsidR="00FD5B08" w:rsidRPr="00B67F1A" w:rsidRDefault="00FD5B08" w:rsidP="00FD5B08">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La compañía</w:t>
      </w:r>
      <w:r w:rsidR="000B75AA">
        <w:rPr>
          <w:rFonts w:ascii="Times New Roman" w:hAnsi="Times New Roman" w:cs="Times New Roman"/>
          <w:sz w:val="16"/>
          <w:szCs w:val="16"/>
        </w:rPr>
        <w:t xml:space="preserve"> tiene una excelente estructura y fortaleza financiera por lo que</w:t>
      </w:r>
      <w:r w:rsidRPr="00B67F1A">
        <w:rPr>
          <w:rFonts w:ascii="Times New Roman" w:hAnsi="Times New Roman" w:cs="Times New Roman"/>
          <w:sz w:val="16"/>
          <w:szCs w:val="16"/>
        </w:rPr>
        <w:t xml:space="preserve"> no tiene</w:t>
      </w:r>
      <w:r w:rsidR="009554A3">
        <w:rPr>
          <w:rFonts w:ascii="Times New Roman" w:hAnsi="Times New Roman" w:cs="Times New Roman"/>
          <w:sz w:val="16"/>
          <w:szCs w:val="16"/>
        </w:rPr>
        <w:t xml:space="preserve"> necesidad de esta calificación.</w:t>
      </w:r>
    </w:p>
    <w:p w:rsidR="00493664" w:rsidRPr="00B67F1A" w:rsidRDefault="00FD5B08" w:rsidP="001F052A">
      <w:pPr>
        <w:keepLines/>
        <w:spacing w:line="240" w:lineRule="atLeast"/>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 xml:space="preserve"> </w:t>
      </w:r>
    </w:p>
    <w:p w:rsidR="00892FEA" w:rsidRPr="00B67F1A" w:rsidRDefault="00892FEA" w:rsidP="00892FEA">
      <w:pPr>
        <w:keepLines/>
        <w:spacing w:line="240" w:lineRule="atLeast"/>
        <w:contextualSpacing/>
        <w:jc w:val="both"/>
        <w:rPr>
          <w:rFonts w:ascii="Times New Roman" w:hAnsi="Times New Roman" w:cs="Times New Roman"/>
          <w:b/>
          <w:bCs/>
          <w:color w:val="AE2144"/>
          <w:sz w:val="16"/>
          <w:szCs w:val="16"/>
        </w:rPr>
      </w:pPr>
      <w:r>
        <w:rPr>
          <w:rFonts w:ascii="Times New Roman" w:hAnsi="Times New Roman" w:cs="Times New Roman"/>
          <w:b/>
          <w:bCs/>
          <w:color w:val="AE2144"/>
          <w:sz w:val="16"/>
          <w:szCs w:val="16"/>
        </w:rPr>
        <w:t>10</w:t>
      </w:r>
      <w:r w:rsidRPr="00B67F1A">
        <w:rPr>
          <w:rFonts w:ascii="Times New Roman" w:hAnsi="Times New Roman" w:cs="Times New Roman"/>
          <w:b/>
          <w:bCs/>
          <w:color w:val="AE2144"/>
          <w:sz w:val="16"/>
          <w:szCs w:val="16"/>
        </w:rPr>
        <w:t>. Circunstancias importantes ocurridas tras el cierre del ejercicio</w:t>
      </w:r>
    </w:p>
    <w:p w:rsidR="00D75531" w:rsidRDefault="00D75531" w:rsidP="00D75531">
      <w:pPr>
        <w:pStyle w:val="textoi"/>
        <w:overflowPunct/>
        <w:autoSpaceDE/>
        <w:adjustRightInd/>
        <w:spacing w:before="0" w:after="200" w:line="240" w:lineRule="atLeast"/>
        <w:ind w:left="426" w:firstLine="0"/>
        <w:contextualSpacing/>
        <w:rPr>
          <w:sz w:val="16"/>
          <w:szCs w:val="16"/>
        </w:rPr>
      </w:pPr>
      <w:r>
        <w:rPr>
          <w:rFonts w:eastAsiaTheme="minorHAnsi"/>
          <w:sz w:val="16"/>
          <w:szCs w:val="16"/>
          <w:lang w:eastAsia="en-US"/>
        </w:rPr>
        <w:t>No hay otras circunstancias importantes ocurridas tras el cierre del semestre.</w:t>
      </w:r>
    </w:p>
    <w:p w:rsidR="00FD149A" w:rsidRDefault="00FD149A"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rPr>
      </w:pPr>
    </w:p>
    <w:p w:rsidR="00963537" w:rsidRPr="000D141D" w:rsidRDefault="00963537" w:rsidP="00963537">
      <w:pPr>
        <w:ind w:left="567" w:right="566"/>
        <w:jc w:val="center"/>
        <w:rPr>
          <w:rFonts w:ascii="Times New Roman" w:hAnsi="Times New Roman" w:cs="Times New Roman"/>
          <w:b/>
          <w:color w:val="C00000"/>
          <w:sz w:val="16"/>
          <w:szCs w:val="16"/>
        </w:rPr>
      </w:pPr>
      <w:r>
        <w:rPr>
          <w:rFonts w:ascii="Times New Roman" w:hAnsi="Times New Roman" w:cs="Times New Roman"/>
          <w:b/>
          <w:color w:val="C00000"/>
          <w:sz w:val="16"/>
          <w:szCs w:val="16"/>
        </w:rPr>
        <w:lastRenderedPageBreak/>
        <w:t>INFORME DE GESTION INDIVIDUAL INTERMEDIO PRIMER SEMESTRE</w:t>
      </w:r>
      <w:r w:rsidRPr="000D141D">
        <w:rPr>
          <w:rFonts w:ascii="Times New Roman" w:hAnsi="Times New Roman" w:cs="Times New Roman"/>
          <w:b/>
          <w:color w:val="C00000"/>
          <w:sz w:val="16"/>
          <w:szCs w:val="16"/>
        </w:rPr>
        <w:t xml:space="preserve"> 201</w:t>
      </w:r>
      <w:r>
        <w:rPr>
          <w:rFonts w:ascii="Times New Roman" w:hAnsi="Times New Roman" w:cs="Times New Roman"/>
          <w:b/>
          <w:color w:val="C00000"/>
          <w:sz w:val="16"/>
          <w:szCs w:val="16"/>
        </w:rPr>
        <w:t>7</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C954B1">
        <w:rPr>
          <w:rFonts w:ascii="Times New Roman" w:hAnsi="Times New Roman" w:cs="Times New Roman"/>
          <w:sz w:val="16"/>
          <w:szCs w:val="16"/>
          <w:lang w:val="es-ES_tradnl"/>
        </w:rPr>
        <w:t>En cumplimiento del artículo 262 de la vigente Ley de Sociedades de Capital, el Consejo de Administración de la Sociedad quiere dar a conocer, a través del Informe de Gestión, tanto la marcha de sus negocios como de los resultados co</w:t>
      </w:r>
      <w:r>
        <w:rPr>
          <w:rFonts w:ascii="Times New Roman" w:hAnsi="Times New Roman" w:cs="Times New Roman"/>
          <w:sz w:val="16"/>
          <w:szCs w:val="16"/>
          <w:lang w:val="es-ES_tradnl"/>
        </w:rPr>
        <w:t>rrespondientes al primer semestre de 2017</w:t>
      </w:r>
      <w:r w:rsidRPr="00C954B1">
        <w:rPr>
          <w:rFonts w:ascii="Times New Roman" w:hAnsi="Times New Roman" w:cs="Times New Roman"/>
          <w:sz w:val="16"/>
          <w:szCs w:val="16"/>
          <w:lang w:val="es-ES_tradnl"/>
        </w:rPr>
        <w:t>. Asimismo se informa sobre la situación de la Sociedad, su evolución prevista, las actividades en materia de I+D</w:t>
      </w:r>
      <w:r>
        <w:rPr>
          <w:rFonts w:ascii="Times New Roman" w:hAnsi="Times New Roman" w:cs="Times New Roman"/>
          <w:sz w:val="16"/>
          <w:szCs w:val="16"/>
          <w:lang w:val="es-ES_tradnl"/>
        </w:rPr>
        <w:t xml:space="preserve"> y medioambientales</w:t>
      </w:r>
      <w:r w:rsidRPr="00C954B1">
        <w:rPr>
          <w:rFonts w:ascii="Times New Roman" w:hAnsi="Times New Roman" w:cs="Times New Roman"/>
          <w:sz w:val="16"/>
          <w:szCs w:val="16"/>
          <w:lang w:val="es-ES_tradnl"/>
        </w:rPr>
        <w:t>, así como sobre la cartera de acciones propias</w:t>
      </w:r>
      <w:r>
        <w:rPr>
          <w:rFonts w:ascii="Times New Roman" w:hAnsi="Times New Roman" w:cs="Times New Roman"/>
          <w:sz w:val="16"/>
          <w:szCs w:val="16"/>
          <w:lang w:val="es-ES_tradnl"/>
        </w:rPr>
        <w:t xml:space="preserve"> </w:t>
      </w:r>
      <w:bookmarkStart w:id="44" w:name="OLE_LINK5"/>
      <w:bookmarkStart w:id="45" w:name="OLE_LINK6"/>
      <w:r>
        <w:rPr>
          <w:rFonts w:ascii="Times New Roman" w:hAnsi="Times New Roman" w:cs="Times New Roman"/>
          <w:sz w:val="16"/>
          <w:szCs w:val="16"/>
          <w:lang w:val="es-ES_tradnl"/>
        </w:rPr>
        <w:t>y la Responsabilidad Social Corporativa</w:t>
      </w:r>
      <w:r w:rsidRPr="00C954B1">
        <w:rPr>
          <w:rFonts w:ascii="Times New Roman" w:hAnsi="Times New Roman" w:cs="Times New Roman"/>
          <w:sz w:val="16"/>
          <w:szCs w:val="16"/>
          <w:lang w:val="es-ES_tradnl"/>
        </w:rPr>
        <w:t>.</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p>
    <w:bookmarkEnd w:id="44"/>
    <w:bookmarkEnd w:id="45"/>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1. Situación de la Entidad</w:t>
      </w: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p>
    <w:p w:rsidR="00963537" w:rsidRPr="00B67F1A" w:rsidRDefault="00963537" w:rsidP="00963537">
      <w:pPr>
        <w:keepLines/>
        <w:spacing w:line="240" w:lineRule="atLeast"/>
        <w:ind w:left="426"/>
        <w:contextualSpacing/>
        <w:jc w:val="both"/>
        <w:rPr>
          <w:rFonts w:ascii="Times New Roman" w:hAnsi="Times New Roman" w:cs="Times New Roman"/>
          <w:b/>
          <w:bCs/>
          <w:color w:val="AE2144"/>
          <w:sz w:val="16"/>
          <w:szCs w:val="16"/>
        </w:rPr>
      </w:pPr>
      <w:r w:rsidRPr="00B67F1A">
        <w:rPr>
          <w:rFonts w:ascii="Times New Roman" w:hAnsi="Times New Roman" w:cs="Times New Roman"/>
          <w:b/>
          <w:sz w:val="16"/>
          <w:szCs w:val="16"/>
          <w:lang w:val="es-ES_tradnl"/>
        </w:rPr>
        <w:t>1.1. Estructura organizativa</w:t>
      </w:r>
    </w:p>
    <w:p w:rsidR="00963537" w:rsidRPr="00C954B1"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C954B1">
        <w:rPr>
          <w:rFonts w:ascii="Times New Roman" w:hAnsi="Times New Roman" w:cs="Times New Roman"/>
          <w:sz w:val="16"/>
          <w:szCs w:val="16"/>
          <w:lang w:val="es-ES_tradnl"/>
        </w:rPr>
        <w:t xml:space="preserve">La Sociedad es una compañía española que se constituyó el 20 de julio de 1968, con duración indefinida y con el objeto social de diseñar, desarrollar, fabricar, transformar y comercializar toda clase de piezas de hierro fundido y otros metales, para suministrar a los fabricantes del sector del automóvil en su mayor parte, y a otros sectores como electrodomésticos e industria. </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C954B1">
        <w:rPr>
          <w:rFonts w:ascii="Times New Roman" w:hAnsi="Times New Roman" w:cs="Times New Roman"/>
          <w:sz w:val="16"/>
          <w:szCs w:val="16"/>
          <w:lang w:val="es-ES_tradnl"/>
        </w:rPr>
        <w:t>Además del suministro de fundición en bruto, la compañía también ofrece, en este caso a través de su filial Frenos y Conjuntos S.A.</w:t>
      </w:r>
      <w:r>
        <w:rPr>
          <w:rFonts w:ascii="Times New Roman" w:hAnsi="Times New Roman" w:cs="Times New Roman"/>
          <w:sz w:val="16"/>
          <w:szCs w:val="16"/>
          <w:lang w:val="es-ES_tradnl"/>
        </w:rPr>
        <w:t xml:space="preserve"> en la que participa del 100%</w:t>
      </w:r>
      <w:r w:rsidRPr="00C954B1">
        <w:rPr>
          <w:rFonts w:ascii="Times New Roman" w:hAnsi="Times New Roman" w:cs="Times New Roman"/>
          <w:sz w:val="16"/>
          <w:szCs w:val="16"/>
          <w:lang w:val="es-ES_tradnl"/>
        </w:rPr>
        <w:t>, piezas totalmente mecanizadas y montaje, listas para el primer equipo, lo cual supone un mayor valor añadido.</w:t>
      </w:r>
    </w:p>
    <w:p w:rsidR="00963537" w:rsidRPr="00844E92" w:rsidRDefault="00963537" w:rsidP="00963537">
      <w:pPr>
        <w:keepLines/>
        <w:spacing w:line="240" w:lineRule="atLeast"/>
        <w:ind w:left="426"/>
        <w:contextualSpacing/>
        <w:jc w:val="both"/>
        <w:rPr>
          <w:rFonts w:ascii="Times New Roman" w:hAnsi="Times New Roman" w:cs="Times New Roman"/>
          <w:sz w:val="16"/>
          <w:szCs w:val="16"/>
          <w:lang w:val="es-ES_tradnl"/>
        </w:rPr>
      </w:pPr>
    </w:p>
    <w:p w:rsidR="00963537" w:rsidRPr="00844E92" w:rsidRDefault="00963537" w:rsidP="00963537">
      <w:pPr>
        <w:keepLines/>
        <w:spacing w:line="240" w:lineRule="atLeast"/>
        <w:ind w:left="426"/>
        <w:contextualSpacing/>
        <w:jc w:val="both"/>
        <w:rPr>
          <w:rFonts w:ascii="Times New Roman" w:hAnsi="Times New Roman" w:cs="Times New Roman"/>
          <w:b/>
          <w:sz w:val="16"/>
          <w:szCs w:val="16"/>
          <w:lang w:val="es-ES_tradnl"/>
        </w:rPr>
      </w:pPr>
      <w:r w:rsidRPr="00844E92">
        <w:rPr>
          <w:rFonts w:ascii="Times New Roman" w:hAnsi="Times New Roman" w:cs="Times New Roman"/>
          <w:b/>
          <w:sz w:val="16"/>
          <w:szCs w:val="16"/>
          <w:lang w:val="es-ES_tradnl"/>
        </w:rPr>
        <w:t>1.2. Funcionamiento</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844E92">
        <w:rPr>
          <w:rFonts w:ascii="Times New Roman" w:hAnsi="Times New Roman" w:cs="Times New Roman"/>
          <w:sz w:val="16"/>
          <w:szCs w:val="16"/>
          <w:lang w:val="es-ES_tradnl"/>
        </w:rPr>
        <w:t>El Consej</w:t>
      </w:r>
      <w:r>
        <w:rPr>
          <w:rFonts w:ascii="Times New Roman" w:hAnsi="Times New Roman" w:cs="Times New Roman"/>
          <w:sz w:val="16"/>
          <w:szCs w:val="16"/>
          <w:lang w:val="es-ES_tradnl"/>
        </w:rPr>
        <w:t>o de Administración actualmente</w:t>
      </w:r>
      <w:r w:rsidRPr="00844E92">
        <w:rPr>
          <w:rFonts w:ascii="Times New Roman" w:hAnsi="Times New Roman" w:cs="Times New Roman"/>
          <w:sz w:val="16"/>
          <w:szCs w:val="16"/>
          <w:lang w:val="es-ES_tradnl"/>
        </w:rPr>
        <w:t xml:space="preserve"> está compuesto por </w:t>
      </w:r>
      <w:r>
        <w:rPr>
          <w:rFonts w:ascii="Times New Roman" w:hAnsi="Times New Roman" w:cs="Times New Roman"/>
          <w:sz w:val="16"/>
          <w:szCs w:val="16"/>
          <w:lang w:val="es-ES_tradnl"/>
        </w:rPr>
        <w:t>9</w:t>
      </w:r>
      <w:r w:rsidRPr="00844E92">
        <w:rPr>
          <w:rFonts w:ascii="Times New Roman" w:hAnsi="Times New Roman" w:cs="Times New Roman"/>
          <w:sz w:val="16"/>
          <w:szCs w:val="16"/>
          <w:lang w:val="es-ES_tradnl"/>
        </w:rPr>
        <w:t xml:space="preserve"> vocales entre</w:t>
      </w:r>
      <w:r>
        <w:rPr>
          <w:rFonts w:ascii="Times New Roman" w:hAnsi="Times New Roman" w:cs="Times New Roman"/>
          <w:sz w:val="16"/>
          <w:szCs w:val="16"/>
          <w:lang w:val="es-ES_tradnl"/>
        </w:rPr>
        <w:t xml:space="preserve"> los cuales están </w:t>
      </w:r>
      <w:r w:rsidRPr="00B67F1A">
        <w:rPr>
          <w:rFonts w:ascii="Times New Roman" w:hAnsi="Times New Roman" w:cs="Times New Roman"/>
          <w:sz w:val="16"/>
          <w:szCs w:val="16"/>
          <w:lang w:val="es-ES_tradnl"/>
        </w:rPr>
        <w:t xml:space="preserve"> el Presidente, el Consejero Delegado,</w:t>
      </w:r>
      <w:r>
        <w:rPr>
          <w:rFonts w:ascii="Times New Roman" w:hAnsi="Times New Roman" w:cs="Times New Roman"/>
          <w:sz w:val="16"/>
          <w:szCs w:val="16"/>
          <w:lang w:val="es-ES_tradnl"/>
        </w:rPr>
        <w:t xml:space="preserve"> Consejero Coordinador, además</w:t>
      </w:r>
      <w:r w:rsidRPr="00B67F1A">
        <w:rPr>
          <w:rFonts w:ascii="Times New Roman" w:hAnsi="Times New Roman" w:cs="Times New Roman"/>
          <w:sz w:val="16"/>
          <w:szCs w:val="16"/>
          <w:lang w:val="es-ES_tradnl"/>
        </w:rPr>
        <w:t xml:space="preserve"> </w:t>
      </w:r>
      <w:r>
        <w:rPr>
          <w:rFonts w:ascii="Times New Roman" w:hAnsi="Times New Roman" w:cs="Times New Roman"/>
          <w:sz w:val="16"/>
          <w:szCs w:val="16"/>
          <w:lang w:val="es-ES_tradnl"/>
        </w:rPr>
        <w:t>d</w:t>
      </w:r>
      <w:r w:rsidRPr="00B67F1A">
        <w:rPr>
          <w:rFonts w:ascii="Times New Roman" w:hAnsi="Times New Roman" w:cs="Times New Roman"/>
          <w:sz w:val="16"/>
          <w:szCs w:val="16"/>
          <w:lang w:val="es-ES_tradnl"/>
        </w:rPr>
        <w:t xml:space="preserve">el Secretario no consejero. </w:t>
      </w:r>
      <w:r>
        <w:rPr>
          <w:rFonts w:ascii="Times New Roman" w:hAnsi="Times New Roman" w:cs="Times New Roman"/>
          <w:sz w:val="16"/>
          <w:szCs w:val="16"/>
          <w:lang w:val="es-ES_tradnl"/>
        </w:rPr>
        <w:t xml:space="preserve">Entre las principales responsabilidades del Consejo se encuentra la supervisión de la estrategia, la asignación de los recursos, la gestión de riesgos y control corporativo, las  </w:t>
      </w:r>
      <w:r w:rsidRPr="0035087F">
        <w:rPr>
          <w:rFonts w:ascii="Times New Roman" w:hAnsi="Times New Roman" w:cs="Times New Roman"/>
          <w:sz w:val="16"/>
          <w:szCs w:val="16"/>
          <w:lang w:val="es-ES_tradnl"/>
        </w:rPr>
        <w:t>facultades de administración y representación de la sociedad</w:t>
      </w:r>
      <w:r>
        <w:rPr>
          <w:rFonts w:ascii="Times New Roman" w:hAnsi="Times New Roman" w:cs="Times New Roman"/>
          <w:sz w:val="16"/>
          <w:szCs w:val="16"/>
          <w:lang w:val="es-ES_tradnl"/>
        </w:rPr>
        <w:t xml:space="preserve"> y la elaboración de los Informes Anuales de Gobierno corporativo y  </w:t>
      </w:r>
      <w:r w:rsidRPr="002667DF">
        <w:rPr>
          <w:rFonts w:ascii="Times New Roman" w:hAnsi="Times New Roman" w:cs="Times New Roman"/>
          <w:sz w:val="16"/>
          <w:szCs w:val="16"/>
          <w:lang w:val="es-ES_tradnl"/>
        </w:rPr>
        <w:t>de las Cuentas Anuales</w:t>
      </w:r>
      <w:r>
        <w:rPr>
          <w:rFonts w:ascii="Times New Roman" w:hAnsi="Times New Roman" w:cs="Times New Roman"/>
          <w:sz w:val="16"/>
          <w:szCs w:val="16"/>
          <w:lang w:val="es-ES_tradnl"/>
        </w:rPr>
        <w:t>, así como de la política de R.S.C.</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 xml:space="preserve">La Comisión de Auditoría </w:t>
      </w:r>
      <w:r w:rsidRPr="00385112">
        <w:rPr>
          <w:rFonts w:ascii="Times New Roman" w:hAnsi="Times New Roman" w:cs="Times New Roman"/>
          <w:sz w:val="16"/>
          <w:szCs w:val="16"/>
          <w:lang w:val="es-ES_tradnl"/>
        </w:rPr>
        <w:t xml:space="preserve">tiene entre sus </w:t>
      </w:r>
      <w:r>
        <w:rPr>
          <w:rFonts w:ascii="Times New Roman" w:hAnsi="Times New Roman" w:cs="Times New Roman"/>
          <w:sz w:val="16"/>
          <w:szCs w:val="16"/>
          <w:lang w:val="es-ES_tradnl"/>
        </w:rPr>
        <w:t xml:space="preserve">cometidos </w:t>
      </w:r>
      <w:r w:rsidRPr="00385112">
        <w:rPr>
          <w:rFonts w:ascii="Times New Roman" w:hAnsi="Times New Roman" w:cs="Times New Roman"/>
          <w:sz w:val="16"/>
          <w:szCs w:val="16"/>
          <w:lang w:val="es-ES_tradnl"/>
        </w:rPr>
        <w:t>s</w:t>
      </w:r>
      <w:r>
        <w:rPr>
          <w:rFonts w:ascii="Times New Roman" w:hAnsi="Times New Roman" w:cs="Times New Roman"/>
          <w:sz w:val="16"/>
          <w:szCs w:val="16"/>
          <w:lang w:val="es-ES_tradnl"/>
        </w:rPr>
        <w:t xml:space="preserve">ervir de  </w:t>
      </w:r>
      <w:r w:rsidRPr="00385112">
        <w:rPr>
          <w:rFonts w:ascii="Times New Roman" w:hAnsi="Times New Roman" w:cs="Times New Roman"/>
          <w:sz w:val="16"/>
          <w:szCs w:val="16"/>
          <w:lang w:val="es-ES_tradnl"/>
        </w:rPr>
        <w:t>apoyo al Consejo de Administración en sus funciones de supervisión</w:t>
      </w:r>
      <w:r>
        <w:rPr>
          <w:rFonts w:ascii="Times New Roman" w:hAnsi="Times New Roman" w:cs="Times New Roman"/>
          <w:sz w:val="16"/>
          <w:szCs w:val="16"/>
          <w:lang w:val="es-ES_tradnl"/>
        </w:rPr>
        <w:t xml:space="preserve"> y </w:t>
      </w:r>
      <w:r w:rsidRPr="00385112">
        <w:rPr>
          <w:rFonts w:ascii="Times New Roman" w:hAnsi="Times New Roman" w:cs="Times New Roman"/>
          <w:sz w:val="16"/>
          <w:szCs w:val="16"/>
          <w:lang w:val="es-ES_tradnl"/>
        </w:rPr>
        <w:t xml:space="preserve">mantener relaciones con los auditores externos con el objeto de recibir información sobre aquellas cuestiones que puedan poner en riesgo la </w:t>
      </w:r>
      <w:r>
        <w:rPr>
          <w:rFonts w:ascii="Times New Roman" w:hAnsi="Times New Roman" w:cs="Times New Roman"/>
          <w:sz w:val="16"/>
          <w:szCs w:val="16"/>
          <w:lang w:val="es-ES_tradnl"/>
        </w:rPr>
        <w:t xml:space="preserve">emisión de sus informes sin salvedades y la </w:t>
      </w:r>
      <w:r w:rsidRPr="00385112">
        <w:rPr>
          <w:rFonts w:ascii="Times New Roman" w:hAnsi="Times New Roman" w:cs="Times New Roman"/>
          <w:sz w:val="16"/>
          <w:szCs w:val="16"/>
          <w:lang w:val="es-ES_tradnl"/>
        </w:rPr>
        <w:t>independencia de los mismos</w:t>
      </w:r>
      <w:r w:rsidRPr="00840DD7">
        <w:rPr>
          <w:rFonts w:ascii="Times New Roman" w:hAnsi="Times New Roman" w:cs="Times New Roman"/>
          <w:sz w:val="16"/>
          <w:szCs w:val="16"/>
          <w:lang w:val="es-ES_tradnl"/>
        </w:rPr>
        <w:t xml:space="preserve"> </w:t>
      </w:r>
      <w:r>
        <w:rPr>
          <w:rFonts w:ascii="Times New Roman" w:hAnsi="Times New Roman" w:cs="Times New Roman"/>
          <w:sz w:val="16"/>
          <w:szCs w:val="16"/>
          <w:lang w:val="es-ES_tradnl"/>
        </w:rPr>
        <w:t>y t</w:t>
      </w:r>
      <w:r w:rsidRPr="00892FEA">
        <w:rPr>
          <w:rFonts w:ascii="Times New Roman" w:hAnsi="Times New Roman" w:cs="Times New Roman"/>
          <w:sz w:val="16"/>
          <w:szCs w:val="16"/>
          <w:lang w:val="es-ES_tradnl"/>
        </w:rPr>
        <w:t xml:space="preserve">iene encomendado por el Consejo de Administración la supervisión del cumplimiento de la política de </w:t>
      </w:r>
      <w:r>
        <w:rPr>
          <w:rFonts w:ascii="Times New Roman" w:hAnsi="Times New Roman" w:cs="Times New Roman"/>
          <w:sz w:val="16"/>
          <w:szCs w:val="16"/>
          <w:lang w:val="es-ES_tradnl"/>
        </w:rPr>
        <w:t>R.S.C., entre otras cuestiones.</w:t>
      </w:r>
    </w:p>
    <w:p w:rsidR="00963537" w:rsidRPr="00385112" w:rsidRDefault="00963537" w:rsidP="00963537">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lang w:val="es-ES_tradnl"/>
        </w:rPr>
        <w:t>La Comisión de Nombramientos y Retribuciones tiene entre sus funciones la de evaluar la aptitudes de los miembros del Consejo de Administración, establecer el objetivo de representación del sexo minoritario, proponer los Consejeros Independientes, informar las propuestas de nombramiento de los demás Consejeros, proponer la política de retribuciones e informar de la contratación de altos directivos, entre otras.</w:t>
      </w:r>
    </w:p>
    <w:p w:rsidR="00963537" w:rsidRPr="00B67F1A"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La política del Consejo es delegar</w:t>
      </w:r>
      <w:r>
        <w:rPr>
          <w:rFonts w:ascii="Times New Roman" w:hAnsi="Times New Roman" w:cs="Times New Roman"/>
          <w:sz w:val="16"/>
          <w:szCs w:val="16"/>
          <w:lang w:val="es-ES_tradnl"/>
        </w:rPr>
        <w:t xml:space="preserve"> la gestión ordinaria de la compañía</w:t>
      </w:r>
      <w:r w:rsidRPr="00B67F1A">
        <w:rPr>
          <w:rFonts w:ascii="Times New Roman" w:hAnsi="Times New Roman" w:cs="Times New Roman"/>
          <w:sz w:val="16"/>
          <w:szCs w:val="16"/>
          <w:lang w:val="es-ES_tradnl"/>
        </w:rPr>
        <w:t xml:space="preserve"> en los órganos ejecutivos, en el equipo de dirección y concentrar su actividad en la función general de supervisión y aprobación de las directrices básicas de actuación.</w:t>
      </w:r>
    </w:p>
    <w:p w:rsidR="00963537" w:rsidRPr="00B67F1A" w:rsidRDefault="00963537" w:rsidP="00963537">
      <w:pPr>
        <w:keepLines/>
        <w:spacing w:line="240" w:lineRule="atLeast"/>
        <w:ind w:left="567"/>
        <w:contextualSpacing/>
        <w:jc w:val="both"/>
        <w:rPr>
          <w:rFonts w:ascii="Times New Roman" w:hAnsi="Times New Roman" w:cs="Times New Roman"/>
          <w:b/>
          <w:bCs/>
          <w:color w:val="AE2144"/>
          <w:sz w:val="16"/>
          <w:szCs w:val="16"/>
        </w:rPr>
      </w:pPr>
      <w:r w:rsidRPr="00B67F1A">
        <w:rPr>
          <w:rFonts w:ascii="Times New Roman" w:hAnsi="Times New Roman" w:cs="Times New Roman"/>
          <w:bCs/>
          <w:color w:val="FF0000"/>
          <w:sz w:val="16"/>
          <w:szCs w:val="16"/>
        </w:rPr>
        <w:t>.</w:t>
      </w: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2. Evolución y resultado de los negocios</w:t>
      </w:r>
    </w:p>
    <w:p w:rsidR="00963537" w:rsidRPr="00B67F1A" w:rsidRDefault="00963537" w:rsidP="00963537">
      <w:pPr>
        <w:keepLines/>
        <w:spacing w:line="240" w:lineRule="atLeast"/>
        <w:ind w:left="567"/>
        <w:contextualSpacing/>
        <w:jc w:val="both"/>
        <w:rPr>
          <w:rFonts w:ascii="Times New Roman" w:hAnsi="Times New Roman" w:cs="Times New Roman"/>
          <w:sz w:val="16"/>
          <w:szCs w:val="16"/>
          <w:lang w:val="es-ES_tradnl"/>
        </w:rPr>
      </w:pPr>
    </w:p>
    <w:p w:rsidR="00963537" w:rsidRPr="00191797" w:rsidRDefault="00963537" w:rsidP="00963537">
      <w:pPr>
        <w:keepLines/>
        <w:spacing w:line="240" w:lineRule="atLeast"/>
        <w:ind w:left="426"/>
        <w:contextualSpacing/>
        <w:jc w:val="both"/>
        <w:rPr>
          <w:rFonts w:ascii="Times New Roman" w:hAnsi="Times New Roman" w:cs="Times New Roman"/>
          <w:sz w:val="16"/>
          <w:szCs w:val="16"/>
          <w:lang w:val="es-ES_tradnl"/>
        </w:rPr>
      </w:pPr>
      <w:bookmarkStart w:id="46" w:name="OLE_LINK9"/>
      <w:bookmarkStart w:id="47" w:name="OLE_LINK36"/>
      <w:r w:rsidRPr="00191797">
        <w:rPr>
          <w:rFonts w:ascii="Times New Roman" w:hAnsi="Times New Roman" w:cs="Times New Roman"/>
          <w:sz w:val="16"/>
          <w:szCs w:val="16"/>
          <w:lang w:val="es-ES_tradnl"/>
        </w:rPr>
        <w:t>Nuestra cifra de negocios logró crecer el 9%, después de que los 2 años anteriores ya lo hiciese por otro 30% y 17% respectivamente, debido a la política comercial intensiva y a la diversificación de clientes y productos.</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bookmarkStart w:id="48" w:name="OLE_LINK7"/>
      <w:bookmarkStart w:id="49" w:name="OLE_LINK8"/>
      <w:r w:rsidRPr="000C6623">
        <w:rPr>
          <w:rFonts w:ascii="Times New Roman" w:hAnsi="Times New Roman" w:cs="Times New Roman"/>
          <w:sz w:val="16"/>
          <w:szCs w:val="16"/>
          <w:lang w:val="es-ES_tradnl"/>
        </w:rPr>
        <w:t>Este crecimiento, muy superior al del mercado global del automóvil, que lo hizo por el 2,6%, es muy importante para la compañía, pues significa que las inversiones realizadas entre 2016 y 2017 tanto en fundición como mecanizado, han hecho posible la gran cantidad de productos nuevos que se están comenzando a fabricar, que son los que garantizarán la actividad del futuro.</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191797">
        <w:rPr>
          <w:rFonts w:ascii="Times New Roman" w:hAnsi="Times New Roman" w:cs="Times New Roman"/>
          <w:sz w:val="16"/>
          <w:szCs w:val="16"/>
          <w:lang w:val="es-ES_tradnl"/>
        </w:rPr>
        <w:t>Creció más la actividad con las plantas de vehículos nacionales que con los extranjeros, pues la  competitividad de aquellas está impulsando su capacidad de exportación.</w:t>
      </w:r>
    </w:p>
    <w:bookmarkEnd w:id="48"/>
    <w:bookmarkEnd w:id="49"/>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191797">
        <w:rPr>
          <w:rFonts w:ascii="Times New Roman" w:hAnsi="Times New Roman" w:cs="Times New Roman"/>
          <w:sz w:val="16"/>
          <w:szCs w:val="16"/>
          <w:lang w:val="es-ES_tradnl"/>
        </w:rPr>
        <w:t>Tanto nuestra calidad como el servicio que prestamos, unidos al catálogo de piezas ofrecidas cada vez con mayor valor añadido, han hecho que nuestras cotas de exportación de nuestros fabricados estén cerca del 70%, lo cual es una gran fortaleza para toda compañía en cualquier circunstancia.</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5167F3">
        <w:rPr>
          <w:rFonts w:ascii="Times New Roman" w:hAnsi="Times New Roman" w:cs="Times New Roman"/>
          <w:sz w:val="16"/>
          <w:szCs w:val="16"/>
          <w:lang w:val="es-ES_tradnl"/>
        </w:rPr>
        <w:t xml:space="preserve">El EBITDA fue positivo por 6.100 miles €, sobre 7.301 miles de € del ejercicio anterior. Asimismo, el BAI fue </w:t>
      </w:r>
      <w:r>
        <w:rPr>
          <w:rFonts w:ascii="Times New Roman" w:hAnsi="Times New Roman" w:cs="Times New Roman"/>
          <w:sz w:val="16"/>
          <w:szCs w:val="16"/>
          <w:lang w:val="es-ES_tradnl"/>
        </w:rPr>
        <w:t>4.869 miles €</w:t>
      </w:r>
      <w:r w:rsidRPr="005167F3">
        <w:rPr>
          <w:rFonts w:ascii="Times New Roman" w:hAnsi="Times New Roman" w:cs="Times New Roman"/>
          <w:sz w:val="16"/>
          <w:szCs w:val="16"/>
          <w:lang w:val="es-ES_tradnl"/>
        </w:rPr>
        <w:t>, frente a los 6.108 miles de € del mismo periodo del ejercicio anterior.</w:t>
      </w:r>
    </w:p>
    <w:bookmarkEnd w:id="46"/>
    <w:bookmarkEnd w:id="47"/>
    <w:p w:rsidR="00963537" w:rsidRPr="00B67F1A" w:rsidRDefault="00963537" w:rsidP="00963537">
      <w:pPr>
        <w:keepLines/>
        <w:spacing w:line="240" w:lineRule="atLeast"/>
        <w:ind w:left="426"/>
        <w:contextualSpacing/>
        <w:jc w:val="both"/>
        <w:rPr>
          <w:rFonts w:ascii="Times New Roman" w:hAnsi="Times New Roman" w:cs="Times New Roman"/>
          <w:sz w:val="16"/>
          <w:szCs w:val="16"/>
        </w:rPr>
      </w:pP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2.1. Indicadores fundamentales de carácter financiero y no financiero</w:t>
      </w:r>
    </w:p>
    <w:p w:rsidR="00963537" w:rsidRDefault="00963537" w:rsidP="00963537">
      <w:pPr>
        <w:keepLines/>
        <w:spacing w:line="240" w:lineRule="atLeast"/>
        <w:ind w:left="426"/>
        <w:contextualSpacing/>
        <w:jc w:val="both"/>
        <w:rPr>
          <w:rFonts w:ascii="Times New Roman" w:hAnsi="Times New Roman" w:cs="Times New Roman"/>
          <w:b/>
          <w:bCs/>
          <w:sz w:val="16"/>
          <w:szCs w:val="16"/>
        </w:rPr>
      </w:pPr>
    </w:p>
    <w:p w:rsidR="00963537"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A.- Principales Indicadores operativos</w:t>
      </w: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Plantilla media a 30/06//2017</w:t>
      </w:r>
      <w:r w:rsidRPr="00B67F1A">
        <w:rPr>
          <w:rFonts w:ascii="Times New Roman" w:hAnsi="Times New Roman" w:cs="Times New Roman"/>
          <w:sz w:val="16"/>
          <w:szCs w:val="16"/>
          <w:lang w:val="es-ES_tradnl"/>
        </w:rPr>
        <w:t>:</w:t>
      </w:r>
      <w:r>
        <w:rPr>
          <w:rFonts w:ascii="Times New Roman" w:hAnsi="Times New Roman" w:cs="Times New Roman"/>
          <w:sz w:val="16"/>
          <w:szCs w:val="16"/>
          <w:lang w:val="es-ES_tradnl"/>
        </w:rPr>
        <w:t xml:space="preserve"> 440</w:t>
      </w:r>
    </w:p>
    <w:p w:rsidR="00963537" w:rsidRPr="00B67F1A" w:rsidRDefault="00963537" w:rsidP="00963537">
      <w:pPr>
        <w:keepLines/>
        <w:spacing w:line="240" w:lineRule="atLeast"/>
        <w:ind w:left="426"/>
        <w:contextualSpacing/>
        <w:jc w:val="both"/>
        <w:rPr>
          <w:rFonts w:ascii="Times New Roman" w:hAnsi="Times New Roman" w:cs="Times New Roman"/>
          <w:sz w:val="16"/>
          <w:szCs w:val="16"/>
          <w:lang w:val="es-ES_tradnl"/>
        </w:rPr>
      </w:pPr>
    </w:p>
    <w:p w:rsidR="00963537" w:rsidRPr="00B67F1A"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Clientes: Principales fabricantes del sector del automóvil</w:t>
      </w:r>
      <w:r>
        <w:rPr>
          <w:rFonts w:ascii="Times New Roman" w:hAnsi="Times New Roman" w:cs="Times New Roman"/>
          <w:sz w:val="16"/>
          <w:szCs w:val="16"/>
          <w:lang w:val="es-ES_tradnl"/>
        </w:rPr>
        <w:t>, electrodomésticos y otra industria.</w:t>
      </w:r>
      <w:r w:rsidRPr="00B67F1A">
        <w:rPr>
          <w:rFonts w:ascii="Times New Roman" w:hAnsi="Times New Roman" w:cs="Times New Roman"/>
          <w:sz w:val="16"/>
          <w:szCs w:val="16"/>
          <w:lang w:val="es-ES_tradnl"/>
        </w:rPr>
        <w:t xml:space="preserve"> </w:t>
      </w:r>
      <w:r>
        <w:rPr>
          <w:rFonts w:ascii="Times New Roman" w:hAnsi="Times New Roman" w:cs="Times New Roman"/>
          <w:sz w:val="16"/>
          <w:szCs w:val="16"/>
          <w:lang w:val="es-ES_tradnl"/>
        </w:rPr>
        <w:t>E</w:t>
      </w:r>
      <w:r w:rsidRPr="00B67F1A">
        <w:rPr>
          <w:rFonts w:ascii="Times New Roman" w:hAnsi="Times New Roman" w:cs="Times New Roman"/>
          <w:sz w:val="16"/>
          <w:szCs w:val="16"/>
          <w:lang w:val="es-ES_tradnl"/>
        </w:rPr>
        <w:t xml:space="preserve">stamos situados en </w:t>
      </w:r>
      <w:r w:rsidRPr="00823C11">
        <w:rPr>
          <w:rFonts w:ascii="Times New Roman" w:hAnsi="Times New Roman" w:cs="Times New Roman"/>
          <w:sz w:val="16"/>
          <w:szCs w:val="16"/>
          <w:lang w:val="es-ES_tradnl"/>
        </w:rPr>
        <w:t>un área privilegiada que nos permite suministrar a los principales productores de automóviles que son Alemania , Francia , Italia   y España, que suman  cerca del 70% de la</w:t>
      </w:r>
      <w:r w:rsidRPr="00B67F1A">
        <w:rPr>
          <w:rFonts w:ascii="Times New Roman" w:hAnsi="Times New Roman" w:cs="Times New Roman"/>
          <w:sz w:val="16"/>
          <w:szCs w:val="16"/>
          <w:lang w:val="es-ES_tradnl"/>
        </w:rPr>
        <w:t xml:space="preserve"> capacidad productiva de toda la UE, aunque nuestra competitividad nos hace llegar a áreas de mayor distancia como Rumanía, Turquía o incluso Brasil.</w:t>
      </w:r>
    </w:p>
    <w:p w:rsidR="00963537" w:rsidRDefault="00963537" w:rsidP="00963537">
      <w:pPr>
        <w:keepLines/>
        <w:spacing w:line="240" w:lineRule="atLeast"/>
        <w:ind w:left="567"/>
        <w:contextualSpacing/>
        <w:jc w:val="both"/>
        <w:rPr>
          <w:rFonts w:ascii="Times New Roman" w:hAnsi="Times New Roman" w:cs="Times New Roman"/>
          <w:sz w:val="16"/>
          <w:szCs w:val="16"/>
          <w:lang w:val="es-ES_tradnl"/>
        </w:rPr>
      </w:pPr>
    </w:p>
    <w:p w:rsidR="00963537" w:rsidRDefault="00963537" w:rsidP="00963537">
      <w:pPr>
        <w:keepLines/>
        <w:spacing w:line="240" w:lineRule="atLeast"/>
        <w:ind w:left="567"/>
        <w:contextualSpacing/>
        <w:jc w:val="both"/>
        <w:rPr>
          <w:rFonts w:ascii="Times New Roman" w:hAnsi="Times New Roman" w:cs="Times New Roman"/>
          <w:sz w:val="16"/>
          <w:szCs w:val="16"/>
          <w:lang w:val="es-ES_tradnl"/>
        </w:rPr>
      </w:pPr>
    </w:p>
    <w:p w:rsidR="00963537" w:rsidRDefault="00963537" w:rsidP="00963537">
      <w:pPr>
        <w:keepLines/>
        <w:spacing w:line="240" w:lineRule="atLeast"/>
        <w:ind w:left="567"/>
        <w:contextualSpacing/>
        <w:jc w:val="both"/>
        <w:rPr>
          <w:rFonts w:ascii="Times New Roman" w:hAnsi="Times New Roman" w:cs="Times New Roman"/>
          <w:sz w:val="16"/>
          <w:szCs w:val="16"/>
          <w:lang w:val="es-ES_tradnl"/>
        </w:rPr>
      </w:pPr>
    </w:p>
    <w:p w:rsidR="00963537" w:rsidRDefault="00963537" w:rsidP="00963537">
      <w:pPr>
        <w:keepLines/>
        <w:spacing w:line="240" w:lineRule="atLeast"/>
        <w:ind w:left="567"/>
        <w:contextualSpacing/>
        <w:jc w:val="both"/>
        <w:rPr>
          <w:rFonts w:ascii="Times New Roman" w:hAnsi="Times New Roman" w:cs="Times New Roman"/>
          <w:sz w:val="16"/>
          <w:szCs w:val="16"/>
          <w:lang w:val="es-ES_tradnl"/>
        </w:rPr>
      </w:pPr>
    </w:p>
    <w:p w:rsidR="00963537" w:rsidRPr="00B67F1A" w:rsidRDefault="00963537" w:rsidP="00963537">
      <w:pPr>
        <w:keepLines/>
        <w:spacing w:line="240" w:lineRule="atLeast"/>
        <w:ind w:left="567"/>
        <w:contextualSpacing/>
        <w:jc w:val="both"/>
        <w:rPr>
          <w:rFonts w:ascii="Times New Roman" w:hAnsi="Times New Roman" w:cs="Times New Roman"/>
          <w:sz w:val="16"/>
          <w:szCs w:val="16"/>
          <w:lang w:val="es-ES_tradnl"/>
        </w:rPr>
      </w:pPr>
    </w:p>
    <w:p w:rsidR="000039C6" w:rsidRDefault="000039C6" w:rsidP="00963537">
      <w:pPr>
        <w:keepLines/>
        <w:spacing w:line="240" w:lineRule="atLeast"/>
        <w:ind w:left="426"/>
        <w:contextualSpacing/>
        <w:jc w:val="both"/>
        <w:rPr>
          <w:rFonts w:ascii="Times New Roman" w:hAnsi="Times New Roman" w:cs="Times New Roman"/>
          <w:b/>
          <w:bCs/>
          <w:sz w:val="16"/>
          <w:szCs w:val="16"/>
        </w:rPr>
      </w:pPr>
    </w:p>
    <w:p w:rsidR="00963537"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lastRenderedPageBreak/>
        <w:t>B.- Indicadores clave financieros</w:t>
      </w: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p>
    <w:p w:rsidR="00963537" w:rsidRPr="00117E66" w:rsidRDefault="00963537" w:rsidP="00963537">
      <w:pPr>
        <w:keepLines/>
        <w:tabs>
          <w:tab w:val="left" w:pos="426"/>
        </w:tabs>
        <w:spacing w:line="240" w:lineRule="atLeast"/>
        <w:ind w:left="426"/>
        <w:contextualSpacing/>
        <w:jc w:val="both"/>
        <w:rPr>
          <w:rFonts w:ascii="Times New Roman" w:hAnsi="Times New Roman" w:cs="Times New Roman"/>
          <w:sz w:val="16"/>
          <w:szCs w:val="16"/>
          <w:lang w:val="es-ES_tradnl"/>
        </w:rPr>
      </w:pPr>
      <w:r w:rsidRPr="00117E66">
        <w:rPr>
          <w:rFonts w:ascii="Times New Roman" w:hAnsi="Times New Roman" w:cs="Times New Roman"/>
          <w:sz w:val="16"/>
          <w:szCs w:val="16"/>
          <w:lang w:val="es-ES_tradnl"/>
        </w:rPr>
        <w:t>ROE</w:t>
      </w:r>
      <w:proofErr w:type="gramStart"/>
      <w:r w:rsidRPr="00117E66">
        <w:rPr>
          <w:rFonts w:ascii="Times New Roman" w:hAnsi="Times New Roman" w:cs="Times New Roman"/>
          <w:sz w:val="16"/>
          <w:szCs w:val="16"/>
          <w:lang w:val="es-ES_tradnl"/>
        </w:rPr>
        <w:t>:BDI</w:t>
      </w:r>
      <w:proofErr w:type="gramEnd"/>
      <w:r w:rsidRPr="00117E66">
        <w:rPr>
          <w:rFonts w:ascii="Times New Roman" w:hAnsi="Times New Roman" w:cs="Times New Roman"/>
          <w:sz w:val="16"/>
          <w:szCs w:val="16"/>
          <w:lang w:val="es-ES_tradnl"/>
        </w:rPr>
        <w:t>/</w:t>
      </w:r>
      <w:r w:rsidRPr="005167F3">
        <w:rPr>
          <w:rFonts w:ascii="Times New Roman" w:hAnsi="Times New Roman" w:cs="Times New Roman"/>
          <w:sz w:val="16"/>
          <w:szCs w:val="16"/>
          <w:lang w:val="es-ES_tradnl"/>
        </w:rPr>
        <w:t>FONDOS PROPIOS=11,85%</w:t>
      </w:r>
    </w:p>
    <w:p w:rsidR="00963537" w:rsidRPr="00117E66" w:rsidRDefault="00963537" w:rsidP="00963537">
      <w:pPr>
        <w:tabs>
          <w:tab w:val="left" w:pos="426"/>
        </w:tabs>
        <w:spacing w:line="240" w:lineRule="auto"/>
        <w:ind w:left="426"/>
        <w:contextualSpacing/>
        <w:jc w:val="both"/>
        <w:rPr>
          <w:rFonts w:ascii="Times New Roman" w:hAnsi="Times New Roman" w:cs="Times New Roman"/>
          <w:sz w:val="16"/>
          <w:szCs w:val="16"/>
          <w:lang w:val="es-ES_tradnl"/>
        </w:rPr>
      </w:pPr>
      <w:r w:rsidRPr="00117E66">
        <w:rPr>
          <w:rFonts w:ascii="Times New Roman" w:hAnsi="Times New Roman" w:cs="Times New Roman"/>
          <w:sz w:val="16"/>
          <w:szCs w:val="16"/>
          <w:lang w:val="es-ES_tradnl"/>
        </w:rPr>
        <w:t>ROCE</w:t>
      </w:r>
      <w:proofErr w:type="gramStart"/>
      <w:r w:rsidRPr="00117E66">
        <w:rPr>
          <w:rFonts w:ascii="Times New Roman" w:hAnsi="Times New Roman" w:cs="Times New Roman"/>
          <w:sz w:val="16"/>
          <w:szCs w:val="16"/>
          <w:lang w:val="es-ES_tradnl"/>
        </w:rPr>
        <w:t>:EBIT</w:t>
      </w:r>
      <w:proofErr w:type="gramEnd"/>
      <w:r w:rsidRPr="00117E66">
        <w:rPr>
          <w:rFonts w:ascii="Times New Roman" w:hAnsi="Times New Roman" w:cs="Times New Roman"/>
          <w:sz w:val="16"/>
          <w:szCs w:val="16"/>
          <w:lang w:val="es-ES_tradnl"/>
        </w:rPr>
        <w:t>/CAPITAL EMPLEADO=</w:t>
      </w:r>
      <w:r>
        <w:rPr>
          <w:rFonts w:ascii="Times New Roman" w:hAnsi="Times New Roman" w:cs="Times New Roman"/>
          <w:sz w:val="16"/>
          <w:szCs w:val="16"/>
          <w:lang w:val="es-ES_tradnl"/>
        </w:rPr>
        <w:t>12</w:t>
      </w:r>
      <w:r w:rsidRPr="005167F3">
        <w:rPr>
          <w:rFonts w:ascii="Times New Roman" w:hAnsi="Times New Roman" w:cs="Times New Roman"/>
          <w:sz w:val="16"/>
          <w:szCs w:val="16"/>
          <w:lang w:val="es-ES_tradnl"/>
        </w:rPr>
        <w:t>%</w:t>
      </w:r>
    </w:p>
    <w:p w:rsidR="00963537" w:rsidRDefault="00963537" w:rsidP="00963537">
      <w:pPr>
        <w:tabs>
          <w:tab w:val="left" w:pos="426"/>
        </w:tabs>
        <w:spacing w:line="240" w:lineRule="auto"/>
        <w:ind w:left="426"/>
        <w:contextualSpacing/>
        <w:jc w:val="both"/>
        <w:rPr>
          <w:rFonts w:ascii="Times New Roman" w:hAnsi="Times New Roman" w:cs="Times New Roman"/>
          <w:sz w:val="16"/>
          <w:szCs w:val="16"/>
          <w:lang w:val="es-ES_tradnl"/>
        </w:rPr>
      </w:pPr>
      <w:r w:rsidRPr="00117E66">
        <w:rPr>
          <w:rFonts w:ascii="Times New Roman" w:hAnsi="Times New Roman" w:cs="Times New Roman"/>
          <w:sz w:val="16"/>
          <w:szCs w:val="16"/>
          <w:lang w:val="es-ES_tradnl"/>
        </w:rPr>
        <w:t>ROA</w:t>
      </w:r>
      <w:proofErr w:type="gramStart"/>
      <w:r w:rsidRPr="00117E66">
        <w:rPr>
          <w:rFonts w:ascii="Times New Roman" w:hAnsi="Times New Roman" w:cs="Times New Roman"/>
          <w:sz w:val="16"/>
          <w:szCs w:val="16"/>
          <w:lang w:val="es-ES_tradnl"/>
        </w:rPr>
        <w:t>:BDI</w:t>
      </w:r>
      <w:proofErr w:type="gramEnd"/>
      <w:r w:rsidRPr="00117E66">
        <w:rPr>
          <w:rFonts w:ascii="Times New Roman" w:hAnsi="Times New Roman" w:cs="Times New Roman"/>
          <w:sz w:val="16"/>
          <w:szCs w:val="16"/>
          <w:lang w:val="es-ES_tradnl"/>
        </w:rPr>
        <w:t>/ACTIVOS TOTALES=</w:t>
      </w:r>
      <w:r>
        <w:rPr>
          <w:rFonts w:ascii="Times New Roman" w:hAnsi="Times New Roman" w:cs="Times New Roman"/>
          <w:sz w:val="16"/>
          <w:szCs w:val="16"/>
          <w:lang w:val="es-ES_tradnl"/>
        </w:rPr>
        <w:t>5,26</w:t>
      </w:r>
      <w:r w:rsidRPr="00117E66">
        <w:rPr>
          <w:rFonts w:ascii="Times New Roman" w:hAnsi="Times New Roman" w:cs="Times New Roman"/>
          <w:sz w:val="16"/>
          <w:szCs w:val="16"/>
          <w:lang w:val="es-ES_tradnl"/>
        </w:rPr>
        <w:t>%</w:t>
      </w:r>
    </w:p>
    <w:p w:rsidR="00963537" w:rsidRDefault="00963537" w:rsidP="00963537">
      <w:pPr>
        <w:tabs>
          <w:tab w:val="left" w:pos="426"/>
        </w:tabs>
        <w:spacing w:line="240" w:lineRule="auto"/>
        <w:ind w:left="426"/>
        <w:contextualSpacing/>
        <w:jc w:val="both"/>
        <w:rPr>
          <w:rFonts w:ascii="Times New Roman" w:hAnsi="Times New Roman" w:cs="Times New Roman"/>
          <w:sz w:val="16"/>
          <w:szCs w:val="16"/>
          <w:lang w:val="es-ES_tradnl"/>
        </w:rPr>
      </w:pPr>
    </w:p>
    <w:p w:rsidR="00963537" w:rsidRPr="001C37BE" w:rsidRDefault="00963537" w:rsidP="00963537">
      <w:pPr>
        <w:tabs>
          <w:tab w:val="left" w:pos="426"/>
        </w:tabs>
        <w:spacing w:line="240" w:lineRule="auto"/>
        <w:ind w:left="426"/>
        <w:contextualSpacing/>
        <w:jc w:val="both"/>
        <w:rPr>
          <w:rFonts w:ascii="Times New Roman" w:hAnsi="Times New Roman" w:cs="Times New Roman"/>
          <w:sz w:val="16"/>
          <w:szCs w:val="16"/>
          <w:lang w:val="es-ES_tradnl"/>
        </w:rPr>
      </w:pPr>
    </w:p>
    <w:p w:rsidR="00963537" w:rsidRPr="00B67F1A" w:rsidRDefault="00963537" w:rsidP="00963537">
      <w:pPr>
        <w:tabs>
          <w:tab w:val="left" w:pos="426"/>
        </w:tabs>
        <w:spacing w:line="240" w:lineRule="auto"/>
        <w:ind w:left="426"/>
        <w:contextualSpacing/>
        <w:jc w:val="both"/>
        <w:rPr>
          <w:rFonts w:ascii="Times New Roman" w:hAnsi="Times New Roman" w:cs="Times New Roman"/>
          <w:b/>
          <w:bCs/>
          <w:sz w:val="16"/>
          <w:szCs w:val="16"/>
        </w:rPr>
      </w:pP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2.2. Cuestiones relativas al medio ambiente y al personal</w:t>
      </w:r>
    </w:p>
    <w:p w:rsidR="00963537" w:rsidRPr="00B67F1A" w:rsidRDefault="00963537" w:rsidP="00963537">
      <w:pPr>
        <w:pStyle w:val="Prrafodelista"/>
        <w:keepLines/>
        <w:numPr>
          <w:ilvl w:val="0"/>
          <w:numId w:val="4"/>
        </w:numPr>
        <w:spacing w:line="240" w:lineRule="atLeast"/>
        <w:ind w:left="426" w:firstLine="0"/>
        <w:jc w:val="both"/>
        <w:rPr>
          <w:rFonts w:ascii="Times New Roman" w:hAnsi="Times New Roman" w:cs="Times New Roman"/>
          <w:sz w:val="16"/>
          <w:szCs w:val="16"/>
        </w:rPr>
      </w:pPr>
      <w:r w:rsidRPr="00B67F1A">
        <w:rPr>
          <w:rFonts w:ascii="Times New Roman" w:hAnsi="Times New Roman" w:cs="Times New Roman"/>
          <w:b/>
          <w:bCs/>
          <w:sz w:val="16"/>
          <w:szCs w:val="16"/>
        </w:rPr>
        <w:t>Medio ambiente</w:t>
      </w:r>
      <w:r w:rsidRPr="00B67F1A">
        <w:rPr>
          <w:rFonts w:ascii="Times New Roman" w:hAnsi="Times New Roman" w:cs="Times New Roman"/>
          <w:sz w:val="16"/>
          <w:szCs w:val="16"/>
        </w:rPr>
        <w:t xml:space="preserve"> </w:t>
      </w:r>
    </w:p>
    <w:p w:rsidR="00963537"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Otra de las mejoras constantes y continuas es nuestra gestión medioambiental, destacando que las actividades se han concentrado en reducir los residuos y valorizar los mismos para su reutilización, pudiendo esta actividad llegar en la actualidad a la valorización del 100%. Es digno de destacar que la actividad en sí es recicladora de residuos, pues partiendo de desechos como chatarras y transformándolos mediante su fusión y mecanización, los convierte en piezas de alta seguridad y gran precisión.</w:t>
      </w:r>
    </w:p>
    <w:p w:rsidR="00963537"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Los cumplimientos estrictos tanto de la normativa legal de emisiones de partículas y otros, nos permiten pertenecer al registro de empresas con informe ambiental validado de nuestra comunidad de Castilla y León, así como el mantenimiento de la ISO-14001:2004 del Sistema de Gestión Medioambient</w:t>
      </w:r>
      <w:r w:rsidRPr="00840DD7">
        <w:rPr>
          <w:rFonts w:ascii="Times New Roman" w:hAnsi="Times New Roman" w:cs="Times New Roman"/>
          <w:sz w:val="16"/>
          <w:szCs w:val="16"/>
        </w:rPr>
        <w:t>al y la Norma ISO 50001 de ahorro y eficacia energética.</w:t>
      </w:r>
    </w:p>
    <w:p w:rsidR="00963537" w:rsidRDefault="00963537" w:rsidP="00963537">
      <w:pPr>
        <w:pStyle w:val="Prrafodelista"/>
        <w:keepLines/>
        <w:spacing w:line="240" w:lineRule="atLeast"/>
        <w:ind w:left="426"/>
        <w:jc w:val="both"/>
        <w:rPr>
          <w:rFonts w:ascii="Times New Roman" w:hAnsi="Times New Roman" w:cs="Times New Roman"/>
          <w:sz w:val="16"/>
          <w:szCs w:val="16"/>
        </w:rPr>
      </w:pPr>
      <w:r w:rsidRPr="005848DC">
        <w:rPr>
          <w:rFonts w:ascii="Times New Roman" w:hAnsi="Times New Roman" w:cs="Times New Roman"/>
          <w:sz w:val="16"/>
          <w:szCs w:val="16"/>
        </w:rPr>
        <w:t>La planta de la Sociedad no está dentro del inventario de instalaciones incluidas en el Plan Nacional de Asignación de Derechos de Emisión de CO2, establecido en virtud de la Ley 1/2005, de 9 de marzo.</w:t>
      </w:r>
    </w:p>
    <w:p w:rsidR="00963537"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Todas estas actuaciones en el campo del medioambiente suponen, además del porcentaje excepcional señalado anteriormente, más del 1,5% en términos de media anual habitual sobre la cifra de negocios y han contribuido a que, durante el ejercicio, no haya sido necesario provisionar cantidad alguna ni haya habido sanciones ni responsabilidades medioambientales.</w:t>
      </w:r>
    </w:p>
    <w:p w:rsidR="00963537" w:rsidRDefault="00963537" w:rsidP="00963537">
      <w:pPr>
        <w:pStyle w:val="Prrafodelista"/>
        <w:keepLines/>
        <w:spacing w:line="240" w:lineRule="atLeast"/>
        <w:ind w:left="426"/>
        <w:jc w:val="both"/>
        <w:rPr>
          <w:rFonts w:ascii="Times New Roman" w:hAnsi="Times New Roman" w:cs="Times New Roman"/>
          <w:sz w:val="16"/>
          <w:szCs w:val="16"/>
        </w:rPr>
      </w:pPr>
    </w:p>
    <w:p w:rsidR="00963537" w:rsidRPr="00B67F1A" w:rsidRDefault="00963537" w:rsidP="00963537">
      <w:pPr>
        <w:pStyle w:val="Prrafodelista"/>
        <w:keepLines/>
        <w:numPr>
          <w:ilvl w:val="0"/>
          <w:numId w:val="4"/>
        </w:numPr>
        <w:spacing w:line="240" w:lineRule="atLeast"/>
        <w:ind w:left="426" w:firstLine="0"/>
        <w:jc w:val="both"/>
        <w:rPr>
          <w:rFonts w:ascii="Times New Roman" w:hAnsi="Times New Roman" w:cs="Times New Roman"/>
          <w:b/>
          <w:bCs/>
          <w:sz w:val="16"/>
          <w:szCs w:val="16"/>
        </w:rPr>
      </w:pPr>
      <w:r w:rsidRPr="00B67F1A">
        <w:rPr>
          <w:rFonts w:ascii="Times New Roman" w:hAnsi="Times New Roman" w:cs="Times New Roman"/>
          <w:b/>
          <w:bCs/>
          <w:sz w:val="16"/>
          <w:szCs w:val="16"/>
        </w:rPr>
        <w:t>Personal</w:t>
      </w:r>
    </w:p>
    <w:p w:rsidR="00963537" w:rsidRPr="00B67F1A"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bCs/>
          <w:sz w:val="16"/>
          <w:szCs w:val="16"/>
        </w:rPr>
        <w:t>La formación del personal es vital, no sólo para el quehacer diario sino para seguir siendo competitivos dentro de un mercado tan globalizado como el actual. El sistema implantado de Mejora Continua, en el que se implican los trabajadores, así como la Prevención en Riesgos Laborales para seguir mejorando las cifras de absentismo, es fundamental para obtener la productividad necesaria. Este sistema de prevención viene siendo sometido periódicamente a la preceptiva auditoría de Seguridad y Medicina en el Trabajo.</w:t>
      </w:r>
      <w:r>
        <w:rPr>
          <w:rFonts w:ascii="Times New Roman" w:hAnsi="Times New Roman" w:cs="Times New Roman"/>
          <w:bCs/>
          <w:sz w:val="16"/>
          <w:szCs w:val="16"/>
        </w:rPr>
        <w:t xml:space="preserve"> </w:t>
      </w:r>
      <w:r w:rsidRPr="00B67F1A">
        <w:rPr>
          <w:rFonts w:ascii="Times New Roman" w:hAnsi="Times New Roman" w:cs="Times New Roman"/>
          <w:sz w:val="16"/>
          <w:szCs w:val="16"/>
        </w:rPr>
        <w:t>Se apuesta por la promoción interna como forma de retener, reconocer y gratificar el talento. Esta promoción permite ocupar vacantes con personal interno adaptado a la cultura de la empresa, minimizando así costes de sustitución de puestos vacantes.</w:t>
      </w:r>
    </w:p>
    <w:p w:rsidR="00963537"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En cualquier caso, la Compañía cumple escrupulosamente con la normativa vigente para conseguir el nivel óptimo de protección de sus trabajadores</w:t>
      </w:r>
      <w:r>
        <w:rPr>
          <w:rFonts w:ascii="Times New Roman" w:hAnsi="Times New Roman" w:cs="Times New Roman"/>
          <w:sz w:val="16"/>
          <w:szCs w:val="16"/>
        </w:rPr>
        <w:t>.</w:t>
      </w:r>
    </w:p>
    <w:p w:rsidR="00963537" w:rsidRDefault="00963537" w:rsidP="00963537">
      <w:pPr>
        <w:pStyle w:val="Prrafodelista"/>
        <w:keepLines/>
        <w:spacing w:line="240" w:lineRule="atLeast"/>
        <w:ind w:left="426"/>
        <w:jc w:val="both"/>
        <w:rPr>
          <w:rFonts w:ascii="Times New Roman" w:hAnsi="Times New Roman" w:cs="Times New Roman"/>
          <w:sz w:val="16"/>
          <w:szCs w:val="16"/>
        </w:rPr>
      </w:pPr>
      <w:r w:rsidRPr="008A7873">
        <w:rPr>
          <w:rFonts w:ascii="Times New Roman" w:hAnsi="Times New Roman" w:cs="Times New Roman"/>
          <w:sz w:val="16"/>
          <w:szCs w:val="16"/>
        </w:rPr>
        <w:t>En 2015 se firmó un convenio colectivo que tendrá vigencia para el periodo 2015/2018 y que garantizará la paz social, y permitirá seguir apostando por el crecimiento y la mejora.</w:t>
      </w:r>
    </w:p>
    <w:p w:rsidR="00963537" w:rsidRPr="00B67F1A" w:rsidRDefault="00963537" w:rsidP="00963537">
      <w:pPr>
        <w:pStyle w:val="Prrafodelista"/>
        <w:keepLines/>
        <w:spacing w:line="240" w:lineRule="atLeast"/>
        <w:ind w:left="426"/>
        <w:jc w:val="both"/>
        <w:rPr>
          <w:rFonts w:ascii="Times New Roman" w:hAnsi="Times New Roman" w:cs="Times New Roman"/>
          <w:sz w:val="16"/>
          <w:szCs w:val="16"/>
        </w:rPr>
      </w:pPr>
      <w:r w:rsidRPr="00552112">
        <w:rPr>
          <w:rFonts w:ascii="Times New Roman" w:hAnsi="Times New Roman" w:cs="Times New Roman"/>
          <w:sz w:val="16"/>
          <w:szCs w:val="16"/>
        </w:rPr>
        <w:t xml:space="preserve">Hay que destacar que </w:t>
      </w:r>
      <w:r>
        <w:rPr>
          <w:rFonts w:ascii="Times New Roman" w:hAnsi="Times New Roman" w:cs="Times New Roman"/>
          <w:sz w:val="16"/>
          <w:szCs w:val="16"/>
        </w:rPr>
        <w:t xml:space="preserve">la Sociedad desde el mismo periodo de año anterior creó empleo por 42 </w:t>
      </w:r>
      <w:r w:rsidRPr="00552112">
        <w:rPr>
          <w:rFonts w:ascii="Times New Roman" w:hAnsi="Times New Roman" w:cs="Times New Roman"/>
          <w:sz w:val="16"/>
          <w:szCs w:val="16"/>
        </w:rPr>
        <w:t>personas netas.</w:t>
      </w: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3. Liquidez y recursos de Capital</w:t>
      </w: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3.1. Liquidez</w:t>
      </w:r>
    </w:p>
    <w:p w:rsidR="00963537" w:rsidRPr="00B67F1A" w:rsidRDefault="00963537" w:rsidP="00963537">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 xml:space="preserve">La compañía </w:t>
      </w:r>
      <w:r w:rsidRPr="00B67F1A">
        <w:rPr>
          <w:rFonts w:ascii="Times New Roman" w:hAnsi="Times New Roman" w:cs="Times New Roman"/>
          <w:sz w:val="16"/>
          <w:szCs w:val="16"/>
        </w:rPr>
        <w:t>dispone de la financiación suficiente para hacer frente a todas sus obligaciones y mantiene un nivel de líneas de crédito no utilizadas importante para cubrirse de cualquier posible riesgo.</w:t>
      </w: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3.2. Recursos de capital</w:t>
      </w:r>
    </w:p>
    <w:p w:rsidR="00963537" w:rsidRPr="00B67F1A" w:rsidRDefault="00963537" w:rsidP="00963537">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La compañía</w:t>
      </w:r>
      <w:r w:rsidRPr="00B67F1A">
        <w:rPr>
          <w:rFonts w:ascii="Times New Roman" w:hAnsi="Times New Roman" w:cs="Times New Roman"/>
          <w:sz w:val="16"/>
          <w:szCs w:val="16"/>
        </w:rPr>
        <w:t xml:space="preserve"> gestiona la estructura de su capital ajustando la misma en función de que se adopten políticas de la autof</w:t>
      </w:r>
      <w:r>
        <w:rPr>
          <w:rFonts w:ascii="Times New Roman" w:hAnsi="Times New Roman" w:cs="Times New Roman"/>
          <w:sz w:val="16"/>
          <w:szCs w:val="16"/>
        </w:rPr>
        <w:t>inanciación de sus inversiones,</w:t>
      </w:r>
      <w:r w:rsidRPr="00B67F1A">
        <w:rPr>
          <w:rFonts w:ascii="Times New Roman" w:hAnsi="Times New Roman" w:cs="Times New Roman"/>
          <w:sz w:val="16"/>
          <w:szCs w:val="16"/>
        </w:rPr>
        <w:t xml:space="preserve"> del endeudamiento a diversos plazos</w:t>
      </w:r>
      <w:r>
        <w:rPr>
          <w:rFonts w:ascii="Times New Roman" w:hAnsi="Times New Roman" w:cs="Times New Roman"/>
          <w:sz w:val="16"/>
          <w:szCs w:val="16"/>
        </w:rPr>
        <w:t>,</w:t>
      </w:r>
      <w:r w:rsidRPr="00B67F1A">
        <w:rPr>
          <w:rFonts w:ascii="Times New Roman" w:hAnsi="Times New Roman" w:cs="Times New Roman"/>
          <w:sz w:val="16"/>
          <w:szCs w:val="16"/>
        </w:rPr>
        <w:t xml:space="preserve"> de pago de dividendos</w:t>
      </w:r>
      <w:r>
        <w:rPr>
          <w:rFonts w:ascii="Times New Roman" w:hAnsi="Times New Roman" w:cs="Times New Roman"/>
          <w:sz w:val="16"/>
          <w:szCs w:val="16"/>
        </w:rPr>
        <w:t xml:space="preserve"> y</w:t>
      </w:r>
      <w:r w:rsidRPr="00B67F1A">
        <w:rPr>
          <w:rFonts w:ascii="Times New Roman" w:hAnsi="Times New Roman" w:cs="Times New Roman"/>
          <w:sz w:val="16"/>
          <w:szCs w:val="16"/>
        </w:rPr>
        <w:t xml:space="preserve"> de compra de acciones para la </w:t>
      </w:r>
      <w:proofErr w:type="spellStart"/>
      <w:r w:rsidRPr="00B67F1A">
        <w:rPr>
          <w:rFonts w:ascii="Times New Roman" w:hAnsi="Times New Roman" w:cs="Times New Roman"/>
          <w:sz w:val="16"/>
          <w:szCs w:val="16"/>
        </w:rPr>
        <w:t>autocartera</w:t>
      </w:r>
      <w:proofErr w:type="spellEnd"/>
      <w:r w:rsidRPr="00B67F1A">
        <w:rPr>
          <w:rFonts w:ascii="Times New Roman" w:hAnsi="Times New Roman" w:cs="Times New Roman"/>
          <w:sz w:val="16"/>
          <w:szCs w:val="16"/>
        </w:rPr>
        <w:t>.</w:t>
      </w: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3.3. Análisis de obligaciones contractuales y operaciones fuera de balance</w:t>
      </w:r>
    </w:p>
    <w:p w:rsidR="00963537" w:rsidRPr="00B67F1A" w:rsidRDefault="00963537" w:rsidP="00963537">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En el desarrollo corriente de la actividad empresarial la sociedad no realiza operaciones que no se encuentren recogidas en el balance.</w:t>
      </w:r>
    </w:p>
    <w:p w:rsidR="00963537" w:rsidRPr="00B67F1A" w:rsidRDefault="00963537" w:rsidP="00963537">
      <w:pPr>
        <w:keepLines/>
        <w:spacing w:line="240" w:lineRule="atLeast"/>
        <w:contextualSpacing/>
        <w:jc w:val="both"/>
        <w:rPr>
          <w:rFonts w:ascii="Times New Roman" w:hAnsi="Times New Roman" w:cs="Times New Roman"/>
          <w:sz w:val="16"/>
          <w:szCs w:val="16"/>
        </w:rPr>
      </w:pPr>
    </w:p>
    <w:p w:rsidR="00963537" w:rsidRDefault="00963537" w:rsidP="00963537">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4. Principales riesgos e incertidumbres</w:t>
      </w:r>
    </w:p>
    <w:p w:rsidR="00963537" w:rsidRPr="004E216C" w:rsidRDefault="00963537" w:rsidP="00963537">
      <w:pPr>
        <w:pStyle w:val="textoi"/>
        <w:overflowPunct/>
        <w:autoSpaceDE/>
        <w:autoSpaceDN/>
        <w:adjustRightInd/>
        <w:spacing w:before="0" w:after="200" w:line="240" w:lineRule="atLeast"/>
        <w:ind w:left="426" w:firstLine="0"/>
        <w:contextualSpacing/>
        <w:textAlignment w:val="auto"/>
        <w:rPr>
          <w:rFonts w:eastAsiaTheme="minorHAnsi"/>
          <w:b/>
          <w:sz w:val="16"/>
          <w:szCs w:val="16"/>
          <w:lang w:eastAsia="en-US"/>
        </w:rPr>
      </w:pPr>
      <w:r w:rsidRPr="004E216C">
        <w:rPr>
          <w:rFonts w:eastAsiaTheme="minorHAnsi"/>
          <w:sz w:val="16"/>
          <w:szCs w:val="16"/>
          <w:lang w:eastAsia="en-US"/>
        </w:rPr>
        <w:t xml:space="preserve">El consejo de administración aprobó durante el ejercicio 2014 la </w:t>
      </w:r>
      <w:r w:rsidRPr="004E216C">
        <w:rPr>
          <w:rFonts w:eastAsiaTheme="minorHAnsi"/>
          <w:b/>
          <w:sz w:val="16"/>
          <w:szCs w:val="16"/>
          <w:lang w:eastAsia="en-US"/>
        </w:rPr>
        <w:t>Política y el Procedimientos de Gestión de Riesgos</w:t>
      </w:r>
      <w:r w:rsidRPr="004E216C">
        <w:rPr>
          <w:rFonts w:eastAsiaTheme="minorHAnsi"/>
          <w:sz w:val="16"/>
          <w:szCs w:val="16"/>
          <w:lang w:eastAsia="en-US"/>
        </w:rPr>
        <w:t>.</w:t>
      </w:r>
    </w:p>
    <w:p w:rsidR="00963537" w:rsidRPr="004E216C" w:rsidRDefault="00963537" w:rsidP="00963537">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En este procedimiento se identifica el M</w:t>
      </w:r>
      <w:r>
        <w:rPr>
          <w:rFonts w:eastAsiaTheme="minorHAnsi"/>
          <w:sz w:val="16"/>
          <w:szCs w:val="16"/>
          <w:lang w:eastAsia="en-US"/>
        </w:rPr>
        <w:t>apa de R</w:t>
      </w:r>
      <w:r w:rsidRPr="004E216C">
        <w:rPr>
          <w:rFonts w:eastAsiaTheme="minorHAnsi"/>
          <w:sz w:val="16"/>
          <w:szCs w:val="16"/>
          <w:lang w:eastAsia="en-US"/>
        </w:rPr>
        <w:t>iesgos que afectan al negocio y posee un sistema de control para cada uno de ellos.</w:t>
      </w:r>
    </w:p>
    <w:p w:rsidR="00963537" w:rsidRPr="004E216C" w:rsidRDefault="00963537" w:rsidP="00963537">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Este mapa identifica hasta 23</w:t>
      </w:r>
      <w:r>
        <w:rPr>
          <w:rFonts w:eastAsiaTheme="minorHAnsi"/>
          <w:sz w:val="16"/>
          <w:szCs w:val="16"/>
          <w:lang w:eastAsia="en-US"/>
        </w:rPr>
        <w:t xml:space="preserve"> riesgos</w:t>
      </w:r>
      <w:r w:rsidRPr="004E216C">
        <w:rPr>
          <w:rFonts w:eastAsiaTheme="minorHAnsi"/>
          <w:sz w:val="16"/>
          <w:szCs w:val="16"/>
          <w:lang w:eastAsia="en-US"/>
        </w:rPr>
        <w:t xml:space="preserve">  valorados en función de su impacto y probabilidad de ocurrencia.</w:t>
      </w:r>
      <w:r w:rsidRPr="004E216C">
        <w:t xml:space="preserve"> </w:t>
      </w:r>
      <w:r w:rsidRPr="004E216C">
        <w:rPr>
          <w:rFonts w:eastAsiaTheme="minorHAnsi"/>
          <w:sz w:val="16"/>
          <w:szCs w:val="16"/>
          <w:lang w:eastAsia="en-US"/>
        </w:rPr>
        <w:t>Para cada uno de ellos, se han definido los controles existentes y una serie de mejoras que podrían implantarse.</w:t>
      </w:r>
    </w:p>
    <w:p w:rsidR="00963537" w:rsidRPr="004E216C" w:rsidRDefault="00963537" w:rsidP="00963537">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 xml:space="preserve">La comisión de Auditoría es la responsable de supervisar la eficacia del control del Sistema de Gestión de Riesgos, entre los cuales se enumeran: </w:t>
      </w:r>
    </w:p>
    <w:p w:rsidR="00963537" w:rsidRPr="004E216C" w:rsidRDefault="00963537" w:rsidP="00963537">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4.1. Riesgos operativos</w:t>
      </w:r>
    </w:p>
    <w:p w:rsidR="00963537" w:rsidRPr="004E216C" w:rsidRDefault="00963537" w:rsidP="00963537">
      <w:pPr>
        <w:keepLines/>
        <w:spacing w:line="240" w:lineRule="atLeast"/>
        <w:ind w:firstLine="567"/>
        <w:contextualSpacing/>
        <w:jc w:val="both"/>
        <w:rPr>
          <w:rFonts w:ascii="Times New Roman" w:hAnsi="Times New Roman" w:cs="Times New Roman"/>
          <w:b/>
          <w:bCs/>
          <w:sz w:val="16"/>
          <w:szCs w:val="16"/>
        </w:rPr>
      </w:pPr>
    </w:p>
    <w:p w:rsidR="00963537" w:rsidRPr="004E216C" w:rsidRDefault="00963537" w:rsidP="00963537">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4.1.1. Riesgo regulatorio</w:t>
      </w:r>
    </w:p>
    <w:p w:rsidR="00963537" w:rsidRPr="004E216C" w:rsidRDefault="00963537" w:rsidP="00963537">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No se esperan riesgos significativos provenientes de cambios establecidos para las condiciones de suministro exigidas.</w:t>
      </w:r>
    </w:p>
    <w:p w:rsidR="00963537" w:rsidRDefault="00963537" w:rsidP="00963537">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 xml:space="preserve"> La Sociedad está en posesión de la Autorización Ambiental Integrada, cumpliendo escrupulosamente la normativa medioambiental, así como está en posesión de la certificación ISO 14001 de Gestión Medioambiental.</w:t>
      </w:r>
    </w:p>
    <w:p w:rsidR="00963537" w:rsidRDefault="00963537" w:rsidP="00963537">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lastRenderedPageBreak/>
        <w:t>Por otro lado, también está en posesión de las UNE-ISO/TS 16949 y UNE-EN ISO 9001 de certificación de calidad, y somete su política de riesgos laborales a la correspondiente auditoría externa.</w:t>
      </w:r>
    </w:p>
    <w:p w:rsidR="00963537" w:rsidRPr="004E216C" w:rsidRDefault="00963537" w:rsidP="00963537">
      <w:pPr>
        <w:keepLines/>
        <w:spacing w:line="240" w:lineRule="atLeast"/>
        <w:ind w:left="426"/>
        <w:contextualSpacing/>
        <w:jc w:val="both"/>
        <w:rPr>
          <w:rFonts w:ascii="Times New Roman" w:hAnsi="Times New Roman" w:cs="Times New Roman"/>
          <w:sz w:val="16"/>
          <w:szCs w:val="16"/>
        </w:rPr>
      </w:pPr>
      <w:r w:rsidRPr="00840DD7">
        <w:rPr>
          <w:rFonts w:ascii="Times New Roman" w:hAnsi="Times New Roman" w:cs="Times New Roman"/>
          <w:sz w:val="16"/>
          <w:szCs w:val="16"/>
        </w:rPr>
        <w:t>Para cumplir con la normativa en materia de eficiencia energética, regulada por el  Real Decreto 56/</w:t>
      </w:r>
      <w:proofErr w:type="gramStart"/>
      <w:r w:rsidRPr="00840DD7">
        <w:rPr>
          <w:rFonts w:ascii="Times New Roman" w:hAnsi="Times New Roman" w:cs="Times New Roman"/>
          <w:sz w:val="16"/>
          <w:szCs w:val="16"/>
        </w:rPr>
        <w:t>2016 ,</w:t>
      </w:r>
      <w:proofErr w:type="gramEnd"/>
      <w:r w:rsidRPr="00840DD7">
        <w:rPr>
          <w:rFonts w:ascii="Times New Roman" w:hAnsi="Times New Roman" w:cs="Times New Roman"/>
          <w:sz w:val="16"/>
          <w:szCs w:val="16"/>
        </w:rPr>
        <w:t xml:space="preserve">  se ha implantado la Norma ISO 50001 de </w:t>
      </w:r>
      <w:r>
        <w:rPr>
          <w:rFonts w:ascii="Times New Roman" w:hAnsi="Times New Roman" w:cs="Times New Roman"/>
          <w:sz w:val="16"/>
          <w:szCs w:val="16"/>
        </w:rPr>
        <w:t>ahorro y eficacia energética.</w:t>
      </w:r>
    </w:p>
    <w:p w:rsidR="00963537" w:rsidRDefault="00963537" w:rsidP="00963537">
      <w:pPr>
        <w:keepLines/>
        <w:spacing w:line="240" w:lineRule="atLeast"/>
        <w:ind w:left="426"/>
        <w:contextualSpacing/>
        <w:jc w:val="both"/>
        <w:rPr>
          <w:rFonts w:ascii="Times New Roman" w:hAnsi="Times New Roman" w:cs="Times New Roman"/>
          <w:b/>
          <w:bCs/>
          <w:sz w:val="16"/>
          <w:szCs w:val="16"/>
        </w:rPr>
      </w:pPr>
    </w:p>
    <w:p w:rsidR="00963537" w:rsidRPr="004E216C" w:rsidRDefault="00963537" w:rsidP="00963537">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4.1.2. Riesgo operacional</w:t>
      </w:r>
    </w:p>
    <w:p w:rsidR="00963537" w:rsidRPr="004E216C"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rPr>
        <w:t>La compañía tiene una planta</w:t>
      </w:r>
      <w:r w:rsidRPr="004E216C">
        <w:rPr>
          <w:rFonts w:ascii="Times New Roman" w:hAnsi="Times New Roman" w:cs="Times New Roman"/>
          <w:sz w:val="16"/>
          <w:szCs w:val="16"/>
          <w:lang w:val="es-ES_tradnl"/>
        </w:rPr>
        <w:t xml:space="preserve"> dividida por diversas líneas homogéneas de fabricación, lo cual garantiza la continuidad del negocio ante un daño material en cualquiera de las instalaciones.</w:t>
      </w:r>
    </w:p>
    <w:p w:rsidR="00963537" w:rsidRPr="004E216C"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lang w:val="es-ES_tradnl"/>
        </w:rPr>
        <w:t>No obstante, la factoría cuenta con cobertura suficiente de seguro de daños materiales a valor de reposición.</w:t>
      </w:r>
    </w:p>
    <w:p w:rsidR="00963537"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lang w:val="es-ES_tradnl"/>
        </w:rPr>
        <w:t>Asimismo asegura la responsabilidad civil general que incluye la retirada de producto, así como la correspondiente responsabilidad medioambiental y otros seguros colectivos de vida y accidente que reducen la exposición de Lingotes Especiales S.A. a riesgos por estos conceptos.</w:t>
      </w:r>
    </w:p>
    <w:p w:rsidR="00963537" w:rsidRDefault="00963537" w:rsidP="00963537">
      <w:pPr>
        <w:keepLines/>
        <w:spacing w:line="240" w:lineRule="atLeast"/>
        <w:ind w:left="426"/>
        <w:contextualSpacing/>
        <w:jc w:val="both"/>
        <w:rPr>
          <w:rFonts w:ascii="Times New Roman" w:hAnsi="Times New Roman" w:cs="Times New Roman"/>
          <w:b/>
          <w:bCs/>
          <w:sz w:val="16"/>
          <w:szCs w:val="16"/>
        </w:rPr>
      </w:pPr>
    </w:p>
    <w:p w:rsidR="00963537" w:rsidRPr="004E216C" w:rsidRDefault="00963537" w:rsidP="00963537">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4.1.3. Concentraciones de clientes</w:t>
      </w:r>
    </w:p>
    <w:p w:rsidR="00963537" w:rsidRPr="004E216C"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lang w:val="es-ES_tradnl"/>
        </w:rPr>
        <w:t xml:space="preserve">La compañía  concentra sus ventas entre los principales fabricantes europeos en el sector de la automoción y tiene políticas para asegurar que las ventas se efectúen a clientes con un historial de crédito adecuado. </w:t>
      </w:r>
    </w:p>
    <w:p w:rsidR="00963537" w:rsidRPr="004E216C" w:rsidRDefault="00963537" w:rsidP="00963537">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lang w:val="es-ES_tradnl"/>
        </w:rPr>
        <w:t>Existe un seguimiento por la dirección de la política seguida en cuanto a riesgo de crédito se refiere.</w:t>
      </w:r>
    </w:p>
    <w:p w:rsidR="00963537" w:rsidRPr="004E216C" w:rsidRDefault="00963537" w:rsidP="00963537">
      <w:pPr>
        <w:keepLines/>
        <w:spacing w:line="240" w:lineRule="atLeast"/>
        <w:contextualSpacing/>
        <w:jc w:val="both"/>
        <w:rPr>
          <w:rFonts w:ascii="Times New Roman" w:hAnsi="Times New Roman" w:cs="Times New Roman"/>
          <w:sz w:val="16"/>
          <w:szCs w:val="16"/>
        </w:rPr>
      </w:pPr>
    </w:p>
    <w:p w:rsidR="00963537" w:rsidRPr="004E216C" w:rsidRDefault="00963537" w:rsidP="00963537">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4.2. Riesgos financieros</w:t>
      </w:r>
    </w:p>
    <w:p w:rsidR="00963537" w:rsidRPr="004E216C" w:rsidRDefault="00963537" w:rsidP="00963537">
      <w:pPr>
        <w:keepLines/>
        <w:spacing w:line="240" w:lineRule="atLeast"/>
        <w:ind w:firstLine="567"/>
        <w:contextualSpacing/>
        <w:jc w:val="both"/>
        <w:rPr>
          <w:rFonts w:ascii="Times New Roman" w:hAnsi="Times New Roman" w:cs="Times New Roman"/>
          <w:b/>
          <w:bCs/>
          <w:sz w:val="16"/>
          <w:szCs w:val="16"/>
        </w:rPr>
      </w:pPr>
    </w:p>
    <w:p w:rsidR="00963537" w:rsidRPr="004E216C" w:rsidRDefault="00963537" w:rsidP="00963537">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4.2.1. Riesgo de mercado</w:t>
      </w:r>
    </w:p>
    <w:p w:rsidR="00963537" w:rsidRPr="00B67F1A" w:rsidRDefault="00963537" w:rsidP="00963537">
      <w:pPr>
        <w:pStyle w:val="Prrafodelista"/>
        <w:keepLines/>
        <w:numPr>
          <w:ilvl w:val="0"/>
          <w:numId w:val="3"/>
        </w:numPr>
        <w:spacing w:line="240" w:lineRule="atLeast"/>
        <w:ind w:left="567" w:hanging="141"/>
        <w:jc w:val="both"/>
        <w:rPr>
          <w:rFonts w:ascii="Times New Roman" w:hAnsi="Times New Roman" w:cs="Times New Roman"/>
          <w:b/>
          <w:sz w:val="16"/>
          <w:szCs w:val="16"/>
        </w:rPr>
      </w:pPr>
      <w:r w:rsidRPr="00B67F1A">
        <w:rPr>
          <w:rFonts w:ascii="Times New Roman" w:hAnsi="Times New Roman" w:cs="Times New Roman"/>
          <w:b/>
          <w:sz w:val="16"/>
          <w:szCs w:val="16"/>
        </w:rPr>
        <w:t>Riesgo de tipo de interés</w:t>
      </w:r>
    </w:p>
    <w:p w:rsidR="00963537" w:rsidRPr="00B67F1A"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Tanto nuestros activos como pasivos</w:t>
      </w:r>
      <w:r>
        <w:rPr>
          <w:rFonts w:ascii="Times New Roman" w:hAnsi="Times New Roman" w:cs="Times New Roman"/>
          <w:sz w:val="16"/>
          <w:szCs w:val="16"/>
        </w:rPr>
        <w:t xml:space="preserve"> financieros</w:t>
      </w:r>
      <w:r w:rsidRPr="00B67F1A">
        <w:rPr>
          <w:rFonts w:ascii="Times New Roman" w:hAnsi="Times New Roman" w:cs="Times New Roman"/>
          <w:sz w:val="16"/>
          <w:szCs w:val="16"/>
        </w:rPr>
        <w:t xml:space="preserve"> están expuestos al riesgo de que los tipos de interés cambien. En este sentido, a lo largo de los años en que el Grupo materializó diferentes préstamos, realizó diferentes coberturas de los tipos de interés para algunos de ellos y no para otros, en función de las previsiones y de la tendencia de los mismos. No obstante, el Grupo tiene minimizados estos riesgos por su fortaleza financiera y el equilibrio en sus balances entre la financiación a corto y a largo plazo.</w:t>
      </w:r>
      <w:r>
        <w:rPr>
          <w:rFonts w:ascii="Times New Roman" w:hAnsi="Times New Roman" w:cs="Times New Roman"/>
          <w:sz w:val="16"/>
          <w:szCs w:val="16"/>
        </w:rPr>
        <w:t xml:space="preserve"> </w:t>
      </w:r>
      <w:r w:rsidRPr="00B67F1A">
        <w:rPr>
          <w:rFonts w:ascii="Times New Roman" w:hAnsi="Times New Roman" w:cs="Times New Roman"/>
          <w:sz w:val="16"/>
          <w:szCs w:val="16"/>
        </w:rPr>
        <w:t>Una hipotética elevación de los tipos de interés no afectaría significativamente debido a la solidez de la estructura financiera del Grupo.</w:t>
      </w:r>
    </w:p>
    <w:p w:rsidR="00963537" w:rsidRPr="00B67F1A" w:rsidRDefault="00963537" w:rsidP="00963537">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Riesgo de tipo de cambio</w:t>
      </w:r>
    </w:p>
    <w:p w:rsidR="00963537" w:rsidRPr="00B67F1A"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El Grupo opera en el ámbito internacional y, por tanto, puede estar sometido a este riesgo de tipo de cambio por operaciones con divisas. Este riesgo surge de transacciones comerciales.</w:t>
      </w:r>
    </w:p>
    <w:p w:rsidR="00963537" w:rsidRPr="00B67F1A"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Sin embargo, las operaciones de venta las realiza siempre en la moneda local, es decir en el euro, por lo que no tiene necesidad de usar contratos de tipos de cambio a plazo para sus ventas.</w:t>
      </w:r>
    </w:p>
    <w:p w:rsidR="00963537" w:rsidRPr="00B67F1A" w:rsidRDefault="00963537" w:rsidP="00963537">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 xml:space="preserve">Riesgo de precio de los instrumentos financieros </w:t>
      </w:r>
    </w:p>
    <w:p w:rsidR="00963537"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Las actividades de la Dirección se centran en este sentido en la incertidumbre de los mercados financieros y tratan de minimizar los efectos potenciales adversos sobre la rentabilidad financiera del Grupo.  El Grupo no adquiere instrumentos financieros con fines especulativos. Se hacen colocaciones temporales de tesorería únicamente en bancos con calificación igual o superior  a AA.</w:t>
      </w:r>
    </w:p>
    <w:p w:rsidR="00963537" w:rsidRPr="00B67F1A" w:rsidRDefault="00963537" w:rsidP="00963537">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Riesgo de precio de las materias primas</w:t>
      </w:r>
    </w:p>
    <w:p w:rsidR="00963537" w:rsidRPr="00B67F1A" w:rsidRDefault="00963537" w:rsidP="00963537">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 xml:space="preserve">No significa un riesgo el previsible incremento de los precios de las materias primas a  nivel mundial, puesto que los mismos están indexados a los de venta mediante acuerdos con nuestra clientela. Otra cosa distinta son las continuas y desproporcionadas elevaciones de los precios de la energía, aunque se posee un programa de reducción de estos costes si las alteraciones fuesen tan significativas que no pudiesen ser absorbidas por el mercado. </w:t>
      </w:r>
    </w:p>
    <w:p w:rsidR="00963537" w:rsidRPr="004E216C" w:rsidRDefault="00963537" w:rsidP="00963537">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4.2.2. Riesgo de crédito</w:t>
      </w:r>
    </w:p>
    <w:p w:rsidR="00963537" w:rsidRPr="004E216C" w:rsidRDefault="00963537" w:rsidP="00963537">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El principal riesgo es la posible pérdida por el incumplimiento de obligaciones contractuales por parte de un deudor, como puede ser un cliente.</w:t>
      </w:r>
    </w:p>
    <w:p w:rsidR="00963537" w:rsidRPr="004E216C" w:rsidRDefault="00963537" w:rsidP="00963537">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 xml:space="preserve">No obstante, no se tiene un riesgo fundamental en este capítulo debido a las características de su clientela, en general fabricantes del sector del automóvil, que cumple escrupulosamente con sus obligaciones de pago. </w:t>
      </w:r>
    </w:p>
    <w:p w:rsidR="00963537" w:rsidRPr="004E216C" w:rsidRDefault="00963537" w:rsidP="00963537">
      <w:pPr>
        <w:keepLines/>
        <w:spacing w:line="240" w:lineRule="atLeast"/>
        <w:ind w:left="567"/>
        <w:contextualSpacing/>
        <w:jc w:val="both"/>
        <w:rPr>
          <w:rFonts w:ascii="Times New Roman" w:hAnsi="Times New Roman" w:cs="Times New Roman"/>
          <w:sz w:val="16"/>
          <w:szCs w:val="16"/>
        </w:rPr>
      </w:pPr>
    </w:p>
    <w:p w:rsidR="00963537" w:rsidRPr="004E216C" w:rsidRDefault="00963537" w:rsidP="00963537">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b/>
          <w:bCs/>
          <w:sz w:val="16"/>
          <w:szCs w:val="16"/>
        </w:rPr>
        <w:t>4.2.3. Riesgo de liquidez</w:t>
      </w:r>
    </w:p>
    <w:p w:rsidR="00963537" w:rsidRPr="00B67F1A" w:rsidRDefault="00963537" w:rsidP="00963537">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La compañía asegura una estructura financiera que le dé solvencia y flexibilidad mediante préstamos a largo plazo y líneas de financiación disponibles.</w:t>
      </w:r>
      <w:r w:rsidRPr="00B67F1A">
        <w:rPr>
          <w:rFonts w:ascii="Times New Roman" w:hAnsi="Times New Roman" w:cs="Times New Roman"/>
          <w:sz w:val="16"/>
          <w:szCs w:val="16"/>
        </w:rPr>
        <w:t xml:space="preserve"> </w:t>
      </w:r>
    </w:p>
    <w:p w:rsidR="00963537" w:rsidRDefault="00963537" w:rsidP="00963537">
      <w:pPr>
        <w:keepLines/>
        <w:spacing w:line="240" w:lineRule="atLeast"/>
        <w:ind w:left="567"/>
        <w:contextualSpacing/>
        <w:jc w:val="both"/>
        <w:rPr>
          <w:rFonts w:ascii="Times New Roman" w:hAnsi="Times New Roman" w:cs="Times New Roman"/>
          <w:sz w:val="16"/>
          <w:szCs w:val="16"/>
        </w:rPr>
      </w:pPr>
    </w:p>
    <w:p w:rsidR="00963537" w:rsidRPr="008F5067" w:rsidRDefault="00963537" w:rsidP="00963537">
      <w:pPr>
        <w:keepLines/>
        <w:spacing w:line="240" w:lineRule="atLeast"/>
        <w:contextualSpacing/>
        <w:jc w:val="both"/>
        <w:rPr>
          <w:rFonts w:ascii="Times New Roman" w:hAnsi="Times New Roman" w:cs="Times New Roman"/>
          <w:b/>
          <w:bCs/>
          <w:sz w:val="16"/>
          <w:szCs w:val="16"/>
        </w:rPr>
      </w:pPr>
      <w:r w:rsidRPr="00EA7949">
        <w:rPr>
          <w:rFonts w:ascii="Times New Roman" w:hAnsi="Times New Roman" w:cs="Times New Roman"/>
          <w:b/>
          <w:bCs/>
          <w:color w:val="AE2144"/>
          <w:sz w:val="16"/>
          <w:szCs w:val="16"/>
        </w:rPr>
        <w:t>5. Responsabilidad social corporativa</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En cumplimiento de la política establecida por el Consejo de Administración, entendemos la Responsabilidad Social Corporativa (RSC) como la buena gestión y la aportación de riqueza para los diferentes grupos de interés.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 xml:space="preserve">Desde esta concepción, esta noble tarea se alcanza a través de cada una de las personas que formamos todos los estamentos de Lingotes Especiales, S.A. y, en concreto, de nuestra RESPONSABILIDAD con: Empleados, Clientes, </w:t>
      </w:r>
      <w:r w:rsidRPr="00F23177">
        <w:rPr>
          <w:rFonts w:ascii="Times New Roman" w:hAnsi="Times New Roman" w:cs="Times New Roman"/>
          <w:bCs/>
          <w:sz w:val="16"/>
          <w:szCs w:val="16"/>
        </w:rPr>
        <w:tab/>
        <w:t xml:space="preserve">Proveedores, Accionistas, la Fiscalidad, el Medio Ambiente y el </w:t>
      </w:r>
      <w:proofErr w:type="spellStart"/>
      <w:r w:rsidRPr="00F23177">
        <w:rPr>
          <w:rFonts w:ascii="Times New Roman" w:hAnsi="Times New Roman" w:cs="Times New Roman"/>
          <w:bCs/>
          <w:sz w:val="16"/>
          <w:szCs w:val="16"/>
        </w:rPr>
        <w:t>I+D+i</w:t>
      </w:r>
      <w:proofErr w:type="spellEnd"/>
      <w:r w:rsidRPr="00F23177">
        <w:rPr>
          <w:rFonts w:ascii="Times New Roman" w:hAnsi="Times New Roman" w:cs="Times New Roman"/>
          <w:bCs/>
          <w:sz w:val="16"/>
          <w:szCs w:val="16"/>
        </w:rPr>
        <w:t>.</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Durante el ejercicio las principales actuaciones en materia de RSC han sido:</w:t>
      </w:r>
    </w:p>
    <w:p w:rsidR="00963537" w:rsidRDefault="00963537" w:rsidP="00963537">
      <w:pPr>
        <w:keepLines/>
        <w:spacing w:line="240" w:lineRule="atLeast"/>
        <w:ind w:left="426"/>
        <w:contextualSpacing/>
        <w:jc w:val="both"/>
        <w:rPr>
          <w:rFonts w:ascii="Times New Roman" w:hAnsi="Times New Roman" w:cs="Times New Roman"/>
          <w:bCs/>
          <w:sz w:val="16"/>
          <w:szCs w:val="16"/>
          <w:u w:val="single"/>
        </w:rPr>
      </w:pPr>
    </w:p>
    <w:p w:rsidR="00963537" w:rsidRDefault="00963537" w:rsidP="00963537">
      <w:pPr>
        <w:keepLines/>
        <w:spacing w:line="240" w:lineRule="atLeast"/>
        <w:ind w:left="426"/>
        <w:contextualSpacing/>
        <w:jc w:val="both"/>
        <w:rPr>
          <w:rFonts w:ascii="Times New Roman" w:hAnsi="Times New Roman" w:cs="Times New Roman"/>
          <w:bCs/>
          <w:sz w:val="16"/>
          <w:szCs w:val="16"/>
          <w:u w:val="single"/>
        </w:rPr>
      </w:pPr>
    </w:p>
    <w:p w:rsidR="00963537" w:rsidRDefault="00963537" w:rsidP="00963537">
      <w:pPr>
        <w:keepLines/>
        <w:spacing w:line="240" w:lineRule="atLeast"/>
        <w:ind w:left="426"/>
        <w:contextualSpacing/>
        <w:jc w:val="both"/>
        <w:rPr>
          <w:rFonts w:ascii="Times New Roman" w:hAnsi="Times New Roman" w:cs="Times New Roman"/>
          <w:bCs/>
          <w:sz w:val="16"/>
          <w:szCs w:val="16"/>
          <w:u w:val="single"/>
        </w:rPr>
      </w:pPr>
    </w:p>
    <w:p w:rsidR="00963537" w:rsidRDefault="00963537" w:rsidP="00963537">
      <w:pPr>
        <w:keepLines/>
        <w:spacing w:line="240" w:lineRule="atLeast"/>
        <w:ind w:left="426"/>
        <w:contextualSpacing/>
        <w:jc w:val="both"/>
        <w:rPr>
          <w:rFonts w:ascii="Times New Roman" w:hAnsi="Times New Roman" w:cs="Times New Roman"/>
          <w:bCs/>
          <w:sz w:val="16"/>
          <w:szCs w:val="16"/>
          <w:u w:val="single"/>
        </w:rPr>
      </w:pP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lastRenderedPageBreak/>
        <w:t>Con los empleados: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La compañía considera a sus empleados como su mejor valor por lo que se ha seguido fomentado su formación y su desarrollo, procurando reclutar y retener el talento sin discriminación y así favorecer la contratación de los mejores profesionales. En tal sentido se ha desarrollado la política de seguridad y salud laboral.</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Nuestra RSC se apoya asimismo en sólidos pilares sociales, en los que no podemos olvidar las actuaciones en materia de apoyo a trabajadores discapacitados, así como las diferentes ayudas que se recogen en los pactos sociales sobre la concesión de becas de estudios también a los propios empleados o sus familiares.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clientes: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Se ha ofrecido a los clientes productos de calidad y alta precisión para tratar de cuidarles y vincularles mediante la satisfacción de todas sus exigencias. Esta tarea se ha desarrollado acatando las normas establecidas en cada país.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proveedores: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Se ha procurado que nuestros proveedores estén sometidos a las mismas prácticas de ética y gestión transparente que se le exigen a Lingotes, en particular en políticas de seguridad y salud laboral, el medio ambiente y la calidad y seguridad de los productos y servicios adquiridos.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accionistas: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 xml:space="preserve">Hemos </w:t>
      </w:r>
      <w:bookmarkStart w:id="50" w:name="OLE_LINK30"/>
      <w:r w:rsidRPr="00F23177">
        <w:rPr>
          <w:rFonts w:ascii="Times New Roman" w:hAnsi="Times New Roman" w:cs="Times New Roman"/>
          <w:bCs/>
          <w:sz w:val="16"/>
          <w:szCs w:val="16"/>
        </w:rPr>
        <w:t>cumplido todos los requisitos legales vigentes para cumplir con nuestro principio fundamental que es la transparencia y para facilitar los derechos y deberes de nuestros accionistas.</w:t>
      </w:r>
    </w:p>
    <w:bookmarkEnd w:id="50"/>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Con motivo de la Junta General se promovió la participación de los accionistas habilitando en nuestra página web el voto electrónico, el foro electrónico de accionistas y tanto en la web como en la sede social de la compañía se puso a su disposición de los accionistas la siguiente información: Cuentas Anuales y Estados Financieros Individuales y Consolidados, Informes de Gestión, el Informe de Gobierno Corporativo, el Informe de remuneraciones y el Informe de los Auditores Externos; así como del resto de acuerdos que el Consejo propone para su aprobación, junto con los formularios para el voto por representación y a distancia, y el número total de acciones y derechos de voto en la fecha de la convocatoria de la Junta.</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Siguiendo la política y compromiso de retribuir convenientemente al accionista, en el mes de mayo se repartió un dividendo bruto de 0,</w:t>
      </w:r>
      <w:r>
        <w:rPr>
          <w:rFonts w:ascii="Times New Roman" w:hAnsi="Times New Roman" w:cs="Times New Roman"/>
          <w:bCs/>
          <w:sz w:val="16"/>
          <w:szCs w:val="16"/>
        </w:rPr>
        <w:t>802</w:t>
      </w:r>
      <w:r w:rsidRPr="00F23177">
        <w:rPr>
          <w:rFonts w:ascii="Times New Roman" w:hAnsi="Times New Roman" w:cs="Times New Roman"/>
          <w:bCs/>
          <w:sz w:val="16"/>
          <w:szCs w:val="16"/>
        </w:rPr>
        <w:t xml:space="preserve"> euros por acción. </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la fiscalidad:</w:t>
      </w:r>
    </w:p>
    <w:p w:rsidR="0096353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 xml:space="preserve">La compañía en materia fiscal ha cumplido escrupulosamente con la legislación vigente, no se utilizan estructuras opacas, ni figuras que contribuyan a reducir el beneficio o a obtener ventajas fiscales. </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el Medio Ambiente:</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bookmarkStart w:id="51" w:name="OLE_LINK31"/>
      <w:bookmarkStart w:id="52" w:name="OLE_LINK32"/>
      <w:r w:rsidRPr="00F23177">
        <w:rPr>
          <w:rFonts w:ascii="Times New Roman" w:hAnsi="Times New Roman" w:cs="Times New Roman"/>
          <w:bCs/>
          <w:sz w:val="16"/>
          <w:szCs w:val="16"/>
        </w:rPr>
        <w:t>La compañía, desde sus orígenes, es capaz de transformar un residuo en piezas de alto valor tecnológico y de precisión para mercados tan exigentes como el automóvil, electrodomésticos y otras industrias. A su vez, es una prioridad de la compañía  el reciclado de prácticamente el 100% de los residuos que generamos.</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Otra prioridad es el ahorro energético para contribuir a una menor contaminación</w:t>
      </w:r>
      <w:bookmarkEnd w:id="51"/>
      <w:bookmarkEnd w:id="52"/>
      <w:r w:rsidRPr="00F23177">
        <w:rPr>
          <w:rFonts w:ascii="Times New Roman" w:hAnsi="Times New Roman" w:cs="Times New Roman"/>
          <w:bCs/>
          <w:sz w:val="16"/>
          <w:szCs w:val="16"/>
        </w:rPr>
        <w:t>, en tal sentido se ha implantado la norma ISO 50001 de ahorro y eficiencia energética, siendo una de las primeras empresas que se han acogido.</w:t>
      </w:r>
    </w:p>
    <w:p w:rsidR="00963537" w:rsidRPr="00F23177" w:rsidRDefault="00963537" w:rsidP="00963537">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 xml:space="preserve">-Con el </w:t>
      </w:r>
      <w:proofErr w:type="spellStart"/>
      <w:r w:rsidRPr="00F23177">
        <w:rPr>
          <w:rFonts w:ascii="Times New Roman" w:hAnsi="Times New Roman" w:cs="Times New Roman"/>
          <w:bCs/>
          <w:sz w:val="16"/>
          <w:szCs w:val="16"/>
          <w:u w:val="single"/>
        </w:rPr>
        <w:t>I+D+i</w:t>
      </w:r>
      <w:proofErr w:type="spellEnd"/>
      <w:r w:rsidRPr="00F23177">
        <w:rPr>
          <w:rFonts w:ascii="Times New Roman" w:hAnsi="Times New Roman" w:cs="Times New Roman"/>
          <w:bCs/>
          <w:sz w:val="16"/>
          <w:szCs w:val="16"/>
          <w:u w:val="single"/>
        </w:rPr>
        <w:t>:</w:t>
      </w:r>
    </w:p>
    <w:p w:rsidR="00963537" w:rsidRPr="00052EBF" w:rsidRDefault="00963537" w:rsidP="00963537">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 xml:space="preserve">La sociedad considera la innovación, dentro de la automoción,  fundamental para poder suministrar productos altamente innovadores que satisfagan a sus clientes. Por ello, durante el ejercicio se ha seguido fomentando la </w:t>
      </w:r>
      <w:proofErr w:type="spellStart"/>
      <w:r w:rsidRPr="00F23177">
        <w:rPr>
          <w:rFonts w:ascii="Times New Roman" w:hAnsi="Times New Roman" w:cs="Times New Roman"/>
          <w:bCs/>
          <w:sz w:val="16"/>
          <w:szCs w:val="16"/>
        </w:rPr>
        <w:t>I+D+i</w:t>
      </w:r>
      <w:proofErr w:type="spellEnd"/>
      <w:r w:rsidRPr="00F23177">
        <w:rPr>
          <w:rFonts w:ascii="Times New Roman" w:hAnsi="Times New Roman" w:cs="Times New Roman"/>
          <w:bCs/>
          <w:sz w:val="16"/>
          <w:szCs w:val="16"/>
        </w:rPr>
        <w:t xml:space="preserve"> para situarse en la vanguardia de las nuevas tecnologías.</w:t>
      </w:r>
      <w:r>
        <w:rPr>
          <w:rFonts w:ascii="Times New Roman" w:hAnsi="Times New Roman" w:cs="Times New Roman"/>
          <w:bCs/>
          <w:sz w:val="16"/>
          <w:szCs w:val="16"/>
        </w:rPr>
        <w:t xml:space="preserve"> </w:t>
      </w:r>
    </w:p>
    <w:p w:rsidR="00963537" w:rsidRPr="00B67F1A" w:rsidRDefault="00963537" w:rsidP="00963537">
      <w:pPr>
        <w:keepLines/>
        <w:spacing w:line="240" w:lineRule="atLeast"/>
        <w:ind w:left="567"/>
        <w:contextualSpacing/>
        <w:jc w:val="both"/>
        <w:rPr>
          <w:rFonts w:ascii="Times New Roman" w:hAnsi="Times New Roman" w:cs="Times New Roman"/>
          <w:sz w:val="16"/>
          <w:szCs w:val="16"/>
        </w:rPr>
      </w:pP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6. Información sobre la evolución previsible de la entidad</w:t>
      </w: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p>
    <w:p w:rsidR="00963537" w:rsidRPr="00191797" w:rsidRDefault="00963537" w:rsidP="00963537">
      <w:pPr>
        <w:keepLines/>
        <w:spacing w:line="240" w:lineRule="atLeast"/>
        <w:ind w:left="426"/>
        <w:contextualSpacing/>
        <w:jc w:val="both"/>
        <w:rPr>
          <w:rFonts w:ascii="Times New Roman" w:hAnsi="Times New Roman" w:cs="Times New Roman"/>
          <w:sz w:val="16"/>
          <w:szCs w:val="16"/>
        </w:rPr>
      </w:pPr>
      <w:bookmarkStart w:id="53" w:name="OLE_LINK37"/>
      <w:bookmarkStart w:id="54" w:name="OLE_LINK38"/>
      <w:r w:rsidRPr="00191797">
        <w:rPr>
          <w:rFonts w:ascii="Times New Roman" w:hAnsi="Times New Roman" w:cs="Times New Roman"/>
          <w:sz w:val="16"/>
          <w:szCs w:val="16"/>
        </w:rPr>
        <w:t>Según previsiones del sector, existen perspectivas ciertas de crecimiento, calculando los expertos que en el 2017 el mercado volverá a crecer al menos el 5%.</w:t>
      </w:r>
    </w:p>
    <w:p w:rsidR="00963537" w:rsidRDefault="00963537" w:rsidP="00963537">
      <w:pPr>
        <w:keepLines/>
        <w:spacing w:line="240" w:lineRule="atLeast"/>
        <w:ind w:left="426"/>
        <w:contextualSpacing/>
        <w:jc w:val="both"/>
        <w:rPr>
          <w:rFonts w:ascii="Times New Roman" w:hAnsi="Times New Roman" w:cs="Times New Roman"/>
          <w:sz w:val="16"/>
          <w:szCs w:val="16"/>
        </w:rPr>
      </w:pPr>
      <w:r w:rsidRPr="00191797">
        <w:rPr>
          <w:rFonts w:ascii="Times New Roman" w:hAnsi="Times New Roman" w:cs="Times New Roman"/>
          <w:sz w:val="16"/>
          <w:szCs w:val="16"/>
        </w:rPr>
        <w:t>La evolución de los precios de las materias primas no constituye un riesgo al estar los precios de venta vinculados a las variaciones de aquéllas, y la solidez de la estructura financiera del Grupo haría que una hipotética elevación de los tipos de interés no afectara significativamente a la cuenta de resultados.</w:t>
      </w:r>
    </w:p>
    <w:p w:rsidR="00963537" w:rsidRPr="00191797" w:rsidRDefault="00963537" w:rsidP="00963537">
      <w:pPr>
        <w:keepLines/>
        <w:spacing w:line="240" w:lineRule="atLeast"/>
        <w:ind w:left="426"/>
        <w:contextualSpacing/>
        <w:jc w:val="both"/>
        <w:rPr>
          <w:rFonts w:ascii="Times New Roman" w:hAnsi="Times New Roman" w:cs="Times New Roman"/>
          <w:sz w:val="16"/>
          <w:szCs w:val="16"/>
        </w:rPr>
      </w:pPr>
      <w:r w:rsidRPr="00191797">
        <w:rPr>
          <w:rFonts w:ascii="Times New Roman" w:hAnsi="Times New Roman" w:cs="Times New Roman"/>
          <w:sz w:val="16"/>
          <w:szCs w:val="16"/>
        </w:rPr>
        <w:t>El Grupo cree firmemente en el futuro del negocio, por lo que viene  implementando constantemente la modernización de sus plantas.</w:t>
      </w:r>
    </w:p>
    <w:p w:rsidR="00963537" w:rsidRPr="00191797" w:rsidRDefault="00963537" w:rsidP="00963537">
      <w:pPr>
        <w:keepLines/>
        <w:spacing w:line="240" w:lineRule="atLeast"/>
        <w:ind w:left="426"/>
        <w:contextualSpacing/>
        <w:jc w:val="both"/>
        <w:rPr>
          <w:rFonts w:ascii="Times New Roman" w:hAnsi="Times New Roman" w:cs="Times New Roman"/>
          <w:sz w:val="16"/>
          <w:szCs w:val="16"/>
        </w:rPr>
      </w:pPr>
      <w:r w:rsidRPr="00191797">
        <w:rPr>
          <w:rFonts w:ascii="Times New Roman" w:hAnsi="Times New Roman" w:cs="Times New Roman"/>
          <w:sz w:val="16"/>
          <w:szCs w:val="16"/>
        </w:rPr>
        <w:t>Durante el ejercicio 2016</w:t>
      </w:r>
      <w:r>
        <w:rPr>
          <w:rFonts w:ascii="Times New Roman" w:hAnsi="Times New Roman" w:cs="Times New Roman"/>
          <w:sz w:val="16"/>
          <w:szCs w:val="16"/>
        </w:rPr>
        <w:t xml:space="preserve"> y 2017 </w:t>
      </w:r>
      <w:r w:rsidRPr="00191797">
        <w:rPr>
          <w:rFonts w:ascii="Times New Roman" w:hAnsi="Times New Roman" w:cs="Times New Roman"/>
          <w:sz w:val="16"/>
          <w:szCs w:val="16"/>
        </w:rPr>
        <w:t>hemos modificado nuestras líneas de fundición para ampliar su capacidad, instalando las mejores técnicas existentes en el mercado para ser capaces de ampliar nuestro portfolio de productos a través de nuevas composiciones de los materiales, así como características más precisas para nuevas piezas, nuevos productos y nuevos clientes.</w:t>
      </w:r>
    </w:p>
    <w:p w:rsidR="00963537" w:rsidRPr="00191797" w:rsidRDefault="00963537" w:rsidP="00963537">
      <w:pPr>
        <w:keepLines/>
        <w:spacing w:line="240" w:lineRule="atLeast"/>
        <w:ind w:left="426"/>
        <w:contextualSpacing/>
        <w:jc w:val="both"/>
        <w:rPr>
          <w:rFonts w:ascii="Times New Roman" w:hAnsi="Times New Roman" w:cs="Times New Roman"/>
          <w:sz w:val="16"/>
          <w:szCs w:val="16"/>
        </w:rPr>
      </w:pPr>
      <w:r w:rsidRPr="00191797">
        <w:rPr>
          <w:rFonts w:ascii="Times New Roman" w:hAnsi="Times New Roman" w:cs="Times New Roman"/>
          <w:sz w:val="16"/>
          <w:szCs w:val="16"/>
        </w:rPr>
        <w:t>Además hemos incrementado también nuestras posibilidades de mecanizado de piezas, tanto de chasis como de motor, para poder suministrar partes y componentes listas para el primer equipo , sobre todo del sector automoción, que van a suponer también un mayor incremento del valor añadido y por tanto de la cifra de negocios.</w:t>
      </w:r>
    </w:p>
    <w:bookmarkEnd w:id="53"/>
    <w:bookmarkEnd w:id="54"/>
    <w:p w:rsidR="00963537" w:rsidRDefault="00963537" w:rsidP="00963537">
      <w:pPr>
        <w:keepLines/>
        <w:spacing w:line="240" w:lineRule="atLeast"/>
        <w:ind w:left="426"/>
        <w:contextualSpacing/>
        <w:jc w:val="both"/>
        <w:rPr>
          <w:rFonts w:ascii="Times New Roman" w:hAnsi="Times New Roman" w:cs="Times New Roman"/>
          <w:sz w:val="16"/>
          <w:szCs w:val="16"/>
        </w:rPr>
      </w:pPr>
      <w:r w:rsidRPr="00912CDF">
        <w:rPr>
          <w:rFonts w:ascii="Times New Roman" w:hAnsi="Times New Roman" w:cs="Times New Roman"/>
          <w:sz w:val="16"/>
          <w:szCs w:val="16"/>
        </w:rPr>
        <w:t>La adaptación de estas nuevas instalaciones para conseguir mayor producción, así como, conseguirlo con una cantidad importante de nuevas piezas, ha hecho que la cifra de negocio crezca el 9%, lo cual es muy importante, porque con los nuevos productos, se asegura la actividad futura, como se ha dicho.</w:t>
      </w:r>
    </w:p>
    <w:p w:rsidR="00963537" w:rsidRDefault="00963537" w:rsidP="00963537">
      <w:pPr>
        <w:keepLines/>
        <w:spacing w:line="240" w:lineRule="atLeast"/>
        <w:ind w:left="426"/>
        <w:contextualSpacing/>
        <w:jc w:val="both"/>
        <w:rPr>
          <w:rFonts w:ascii="Times New Roman" w:hAnsi="Times New Roman" w:cs="Times New Roman"/>
          <w:sz w:val="16"/>
          <w:szCs w:val="16"/>
        </w:rPr>
      </w:pPr>
    </w:p>
    <w:p w:rsidR="00963537" w:rsidRDefault="00963537" w:rsidP="00963537">
      <w:pPr>
        <w:keepLines/>
        <w:spacing w:line="240" w:lineRule="atLeast"/>
        <w:ind w:left="426"/>
        <w:contextualSpacing/>
        <w:jc w:val="both"/>
        <w:rPr>
          <w:rFonts w:ascii="Times New Roman" w:hAnsi="Times New Roman" w:cs="Times New Roman"/>
          <w:sz w:val="16"/>
          <w:szCs w:val="16"/>
        </w:rPr>
      </w:pPr>
    </w:p>
    <w:p w:rsidR="00963537" w:rsidRDefault="00963537" w:rsidP="00963537">
      <w:pPr>
        <w:keepLines/>
        <w:spacing w:line="240" w:lineRule="atLeast"/>
        <w:ind w:left="426"/>
        <w:contextualSpacing/>
        <w:jc w:val="both"/>
        <w:rPr>
          <w:rFonts w:ascii="Times New Roman" w:hAnsi="Times New Roman" w:cs="Times New Roman"/>
          <w:sz w:val="16"/>
          <w:szCs w:val="16"/>
        </w:rPr>
      </w:pPr>
    </w:p>
    <w:p w:rsidR="00963537" w:rsidRDefault="00963537" w:rsidP="00963537">
      <w:pPr>
        <w:keepLines/>
        <w:spacing w:line="240" w:lineRule="atLeast"/>
        <w:ind w:left="426"/>
        <w:contextualSpacing/>
        <w:jc w:val="both"/>
        <w:rPr>
          <w:rFonts w:ascii="Times New Roman" w:hAnsi="Times New Roman" w:cs="Times New Roman"/>
          <w:sz w:val="16"/>
          <w:szCs w:val="16"/>
        </w:rPr>
      </w:pPr>
    </w:p>
    <w:p w:rsidR="00963537" w:rsidRPr="00B67F1A" w:rsidRDefault="00963537" w:rsidP="00963537">
      <w:pPr>
        <w:keepLines/>
        <w:spacing w:line="240" w:lineRule="atLeast"/>
        <w:contextualSpacing/>
        <w:jc w:val="both"/>
        <w:rPr>
          <w:rFonts w:ascii="Times New Roman" w:hAnsi="Times New Roman" w:cs="Times New Roman"/>
          <w:bCs/>
          <w:color w:val="FF0000"/>
          <w:sz w:val="16"/>
          <w:szCs w:val="16"/>
        </w:rPr>
      </w:pPr>
    </w:p>
    <w:p w:rsidR="00963537" w:rsidRDefault="00963537" w:rsidP="00963537">
      <w:pPr>
        <w:keepLines/>
        <w:spacing w:line="240" w:lineRule="atLeast"/>
        <w:contextualSpacing/>
        <w:jc w:val="both"/>
        <w:rPr>
          <w:rFonts w:ascii="Times New Roman" w:hAnsi="Times New Roman" w:cs="Times New Roman"/>
          <w:b/>
          <w:bCs/>
          <w:color w:val="AE2144"/>
          <w:sz w:val="16"/>
          <w:szCs w:val="16"/>
        </w:rPr>
      </w:pPr>
    </w:p>
    <w:p w:rsidR="00963537" w:rsidRDefault="00963537" w:rsidP="00963537">
      <w:pPr>
        <w:keepLines/>
        <w:spacing w:line="240" w:lineRule="atLeast"/>
        <w:contextualSpacing/>
        <w:jc w:val="both"/>
        <w:rPr>
          <w:rFonts w:ascii="Times New Roman" w:hAnsi="Times New Roman" w:cs="Times New Roman"/>
          <w:b/>
          <w:bCs/>
          <w:color w:val="AE2144"/>
          <w:sz w:val="16"/>
          <w:szCs w:val="16"/>
        </w:rPr>
      </w:pP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lastRenderedPageBreak/>
        <w:t xml:space="preserve">7. Actividades de </w:t>
      </w:r>
      <w:proofErr w:type="spellStart"/>
      <w:r w:rsidRPr="00B67F1A">
        <w:rPr>
          <w:rFonts w:ascii="Times New Roman" w:hAnsi="Times New Roman" w:cs="Times New Roman"/>
          <w:b/>
          <w:bCs/>
          <w:color w:val="AE2144"/>
          <w:sz w:val="16"/>
          <w:szCs w:val="16"/>
        </w:rPr>
        <w:t>I+D+i</w:t>
      </w:r>
      <w:proofErr w:type="spellEnd"/>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p>
    <w:p w:rsidR="00963537" w:rsidRPr="00B67F1A" w:rsidRDefault="00963537" w:rsidP="00963537">
      <w:pPr>
        <w:keepLines/>
        <w:spacing w:line="240" w:lineRule="atLeast"/>
        <w:ind w:left="426"/>
        <w:contextualSpacing/>
        <w:jc w:val="both"/>
        <w:rPr>
          <w:rFonts w:ascii="Times New Roman" w:hAnsi="Times New Roman" w:cs="Times New Roman"/>
          <w:color w:val="FF0000"/>
          <w:sz w:val="16"/>
          <w:szCs w:val="16"/>
        </w:rPr>
      </w:pPr>
      <w:r w:rsidRPr="00552112">
        <w:rPr>
          <w:rFonts w:ascii="Times New Roman" w:hAnsi="Times New Roman" w:cs="Times New Roman"/>
          <w:sz w:val="16"/>
          <w:szCs w:val="16"/>
        </w:rPr>
        <w:t>El Grupo viene apostando por el avance tecnológico y de desarrollo, tanto de productos como de procesos, invirtiendo una media anual del 2% de su volumen de negocio, lo que le ha permitido estar en la vanguardia de la calidad de sus productos, siendo capaz de poder satisfacer cualquier exigencia de nuestros clientes por muy sofisticada que sea.</w:t>
      </w:r>
    </w:p>
    <w:p w:rsidR="00963537" w:rsidRPr="00B67F1A" w:rsidRDefault="00963537" w:rsidP="00963537">
      <w:pPr>
        <w:keepLines/>
        <w:spacing w:line="240" w:lineRule="atLeast"/>
        <w:contextualSpacing/>
        <w:jc w:val="both"/>
        <w:rPr>
          <w:rFonts w:ascii="Times New Roman" w:hAnsi="Times New Roman" w:cs="Times New Roman"/>
          <w:color w:val="FF0000"/>
          <w:sz w:val="16"/>
          <w:szCs w:val="16"/>
        </w:rPr>
      </w:pPr>
    </w:p>
    <w:p w:rsidR="00963537" w:rsidRDefault="00963537" w:rsidP="00963537">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8. Adquisición y enajenación de acciones propias</w:t>
      </w: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p>
    <w:p w:rsidR="00963537" w:rsidRDefault="00963537" w:rsidP="00963537">
      <w:pPr>
        <w:keepLines/>
        <w:spacing w:line="240" w:lineRule="atLeast"/>
        <w:ind w:left="426"/>
        <w:contextualSpacing/>
        <w:jc w:val="both"/>
        <w:rPr>
          <w:rFonts w:ascii="Times New Roman" w:hAnsi="Times New Roman" w:cs="Times New Roman"/>
          <w:sz w:val="16"/>
          <w:szCs w:val="16"/>
        </w:rPr>
      </w:pPr>
      <w:bookmarkStart w:id="55" w:name="OLE_LINK1"/>
      <w:bookmarkStart w:id="56" w:name="OLE_LINK2"/>
      <w:r>
        <w:rPr>
          <w:rFonts w:ascii="Times New Roman" w:hAnsi="Times New Roman" w:cs="Times New Roman"/>
          <w:sz w:val="16"/>
          <w:szCs w:val="16"/>
        </w:rPr>
        <w:t xml:space="preserve">La compañía no adquirió ni enajenó acciones propias durante el periodo ni poseía </w:t>
      </w:r>
      <w:proofErr w:type="spellStart"/>
      <w:r>
        <w:rPr>
          <w:rFonts w:ascii="Times New Roman" w:hAnsi="Times New Roman" w:cs="Times New Roman"/>
          <w:sz w:val="16"/>
          <w:szCs w:val="16"/>
        </w:rPr>
        <w:t>autocartera</w:t>
      </w:r>
      <w:proofErr w:type="spellEnd"/>
      <w:r>
        <w:rPr>
          <w:rFonts w:ascii="Times New Roman" w:hAnsi="Times New Roman" w:cs="Times New Roman"/>
          <w:sz w:val="16"/>
          <w:szCs w:val="16"/>
        </w:rPr>
        <w:t>.</w:t>
      </w:r>
    </w:p>
    <w:p w:rsidR="00963537" w:rsidRPr="00B67F1A" w:rsidRDefault="00963537" w:rsidP="00963537">
      <w:pPr>
        <w:keepLines/>
        <w:spacing w:line="240" w:lineRule="atLeast"/>
        <w:ind w:left="567"/>
        <w:contextualSpacing/>
        <w:jc w:val="both"/>
        <w:rPr>
          <w:rFonts w:ascii="Times New Roman" w:hAnsi="Times New Roman" w:cs="Times New Roman"/>
          <w:sz w:val="16"/>
          <w:szCs w:val="16"/>
        </w:rPr>
      </w:pPr>
    </w:p>
    <w:bookmarkEnd w:id="55"/>
    <w:bookmarkEnd w:id="56"/>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9. Otra información relevante</w:t>
      </w: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p>
    <w:p w:rsidR="00963537"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9.1. Información bursátil</w:t>
      </w:r>
    </w:p>
    <w:p w:rsidR="00963537" w:rsidRDefault="00963537" w:rsidP="00963537">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La cotización comenzó el ejercicio a 14,20 €/acción y cerró a 20,44 €/acción el 30 de junio de 2017, subiendo el 44% y siendo uno de los valores que más creció del mercado continuo.</w:t>
      </w:r>
    </w:p>
    <w:p w:rsidR="00963537" w:rsidRDefault="00963537" w:rsidP="00963537">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Además, e</w:t>
      </w:r>
      <w:r w:rsidRPr="00B67F1A">
        <w:rPr>
          <w:rFonts w:ascii="Times New Roman" w:hAnsi="Times New Roman" w:cs="Times New Roman"/>
          <w:sz w:val="16"/>
          <w:szCs w:val="16"/>
        </w:rPr>
        <w:t xml:space="preserve">l Comité Asesor Técnico de los Índices IBEX decidió la </w:t>
      </w:r>
      <w:r>
        <w:rPr>
          <w:rFonts w:ascii="Times New Roman" w:hAnsi="Times New Roman" w:cs="Times New Roman"/>
          <w:sz w:val="16"/>
          <w:szCs w:val="16"/>
        </w:rPr>
        <w:t>continuación del valor</w:t>
      </w:r>
      <w:r w:rsidRPr="00B67F1A">
        <w:rPr>
          <w:rFonts w:ascii="Times New Roman" w:hAnsi="Times New Roman" w:cs="Times New Roman"/>
          <w:sz w:val="16"/>
          <w:szCs w:val="16"/>
        </w:rPr>
        <w:t xml:space="preserve"> en la composición del Índi</w:t>
      </w:r>
      <w:r>
        <w:rPr>
          <w:rFonts w:ascii="Times New Roman" w:hAnsi="Times New Roman" w:cs="Times New Roman"/>
          <w:sz w:val="16"/>
          <w:szCs w:val="16"/>
        </w:rPr>
        <w:t xml:space="preserve">ce IBEX SMALL CAP, que se había incorporado </w:t>
      </w:r>
      <w:r w:rsidRPr="00B67F1A">
        <w:rPr>
          <w:rFonts w:ascii="Times New Roman" w:hAnsi="Times New Roman" w:cs="Times New Roman"/>
          <w:sz w:val="16"/>
          <w:szCs w:val="16"/>
        </w:rPr>
        <w:t>el 2 de julio de 201</w:t>
      </w:r>
      <w:r>
        <w:rPr>
          <w:rFonts w:ascii="Times New Roman" w:hAnsi="Times New Roman" w:cs="Times New Roman"/>
          <w:sz w:val="16"/>
          <w:szCs w:val="16"/>
        </w:rPr>
        <w:t>2</w:t>
      </w:r>
      <w:r w:rsidRPr="00B67F1A">
        <w:rPr>
          <w:rFonts w:ascii="Times New Roman" w:hAnsi="Times New Roman" w:cs="Times New Roman"/>
          <w:sz w:val="16"/>
          <w:szCs w:val="16"/>
        </w:rPr>
        <w:t>, en virtud de su volumen y frecuencia de cotización. Ello ha contribuido a aumentar nuestra visibilidad, y por ende, nuestra liquidez en el mercado.</w:t>
      </w:r>
    </w:p>
    <w:p w:rsidR="00963537" w:rsidRPr="00B67F1A" w:rsidRDefault="00963537" w:rsidP="00963537">
      <w:pPr>
        <w:keepLines/>
        <w:spacing w:line="240" w:lineRule="atLeast"/>
        <w:ind w:left="426"/>
        <w:contextualSpacing/>
        <w:jc w:val="both"/>
        <w:rPr>
          <w:rFonts w:ascii="Times New Roman" w:hAnsi="Times New Roman" w:cs="Times New Roman"/>
          <w:sz w:val="16"/>
          <w:szCs w:val="16"/>
        </w:rPr>
      </w:pP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9.2. Política de dividendos</w:t>
      </w:r>
    </w:p>
    <w:p w:rsidR="00963537" w:rsidRDefault="00963537" w:rsidP="00963537">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Como es tradicional, el valor Lingotes es uno de los más rentables de toda la Bolsa española, y el Consejo sigue teniendo la voluntad de continuar esta tradición y remunerará en función de la evolución de la situación y de los resultados de la Compañía</w:t>
      </w:r>
      <w:r>
        <w:rPr>
          <w:rFonts w:ascii="Times New Roman" w:hAnsi="Times New Roman" w:cs="Times New Roman"/>
          <w:sz w:val="16"/>
          <w:szCs w:val="16"/>
        </w:rPr>
        <w:t>.</w:t>
      </w:r>
    </w:p>
    <w:p w:rsidR="00963537" w:rsidRPr="00B67F1A" w:rsidRDefault="00963537" w:rsidP="00963537">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Dur</w:t>
      </w:r>
      <w:r>
        <w:rPr>
          <w:rFonts w:ascii="Times New Roman" w:hAnsi="Times New Roman" w:cs="Times New Roman"/>
          <w:sz w:val="16"/>
          <w:szCs w:val="16"/>
        </w:rPr>
        <w:t xml:space="preserve">ante el ejercicio 2017 la Junta General de Accionistas </w:t>
      </w:r>
      <w:r w:rsidRPr="00B67F1A">
        <w:rPr>
          <w:rFonts w:ascii="Times New Roman" w:hAnsi="Times New Roman" w:cs="Times New Roman"/>
          <w:sz w:val="16"/>
          <w:szCs w:val="16"/>
        </w:rPr>
        <w:t xml:space="preserve"> acordó el reparto de un dividendo </w:t>
      </w:r>
      <w:r>
        <w:rPr>
          <w:rFonts w:ascii="Times New Roman" w:hAnsi="Times New Roman" w:cs="Times New Roman"/>
          <w:sz w:val="16"/>
          <w:szCs w:val="16"/>
        </w:rPr>
        <w:t xml:space="preserve">ordinario con </w:t>
      </w:r>
      <w:r w:rsidRPr="00B67F1A">
        <w:rPr>
          <w:rFonts w:ascii="Times New Roman" w:hAnsi="Times New Roman" w:cs="Times New Roman"/>
          <w:sz w:val="16"/>
          <w:szCs w:val="16"/>
        </w:rPr>
        <w:t xml:space="preserve"> c</w:t>
      </w:r>
      <w:r>
        <w:rPr>
          <w:rFonts w:ascii="Times New Roman" w:hAnsi="Times New Roman" w:cs="Times New Roman"/>
          <w:sz w:val="16"/>
          <w:szCs w:val="16"/>
        </w:rPr>
        <w:t>argo a los resultados del</w:t>
      </w:r>
      <w:r w:rsidRPr="00B67F1A">
        <w:rPr>
          <w:rFonts w:ascii="Times New Roman" w:hAnsi="Times New Roman" w:cs="Times New Roman"/>
          <w:sz w:val="16"/>
          <w:szCs w:val="16"/>
        </w:rPr>
        <w:t xml:space="preserve"> ejercicio</w:t>
      </w:r>
      <w:r>
        <w:rPr>
          <w:rFonts w:ascii="Times New Roman" w:hAnsi="Times New Roman" w:cs="Times New Roman"/>
          <w:sz w:val="16"/>
          <w:szCs w:val="16"/>
        </w:rPr>
        <w:t xml:space="preserve"> 2016,</w:t>
      </w:r>
      <w:r w:rsidRPr="00B67F1A">
        <w:rPr>
          <w:rFonts w:ascii="Times New Roman" w:hAnsi="Times New Roman" w:cs="Times New Roman"/>
          <w:sz w:val="16"/>
          <w:szCs w:val="16"/>
        </w:rPr>
        <w:t xml:space="preserve"> consistente en el pago de </w:t>
      </w:r>
      <w:r>
        <w:rPr>
          <w:rFonts w:ascii="Times New Roman" w:hAnsi="Times New Roman" w:cs="Times New Roman"/>
          <w:sz w:val="16"/>
          <w:szCs w:val="16"/>
        </w:rPr>
        <w:t>0,802</w:t>
      </w:r>
      <w:r w:rsidRPr="00B67F1A">
        <w:rPr>
          <w:rFonts w:ascii="Times New Roman" w:hAnsi="Times New Roman" w:cs="Times New Roman"/>
          <w:sz w:val="16"/>
          <w:szCs w:val="16"/>
        </w:rPr>
        <w:t xml:space="preserve"> €/brutos por acción</w:t>
      </w:r>
      <w:r>
        <w:rPr>
          <w:rFonts w:ascii="Times New Roman" w:hAnsi="Times New Roman" w:cs="Times New Roman"/>
          <w:sz w:val="16"/>
          <w:szCs w:val="16"/>
        </w:rPr>
        <w:t xml:space="preserve"> el día 19</w:t>
      </w:r>
      <w:r w:rsidRPr="00B67F1A">
        <w:rPr>
          <w:rFonts w:ascii="Times New Roman" w:hAnsi="Times New Roman" w:cs="Times New Roman"/>
          <w:sz w:val="16"/>
          <w:szCs w:val="16"/>
        </w:rPr>
        <w:t xml:space="preserve"> de</w:t>
      </w:r>
      <w:r>
        <w:rPr>
          <w:rFonts w:ascii="Times New Roman" w:hAnsi="Times New Roman" w:cs="Times New Roman"/>
          <w:sz w:val="16"/>
          <w:szCs w:val="16"/>
        </w:rPr>
        <w:t xml:space="preserve"> mayo de 2017</w:t>
      </w:r>
      <w:r w:rsidRPr="00B67F1A">
        <w:rPr>
          <w:rFonts w:ascii="Times New Roman" w:hAnsi="Times New Roman" w:cs="Times New Roman"/>
          <w:sz w:val="16"/>
          <w:szCs w:val="16"/>
        </w:rPr>
        <w:t xml:space="preserve">. </w:t>
      </w:r>
    </w:p>
    <w:p w:rsidR="00963537" w:rsidRDefault="00963537" w:rsidP="00963537">
      <w:pPr>
        <w:keepLines/>
        <w:spacing w:line="240" w:lineRule="atLeast"/>
        <w:ind w:left="426"/>
        <w:contextualSpacing/>
        <w:jc w:val="both"/>
        <w:rPr>
          <w:rFonts w:ascii="Times New Roman" w:hAnsi="Times New Roman" w:cs="Times New Roman"/>
          <w:sz w:val="16"/>
          <w:szCs w:val="16"/>
        </w:rPr>
      </w:pPr>
    </w:p>
    <w:p w:rsidR="00963537" w:rsidRPr="00B67F1A" w:rsidRDefault="00963537" w:rsidP="00963537">
      <w:pPr>
        <w:keepLines/>
        <w:spacing w:line="240" w:lineRule="atLeast"/>
        <w:ind w:left="426"/>
        <w:contextualSpacing/>
        <w:jc w:val="both"/>
        <w:rPr>
          <w:rFonts w:ascii="Times New Roman" w:hAnsi="Times New Roman" w:cs="Times New Roman"/>
          <w:b/>
          <w:bCs/>
          <w:sz w:val="16"/>
          <w:szCs w:val="16"/>
        </w:rPr>
      </w:pPr>
      <w:bookmarkStart w:id="57" w:name="OLE_LINK19"/>
      <w:bookmarkStart w:id="58" w:name="OLE_LINK20"/>
      <w:r w:rsidRPr="00B67F1A">
        <w:rPr>
          <w:rFonts w:ascii="Times New Roman" w:hAnsi="Times New Roman" w:cs="Times New Roman"/>
          <w:b/>
          <w:bCs/>
          <w:sz w:val="16"/>
          <w:szCs w:val="16"/>
        </w:rPr>
        <w:t>9.3. Gestión de la calificación crediticia (rating)</w:t>
      </w:r>
      <w:bookmarkEnd w:id="57"/>
      <w:bookmarkEnd w:id="58"/>
    </w:p>
    <w:p w:rsidR="00963537" w:rsidRDefault="00963537" w:rsidP="00963537">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La compañía</w:t>
      </w:r>
      <w:r>
        <w:rPr>
          <w:rFonts w:ascii="Times New Roman" w:hAnsi="Times New Roman" w:cs="Times New Roman"/>
          <w:sz w:val="16"/>
          <w:szCs w:val="16"/>
        </w:rPr>
        <w:t xml:space="preserve"> tiene una excelente estructura y fortaleza financiera por lo que</w:t>
      </w:r>
      <w:r w:rsidRPr="00B67F1A">
        <w:rPr>
          <w:rFonts w:ascii="Times New Roman" w:hAnsi="Times New Roman" w:cs="Times New Roman"/>
          <w:sz w:val="16"/>
          <w:szCs w:val="16"/>
        </w:rPr>
        <w:t xml:space="preserve"> no tiene</w:t>
      </w:r>
      <w:r>
        <w:rPr>
          <w:rFonts w:ascii="Times New Roman" w:hAnsi="Times New Roman" w:cs="Times New Roman"/>
          <w:sz w:val="16"/>
          <w:szCs w:val="16"/>
        </w:rPr>
        <w:t xml:space="preserve"> necesidad de esta calificación.</w:t>
      </w:r>
    </w:p>
    <w:p w:rsidR="00963537" w:rsidRDefault="00963537" w:rsidP="00963537">
      <w:pPr>
        <w:keepLines/>
        <w:spacing w:line="240" w:lineRule="atLeast"/>
        <w:ind w:left="426"/>
        <w:contextualSpacing/>
        <w:jc w:val="both"/>
        <w:rPr>
          <w:rFonts w:ascii="Times New Roman" w:hAnsi="Times New Roman" w:cs="Times New Roman"/>
          <w:sz w:val="16"/>
          <w:szCs w:val="16"/>
        </w:rPr>
      </w:pPr>
    </w:p>
    <w:p w:rsidR="00963537" w:rsidRPr="00B67F1A" w:rsidRDefault="00963537" w:rsidP="00963537">
      <w:pPr>
        <w:keepLines/>
        <w:spacing w:line="240" w:lineRule="atLeast"/>
        <w:contextualSpacing/>
        <w:jc w:val="both"/>
        <w:rPr>
          <w:rFonts w:ascii="Times New Roman" w:hAnsi="Times New Roman" w:cs="Times New Roman"/>
          <w:b/>
          <w:bCs/>
          <w:color w:val="AE2144"/>
          <w:sz w:val="16"/>
          <w:szCs w:val="16"/>
        </w:rPr>
      </w:pPr>
      <w:r>
        <w:rPr>
          <w:rFonts w:ascii="Times New Roman" w:hAnsi="Times New Roman" w:cs="Times New Roman"/>
          <w:b/>
          <w:bCs/>
          <w:color w:val="AE2144"/>
          <w:sz w:val="16"/>
          <w:szCs w:val="16"/>
        </w:rPr>
        <w:t>10</w:t>
      </w:r>
      <w:r w:rsidRPr="00B67F1A">
        <w:rPr>
          <w:rFonts w:ascii="Times New Roman" w:hAnsi="Times New Roman" w:cs="Times New Roman"/>
          <w:b/>
          <w:bCs/>
          <w:color w:val="AE2144"/>
          <w:sz w:val="16"/>
          <w:szCs w:val="16"/>
        </w:rPr>
        <w:t>. Circunstancias importantes ocurridas tras el cierre del</w:t>
      </w:r>
      <w:r>
        <w:rPr>
          <w:rFonts w:ascii="Times New Roman" w:hAnsi="Times New Roman" w:cs="Times New Roman"/>
          <w:b/>
          <w:bCs/>
          <w:color w:val="AE2144"/>
          <w:sz w:val="16"/>
          <w:szCs w:val="16"/>
        </w:rPr>
        <w:t xml:space="preserve"> semestre</w:t>
      </w:r>
    </w:p>
    <w:p w:rsidR="00963537" w:rsidRDefault="00963537" w:rsidP="00963537">
      <w:pPr>
        <w:pStyle w:val="textoi"/>
        <w:overflowPunct/>
        <w:autoSpaceDE/>
        <w:adjustRightInd/>
        <w:spacing w:before="0" w:after="200" w:line="240" w:lineRule="atLeast"/>
        <w:ind w:left="426" w:firstLine="0"/>
        <w:contextualSpacing/>
        <w:rPr>
          <w:sz w:val="16"/>
          <w:szCs w:val="16"/>
        </w:rPr>
      </w:pPr>
      <w:r>
        <w:rPr>
          <w:rFonts w:eastAsiaTheme="minorHAnsi"/>
          <w:sz w:val="16"/>
          <w:szCs w:val="16"/>
          <w:lang w:eastAsia="en-US"/>
        </w:rPr>
        <w:t>No hay otras circunstancias importantes ocurridas tras el cierre del semestre.</w:t>
      </w:r>
    </w:p>
    <w:p w:rsidR="00963537" w:rsidRPr="00EA7949" w:rsidRDefault="00963537" w:rsidP="00963537">
      <w:pPr>
        <w:keepLines/>
        <w:spacing w:line="240" w:lineRule="atLeast"/>
        <w:ind w:left="426"/>
        <w:contextualSpacing/>
        <w:jc w:val="both"/>
        <w:rPr>
          <w:rFonts w:ascii="Times New Roman" w:hAnsi="Times New Roman" w:cs="Times New Roman"/>
          <w:sz w:val="16"/>
          <w:szCs w:val="16"/>
          <w:lang w:val="es-ES_tradnl"/>
        </w:rPr>
      </w:pPr>
    </w:p>
    <w:p w:rsidR="00963537" w:rsidRPr="00B67F1A" w:rsidRDefault="00963537" w:rsidP="00963537">
      <w:pPr>
        <w:keepLines/>
        <w:spacing w:line="240" w:lineRule="atLeast"/>
        <w:ind w:left="426"/>
        <w:contextualSpacing/>
        <w:jc w:val="both"/>
        <w:rPr>
          <w:rFonts w:ascii="Times New Roman" w:hAnsi="Times New Roman" w:cs="Times New Roman"/>
          <w:sz w:val="16"/>
          <w:szCs w:val="16"/>
        </w:rPr>
      </w:pPr>
    </w:p>
    <w:p w:rsidR="00963537" w:rsidRPr="00052EBF" w:rsidRDefault="00963537" w:rsidP="00963537">
      <w:pPr>
        <w:keepLines/>
        <w:spacing w:line="240" w:lineRule="atLeast"/>
        <w:jc w:val="both"/>
        <w:rPr>
          <w:rFonts w:ascii="Times New Roman" w:hAnsi="Times New Roman" w:cs="Times New Roman"/>
          <w:bCs/>
          <w:sz w:val="16"/>
          <w:szCs w:val="16"/>
        </w:rPr>
      </w:pPr>
    </w:p>
    <w:p w:rsidR="00963537" w:rsidRDefault="00963537" w:rsidP="00963537">
      <w:pPr>
        <w:keepLines/>
        <w:spacing w:line="240" w:lineRule="atLeast"/>
        <w:ind w:left="426"/>
        <w:contextualSpacing/>
        <w:jc w:val="both"/>
        <w:rPr>
          <w:rFonts w:ascii="Times New Roman" w:hAnsi="Times New Roman" w:cs="Times New Roman"/>
          <w:bCs/>
          <w:sz w:val="16"/>
          <w:szCs w:val="16"/>
          <w:highlight w:val="yellow"/>
        </w:rPr>
      </w:pPr>
      <w:r>
        <w:rPr>
          <w:rFonts w:ascii="Times New Roman" w:hAnsi="Times New Roman" w:cs="Times New Roman"/>
          <w:bCs/>
          <w:sz w:val="16"/>
          <w:szCs w:val="16"/>
          <w:highlight w:val="yellow"/>
        </w:rPr>
        <w:t xml:space="preserve">      </w:t>
      </w:r>
    </w:p>
    <w:p w:rsidR="00963537" w:rsidRDefault="00963537" w:rsidP="00963537">
      <w:pPr>
        <w:keepLines/>
        <w:spacing w:line="240" w:lineRule="atLeast"/>
        <w:ind w:left="426"/>
        <w:contextualSpacing/>
        <w:jc w:val="both"/>
        <w:rPr>
          <w:rFonts w:ascii="Times New Roman" w:hAnsi="Times New Roman" w:cs="Times New Roman"/>
          <w:bCs/>
          <w:sz w:val="16"/>
          <w:szCs w:val="16"/>
          <w:highlight w:val="yellow"/>
        </w:rPr>
      </w:pPr>
    </w:p>
    <w:p w:rsidR="00963537" w:rsidRDefault="00963537" w:rsidP="00963537">
      <w:pPr>
        <w:keepLines/>
        <w:spacing w:line="240" w:lineRule="atLeast"/>
        <w:ind w:left="426"/>
        <w:contextualSpacing/>
        <w:jc w:val="both"/>
        <w:rPr>
          <w:rFonts w:ascii="Times New Roman" w:hAnsi="Times New Roman" w:cs="Times New Roman"/>
          <w:bCs/>
          <w:sz w:val="16"/>
          <w:szCs w:val="16"/>
          <w:highlight w:val="yellow"/>
        </w:rPr>
      </w:pPr>
    </w:p>
    <w:p w:rsidR="00963537" w:rsidRDefault="00963537" w:rsidP="00963537">
      <w:pPr>
        <w:keepLines/>
        <w:spacing w:line="240" w:lineRule="atLeast"/>
        <w:ind w:left="426"/>
        <w:contextualSpacing/>
        <w:jc w:val="both"/>
        <w:rPr>
          <w:rFonts w:ascii="Times New Roman" w:hAnsi="Times New Roman" w:cs="Times New Roman"/>
          <w:b/>
          <w:bCs/>
          <w:sz w:val="16"/>
          <w:szCs w:val="16"/>
        </w:rPr>
      </w:pPr>
    </w:p>
    <w:p w:rsidR="00963537" w:rsidRPr="00963537" w:rsidRDefault="00963537" w:rsidP="002425D0">
      <w:pPr>
        <w:pStyle w:val="textoi"/>
        <w:overflowPunct/>
        <w:autoSpaceDE/>
        <w:adjustRightInd/>
        <w:spacing w:before="0" w:after="200" w:line="240" w:lineRule="atLeast"/>
        <w:ind w:left="426" w:firstLine="0"/>
        <w:contextualSpacing/>
        <w:rPr>
          <w:rFonts w:ascii="Arial" w:hAnsi="Arial" w:cs="Arial"/>
          <w:b/>
          <w:bCs/>
          <w:sz w:val="18"/>
          <w:szCs w:val="18"/>
          <w:lang w:val="es-ES"/>
        </w:rPr>
      </w:pPr>
    </w:p>
    <w:sectPr w:rsidR="00963537" w:rsidRPr="00963537" w:rsidSect="008B76EE">
      <w:pgSz w:w="11906" w:h="16838"/>
      <w:pgMar w:top="993" w:right="991" w:bottom="1418"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leste-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935AB"/>
    <w:multiLevelType w:val="hybridMultilevel"/>
    <w:tmpl w:val="E6087770"/>
    <w:lvl w:ilvl="0" w:tplc="9EEE8806">
      <w:start w:val="2"/>
      <w:numFmt w:val="bullet"/>
      <w:lvlText w:val="-"/>
      <w:lvlJc w:val="left"/>
      <w:pPr>
        <w:ind w:left="720" w:hanging="360"/>
      </w:pPr>
      <w:rPr>
        <w:rFonts w:ascii="Celeste-Bold" w:eastAsiaTheme="minorHAnsi" w:hAnsi="Celeste-Bold" w:cs="Celeste-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9DE33EB"/>
    <w:multiLevelType w:val="hybridMultilevel"/>
    <w:tmpl w:val="5B22A6B2"/>
    <w:lvl w:ilvl="0" w:tplc="F08CB4A2">
      <w:start w:val="9"/>
      <w:numFmt w:val="bullet"/>
      <w:lvlText w:val="-"/>
      <w:lvlJc w:val="left"/>
      <w:pPr>
        <w:ind w:left="927" w:hanging="360"/>
      </w:pPr>
      <w:rPr>
        <w:rFonts w:ascii="Calibri" w:eastAsiaTheme="minorHAnsi" w:hAnsi="Calibri" w:cstheme="minorBid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5DC76DA3"/>
    <w:multiLevelType w:val="hybridMultilevel"/>
    <w:tmpl w:val="F3A0E934"/>
    <w:lvl w:ilvl="0" w:tplc="77928DBC">
      <w:start w:val="1"/>
      <w:numFmt w:val="upp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
    <w:nsid w:val="78437A40"/>
    <w:multiLevelType w:val="hybridMultilevel"/>
    <w:tmpl w:val="8C368FFC"/>
    <w:lvl w:ilvl="0" w:tplc="27962CEA">
      <w:start w:val="1"/>
      <w:numFmt w:val="upperLetter"/>
      <w:lvlText w:val="%1."/>
      <w:lvlJc w:val="left"/>
      <w:pPr>
        <w:ind w:left="927" w:hanging="360"/>
      </w:pPr>
      <w:rPr>
        <w:rFonts w:hint="default"/>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C62223"/>
    <w:rsid w:val="000039C6"/>
    <w:rsid w:val="00011EFB"/>
    <w:rsid w:val="0003193C"/>
    <w:rsid w:val="00090533"/>
    <w:rsid w:val="00090B98"/>
    <w:rsid w:val="00092A87"/>
    <w:rsid w:val="000A624F"/>
    <w:rsid w:val="000B75AA"/>
    <w:rsid w:val="000C7C65"/>
    <w:rsid w:val="000D141D"/>
    <w:rsid w:val="000F3A6E"/>
    <w:rsid w:val="0011473B"/>
    <w:rsid w:val="00145B83"/>
    <w:rsid w:val="00151038"/>
    <w:rsid w:val="00161C3D"/>
    <w:rsid w:val="00164BCB"/>
    <w:rsid w:val="00181B57"/>
    <w:rsid w:val="001B286D"/>
    <w:rsid w:val="001D1B9D"/>
    <w:rsid w:val="001F052A"/>
    <w:rsid w:val="001F47DF"/>
    <w:rsid w:val="001F7AB9"/>
    <w:rsid w:val="00210936"/>
    <w:rsid w:val="00226775"/>
    <w:rsid w:val="002425D0"/>
    <w:rsid w:val="00261176"/>
    <w:rsid w:val="00264EC3"/>
    <w:rsid w:val="002667DF"/>
    <w:rsid w:val="002835E8"/>
    <w:rsid w:val="00292E30"/>
    <w:rsid w:val="002E5707"/>
    <w:rsid w:val="00305DDD"/>
    <w:rsid w:val="00317E9D"/>
    <w:rsid w:val="0034314E"/>
    <w:rsid w:val="0035087F"/>
    <w:rsid w:val="0035328B"/>
    <w:rsid w:val="00372478"/>
    <w:rsid w:val="00373853"/>
    <w:rsid w:val="00375392"/>
    <w:rsid w:val="00385112"/>
    <w:rsid w:val="00392701"/>
    <w:rsid w:val="003932E6"/>
    <w:rsid w:val="003B7C61"/>
    <w:rsid w:val="003D4D2D"/>
    <w:rsid w:val="003E2A70"/>
    <w:rsid w:val="003E3570"/>
    <w:rsid w:val="00406135"/>
    <w:rsid w:val="004104EC"/>
    <w:rsid w:val="00415D88"/>
    <w:rsid w:val="0043404D"/>
    <w:rsid w:val="00461224"/>
    <w:rsid w:val="004733C8"/>
    <w:rsid w:val="00493664"/>
    <w:rsid w:val="004A31CA"/>
    <w:rsid w:val="004B44FE"/>
    <w:rsid w:val="004C3B7B"/>
    <w:rsid w:val="004C4F91"/>
    <w:rsid w:val="004F2EE2"/>
    <w:rsid w:val="00504A06"/>
    <w:rsid w:val="00505596"/>
    <w:rsid w:val="00552112"/>
    <w:rsid w:val="0055249D"/>
    <w:rsid w:val="0058266B"/>
    <w:rsid w:val="00583CD4"/>
    <w:rsid w:val="005B71A4"/>
    <w:rsid w:val="005C0A22"/>
    <w:rsid w:val="005E360F"/>
    <w:rsid w:val="00602C41"/>
    <w:rsid w:val="006159BD"/>
    <w:rsid w:val="00634ACC"/>
    <w:rsid w:val="00650812"/>
    <w:rsid w:val="00663A1D"/>
    <w:rsid w:val="00673F1F"/>
    <w:rsid w:val="00686CF8"/>
    <w:rsid w:val="006C474F"/>
    <w:rsid w:val="006C59E2"/>
    <w:rsid w:val="0070046B"/>
    <w:rsid w:val="0070553A"/>
    <w:rsid w:val="00710165"/>
    <w:rsid w:val="00726882"/>
    <w:rsid w:val="00737D76"/>
    <w:rsid w:val="00742559"/>
    <w:rsid w:val="007447CD"/>
    <w:rsid w:val="00766B4F"/>
    <w:rsid w:val="00770C81"/>
    <w:rsid w:val="007C2329"/>
    <w:rsid w:val="007E423D"/>
    <w:rsid w:val="007E4BC8"/>
    <w:rsid w:val="007E5826"/>
    <w:rsid w:val="00811A86"/>
    <w:rsid w:val="00817307"/>
    <w:rsid w:val="0083782B"/>
    <w:rsid w:val="008466D4"/>
    <w:rsid w:val="00874BFC"/>
    <w:rsid w:val="00880364"/>
    <w:rsid w:val="00882823"/>
    <w:rsid w:val="008830AA"/>
    <w:rsid w:val="00890355"/>
    <w:rsid w:val="00892FEA"/>
    <w:rsid w:val="008B2D67"/>
    <w:rsid w:val="008B4337"/>
    <w:rsid w:val="008B6306"/>
    <w:rsid w:val="008B76EE"/>
    <w:rsid w:val="008D5046"/>
    <w:rsid w:val="008D7621"/>
    <w:rsid w:val="00912CDF"/>
    <w:rsid w:val="00944F9F"/>
    <w:rsid w:val="00951AB6"/>
    <w:rsid w:val="009554A3"/>
    <w:rsid w:val="00963537"/>
    <w:rsid w:val="00984AB9"/>
    <w:rsid w:val="00985796"/>
    <w:rsid w:val="009A543E"/>
    <w:rsid w:val="009A6F55"/>
    <w:rsid w:val="009B13A4"/>
    <w:rsid w:val="009C5BF1"/>
    <w:rsid w:val="009D2AA5"/>
    <w:rsid w:val="00A14D72"/>
    <w:rsid w:val="00A26820"/>
    <w:rsid w:val="00A4143A"/>
    <w:rsid w:val="00A8785D"/>
    <w:rsid w:val="00A97CAC"/>
    <w:rsid w:val="00AC5554"/>
    <w:rsid w:val="00AD1A5A"/>
    <w:rsid w:val="00AD665D"/>
    <w:rsid w:val="00B34C93"/>
    <w:rsid w:val="00B35C5A"/>
    <w:rsid w:val="00B50023"/>
    <w:rsid w:val="00B67F1A"/>
    <w:rsid w:val="00BA2C11"/>
    <w:rsid w:val="00BB4D6E"/>
    <w:rsid w:val="00BC79D0"/>
    <w:rsid w:val="00BE7602"/>
    <w:rsid w:val="00BF06F3"/>
    <w:rsid w:val="00BF71E7"/>
    <w:rsid w:val="00C16E6B"/>
    <w:rsid w:val="00C62223"/>
    <w:rsid w:val="00C86A36"/>
    <w:rsid w:val="00C86F0C"/>
    <w:rsid w:val="00C96E07"/>
    <w:rsid w:val="00C9789B"/>
    <w:rsid w:val="00CA51A2"/>
    <w:rsid w:val="00CB3F0D"/>
    <w:rsid w:val="00CE148A"/>
    <w:rsid w:val="00CF4B02"/>
    <w:rsid w:val="00D061A1"/>
    <w:rsid w:val="00D20856"/>
    <w:rsid w:val="00D34B6F"/>
    <w:rsid w:val="00D37851"/>
    <w:rsid w:val="00D403B4"/>
    <w:rsid w:val="00D70714"/>
    <w:rsid w:val="00D74E2C"/>
    <w:rsid w:val="00D75531"/>
    <w:rsid w:val="00D91D3D"/>
    <w:rsid w:val="00DA3046"/>
    <w:rsid w:val="00DE2099"/>
    <w:rsid w:val="00DE2997"/>
    <w:rsid w:val="00DF1506"/>
    <w:rsid w:val="00E27271"/>
    <w:rsid w:val="00E50D00"/>
    <w:rsid w:val="00E93A28"/>
    <w:rsid w:val="00EB7398"/>
    <w:rsid w:val="00EC566E"/>
    <w:rsid w:val="00EC5F89"/>
    <w:rsid w:val="00EC6B16"/>
    <w:rsid w:val="00F1013F"/>
    <w:rsid w:val="00F224B6"/>
    <w:rsid w:val="00F63B05"/>
    <w:rsid w:val="00F863B6"/>
    <w:rsid w:val="00F91C2F"/>
    <w:rsid w:val="00FC1CC0"/>
    <w:rsid w:val="00FD149A"/>
    <w:rsid w:val="00FD5B0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209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2223"/>
    <w:pPr>
      <w:ind w:left="720"/>
      <w:contextualSpacing/>
    </w:pPr>
  </w:style>
  <w:style w:type="paragraph" w:styleId="Textodeglobo">
    <w:name w:val="Balloon Text"/>
    <w:basedOn w:val="Normal"/>
    <w:link w:val="TextodegloboCar"/>
    <w:uiPriority w:val="99"/>
    <w:semiHidden/>
    <w:unhideWhenUsed/>
    <w:rsid w:val="008D762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7621"/>
    <w:rPr>
      <w:rFonts w:ascii="Tahoma" w:hAnsi="Tahoma" w:cs="Tahoma"/>
      <w:sz w:val="16"/>
      <w:szCs w:val="16"/>
    </w:rPr>
  </w:style>
  <w:style w:type="paragraph" w:styleId="Textodebloque">
    <w:name w:val="Block Text"/>
    <w:basedOn w:val="Normal"/>
    <w:semiHidden/>
    <w:rsid w:val="008D7621"/>
    <w:pPr>
      <w:spacing w:after="0" w:line="240" w:lineRule="auto"/>
      <w:ind w:left="927" w:right="680"/>
      <w:jc w:val="both"/>
    </w:pPr>
    <w:rPr>
      <w:rFonts w:ascii="Arial" w:eastAsia="Times New Roman" w:hAnsi="Arial" w:cs="Times New Roman"/>
      <w:sz w:val="20"/>
      <w:szCs w:val="20"/>
      <w:lang w:eastAsia="es-ES"/>
    </w:rPr>
  </w:style>
  <w:style w:type="paragraph" w:customStyle="1" w:styleId="not">
    <w:name w:val="not"/>
    <w:basedOn w:val="Normal"/>
    <w:rsid w:val="001F47DF"/>
    <w:pPr>
      <w:keepLines/>
      <w:overflowPunct w:val="0"/>
      <w:autoSpaceDE w:val="0"/>
      <w:autoSpaceDN w:val="0"/>
      <w:adjustRightInd w:val="0"/>
      <w:spacing w:before="240" w:after="0" w:line="240" w:lineRule="auto"/>
      <w:ind w:left="851" w:hanging="284"/>
      <w:jc w:val="both"/>
      <w:textAlignment w:val="baseline"/>
    </w:pPr>
    <w:rPr>
      <w:rFonts w:ascii="Times New Roman" w:eastAsia="Times New Roman" w:hAnsi="Times New Roman" w:cs="Times New Roman"/>
      <w:szCs w:val="20"/>
      <w:lang w:val="es-ES_tradnl" w:eastAsia="es-ES"/>
    </w:rPr>
  </w:style>
  <w:style w:type="paragraph" w:customStyle="1" w:styleId="textoi">
    <w:name w:val="texto (i)"/>
    <w:basedOn w:val="Normal"/>
    <w:rsid w:val="001F47DF"/>
    <w:pPr>
      <w:keepLines/>
      <w:overflowPunct w:val="0"/>
      <w:autoSpaceDE w:val="0"/>
      <w:autoSpaceDN w:val="0"/>
      <w:adjustRightInd w:val="0"/>
      <w:spacing w:before="240" w:after="0" w:line="240" w:lineRule="auto"/>
      <w:ind w:left="1980" w:hanging="360"/>
      <w:jc w:val="both"/>
      <w:textAlignment w:val="baseline"/>
    </w:pPr>
    <w:rPr>
      <w:rFonts w:ascii="Times New Roman" w:eastAsia="Times New Roman" w:hAnsi="Times New Roman" w:cs="Times New Roman"/>
      <w:szCs w:val="20"/>
      <w:lang w:val="es-ES_tradnl" w:eastAsia="es-ES"/>
    </w:rPr>
  </w:style>
  <w:style w:type="paragraph" w:styleId="Sinespaciado">
    <w:name w:val="No Spacing"/>
    <w:uiPriority w:val="1"/>
    <w:qFormat/>
    <w:rsid w:val="00E50D00"/>
    <w:pPr>
      <w:spacing w:after="0" w:line="240" w:lineRule="auto"/>
    </w:pPr>
  </w:style>
</w:styles>
</file>

<file path=word/webSettings.xml><?xml version="1.0" encoding="utf-8"?>
<w:webSettings xmlns:r="http://schemas.openxmlformats.org/officeDocument/2006/relationships" xmlns:w="http://schemas.openxmlformats.org/wordprocessingml/2006/main">
  <w:divs>
    <w:div w:id="173173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E4ACBF-CB37-45B0-94E8-4D982AEFB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10</Pages>
  <Words>6517</Words>
  <Characters>35845</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JC</cp:lastModifiedBy>
  <cp:revision>47</cp:revision>
  <cp:lastPrinted>2017-07-20T10:57:00Z</cp:lastPrinted>
  <dcterms:created xsi:type="dcterms:W3CDTF">2014-02-03T12:04:00Z</dcterms:created>
  <dcterms:modified xsi:type="dcterms:W3CDTF">2017-07-21T12:55:00Z</dcterms:modified>
</cp:coreProperties>
</file>