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4C597" w14:textId="71005D32" w:rsidR="0073259F" w:rsidRDefault="0073259F" w:rsidP="003E7B9D">
      <w:pPr>
        <w:pStyle w:val="Ttulo11"/>
        <w:ind w:left="1416" w:hanging="187"/>
      </w:pPr>
    </w:p>
    <w:p w14:paraId="36042BB8" w14:textId="590E02B1" w:rsidR="00F70BB6" w:rsidRDefault="00F70BB6" w:rsidP="0073259F">
      <w:pPr>
        <w:jc w:val="center"/>
        <w:rPr>
          <w:rFonts w:ascii="Trebuchet MS" w:hAnsi="Trebuchet MS" w:cs="Trebuchet MS"/>
        </w:rPr>
      </w:pPr>
    </w:p>
    <w:p w14:paraId="098A19C5" w14:textId="77777777" w:rsidR="00F70BB6" w:rsidRDefault="00F70BB6" w:rsidP="0073259F">
      <w:pPr>
        <w:jc w:val="center"/>
        <w:rPr>
          <w:rFonts w:ascii="Trebuchet MS" w:hAnsi="Trebuchet MS" w:cs="Trebuchet MS"/>
        </w:rPr>
      </w:pPr>
    </w:p>
    <w:p w14:paraId="587D355A" w14:textId="77777777" w:rsidR="0073259F" w:rsidRDefault="0073259F" w:rsidP="0073259F">
      <w:pPr>
        <w:jc w:val="center"/>
        <w:rPr>
          <w:rFonts w:ascii="Trebuchet MS" w:hAnsi="Trebuchet MS" w:cs="Trebuchet MS"/>
        </w:rPr>
      </w:pPr>
    </w:p>
    <w:p w14:paraId="5674B581" w14:textId="77777777" w:rsidR="0073259F" w:rsidRPr="00317235" w:rsidRDefault="0073259F" w:rsidP="0073259F">
      <w:pPr>
        <w:jc w:val="center"/>
        <w:rPr>
          <w:rFonts w:asciiTheme="minorHAnsi" w:hAnsiTheme="minorHAnsi" w:cs="Trebuchet MS"/>
        </w:rPr>
      </w:pPr>
    </w:p>
    <w:p w14:paraId="566400B6" w14:textId="77777777" w:rsidR="0073259F" w:rsidRDefault="0073259F" w:rsidP="0073259F">
      <w:pPr>
        <w:jc w:val="center"/>
        <w:rPr>
          <w:rFonts w:asciiTheme="minorHAnsi" w:hAnsiTheme="minorHAnsi" w:cs="Trebuchet MS"/>
        </w:rPr>
      </w:pPr>
    </w:p>
    <w:p w14:paraId="557C20B4" w14:textId="77777777" w:rsidR="0073259F" w:rsidRDefault="0073259F" w:rsidP="0073259F">
      <w:pPr>
        <w:jc w:val="center"/>
        <w:rPr>
          <w:rFonts w:asciiTheme="minorHAnsi" w:hAnsiTheme="minorHAnsi" w:cs="Trebuchet MS"/>
        </w:rPr>
      </w:pPr>
    </w:p>
    <w:p w14:paraId="15FF8A63" w14:textId="77777777" w:rsidR="0073259F" w:rsidRPr="002F7BA8" w:rsidRDefault="0073259F" w:rsidP="0073259F">
      <w:pPr>
        <w:jc w:val="center"/>
        <w:rPr>
          <w:rFonts w:asciiTheme="minorHAnsi" w:hAnsiTheme="minorHAnsi" w:cs="Trebuchet MS"/>
        </w:rPr>
      </w:pPr>
    </w:p>
    <w:p w14:paraId="076CA826" w14:textId="32C70A02" w:rsidR="0073259F" w:rsidRPr="002F7BA8" w:rsidRDefault="006B2D9E" w:rsidP="0073259F">
      <w:pPr>
        <w:jc w:val="center"/>
        <w:rPr>
          <w:rFonts w:asciiTheme="minorHAnsi" w:hAnsiTheme="minorHAnsi" w:cs="Trebuchet MS"/>
        </w:rPr>
      </w:pPr>
      <w:r>
        <w:rPr>
          <w:rFonts w:asciiTheme="minorHAnsi" w:hAnsiTheme="minorHAnsi" w:cs="Trebuchet MS"/>
        </w:rPr>
        <w:t xml:space="preserve"> </w:t>
      </w:r>
    </w:p>
    <w:p w14:paraId="6E7B6569" w14:textId="77777777" w:rsidR="0073259F" w:rsidRPr="002F7BA8" w:rsidRDefault="0073259F" w:rsidP="0073259F">
      <w:pPr>
        <w:jc w:val="center"/>
        <w:rPr>
          <w:rFonts w:asciiTheme="minorHAnsi" w:hAnsiTheme="minorHAnsi" w:cs="Trebuchet MS"/>
        </w:rPr>
      </w:pPr>
    </w:p>
    <w:p w14:paraId="0EEE6269" w14:textId="77777777" w:rsidR="0073259F" w:rsidRPr="002F7BA8" w:rsidRDefault="0073259F" w:rsidP="0073259F">
      <w:pPr>
        <w:jc w:val="center"/>
        <w:rPr>
          <w:rFonts w:asciiTheme="minorHAnsi" w:hAnsiTheme="minorHAnsi" w:cs="Trebuchet MS"/>
        </w:rPr>
      </w:pPr>
    </w:p>
    <w:tbl>
      <w:tblPr>
        <w:tblW w:w="8608" w:type="dxa"/>
        <w:tblInd w:w="39" w:type="dxa"/>
        <w:tblLayout w:type="fixed"/>
        <w:tblCellMar>
          <w:left w:w="39" w:type="dxa"/>
          <w:right w:w="39" w:type="dxa"/>
        </w:tblCellMar>
        <w:tblLook w:val="0000" w:firstRow="0" w:lastRow="0" w:firstColumn="0" w:lastColumn="0" w:noHBand="0" w:noVBand="0"/>
      </w:tblPr>
      <w:tblGrid>
        <w:gridCol w:w="3647"/>
        <w:gridCol w:w="4961"/>
      </w:tblGrid>
      <w:tr w:rsidR="0073259F" w:rsidRPr="00A97A4F" w14:paraId="40E1BE17" w14:textId="77777777" w:rsidTr="0073259F">
        <w:tc>
          <w:tcPr>
            <w:tcW w:w="3647" w:type="dxa"/>
            <w:tcBorders>
              <w:top w:val="nil"/>
              <w:left w:val="nil"/>
              <w:bottom w:val="nil"/>
              <w:right w:val="nil"/>
            </w:tcBorders>
          </w:tcPr>
          <w:p w14:paraId="6A4213F5" w14:textId="77777777" w:rsidR="0073259F" w:rsidRPr="00840FEB" w:rsidRDefault="0073259F" w:rsidP="0073259F">
            <w:pPr>
              <w:rPr>
                <w:rFonts w:asciiTheme="minorHAnsi" w:hAnsiTheme="minorHAnsi" w:cs="Trebuchet MS"/>
                <w:sz w:val="28"/>
                <w:szCs w:val="28"/>
              </w:rPr>
            </w:pPr>
          </w:p>
        </w:tc>
        <w:tc>
          <w:tcPr>
            <w:tcW w:w="4961" w:type="dxa"/>
            <w:tcBorders>
              <w:top w:val="nil"/>
              <w:left w:val="nil"/>
              <w:bottom w:val="nil"/>
              <w:right w:val="nil"/>
            </w:tcBorders>
          </w:tcPr>
          <w:p w14:paraId="04049897" w14:textId="77777777" w:rsidR="0073259F" w:rsidRPr="00840FEB" w:rsidRDefault="0073259F" w:rsidP="0073259F">
            <w:pPr>
              <w:rPr>
                <w:rFonts w:asciiTheme="minorHAnsi" w:hAnsiTheme="minorHAnsi" w:cs="Trebuchet MS"/>
                <w:b/>
                <w:bCs/>
                <w:sz w:val="28"/>
                <w:szCs w:val="28"/>
              </w:rPr>
            </w:pPr>
            <w:r w:rsidRPr="00840FEB">
              <w:rPr>
                <w:rFonts w:asciiTheme="minorHAnsi" w:hAnsiTheme="minorHAnsi" w:cs="Trebuchet MS"/>
                <w:b/>
                <w:bCs/>
                <w:sz w:val="28"/>
                <w:szCs w:val="28"/>
              </w:rPr>
              <w:t>NYESA VALORES CORPORACIÓN, S.A. Y SOCIEDADES DEPENDIENTES</w:t>
            </w:r>
          </w:p>
          <w:p w14:paraId="3F5E92A0" w14:textId="77777777" w:rsidR="0073259F" w:rsidRDefault="0073259F" w:rsidP="0073259F">
            <w:pPr>
              <w:rPr>
                <w:rFonts w:asciiTheme="minorHAnsi" w:hAnsiTheme="minorHAnsi" w:cs="Trebuchet MS"/>
                <w:sz w:val="28"/>
                <w:szCs w:val="28"/>
              </w:rPr>
            </w:pPr>
          </w:p>
          <w:p w14:paraId="2A2BDFB0" w14:textId="77777777" w:rsidR="0073259F" w:rsidRPr="00840FEB" w:rsidRDefault="0073259F" w:rsidP="0073259F">
            <w:pPr>
              <w:rPr>
                <w:rFonts w:asciiTheme="minorHAnsi" w:hAnsiTheme="minorHAnsi" w:cs="Trebuchet MS"/>
                <w:sz w:val="28"/>
                <w:szCs w:val="28"/>
              </w:rPr>
            </w:pPr>
          </w:p>
          <w:p w14:paraId="70313B6D" w14:textId="718AB1FB" w:rsidR="0073259F" w:rsidRPr="00840FEB" w:rsidRDefault="0073259F" w:rsidP="0073259F">
            <w:pPr>
              <w:rPr>
                <w:rFonts w:asciiTheme="minorHAnsi" w:hAnsiTheme="minorHAnsi" w:cs="Trebuchet MS"/>
                <w:sz w:val="28"/>
                <w:szCs w:val="28"/>
              </w:rPr>
            </w:pPr>
            <w:r>
              <w:rPr>
                <w:rFonts w:asciiTheme="minorHAnsi" w:hAnsiTheme="minorHAnsi" w:cs="Trebuchet MS"/>
                <w:sz w:val="28"/>
                <w:szCs w:val="28"/>
              </w:rPr>
              <w:t>Estados de Situación Financiera Intermedia Resumida Consolidada</w:t>
            </w:r>
            <w:r w:rsidRPr="00840FEB">
              <w:rPr>
                <w:rFonts w:asciiTheme="minorHAnsi" w:hAnsiTheme="minorHAnsi" w:cs="Trebuchet MS"/>
                <w:sz w:val="28"/>
                <w:szCs w:val="28"/>
              </w:rPr>
              <w:t xml:space="preserve"> e Informe de Gestión Consolidado </w:t>
            </w:r>
            <w:r>
              <w:rPr>
                <w:rFonts w:asciiTheme="minorHAnsi" w:hAnsiTheme="minorHAnsi" w:cs="Trebuchet MS"/>
                <w:sz w:val="28"/>
                <w:szCs w:val="28"/>
              </w:rPr>
              <w:t xml:space="preserve">correspondiente </w:t>
            </w:r>
            <w:r w:rsidRPr="00840FEB">
              <w:rPr>
                <w:rFonts w:asciiTheme="minorHAnsi" w:hAnsiTheme="minorHAnsi" w:cs="Trebuchet MS"/>
                <w:sz w:val="28"/>
                <w:szCs w:val="28"/>
              </w:rPr>
              <w:t xml:space="preserve">al </w:t>
            </w:r>
            <w:r w:rsidR="00CD2103">
              <w:rPr>
                <w:rFonts w:asciiTheme="minorHAnsi" w:hAnsiTheme="minorHAnsi" w:cs="Trebuchet MS"/>
                <w:sz w:val="28"/>
                <w:szCs w:val="28"/>
              </w:rPr>
              <w:t xml:space="preserve">ejercicio </w:t>
            </w:r>
            <w:r>
              <w:rPr>
                <w:rFonts w:asciiTheme="minorHAnsi" w:hAnsiTheme="minorHAnsi" w:cs="Trebuchet MS"/>
                <w:sz w:val="28"/>
                <w:szCs w:val="28"/>
              </w:rPr>
              <w:t>te</w:t>
            </w:r>
            <w:r w:rsidRPr="00840FEB">
              <w:rPr>
                <w:rFonts w:asciiTheme="minorHAnsi" w:hAnsiTheme="minorHAnsi" w:cs="Trebuchet MS"/>
                <w:sz w:val="28"/>
                <w:szCs w:val="28"/>
              </w:rPr>
              <w:t xml:space="preserve">rminado </w:t>
            </w:r>
            <w:r w:rsidR="005F6082">
              <w:rPr>
                <w:rFonts w:asciiTheme="minorHAnsi" w:hAnsiTheme="minorHAnsi" w:cs="Trebuchet MS"/>
                <w:sz w:val="28"/>
                <w:szCs w:val="28"/>
              </w:rPr>
              <w:t>e</w:t>
            </w:r>
            <w:r w:rsidRPr="00840FEB">
              <w:rPr>
                <w:rFonts w:asciiTheme="minorHAnsi" w:hAnsiTheme="minorHAnsi" w:cs="Trebuchet MS"/>
                <w:sz w:val="28"/>
                <w:szCs w:val="28"/>
              </w:rPr>
              <w:t>l 3</w:t>
            </w:r>
            <w:r w:rsidR="00C55B0B">
              <w:rPr>
                <w:rFonts w:asciiTheme="minorHAnsi" w:hAnsiTheme="minorHAnsi" w:cs="Trebuchet MS"/>
                <w:sz w:val="28"/>
                <w:szCs w:val="28"/>
              </w:rPr>
              <w:t>1</w:t>
            </w:r>
            <w:r>
              <w:rPr>
                <w:rFonts w:asciiTheme="minorHAnsi" w:hAnsiTheme="minorHAnsi" w:cs="Trebuchet MS"/>
                <w:sz w:val="28"/>
                <w:szCs w:val="28"/>
              </w:rPr>
              <w:t xml:space="preserve"> </w:t>
            </w:r>
            <w:r w:rsidRPr="00840FEB">
              <w:rPr>
                <w:rFonts w:asciiTheme="minorHAnsi" w:hAnsiTheme="minorHAnsi" w:cs="Trebuchet MS"/>
                <w:sz w:val="28"/>
                <w:szCs w:val="28"/>
              </w:rPr>
              <w:t>de</w:t>
            </w:r>
            <w:r w:rsidR="00C55B0B">
              <w:rPr>
                <w:rFonts w:asciiTheme="minorHAnsi" w:hAnsiTheme="minorHAnsi" w:cs="Trebuchet MS"/>
                <w:sz w:val="28"/>
                <w:szCs w:val="28"/>
              </w:rPr>
              <w:t xml:space="preserve"> diciembre </w:t>
            </w:r>
            <w:r w:rsidRPr="00840FEB">
              <w:rPr>
                <w:rFonts w:asciiTheme="minorHAnsi" w:hAnsiTheme="minorHAnsi" w:cs="Trebuchet MS"/>
                <w:sz w:val="28"/>
                <w:szCs w:val="28"/>
              </w:rPr>
              <w:t>de 20</w:t>
            </w:r>
            <w:r w:rsidR="009553EF">
              <w:rPr>
                <w:rFonts w:asciiTheme="minorHAnsi" w:hAnsiTheme="minorHAnsi" w:cs="Trebuchet MS"/>
                <w:sz w:val="28"/>
                <w:szCs w:val="28"/>
              </w:rPr>
              <w:t>2</w:t>
            </w:r>
            <w:r w:rsidR="00CB099A">
              <w:rPr>
                <w:rFonts w:asciiTheme="minorHAnsi" w:hAnsiTheme="minorHAnsi" w:cs="Trebuchet MS"/>
                <w:sz w:val="28"/>
                <w:szCs w:val="28"/>
              </w:rPr>
              <w:t>1</w:t>
            </w:r>
            <w:r>
              <w:rPr>
                <w:rFonts w:asciiTheme="minorHAnsi" w:hAnsiTheme="minorHAnsi" w:cs="Trebuchet MS"/>
                <w:sz w:val="28"/>
                <w:szCs w:val="28"/>
              </w:rPr>
              <w:t>.</w:t>
            </w:r>
          </w:p>
          <w:p w14:paraId="2BC1B24B" w14:textId="77777777" w:rsidR="0073259F" w:rsidRPr="00840FEB" w:rsidRDefault="0073259F" w:rsidP="0073259F">
            <w:pPr>
              <w:rPr>
                <w:rFonts w:asciiTheme="minorHAnsi" w:hAnsiTheme="minorHAnsi" w:cs="Trebuchet MS"/>
                <w:sz w:val="28"/>
                <w:szCs w:val="28"/>
              </w:rPr>
            </w:pPr>
          </w:p>
        </w:tc>
      </w:tr>
    </w:tbl>
    <w:p w14:paraId="2F463FD7" w14:textId="77777777" w:rsidR="0073259F" w:rsidRPr="002F7BA8" w:rsidRDefault="0073259F" w:rsidP="0073259F">
      <w:pPr>
        <w:jc w:val="center"/>
        <w:rPr>
          <w:rFonts w:asciiTheme="minorHAnsi" w:hAnsiTheme="minorHAnsi"/>
        </w:rPr>
      </w:pPr>
    </w:p>
    <w:p w14:paraId="350BD986" w14:textId="77777777" w:rsidR="0073259F" w:rsidRDefault="0073259F" w:rsidP="0073259F">
      <w:pPr>
        <w:rPr>
          <w:rFonts w:asciiTheme="minorHAnsi" w:hAnsiTheme="minorHAnsi" w:cs="Trebuchet MS"/>
          <w:sz w:val="20"/>
          <w:szCs w:val="20"/>
        </w:rPr>
      </w:pPr>
    </w:p>
    <w:p w14:paraId="22A4A8EC" w14:textId="77777777" w:rsidR="0073259F" w:rsidRPr="005A6464" w:rsidRDefault="0073259F" w:rsidP="0073259F">
      <w:pPr>
        <w:rPr>
          <w:rFonts w:asciiTheme="minorHAnsi" w:hAnsiTheme="minorHAnsi" w:cs="Trebuchet MS"/>
          <w:sz w:val="20"/>
          <w:szCs w:val="20"/>
        </w:rPr>
      </w:pPr>
    </w:p>
    <w:p w14:paraId="21F124E7" w14:textId="77777777" w:rsidR="0073259F" w:rsidRPr="005A6464" w:rsidRDefault="0073259F" w:rsidP="0073259F">
      <w:pPr>
        <w:rPr>
          <w:rFonts w:asciiTheme="minorHAnsi" w:hAnsiTheme="minorHAnsi" w:cs="Trebuchet MS"/>
          <w:sz w:val="20"/>
          <w:szCs w:val="20"/>
        </w:rPr>
      </w:pPr>
    </w:p>
    <w:p w14:paraId="3B216A1D" w14:textId="77777777" w:rsidR="0073259F" w:rsidRDefault="0073259F" w:rsidP="0073259F">
      <w:pPr>
        <w:tabs>
          <w:tab w:val="left" w:pos="1793"/>
        </w:tabs>
        <w:rPr>
          <w:rFonts w:asciiTheme="minorHAnsi" w:hAnsiTheme="minorHAnsi" w:cs="Trebuchet MS"/>
          <w:sz w:val="20"/>
          <w:szCs w:val="20"/>
        </w:rPr>
      </w:pPr>
      <w:r>
        <w:rPr>
          <w:rFonts w:asciiTheme="minorHAnsi" w:hAnsiTheme="minorHAnsi" w:cs="Trebuchet MS"/>
          <w:sz w:val="20"/>
          <w:szCs w:val="20"/>
        </w:rPr>
        <w:tab/>
      </w:r>
    </w:p>
    <w:p w14:paraId="2D97C94A" w14:textId="0145841D" w:rsidR="00D05D10" w:rsidRDefault="0073259F" w:rsidP="00D05D10">
      <w:pPr>
        <w:tabs>
          <w:tab w:val="left" w:pos="1793"/>
        </w:tabs>
        <w:rPr>
          <w:rFonts w:asciiTheme="minorHAnsi" w:hAnsiTheme="minorHAnsi" w:cs="Trebuchet MS"/>
          <w:sz w:val="20"/>
          <w:szCs w:val="20"/>
        </w:rPr>
      </w:pPr>
      <w:r>
        <w:rPr>
          <w:rFonts w:asciiTheme="minorHAnsi" w:hAnsiTheme="minorHAnsi" w:cs="Trebuchet MS"/>
          <w:sz w:val="20"/>
          <w:szCs w:val="20"/>
        </w:rPr>
        <w:tab/>
      </w:r>
    </w:p>
    <w:p w14:paraId="62E9F0B9" w14:textId="77777777" w:rsidR="00D05D10" w:rsidRDefault="00D05D10">
      <w:pPr>
        <w:widowControl/>
        <w:autoSpaceDE/>
        <w:autoSpaceDN/>
        <w:adjustRightInd/>
        <w:spacing w:after="160" w:line="259" w:lineRule="auto"/>
        <w:rPr>
          <w:rFonts w:asciiTheme="minorHAnsi" w:hAnsiTheme="minorHAnsi" w:cs="Trebuchet MS"/>
          <w:sz w:val="20"/>
          <w:szCs w:val="20"/>
        </w:rPr>
      </w:pPr>
      <w:r>
        <w:rPr>
          <w:rFonts w:asciiTheme="minorHAnsi" w:hAnsiTheme="minorHAnsi" w:cs="Trebuchet MS"/>
          <w:sz w:val="20"/>
          <w:szCs w:val="20"/>
        </w:rPr>
        <w:br w:type="page"/>
      </w:r>
    </w:p>
    <w:p w14:paraId="384D1C5A" w14:textId="45B6767D" w:rsidR="0073259F" w:rsidRPr="002F7BA8" w:rsidRDefault="0073259F" w:rsidP="00D05D10">
      <w:pPr>
        <w:tabs>
          <w:tab w:val="left" w:pos="1793"/>
        </w:tabs>
        <w:rPr>
          <w:rFonts w:asciiTheme="minorHAnsi" w:hAnsiTheme="minorHAnsi"/>
        </w:rPr>
      </w:pPr>
    </w:p>
    <w:p w14:paraId="3311DB59" w14:textId="77777777" w:rsidR="0073259F" w:rsidRPr="002F7BA8" w:rsidRDefault="0073259F" w:rsidP="0073259F">
      <w:pPr>
        <w:jc w:val="center"/>
        <w:rPr>
          <w:rFonts w:asciiTheme="minorHAnsi" w:eastAsiaTheme="minorEastAsia" w:hAnsiTheme="minorHAnsi" w:cs="Trebuchet MS"/>
          <w:b/>
          <w:bCs/>
          <w:sz w:val="20"/>
          <w:szCs w:val="20"/>
        </w:rPr>
      </w:pPr>
    </w:p>
    <w:p w14:paraId="4F18B967" w14:textId="77777777" w:rsidR="0073259F" w:rsidRPr="00840FEB" w:rsidRDefault="0073259F" w:rsidP="0073259F">
      <w:pPr>
        <w:jc w:val="center"/>
        <w:rPr>
          <w:rFonts w:asciiTheme="minorHAnsi" w:eastAsiaTheme="minorEastAsia" w:hAnsiTheme="minorHAnsi" w:cs="Trebuchet MS"/>
          <w:b/>
          <w:bCs/>
          <w:sz w:val="28"/>
          <w:szCs w:val="28"/>
        </w:rPr>
      </w:pPr>
      <w:r w:rsidRPr="00840FEB">
        <w:rPr>
          <w:rFonts w:asciiTheme="minorHAnsi" w:eastAsiaTheme="minorEastAsia" w:hAnsiTheme="minorHAnsi" w:cs="Trebuchet MS"/>
          <w:b/>
          <w:bCs/>
          <w:sz w:val="28"/>
          <w:szCs w:val="28"/>
        </w:rPr>
        <w:t>NYESA VALORES CORPORACIÓN, S.A. Y SOCIEDADES DEPENDIENTES</w:t>
      </w:r>
    </w:p>
    <w:p w14:paraId="028D769E" w14:textId="77777777" w:rsidR="0073259F" w:rsidRPr="00840FEB" w:rsidRDefault="0073259F" w:rsidP="0073259F">
      <w:pPr>
        <w:jc w:val="center"/>
        <w:rPr>
          <w:rFonts w:asciiTheme="minorHAnsi" w:eastAsiaTheme="minorEastAsia" w:hAnsiTheme="minorHAnsi" w:cs="Trebuchet MS"/>
          <w:b/>
          <w:bCs/>
          <w:sz w:val="28"/>
          <w:szCs w:val="28"/>
        </w:rPr>
      </w:pPr>
    </w:p>
    <w:p w14:paraId="4692FDE9" w14:textId="00332FDC" w:rsidR="0073259F" w:rsidRPr="00840FEB" w:rsidRDefault="0073259F" w:rsidP="0073259F">
      <w:pPr>
        <w:jc w:val="center"/>
        <w:rPr>
          <w:rFonts w:asciiTheme="minorHAnsi" w:hAnsiTheme="minorHAnsi" w:cs="Trebuchet MS"/>
          <w:sz w:val="28"/>
          <w:szCs w:val="28"/>
        </w:rPr>
      </w:pPr>
      <w:r>
        <w:rPr>
          <w:rFonts w:asciiTheme="minorHAnsi" w:hAnsiTheme="minorHAnsi" w:cs="Trebuchet MS"/>
          <w:sz w:val="28"/>
          <w:szCs w:val="28"/>
        </w:rPr>
        <w:t>Estados de Situación Financiera Intermedia Resumida Consolidada</w:t>
      </w:r>
      <w:r w:rsidRPr="00840FEB">
        <w:rPr>
          <w:rFonts w:asciiTheme="minorHAnsi" w:hAnsiTheme="minorHAnsi" w:cs="Trebuchet MS"/>
          <w:sz w:val="28"/>
          <w:szCs w:val="28"/>
        </w:rPr>
        <w:t xml:space="preserve"> e Informe de Gestión Consolidado </w:t>
      </w:r>
      <w:r>
        <w:rPr>
          <w:rFonts w:asciiTheme="minorHAnsi" w:hAnsiTheme="minorHAnsi" w:cs="Trebuchet MS"/>
          <w:sz w:val="28"/>
          <w:szCs w:val="28"/>
        </w:rPr>
        <w:t xml:space="preserve">correspondiente </w:t>
      </w:r>
      <w:r w:rsidRPr="00840FEB">
        <w:rPr>
          <w:rFonts w:asciiTheme="minorHAnsi" w:hAnsiTheme="minorHAnsi" w:cs="Trebuchet MS"/>
          <w:sz w:val="28"/>
          <w:szCs w:val="28"/>
        </w:rPr>
        <w:t xml:space="preserve">al </w:t>
      </w:r>
      <w:r w:rsidR="00D67646">
        <w:rPr>
          <w:rFonts w:asciiTheme="minorHAnsi" w:hAnsiTheme="minorHAnsi" w:cs="Trebuchet MS"/>
          <w:sz w:val="28"/>
          <w:szCs w:val="28"/>
        </w:rPr>
        <w:t xml:space="preserve">ejercicio anual </w:t>
      </w:r>
      <w:r>
        <w:rPr>
          <w:rFonts w:asciiTheme="minorHAnsi" w:hAnsiTheme="minorHAnsi" w:cs="Trebuchet MS"/>
          <w:sz w:val="28"/>
          <w:szCs w:val="28"/>
        </w:rPr>
        <w:t>te</w:t>
      </w:r>
      <w:r w:rsidRPr="00840FEB">
        <w:rPr>
          <w:rFonts w:asciiTheme="minorHAnsi" w:hAnsiTheme="minorHAnsi" w:cs="Trebuchet MS"/>
          <w:sz w:val="28"/>
          <w:szCs w:val="28"/>
        </w:rPr>
        <w:t xml:space="preserve">rminado </w:t>
      </w:r>
      <w:r w:rsidR="00D67646">
        <w:rPr>
          <w:rFonts w:asciiTheme="minorHAnsi" w:hAnsiTheme="minorHAnsi" w:cs="Trebuchet MS"/>
          <w:sz w:val="28"/>
          <w:szCs w:val="28"/>
        </w:rPr>
        <w:t>e</w:t>
      </w:r>
      <w:r w:rsidRPr="00840FEB">
        <w:rPr>
          <w:rFonts w:asciiTheme="minorHAnsi" w:hAnsiTheme="minorHAnsi" w:cs="Trebuchet MS"/>
          <w:sz w:val="28"/>
          <w:szCs w:val="28"/>
        </w:rPr>
        <w:t xml:space="preserve">l </w:t>
      </w:r>
      <w:r w:rsidR="00D67646">
        <w:rPr>
          <w:rFonts w:asciiTheme="minorHAnsi" w:hAnsiTheme="minorHAnsi" w:cs="Trebuchet MS"/>
          <w:sz w:val="28"/>
          <w:szCs w:val="28"/>
        </w:rPr>
        <w:t>31</w:t>
      </w:r>
      <w:r>
        <w:rPr>
          <w:rFonts w:asciiTheme="minorHAnsi" w:hAnsiTheme="minorHAnsi" w:cs="Trebuchet MS"/>
          <w:sz w:val="28"/>
          <w:szCs w:val="28"/>
        </w:rPr>
        <w:t xml:space="preserve"> </w:t>
      </w:r>
      <w:r w:rsidRPr="00840FEB">
        <w:rPr>
          <w:rFonts w:asciiTheme="minorHAnsi" w:hAnsiTheme="minorHAnsi" w:cs="Trebuchet MS"/>
          <w:sz w:val="28"/>
          <w:szCs w:val="28"/>
        </w:rPr>
        <w:t xml:space="preserve">de </w:t>
      </w:r>
      <w:r w:rsidR="00D67646">
        <w:rPr>
          <w:rFonts w:asciiTheme="minorHAnsi" w:hAnsiTheme="minorHAnsi" w:cs="Trebuchet MS"/>
          <w:sz w:val="28"/>
          <w:szCs w:val="28"/>
        </w:rPr>
        <w:t>diciembre</w:t>
      </w:r>
      <w:r w:rsidRPr="00840FEB">
        <w:rPr>
          <w:rFonts w:asciiTheme="minorHAnsi" w:hAnsiTheme="minorHAnsi" w:cs="Trebuchet MS"/>
          <w:sz w:val="28"/>
          <w:szCs w:val="28"/>
        </w:rPr>
        <w:t xml:space="preserve"> de 20</w:t>
      </w:r>
      <w:r w:rsidR="009553EF">
        <w:rPr>
          <w:rFonts w:asciiTheme="minorHAnsi" w:hAnsiTheme="minorHAnsi" w:cs="Trebuchet MS"/>
          <w:sz w:val="28"/>
          <w:szCs w:val="28"/>
        </w:rPr>
        <w:t>2</w:t>
      </w:r>
      <w:r w:rsidR="00CB099A">
        <w:rPr>
          <w:rFonts w:asciiTheme="minorHAnsi" w:hAnsiTheme="minorHAnsi" w:cs="Trebuchet MS"/>
          <w:sz w:val="28"/>
          <w:szCs w:val="28"/>
        </w:rPr>
        <w:t>1</w:t>
      </w:r>
      <w:r>
        <w:rPr>
          <w:rFonts w:asciiTheme="minorHAnsi" w:hAnsiTheme="minorHAnsi" w:cs="Trebuchet MS"/>
          <w:sz w:val="28"/>
          <w:szCs w:val="28"/>
        </w:rPr>
        <w:t>.</w:t>
      </w:r>
    </w:p>
    <w:p w14:paraId="5A5337D9" w14:textId="77777777" w:rsidR="0073259F" w:rsidRDefault="0073259F" w:rsidP="0073259F">
      <w:pPr>
        <w:rPr>
          <w:rFonts w:asciiTheme="minorHAnsi" w:hAnsiTheme="minorHAnsi"/>
        </w:rPr>
      </w:pPr>
    </w:p>
    <w:p w14:paraId="45926533" w14:textId="77777777" w:rsidR="0073259F" w:rsidRDefault="0073259F" w:rsidP="0073259F">
      <w:pPr>
        <w:rPr>
          <w:rFonts w:asciiTheme="minorHAnsi" w:hAnsiTheme="minorHAnsi"/>
        </w:rPr>
      </w:pPr>
    </w:p>
    <w:p w14:paraId="1C413D3B" w14:textId="77777777" w:rsidR="0073259F" w:rsidRPr="002F7BA8" w:rsidRDefault="0073259F" w:rsidP="0073259F">
      <w:pPr>
        <w:rPr>
          <w:rFonts w:asciiTheme="minorHAnsi" w:hAnsiTheme="minorHAnsi"/>
        </w:rPr>
      </w:pPr>
    </w:p>
    <w:tbl>
      <w:tblPr>
        <w:tblW w:w="9072" w:type="dxa"/>
        <w:jc w:val="center"/>
        <w:tblBorders>
          <w:left w:val="single" w:sz="8" w:space="0" w:color="000000"/>
          <w:right w:val="single" w:sz="8" w:space="0" w:color="000000"/>
        </w:tblBorders>
        <w:tblLayout w:type="fixed"/>
        <w:tblCellMar>
          <w:left w:w="39" w:type="dxa"/>
          <w:right w:w="39" w:type="dxa"/>
        </w:tblCellMar>
        <w:tblLook w:val="0000" w:firstRow="0" w:lastRow="0" w:firstColumn="0" w:lastColumn="0" w:noHBand="0" w:noVBand="0"/>
      </w:tblPr>
      <w:tblGrid>
        <w:gridCol w:w="9072"/>
      </w:tblGrid>
      <w:tr w:rsidR="0073259F" w:rsidRPr="0055561F" w14:paraId="5EC29743" w14:textId="77777777" w:rsidTr="0073259F">
        <w:trPr>
          <w:jc w:val="center"/>
        </w:trPr>
        <w:tc>
          <w:tcPr>
            <w:tcW w:w="9070" w:type="dxa"/>
            <w:tcBorders>
              <w:top w:val="single" w:sz="8" w:space="0" w:color="000000"/>
              <w:bottom w:val="single" w:sz="8" w:space="0" w:color="000000"/>
            </w:tcBorders>
            <w:shd w:val="clear" w:color="auto" w:fill="E0E0E0"/>
            <w:vAlign w:val="bottom"/>
          </w:tcPr>
          <w:p w14:paraId="0DD6C2E6" w14:textId="77777777" w:rsidR="0073259F" w:rsidRPr="00840FEB" w:rsidRDefault="0073259F" w:rsidP="0073259F">
            <w:pPr>
              <w:rPr>
                <w:rFonts w:asciiTheme="minorHAnsi" w:hAnsiTheme="minorHAnsi"/>
                <w:sz w:val="20"/>
                <w:szCs w:val="20"/>
              </w:rPr>
            </w:pPr>
          </w:p>
          <w:p w14:paraId="25148DF3" w14:textId="77777777" w:rsidR="0073259F" w:rsidRPr="00840FEB" w:rsidRDefault="0073259F" w:rsidP="0073259F">
            <w:pPr>
              <w:ind w:right="304"/>
              <w:rPr>
                <w:rFonts w:asciiTheme="minorHAnsi" w:hAnsiTheme="minorHAnsi" w:cs="NovareseITCTT"/>
                <w:b/>
                <w:bCs/>
                <w:color w:val="auto"/>
                <w:sz w:val="20"/>
                <w:szCs w:val="20"/>
              </w:rPr>
            </w:pPr>
          </w:p>
          <w:p w14:paraId="20966FB5" w14:textId="42BE39F4" w:rsidR="0073259F" w:rsidRPr="00840FEB" w:rsidRDefault="0018336B" w:rsidP="0073259F">
            <w:pPr>
              <w:ind w:right="304"/>
              <w:rPr>
                <w:rFonts w:asciiTheme="minorHAnsi" w:hAnsiTheme="minorHAnsi" w:cs="NovareseITCTT"/>
                <w:b/>
                <w:bCs/>
                <w:color w:val="auto"/>
                <w:sz w:val="20"/>
                <w:szCs w:val="20"/>
              </w:rPr>
            </w:pPr>
            <w:r>
              <w:rPr>
                <w:rFonts w:asciiTheme="minorHAnsi" w:hAnsiTheme="minorHAnsi" w:cs="NovareseITCTT"/>
                <w:b/>
                <w:bCs/>
                <w:color w:val="auto"/>
                <w:sz w:val="20"/>
                <w:szCs w:val="20"/>
              </w:rPr>
              <w:t>ESTADOS DE SITUACIÓN FINANCIERA INTERMEDIA RESUMIDA CONSOLIDADA CORRESPONDIENTE AL PERI</w:t>
            </w:r>
            <w:r w:rsidR="00901912">
              <w:rPr>
                <w:rFonts w:asciiTheme="minorHAnsi" w:hAnsiTheme="minorHAnsi" w:cs="NovareseITCTT"/>
                <w:b/>
                <w:bCs/>
                <w:color w:val="auto"/>
                <w:sz w:val="20"/>
                <w:szCs w:val="20"/>
              </w:rPr>
              <w:t>O</w:t>
            </w:r>
            <w:r>
              <w:rPr>
                <w:rFonts w:asciiTheme="minorHAnsi" w:hAnsiTheme="minorHAnsi" w:cs="NovareseITCTT"/>
                <w:b/>
                <w:bCs/>
                <w:color w:val="auto"/>
                <w:sz w:val="20"/>
                <w:szCs w:val="20"/>
              </w:rPr>
              <w:t xml:space="preserve">DO </w:t>
            </w:r>
            <w:r w:rsidR="00426403">
              <w:rPr>
                <w:rFonts w:asciiTheme="minorHAnsi" w:hAnsiTheme="minorHAnsi" w:cs="NovareseITCTT"/>
                <w:b/>
                <w:bCs/>
                <w:color w:val="auto"/>
                <w:sz w:val="20"/>
                <w:szCs w:val="20"/>
              </w:rPr>
              <w:t>ANUAL</w:t>
            </w:r>
            <w:r>
              <w:rPr>
                <w:rFonts w:asciiTheme="minorHAnsi" w:hAnsiTheme="minorHAnsi" w:cs="NovareseITCTT"/>
                <w:b/>
                <w:bCs/>
                <w:color w:val="auto"/>
                <w:sz w:val="20"/>
                <w:szCs w:val="20"/>
              </w:rPr>
              <w:t xml:space="preserve"> TERMINADO </w:t>
            </w:r>
            <w:r w:rsidR="00426403">
              <w:rPr>
                <w:rFonts w:asciiTheme="minorHAnsi" w:hAnsiTheme="minorHAnsi" w:cs="NovareseITCTT"/>
                <w:b/>
                <w:bCs/>
                <w:color w:val="auto"/>
                <w:sz w:val="20"/>
                <w:szCs w:val="20"/>
              </w:rPr>
              <w:t>E</w:t>
            </w:r>
            <w:r>
              <w:rPr>
                <w:rFonts w:asciiTheme="minorHAnsi" w:hAnsiTheme="minorHAnsi" w:cs="NovareseITCTT"/>
                <w:b/>
                <w:bCs/>
                <w:color w:val="auto"/>
                <w:sz w:val="20"/>
                <w:szCs w:val="20"/>
              </w:rPr>
              <w:t>L 3</w:t>
            </w:r>
            <w:r w:rsidR="00426403">
              <w:rPr>
                <w:rFonts w:asciiTheme="minorHAnsi" w:hAnsiTheme="minorHAnsi" w:cs="NovareseITCTT"/>
                <w:b/>
                <w:bCs/>
                <w:color w:val="auto"/>
                <w:sz w:val="20"/>
                <w:szCs w:val="20"/>
              </w:rPr>
              <w:t>1</w:t>
            </w:r>
            <w:r w:rsidR="0073259F" w:rsidRPr="00840FEB">
              <w:rPr>
                <w:rFonts w:asciiTheme="minorHAnsi" w:hAnsiTheme="minorHAnsi" w:cs="NovareseITCTT"/>
                <w:b/>
                <w:bCs/>
                <w:color w:val="auto"/>
                <w:sz w:val="20"/>
                <w:szCs w:val="20"/>
              </w:rPr>
              <w:t xml:space="preserve"> DE </w:t>
            </w:r>
            <w:r w:rsidR="00426403">
              <w:rPr>
                <w:rFonts w:asciiTheme="minorHAnsi" w:hAnsiTheme="minorHAnsi" w:cs="NovareseITCTT"/>
                <w:b/>
                <w:bCs/>
                <w:color w:val="auto"/>
                <w:sz w:val="20"/>
                <w:szCs w:val="20"/>
              </w:rPr>
              <w:t>DICIEMBRE</w:t>
            </w:r>
            <w:r w:rsidR="0073259F" w:rsidRPr="00840FEB">
              <w:rPr>
                <w:rFonts w:asciiTheme="minorHAnsi" w:hAnsiTheme="minorHAnsi" w:cs="NovareseITCTT"/>
                <w:b/>
                <w:bCs/>
                <w:color w:val="auto"/>
                <w:sz w:val="20"/>
                <w:szCs w:val="20"/>
              </w:rPr>
              <w:t xml:space="preserve"> DE 20</w:t>
            </w:r>
            <w:r w:rsidR="009553EF">
              <w:rPr>
                <w:rFonts w:asciiTheme="minorHAnsi" w:hAnsiTheme="minorHAnsi" w:cs="NovareseITCTT"/>
                <w:b/>
                <w:bCs/>
                <w:color w:val="auto"/>
                <w:sz w:val="20"/>
                <w:szCs w:val="20"/>
              </w:rPr>
              <w:t>2</w:t>
            </w:r>
            <w:r w:rsidR="00CB099A">
              <w:rPr>
                <w:rFonts w:asciiTheme="minorHAnsi" w:hAnsiTheme="minorHAnsi" w:cs="NovareseITCTT"/>
                <w:b/>
                <w:bCs/>
                <w:color w:val="auto"/>
                <w:sz w:val="20"/>
                <w:szCs w:val="20"/>
              </w:rPr>
              <w:t>1</w:t>
            </w:r>
            <w:r>
              <w:rPr>
                <w:rFonts w:asciiTheme="minorHAnsi" w:hAnsiTheme="minorHAnsi" w:cs="NovareseITCTT"/>
                <w:b/>
                <w:bCs/>
                <w:color w:val="auto"/>
                <w:sz w:val="20"/>
                <w:szCs w:val="20"/>
              </w:rPr>
              <w:t>.</w:t>
            </w:r>
          </w:p>
          <w:p w14:paraId="464847B9" w14:textId="77777777" w:rsidR="0073259F" w:rsidRPr="00840FEB" w:rsidRDefault="0073259F" w:rsidP="0073259F">
            <w:pPr>
              <w:ind w:right="304"/>
              <w:rPr>
                <w:rFonts w:asciiTheme="minorHAnsi" w:hAnsiTheme="minorHAnsi" w:cs="NovareseITCTT"/>
                <w:b/>
                <w:bCs/>
                <w:color w:val="auto"/>
                <w:sz w:val="20"/>
                <w:szCs w:val="20"/>
              </w:rPr>
            </w:pPr>
          </w:p>
          <w:p w14:paraId="5DF45D4C" w14:textId="4E5ABF65" w:rsidR="0073259F" w:rsidRDefault="0073259F" w:rsidP="00981616">
            <w:pPr>
              <w:tabs>
                <w:tab w:val="left" w:pos="54"/>
              </w:tabs>
              <w:ind w:left="235" w:right="304"/>
              <w:rPr>
                <w:rFonts w:asciiTheme="minorHAnsi" w:hAnsiTheme="minorHAnsi" w:cs="NovareseITCTT"/>
                <w:color w:val="auto"/>
                <w:sz w:val="20"/>
                <w:szCs w:val="20"/>
              </w:rPr>
            </w:pPr>
            <w:r w:rsidRPr="0073259F">
              <w:rPr>
                <w:rFonts w:asciiTheme="minorHAnsi" w:hAnsiTheme="minorHAnsi" w:cs="NovareseITCTT"/>
                <w:color w:val="auto"/>
                <w:sz w:val="20"/>
                <w:szCs w:val="20"/>
              </w:rPr>
              <w:t xml:space="preserve">Estados de Situación Financiera Intermedia Resumida Consolidada </w:t>
            </w:r>
            <w:r w:rsidRPr="00840FEB">
              <w:rPr>
                <w:rFonts w:asciiTheme="minorHAnsi" w:hAnsiTheme="minorHAnsi" w:cs="NovareseITCTT"/>
                <w:color w:val="auto"/>
                <w:sz w:val="20"/>
                <w:szCs w:val="20"/>
              </w:rPr>
              <w:t>al 3</w:t>
            </w:r>
            <w:r w:rsidR="00426403">
              <w:rPr>
                <w:rFonts w:asciiTheme="minorHAnsi" w:hAnsiTheme="minorHAnsi" w:cs="NovareseITCTT"/>
                <w:color w:val="auto"/>
                <w:sz w:val="20"/>
                <w:szCs w:val="20"/>
              </w:rPr>
              <w:t>1</w:t>
            </w:r>
            <w:r w:rsidRPr="00840FEB">
              <w:rPr>
                <w:rFonts w:asciiTheme="minorHAnsi" w:hAnsiTheme="minorHAnsi" w:cs="NovareseITCTT"/>
                <w:color w:val="auto"/>
                <w:sz w:val="20"/>
                <w:szCs w:val="20"/>
              </w:rPr>
              <w:t xml:space="preserve"> de</w:t>
            </w:r>
            <w:r w:rsidR="00426403">
              <w:rPr>
                <w:rFonts w:asciiTheme="minorHAnsi" w:hAnsiTheme="minorHAnsi" w:cs="NovareseITCTT"/>
                <w:color w:val="auto"/>
                <w:sz w:val="20"/>
                <w:szCs w:val="20"/>
              </w:rPr>
              <w:t xml:space="preserve"> diciembre</w:t>
            </w:r>
            <w:r w:rsidRPr="00840FEB">
              <w:rPr>
                <w:rFonts w:asciiTheme="minorHAnsi" w:hAnsiTheme="minorHAnsi" w:cs="NovareseITCTT"/>
                <w:color w:val="auto"/>
                <w:sz w:val="20"/>
                <w:szCs w:val="20"/>
              </w:rPr>
              <w:t xml:space="preserve"> de 20</w:t>
            </w:r>
            <w:r w:rsidR="009553EF">
              <w:rPr>
                <w:rFonts w:asciiTheme="minorHAnsi" w:hAnsiTheme="minorHAnsi" w:cs="NovareseITCTT"/>
                <w:color w:val="auto"/>
                <w:sz w:val="20"/>
                <w:szCs w:val="20"/>
              </w:rPr>
              <w:t>2</w:t>
            </w:r>
            <w:r w:rsidR="00CB099A">
              <w:rPr>
                <w:rFonts w:asciiTheme="minorHAnsi" w:hAnsiTheme="minorHAnsi" w:cs="NovareseITCTT"/>
                <w:color w:val="auto"/>
                <w:sz w:val="20"/>
                <w:szCs w:val="20"/>
              </w:rPr>
              <w:t>1</w:t>
            </w:r>
            <w:r>
              <w:rPr>
                <w:rFonts w:asciiTheme="minorHAnsi" w:hAnsiTheme="minorHAnsi" w:cs="NovareseITCTT"/>
                <w:color w:val="auto"/>
                <w:sz w:val="20"/>
                <w:szCs w:val="20"/>
              </w:rPr>
              <w:t>.</w:t>
            </w:r>
          </w:p>
          <w:p w14:paraId="3E78DF9E" w14:textId="77777777" w:rsidR="0073259F" w:rsidRPr="00840FEB" w:rsidRDefault="0073259F" w:rsidP="00981616">
            <w:pPr>
              <w:tabs>
                <w:tab w:val="left" w:pos="54"/>
              </w:tabs>
              <w:ind w:left="235" w:right="304"/>
              <w:rPr>
                <w:rFonts w:asciiTheme="minorHAnsi" w:hAnsiTheme="minorHAnsi" w:cs="NovareseITCTT"/>
                <w:color w:val="auto"/>
                <w:sz w:val="20"/>
                <w:szCs w:val="20"/>
              </w:rPr>
            </w:pPr>
          </w:p>
          <w:p w14:paraId="02AC0554" w14:textId="3BB7042B" w:rsidR="0073259F" w:rsidRPr="00840FEB" w:rsidRDefault="0073259F" w:rsidP="00981616">
            <w:pPr>
              <w:tabs>
                <w:tab w:val="left" w:pos="54"/>
              </w:tabs>
              <w:ind w:left="235" w:right="304"/>
              <w:rPr>
                <w:rFonts w:asciiTheme="minorHAnsi" w:hAnsiTheme="minorHAnsi" w:cs="NovareseITCTT"/>
                <w:color w:val="auto"/>
                <w:sz w:val="20"/>
                <w:szCs w:val="20"/>
              </w:rPr>
            </w:pPr>
            <w:r>
              <w:rPr>
                <w:rFonts w:asciiTheme="minorHAnsi" w:hAnsiTheme="minorHAnsi" w:cs="NovareseITCTT"/>
                <w:color w:val="auto"/>
                <w:sz w:val="20"/>
                <w:szCs w:val="20"/>
              </w:rPr>
              <w:t xml:space="preserve">Cuenta de Resultados Intermedia Resumida Consolidada </w:t>
            </w:r>
            <w:r w:rsidRPr="00840FEB">
              <w:rPr>
                <w:rFonts w:asciiTheme="minorHAnsi" w:hAnsiTheme="minorHAnsi" w:cs="NovareseITCTT"/>
                <w:color w:val="auto"/>
                <w:sz w:val="20"/>
                <w:szCs w:val="20"/>
              </w:rPr>
              <w:t xml:space="preserve">correspondiente al </w:t>
            </w:r>
            <w:r w:rsidR="00901912">
              <w:rPr>
                <w:rFonts w:asciiTheme="minorHAnsi" w:hAnsiTheme="minorHAnsi" w:cs="NovareseITCTT"/>
                <w:color w:val="auto"/>
                <w:sz w:val="20"/>
                <w:szCs w:val="20"/>
              </w:rPr>
              <w:t>peri</w:t>
            </w:r>
            <w:r>
              <w:rPr>
                <w:rFonts w:asciiTheme="minorHAnsi" w:hAnsiTheme="minorHAnsi" w:cs="NovareseITCTT"/>
                <w:color w:val="auto"/>
                <w:sz w:val="20"/>
                <w:szCs w:val="20"/>
              </w:rPr>
              <w:t xml:space="preserve">odo </w:t>
            </w:r>
            <w:r w:rsidR="00426403">
              <w:rPr>
                <w:rFonts w:asciiTheme="minorHAnsi" w:hAnsiTheme="minorHAnsi" w:cs="NovareseITCTT"/>
                <w:color w:val="auto"/>
                <w:sz w:val="20"/>
                <w:szCs w:val="20"/>
              </w:rPr>
              <w:t>anual</w:t>
            </w:r>
            <w:r w:rsidRPr="00840FEB">
              <w:rPr>
                <w:rFonts w:asciiTheme="minorHAnsi" w:hAnsiTheme="minorHAnsi" w:cs="NovareseITCTT"/>
                <w:color w:val="auto"/>
                <w:sz w:val="20"/>
                <w:szCs w:val="20"/>
              </w:rPr>
              <w:t xml:space="preserve"> terminado el 3</w:t>
            </w:r>
            <w:r w:rsidR="00426403">
              <w:rPr>
                <w:rFonts w:asciiTheme="minorHAnsi" w:hAnsiTheme="minorHAnsi" w:cs="NovareseITCTT"/>
                <w:color w:val="auto"/>
                <w:sz w:val="20"/>
                <w:szCs w:val="20"/>
              </w:rPr>
              <w:t>1</w:t>
            </w:r>
            <w:r w:rsidRPr="00840FEB">
              <w:rPr>
                <w:rFonts w:asciiTheme="minorHAnsi" w:hAnsiTheme="minorHAnsi" w:cs="NovareseITCTT"/>
                <w:color w:val="auto"/>
                <w:sz w:val="20"/>
                <w:szCs w:val="20"/>
              </w:rPr>
              <w:t xml:space="preserve"> de </w:t>
            </w:r>
            <w:r w:rsidR="00426403">
              <w:rPr>
                <w:rFonts w:asciiTheme="minorHAnsi" w:hAnsiTheme="minorHAnsi" w:cs="NovareseITCTT"/>
                <w:color w:val="auto"/>
                <w:sz w:val="20"/>
                <w:szCs w:val="20"/>
              </w:rPr>
              <w:t>diciembre</w:t>
            </w:r>
            <w:r w:rsidRPr="00840FEB">
              <w:rPr>
                <w:rFonts w:asciiTheme="minorHAnsi" w:hAnsiTheme="minorHAnsi" w:cs="NovareseITCTT"/>
                <w:color w:val="auto"/>
                <w:sz w:val="20"/>
                <w:szCs w:val="20"/>
              </w:rPr>
              <w:t xml:space="preserve"> de 20</w:t>
            </w:r>
            <w:r w:rsidR="009553EF">
              <w:rPr>
                <w:rFonts w:asciiTheme="minorHAnsi" w:hAnsiTheme="minorHAnsi" w:cs="NovareseITCTT"/>
                <w:color w:val="auto"/>
                <w:sz w:val="20"/>
                <w:szCs w:val="20"/>
              </w:rPr>
              <w:t>2</w:t>
            </w:r>
            <w:r w:rsidR="00CB099A">
              <w:rPr>
                <w:rFonts w:asciiTheme="minorHAnsi" w:hAnsiTheme="minorHAnsi" w:cs="NovareseITCTT"/>
                <w:color w:val="auto"/>
                <w:sz w:val="20"/>
                <w:szCs w:val="20"/>
              </w:rPr>
              <w:t>1</w:t>
            </w:r>
            <w:r>
              <w:rPr>
                <w:rFonts w:asciiTheme="minorHAnsi" w:hAnsiTheme="minorHAnsi" w:cs="NovareseITCTT"/>
                <w:color w:val="auto"/>
                <w:sz w:val="20"/>
                <w:szCs w:val="20"/>
              </w:rPr>
              <w:t xml:space="preserve"> y 20</w:t>
            </w:r>
            <w:r w:rsidR="00CB099A">
              <w:rPr>
                <w:rFonts w:asciiTheme="minorHAnsi" w:hAnsiTheme="minorHAnsi" w:cs="NovareseITCTT"/>
                <w:color w:val="auto"/>
                <w:sz w:val="20"/>
                <w:szCs w:val="20"/>
              </w:rPr>
              <w:t>20</w:t>
            </w:r>
            <w:r>
              <w:rPr>
                <w:rFonts w:asciiTheme="minorHAnsi" w:hAnsiTheme="minorHAnsi" w:cs="NovareseITCTT"/>
                <w:color w:val="auto"/>
                <w:sz w:val="20"/>
                <w:szCs w:val="20"/>
              </w:rPr>
              <w:t>.</w:t>
            </w:r>
          </w:p>
          <w:p w14:paraId="0EDDAD1A" w14:textId="77777777" w:rsidR="0073259F" w:rsidRDefault="0073259F" w:rsidP="00981616">
            <w:pPr>
              <w:tabs>
                <w:tab w:val="left" w:pos="54"/>
              </w:tabs>
              <w:ind w:left="235" w:right="304"/>
              <w:rPr>
                <w:rFonts w:asciiTheme="minorHAnsi" w:hAnsiTheme="minorHAnsi" w:cs="NovareseITCTT"/>
                <w:color w:val="auto"/>
                <w:sz w:val="20"/>
                <w:szCs w:val="20"/>
              </w:rPr>
            </w:pPr>
          </w:p>
          <w:p w14:paraId="1C551D64" w14:textId="2609CB13" w:rsidR="0073259F" w:rsidRDefault="0073259F" w:rsidP="00981616">
            <w:pPr>
              <w:tabs>
                <w:tab w:val="left" w:pos="54"/>
              </w:tabs>
              <w:ind w:left="235" w:right="304"/>
              <w:rPr>
                <w:rFonts w:asciiTheme="minorHAnsi" w:hAnsiTheme="minorHAnsi" w:cs="NovareseITCTT"/>
                <w:color w:val="auto"/>
                <w:sz w:val="20"/>
                <w:szCs w:val="20"/>
              </w:rPr>
            </w:pPr>
            <w:r w:rsidRPr="00840FEB">
              <w:rPr>
                <w:rFonts w:asciiTheme="minorHAnsi" w:hAnsiTheme="minorHAnsi" w:cs="NovareseITCTT"/>
                <w:color w:val="auto"/>
                <w:sz w:val="20"/>
                <w:szCs w:val="20"/>
              </w:rPr>
              <w:t xml:space="preserve">Estado de </w:t>
            </w:r>
            <w:r w:rsidR="0018336B">
              <w:rPr>
                <w:rFonts w:asciiTheme="minorHAnsi" w:hAnsiTheme="minorHAnsi" w:cs="NovareseITCTT"/>
                <w:color w:val="auto"/>
                <w:sz w:val="20"/>
                <w:szCs w:val="20"/>
              </w:rPr>
              <w:t xml:space="preserve">Resultado Global Intermedio Resumido Consolidado correspondiente al </w:t>
            </w:r>
            <w:r w:rsidR="00901912">
              <w:rPr>
                <w:rFonts w:asciiTheme="minorHAnsi" w:hAnsiTheme="minorHAnsi" w:cs="NovareseITCTT"/>
                <w:color w:val="auto"/>
                <w:sz w:val="20"/>
                <w:szCs w:val="20"/>
              </w:rPr>
              <w:t>periodo</w:t>
            </w:r>
            <w:r w:rsidR="0018336B">
              <w:rPr>
                <w:rFonts w:asciiTheme="minorHAnsi" w:hAnsiTheme="minorHAnsi" w:cs="NovareseITCTT"/>
                <w:color w:val="auto"/>
                <w:sz w:val="20"/>
                <w:szCs w:val="20"/>
              </w:rPr>
              <w:t xml:space="preserve"> </w:t>
            </w:r>
            <w:r w:rsidR="00426403">
              <w:rPr>
                <w:rFonts w:asciiTheme="minorHAnsi" w:hAnsiTheme="minorHAnsi" w:cs="NovareseITCTT"/>
                <w:color w:val="auto"/>
                <w:sz w:val="20"/>
                <w:szCs w:val="20"/>
              </w:rPr>
              <w:t>anual</w:t>
            </w:r>
            <w:r w:rsidR="0018336B">
              <w:rPr>
                <w:rFonts w:asciiTheme="minorHAnsi" w:hAnsiTheme="minorHAnsi" w:cs="NovareseITCTT"/>
                <w:color w:val="auto"/>
                <w:sz w:val="20"/>
                <w:szCs w:val="20"/>
              </w:rPr>
              <w:t xml:space="preserve"> </w:t>
            </w:r>
            <w:r w:rsidR="0018336B" w:rsidRPr="00840FEB">
              <w:rPr>
                <w:rFonts w:asciiTheme="minorHAnsi" w:hAnsiTheme="minorHAnsi" w:cs="NovareseITCTT"/>
                <w:color w:val="auto"/>
                <w:sz w:val="20"/>
                <w:szCs w:val="20"/>
              </w:rPr>
              <w:t>terminado</w:t>
            </w:r>
            <w:r w:rsidRPr="00840FEB">
              <w:rPr>
                <w:rFonts w:asciiTheme="minorHAnsi" w:hAnsiTheme="minorHAnsi" w:cs="NovareseITCTT"/>
                <w:color w:val="auto"/>
                <w:sz w:val="20"/>
                <w:szCs w:val="20"/>
              </w:rPr>
              <w:t xml:space="preserve"> </w:t>
            </w:r>
            <w:r w:rsidR="00426403">
              <w:rPr>
                <w:rFonts w:asciiTheme="minorHAnsi" w:hAnsiTheme="minorHAnsi" w:cs="NovareseITCTT"/>
                <w:color w:val="auto"/>
                <w:sz w:val="20"/>
                <w:szCs w:val="20"/>
              </w:rPr>
              <w:t>e</w:t>
            </w:r>
            <w:r w:rsidRPr="00840FEB">
              <w:rPr>
                <w:rFonts w:asciiTheme="minorHAnsi" w:hAnsiTheme="minorHAnsi" w:cs="NovareseITCTT"/>
                <w:color w:val="auto"/>
                <w:sz w:val="20"/>
                <w:szCs w:val="20"/>
              </w:rPr>
              <w:t>l 3</w:t>
            </w:r>
            <w:r w:rsidR="0028532C">
              <w:rPr>
                <w:rFonts w:asciiTheme="minorHAnsi" w:hAnsiTheme="minorHAnsi" w:cs="NovareseITCTT"/>
                <w:color w:val="auto"/>
                <w:sz w:val="20"/>
                <w:szCs w:val="20"/>
              </w:rPr>
              <w:t>1</w:t>
            </w:r>
            <w:r w:rsidRPr="00840FEB">
              <w:rPr>
                <w:rFonts w:asciiTheme="minorHAnsi" w:hAnsiTheme="minorHAnsi" w:cs="NovareseITCTT"/>
                <w:color w:val="auto"/>
                <w:sz w:val="20"/>
                <w:szCs w:val="20"/>
              </w:rPr>
              <w:t xml:space="preserve"> de </w:t>
            </w:r>
            <w:r w:rsidR="00426403">
              <w:rPr>
                <w:rFonts w:asciiTheme="minorHAnsi" w:hAnsiTheme="minorHAnsi" w:cs="NovareseITCTT"/>
                <w:color w:val="auto"/>
                <w:sz w:val="20"/>
                <w:szCs w:val="20"/>
              </w:rPr>
              <w:t>diciembre</w:t>
            </w:r>
            <w:r w:rsidRPr="00840FEB">
              <w:rPr>
                <w:rFonts w:asciiTheme="minorHAnsi" w:hAnsiTheme="minorHAnsi" w:cs="NovareseITCTT"/>
                <w:color w:val="auto"/>
                <w:sz w:val="20"/>
                <w:szCs w:val="20"/>
              </w:rPr>
              <w:t xml:space="preserve"> de 20</w:t>
            </w:r>
            <w:r w:rsidR="009553EF">
              <w:rPr>
                <w:rFonts w:asciiTheme="minorHAnsi" w:hAnsiTheme="minorHAnsi" w:cs="NovareseITCTT"/>
                <w:color w:val="auto"/>
                <w:sz w:val="20"/>
                <w:szCs w:val="20"/>
              </w:rPr>
              <w:t>2</w:t>
            </w:r>
            <w:r w:rsidR="00CB099A">
              <w:rPr>
                <w:rFonts w:asciiTheme="minorHAnsi" w:hAnsiTheme="minorHAnsi" w:cs="NovareseITCTT"/>
                <w:color w:val="auto"/>
                <w:sz w:val="20"/>
                <w:szCs w:val="20"/>
              </w:rPr>
              <w:t>1</w:t>
            </w:r>
            <w:r w:rsidR="0018336B">
              <w:rPr>
                <w:rFonts w:asciiTheme="minorHAnsi" w:hAnsiTheme="minorHAnsi" w:cs="NovareseITCTT"/>
                <w:color w:val="auto"/>
                <w:sz w:val="20"/>
                <w:szCs w:val="20"/>
              </w:rPr>
              <w:t xml:space="preserve"> y 20</w:t>
            </w:r>
            <w:r w:rsidR="00CB099A">
              <w:rPr>
                <w:rFonts w:asciiTheme="minorHAnsi" w:hAnsiTheme="minorHAnsi" w:cs="NovareseITCTT"/>
                <w:color w:val="auto"/>
                <w:sz w:val="20"/>
                <w:szCs w:val="20"/>
              </w:rPr>
              <w:t>20</w:t>
            </w:r>
            <w:r w:rsidR="0018336B">
              <w:rPr>
                <w:rFonts w:asciiTheme="minorHAnsi" w:hAnsiTheme="minorHAnsi" w:cs="NovareseITCTT"/>
                <w:color w:val="auto"/>
                <w:sz w:val="20"/>
                <w:szCs w:val="20"/>
              </w:rPr>
              <w:t>.</w:t>
            </w:r>
          </w:p>
          <w:p w14:paraId="547B15E6" w14:textId="77777777" w:rsidR="0018336B" w:rsidRPr="00840FEB" w:rsidRDefault="0018336B" w:rsidP="00981616">
            <w:pPr>
              <w:tabs>
                <w:tab w:val="left" w:pos="54"/>
              </w:tabs>
              <w:ind w:left="235" w:right="304"/>
              <w:rPr>
                <w:rFonts w:asciiTheme="minorHAnsi" w:hAnsiTheme="minorHAnsi" w:cs="NovareseITCTT"/>
                <w:color w:val="auto"/>
                <w:sz w:val="20"/>
                <w:szCs w:val="20"/>
              </w:rPr>
            </w:pPr>
          </w:p>
          <w:p w14:paraId="5C4563EB" w14:textId="4ED31A7C" w:rsidR="0018336B" w:rsidRDefault="0073259F" w:rsidP="00981616">
            <w:pPr>
              <w:tabs>
                <w:tab w:val="left" w:pos="54"/>
              </w:tabs>
              <w:ind w:left="235" w:right="304"/>
              <w:rPr>
                <w:rFonts w:asciiTheme="minorHAnsi" w:hAnsiTheme="minorHAnsi" w:cs="NovareseITCTT"/>
                <w:color w:val="auto"/>
                <w:sz w:val="20"/>
                <w:szCs w:val="20"/>
              </w:rPr>
            </w:pPr>
            <w:r w:rsidRPr="00840FEB">
              <w:rPr>
                <w:rFonts w:asciiTheme="minorHAnsi" w:hAnsiTheme="minorHAnsi" w:cs="NovareseITCTT"/>
                <w:color w:val="auto"/>
                <w:sz w:val="20"/>
                <w:szCs w:val="20"/>
              </w:rPr>
              <w:t xml:space="preserve">Estado de cambios en el Patrimonio Neto </w:t>
            </w:r>
            <w:r w:rsidR="0018336B">
              <w:rPr>
                <w:rFonts w:asciiTheme="minorHAnsi" w:hAnsiTheme="minorHAnsi" w:cs="NovareseITCTT"/>
                <w:color w:val="auto"/>
                <w:sz w:val="20"/>
                <w:szCs w:val="20"/>
              </w:rPr>
              <w:t xml:space="preserve">Intermedio Resumido </w:t>
            </w:r>
            <w:r w:rsidRPr="00840FEB">
              <w:rPr>
                <w:rFonts w:asciiTheme="minorHAnsi" w:hAnsiTheme="minorHAnsi" w:cs="NovareseITCTT"/>
                <w:color w:val="auto"/>
                <w:sz w:val="20"/>
                <w:szCs w:val="20"/>
              </w:rPr>
              <w:t xml:space="preserve">Consolidado correspondiente </w:t>
            </w:r>
            <w:r w:rsidR="0018336B">
              <w:rPr>
                <w:rFonts w:asciiTheme="minorHAnsi" w:hAnsiTheme="minorHAnsi" w:cs="NovareseITCTT"/>
                <w:color w:val="auto"/>
                <w:sz w:val="20"/>
                <w:szCs w:val="20"/>
              </w:rPr>
              <w:t xml:space="preserve">al </w:t>
            </w:r>
            <w:r w:rsidR="00901912">
              <w:rPr>
                <w:rFonts w:asciiTheme="minorHAnsi" w:hAnsiTheme="minorHAnsi" w:cs="NovareseITCTT"/>
                <w:color w:val="auto"/>
                <w:sz w:val="20"/>
                <w:szCs w:val="20"/>
              </w:rPr>
              <w:t>periodo</w:t>
            </w:r>
            <w:r w:rsidR="0018336B">
              <w:rPr>
                <w:rFonts w:asciiTheme="minorHAnsi" w:hAnsiTheme="minorHAnsi" w:cs="NovareseITCTT"/>
                <w:color w:val="auto"/>
                <w:sz w:val="20"/>
                <w:szCs w:val="20"/>
              </w:rPr>
              <w:t xml:space="preserve"> </w:t>
            </w:r>
            <w:r w:rsidR="00086444">
              <w:rPr>
                <w:rFonts w:asciiTheme="minorHAnsi" w:hAnsiTheme="minorHAnsi" w:cs="NovareseITCTT"/>
                <w:color w:val="auto"/>
                <w:sz w:val="20"/>
                <w:szCs w:val="20"/>
              </w:rPr>
              <w:t>anual</w:t>
            </w:r>
            <w:r w:rsidR="0018336B">
              <w:rPr>
                <w:rFonts w:asciiTheme="minorHAnsi" w:hAnsiTheme="minorHAnsi" w:cs="NovareseITCTT"/>
                <w:color w:val="auto"/>
                <w:sz w:val="20"/>
                <w:szCs w:val="20"/>
              </w:rPr>
              <w:t xml:space="preserve"> </w:t>
            </w:r>
            <w:r w:rsidR="0018336B" w:rsidRPr="00840FEB">
              <w:rPr>
                <w:rFonts w:asciiTheme="minorHAnsi" w:hAnsiTheme="minorHAnsi" w:cs="NovareseITCTT"/>
                <w:color w:val="auto"/>
                <w:sz w:val="20"/>
                <w:szCs w:val="20"/>
              </w:rPr>
              <w:t xml:space="preserve">terminado </w:t>
            </w:r>
            <w:r w:rsidR="00086444">
              <w:rPr>
                <w:rFonts w:asciiTheme="minorHAnsi" w:hAnsiTheme="minorHAnsi" w:cs="NovareseITCTT"/>
                <w:color w:val="auto"/>
                <w:sz w:val="20"/>
                <w:szCs w:val="20"/>
              </w:rPr>
              <w:t>e</w:t>
            </w:r>
            <w:r w:rsidR="0018336B" w:rsidRPr="00840FEB">
              <w:rPr>
                <w:rFonts w:asciiTheme="minorHAnsi" w:hAnsiTheme="minorHAnsi" w:cs="NovareseITCTT"/>
                <w:color w:val="auto"/>
                <w:sz w:val="20"/>
                <w:szCs w:val="20"/>
              </w:rPr>
              <w:t>l 3</w:t>
            </w:r>
            <w:r w:rsidR="0028532C">
              <w:rPr>
                <w:rFonts w:asciiTheme="minorHAnsi" w:hAnsiTheme="minorHAnsi" w:cs="NovareseITCTT"/>
                <w:color w:val="auto"/>
                <w:sz w:val="20"/>
                <w:szCs w:val="20"/>
              </w:rPr>
              <w:t>1</w:t>
            </w:r>
            <w:r w:rsidR="0018336B" w:rsidRPr="00840FEB">
              <w:rPr>
                <w:rFonts w:asciiTheme="minorHAnsi" w:hAnsiTheme="minorHAnsi" w:cs="NovareseITCTT"/>
                <w:color w:val="auto"/>
                <w:sz w:val="20"/>
                <w:szCs w:val="20"/>
              </w:rPr>
              <w:t xml:space="preserve"> de </w:t>
            </w:r>
            <w:r w:rsidR="00086444">
              <w:rPr>
                <w:rFonts w:asciiTheme="minorHAnsi" w:hAnsiTheme="minorHAnsi" w:cs="NovareseITCTT"/>
                <w:color w:val="auto"/>
                <w:sz w:val="20"/>
                <w:szCs w:val="20"/>
              </w:rPr>
              <w:t>diciembre</w:t>
            </w:r>
            <w:r w:rsidR="0018336B" w:rsidRPr="00840FEB">
              <w:rPr>
                <w:rFonts w:asciiTheme="minorHAnsi" w:hAnsiTheme="minorHAnsi" w:cs="NovareseITCTT"/>
                <w:color w:val="auto"/>
                <w:sz w:val="20"/>
                <w:szCs w:val="20"/>
              </w:rPr>
              <w:t xml:space="preserve"> de 20</w:t>
            </w:r>
            <w:r w:rsidR="009553EF">
              <w:rPr>
                <w:rFonts w:asciiTheme="minorHAnsi" w:hAnsiTheme="minorHAnsi" w:cs="NovareseITCTT"/>
                <w:color w:val="auto"/>
                <w:sz w:val="20"/>
                <w:szCs w:val="20"/>
              </w:rPr>
              <w:t>2</w:t>
            </w:r>
            <w:r w:rsidR="00CB099A">
              <w:rPr>
                <w:rFonts w:asciiTheme="minorHAnsi" w:hAnsiTheme="minorHAnsi" w:cs="NovareseITCTT"/>
                <w:color w:val="auto"/>
                <w:sz w:val="20"/>
                <w:szCs w:val="20"/>
              </w:rPr>
              <w:t>1</w:t>
            </w:r>
            <w:r w:rsidR="0018336B">
              <w:rPr>
                <w:rFonts w:asciiTheme="minorHAnsi" w:hAnsiTheme="minorHAnsi" w:cs="NovareseITCTT"/>
                <w:color w:val="auto"/>
                <w:sz w:val="20"/>
                <w:szCs w:val="20"/>
              </w:rPr>
              <w:t xml:space="preserve"> y 20</w:t>
            </w:r>
            <w:r w:rsidR="00CB099A">
              <w:rPr>
                <w:rFonts w:asciiTheme="minorHAnsi" w:hAnsiTheme="minorHAnsi" w:cs="NovareseITCTT"/>
                <w:color w:val="auto"/>
                <w:sz w:val="20"/>
                <w:szCs w:val="20"/>
              </w:rPr>
              <w:t>20</w:t>
            </w:r>
            <w:r w:rsidR="0018336B">
              <w:rPr>
                <w:rFonts w:asciiTheme="minorHAnsi" w:hAnsiTheme="minorHAnsi" w:cs="NovareseITCTT"/>
                <w:color w:val="auto"/>
                <w:sz w:val="20"/>
                <w:szCs w:val="20"/>
              </w:rPr>
              <w:t>.</w:t>
            </w:r>
          </w:p>
          <w:p w14:paraId="27ED8DEE" w14:textId="77777777" w:rsidR="0018336B" w:rsidRDefault="0018336B" w:rsidP="00981616">
            <w:pPr>
              <w:tabs>
                <w:tab w:val="left" w:pos="54"/>
              </w:tabs>
              <w:ind w:left="235" w:right="304"/>
              <w:rPr>
                <w:rFonts w:asciiTheme="minorHAnsi" w:hAnsiTheme="minorHAnsi" w:cs="NovareseITCTT"/>
                <w:color w:val="auto"/>
                <w:sz w:val="20"/>
                <w:szCs w:val="20"/>
              </w:rPr>
            </w:pPr>
          </w:p>
          <w:p w14:paraId="638B5819" w14:textId="43359DC4" w:rsidR="0018336B" w:rsidRDefault="0073259F" w:rsidP="00981616">
            <w:pPr>
              <w:tabs>
                <w:tab w:val="left" w:pos="54"/>
              </w:tabs>
              <w:ind w:left="235" w:right="304"/>
              <w:rPr>
                <w:rFonts w:asciiTheme="minorHAnsi" w:hAnsiTheme="minorHAnsi" w:cs="NovareseITCTT"/>
                <w:color w:val="auto"/>
                <w:sz w:val="20"/>
                <w:szCs w:val="20"/>
              </w:rPr>
            </w:pPr>
            <w:r w:rsidRPr="00840FEB">
              <w:rPr>
                <w:rFonts w:asciiTheme="minorHAnsi" w:hAnsiTheme="minorHAnsi" w:cs="NovareseITCTT"/>
                <w:color w:val="auto"/>
                <w:sz w:val="20"/>
                <w:szCs w:val="20"/>
              </w:rPr>
              <w:t xml:space="preserve">Estado de Flujos de Efectivo </w:t>
            </w:r>
            <w:r w:rsidR="0018336B">
              <w:rPr>
                <w:rFonts w:asciiTheme="minorHAnsi" w:hAnsiTheme="minorHAnsi" w:cs="NovareseITCTT"/>
                <w:color w:val="auto"/>
                <w:sz w:val="20"/>
                <w:szCs w:val="20"/>
              </w:rPr>
              <w:t xml:space="preserve">Intermedio Resumido </w:t>
            </w:r>
            <w:r w:rsidRPr="00840FEB">
              <w:rPr>
                <w:rFonts w:asciiTheme="minorHAnsi" w:hAnsiTheme="minorHAnsi" w:cs="NovareseITCTT"/>
                <w:color w:val="auto"/>
                <w:sz w:val="20"/>
                <w:szCs w:val="20"/>
              </w:rPr>
              <w:t xml:space="preserve">Consolidado </w:t>
            </w:r>
            <w:r w:rsidR="0018336B" w:rsidRPr="00840FEB">
              <w:rPr>
                <w:rFonts w:asciiTheme="minorHAnsi" w:hAnsiTheme="minorHAnsi" w:cs="NovareseITCTT"/>
                <w:color w:val="auto"/>
                <w:sz w:val="20"/>
                <w:szCs w:val="20"/>
              </w:rPr>
              <w:t xml:space="preserve">correspondiente </w:t>
            </w:r>
            <w:r w:rsidR="0018336B">
              <w:rPr>
                <w:rFonts w:asciiTheme="minorHAnsi" w:hAnsiTheme="minorHAnsi" w:cs="NovareseITCTT"/>
                <w:color w:val="auto"/>
                <w:sz w:val="20"/>
                <w:szCs w:val="20"/>
              </w:rPr>
              <w:t xml:space="preserve">al </w:t>
            </w:r>
            <w:r w:rsidR="00901912">
              <w:rPr>
                <w:rFonts w:asciiTheme="minorHAnsi" w:hAnsiTheme="minorHAnsi" w:cs="NovareseITCTT"/>
                <w:color w:val="auto"/>
                <w:sz w:val="20"/>
                <w:szCs w:val="20"/>
              </w:rPr>
              <w:t>periodo</w:t>
            </w:r>
            <w:r w:rsidR="0018336B">
              <w:rPr>
                <w:rFonts w:asciiTheme="minorHAnsi" w:hAnsiTheme="minorHAnsi" w:cs="NovareseITCTT"/>
                <w:color w:val="auto"/>
                <w:sz w:val="20"/>
                <w:szCs w:val="20"/>
              </w:rPr>
              <w:t xml:space="preserve"> </w:t>
            </w:r>
            <w:r w:rsidR="00086444">
              <w:rPr>
                <w:rFonts w:asciiTheme="minorHAnsi" w:hAnsiTheme="minorHAnsi" w:cs="NovareseITCTT"/>
                <w:color w:val="auto"/>
                <w:sz w:val="20"/>
                <w:szCs w:val="20"/>
              </w:rPr>
              <w:t>anual</w:t>
            </w:r>
            <w:r w:rsidR="0018336B">
              <w:rPr>
                <w:rFonts w:asciiTheme="minorHAnsi" w:hAnsiTheme="minorHAnsi" w:cs="NovareseITCTT"/>
                <w:color w:val="auto"/>
                <w:sz w:val="20"/>
                <w:szCs w:val="20"/>
              </w:rPr>
              <w:t xml:space="preserve"> </w:t>
            </w:r>
            <w:r w:rsidR="0018336B" w:rsidRPr="00840FEB">
              <w:rPr>
                <w:rFonts w:asciiTheme="minorHAnsi" w:hAnsiTheme="minorHAnsi" w:cs="NovareseITCTT"/>
                <w:color w:val="auto"/>
                <w:sz w:val="20"/>
                <w:szCs w:val="20"/>
              </w:rPr>
              <w:t xml:space="preserve">terminado </w:t>
            </w:r>
            <w:r w:rsidR="00086444">
              <w:rPr>
                <w:rFonts w:asciiTheme="minorHAnsi" w:hAnsiTheme="minorHAnsi" w:cs="NovareseITCTT"/>
                <w:color w:val="auto"/>
                <w:sz w:val="20"/>
                <w:szCs w:val="20"/>
              </w:rPr>
              <w:t>e</w:t>
            </w:r>
            <w:r w:rsidR="0018336B" w:rsidRPr="00840FEB">
              <w:rPr>
                <w:rFonts w:asciiTheme="minorHAnsi" w:hAnsiTheme="minorHAnsi" w:cs="NovareseITCTT"/>
                <w:color w:val="auto"/>
                <w:sz w:val="20"/>
                <w:szCs w:val="20"/>
              </w:rPr>
              <w:t>l 3</w:t>
            </w:r>
            <w:r w:rsidR="0028532C">
              <w:rPr>
                <w:rFonts w:asciiTheme="minorHAnsi" w:hAnsiTheme="minorHAnsi" w:cs="NovareseITCTT"/>
                <w:color w:val="auto"/>
                <w:sz w:val="20"/>
                <w:szCs w:val="20"/>
              </w:rPr>
              <w:t>1</w:t>
            </w:r>
            <w:r w:rsidR="0018336B" w:rsidRPr="00840FEB">
              <w:rPr>
                <w:rFonts w:asciiTheme="minorHAnsi" w:hAnsiTheme="minorHAnsi" w:cs="NovareseITCTT"/>
                <w:color w:val="auto"/>
                <w:sz w:val="20"/>
                <w:szCs w:val="20"/>
              </w:rPr>
              <w:t xml:space="preserve"> de </w:t>
            </w:r>
            <w:r w:rsidR="00086444">
              <w:rPr>
                <w:rFonts w:asciiTheme="minorHAnsi" w:hAnsiTheme="minorHAnsi" w:cs="NovareseITCTT"/>
                <w:color w:val="auto"/>
                <w:sz w:val="20"/>
                <w:szCs w:val="20"/>
              </w:rPr>
              <w:t>diciembre</w:t>
            </w:r>
            <w:r w:rsidR="0018336B" w:rsidRPr="00840FEB">
              <w:rPr>
                <w:rFonts w:asciiTheme="minorHAnsi" w:hAnsiTheme="minorHAnsi" w:cs="NovareseITCTT"/>
                <w:color w:val="auto"/>
                <w:sz w:val="20"/>
                <w:szCs w:val="20"/>
              </w:rPr>
              <w:t xml:space="preserve"> de 20</w:t>
            </w:r>
            <w:r w:rsidR="009553EF">
              <w:rPr>
                <w:rFonts w:asciiTheme="minorHAnsi" w:hAnsiTheme="minorHAnsi" w:cs="NovareseITCTT"/>
                <w:color w:val="auto"/>
                <w:sz w:val="20"/>
                <w:szCs w:val="20"/>
              </w:rPr>
              <w:t>2</w:t>
            </w:r>
            <w:r w:rsidR="00CB099A">
              <w:rPr>
                <w:rFonts w:asciiTheme="minorHAnsi" w:hAnsiTheme="minorHAnsi" w:cs="NovareseITCTT"/>
                <w:color w:val="auto"/>
                <w:sz w:val="20"/>
                <w:szCs w:val="20"/>
              </w:rPr>
              <w:t>1</w:t>
            </w:r>
            <w:r w:rsidR="0018336B">
              <w:rPr>
                <w:rFonts w:asciiTheme="minorHAnsi" w:hAnsiTheme="minorHAnsi" w:cs="NovareseITCTT"/>
                <w:color w:val="auto"/>
                <w:sz w:val="20"/>
                <w:szCs w:val="20"/>
              </w:rPr>
              <w:t xml:space="preserve"> y 20</w:t>
            </w:r>
            <w:r w:rsidR="00CB099A">
              <w:rPr>
                <w:rFonts w:asciiTheme="minorHAnsi" w:hAnsiTheme="minorHAnsi" w:cs="NovareseITCTT"/>
                <w:color w:val="auto"/>
                <w:sz w:val="20"/>
                <w:szCs w:val="20"/>
              </w:rPr>
              <w:t>20</w:t>
            </w:r>
            <w:r w:rsidR="0018336B">
              <w:rPr>
                <w:rFonts w:asciiTheme="minorHAnsi" w:hAnsiTheme="minorHAnsi" w:cs="NovareseITCTT"/>
                <w:color w:val="auto"/>
                <w:sz w:val="20"/>
                <w:szCs w:val="20"/>
              </w:rPr>
              <w:t>.</w:t>
            </w:r>
          </w:p>
          <w:p w14:paraId="1A5ABA8D" w14:textId="77777777" w:rsidR="0018336B" w:rsidRDefault="0018336B" w:rsidP="00981616">
            <w:pPr>
              <w:tabs>
                <w:tab w:val="left" w:pos="54"/>
              </w:tabs>
              <w:ind w:left="235" w:right="304"/>
              <w:rPr>
                <w:rFonts w:asciiTheme="minorHAnsi" w:hAnsiTheme="minorHAnsi" w:cs="NovareseITCTT"/>
                <w:color w:val="auto"/>
                <w:sz w:val="20"/>
                <w:szCs w:val="20"/>
              </w:rPr>
            </w:pPr>
          </w:p>
          <w:p w14:paraId="43BE56D8" w14:textId="3CBC7C12" w:rsidR="0018336B" w:rsidRDefault="0018336B" w:rsidP="00981616">
            <w:pPr>
              <w:tabs>
                <w:tab w:val="left" w:pos="54"/>
              </w:tabs>
              <w:ind w:left="235" w:right="304"/>
              <w:rPr>
                <w:rFonts w:asciiTheme="minorHAnsi" w:hAnsiTheme="minorHAnsi" w:cs="NovareseITCTT"/>
                <w:color w:val="auto"/>
                <w:sz w:val="20"/>
                <w:szCs w:val="20"/>
              </w:rPr>
            </w:pPr>
            <w:r>
              <w:rPr>
                <w:rFonts w:asciiTheme="minorHAnsi" w:hAnsiTheme="minorHAnsi" w:cs="NovareseITCTT"/>
                <w:color w:val="auto"/>
                <w:sz w:val="20"/>
                <w:szCs w:val="20"/>
              </w:rPr>
              <w:t>Notas Explicativas a los Estados Financieros Resumidos Intermedios Consolidados correspondientes</w:t>
            </w:r>
            <w:r w:rsidR="0073259F" w:rsidRPr="00840FEB">
              <w:rPr>
                <w:rFonts w:asciiTheme="minorHAnsi" w:hAnsiTheme="minorHAnsi" w:cs="NovareseITCTT"/>
                <w:color w:val="auto"/>
                <w:sz w:val="20"/>
                <w:szCs w:val="20"/>
              </w:rPr>
              <w:t xml:space="preserve"> </w:t>
            </w:r>
            <w:r>
              <w:rPr>
                <w:rFonts w:asciiTheme="minorHAnsi" w:hAnsiTheme="minorHAnsi" w:cs="NovareseITCTT"/>
                <w:color w:val="auto"/>
                <w:sz w:val="20"/>
                <w:szCs w:val="20"/>
              </w:rPr>
              <w:t xml:space="preserve">al </w:t>
            </w:r>
            <w:r w:rsidR="00901912">
              <w:rPr>
                <w:rFonts w:asciiTheme="minorHAnsi" w:hAnsiTheme="minorHAnsi" w:cs="NovareseITCTT"/>
                <w:color w:val="auto"/>
                <w:sz w:val="20"/>
                <w:szCs w:val="20"/>
              </w:rPr>
              <w:t>periodo</w:t>
            </w:r>
            <w:r>
              <w:rPr>
                <w:rFonts w:asciiTheme="minorHAnsi" w:hAnsiTheme="minorHAnsi" w:cs="NovareseITCTT"/>
                <w:color w:val="auto"/>
                <w:sz w:val="20"/>
                <w:szCs w:val="20"/>
              </w:rPr>
              <w:t xml:space="preserve"> </w:t>
            </w:r>
            <w:r w:rsidR="00086444">
              <w:rPr>
                <w:rFonts w:asciiTheme="minorHAnsi" w:hAnsiTheme="minorHAnsi" w:cs="NovareseITCTT"/>
                <w:color w:val="auto"/>
                <w:sz w:val="20"/>
                <w:szCs w:val="20"/>
              </w:rPr>
              <w:t xml:space="preserve">anual </w:t>
            </w:r>
            <w:r w:rsidRPr="00840FEB">
              <w:rPr>
                <w:rFonts w:asciiTheme="minorHAnsi" w:hAnsiTheme="minorHAnsi" w:cs="NovareseITCTT"/>
                <w:color w:val="auto"/>
                <w:sz w:val="20"/>
                <w:szCs w:val="20"/>
              </w:rPr>
              <w:t xml:space="preserve">terminado </w:t>
            </w:r>
            <w:r>
              <w:rPr>
                <w:rFonts w:asciiTheme="minorHAnsi" w:hAnsiTheme="minorHAnsi" w:cs="NovareseITCTT"/>
                <w:color w:val="auto"/>
                <w:sz w:val="20"/>
                <w:szCs w:val="20"/>
              </w:rPr>
              <w:t>a</w:t>
            </w:r>
            <w:r w:rsidRPr="00840FEB">
              <w:rPr>
                <w:rFonts w:asciiTheme="minorHAnsi" w:hAnsiTheme="minorHAnsi" w:cs="NovareseITCTT"/>
                <w:color w:val="auto"/>
                <w:sz w:val="20"/>
                <w:szCs w:val="20"/>
              </w:rPr>
              <w:t>l 3</w:t>
            </w:r>
            <w:r w:rsidR="0028532C">
              <w:rPr>
                <w:rFonts w:asciiTheme="minorHAnsi" w:hAnsiTheme="minorHAnsi" w:cs="NovareseITCTT"/>
                <w:color w:val="auto"/>
                <w:sz w:val="20"/>
                <w:szCs w:val="20"/>
              </w:rPr>
              <w:t>1</w:t>
            </w:r>
            <w:r w:rsidRPr="00840FEB">
              <w:rPr>
                <w:rFonts w:asciiTheme="minorHAnsi" w:hAnsiTheme="minorHAnsi" w:cs="NovareseITCTT"/>
                <w:color w:val="auto"/>
                <w:sz w:val="20"/>
                <w:szCs w:val="20"/>
              </w:rPr>
              <w:t xml:space="preserve"> de </w:t>
            </w:r>
            <w:r w:rsidR="00086444">
              <w:rPr>
                <w:rFonts w:asciiTheme="minorHAnsi" w:hAnsiTheme="minorHAnsi" w:cs="NovareseITCTT"/>
                <w:color w:val="auto"/>
                <w:sz w:val="20"/>
                <w:szCs w:val="20"/>
              </w:rPr>
              <w:t>diciembre</w:t>
            </w:r>
            <w:r w:rsidRPr="00840FEB">
              <w:rPr>
                <w:rFonts w:asciiTheme="minorHAnsi" w:hAnsiTheme="minorHAnsi" w:cs="NovareseITCTT"/>
                <w:color w:val="auto"/>
                <w:sz w:val="20"/>
                <w:szCs w:val="20"/>
              </w:rPr>
              <w:t xml:space="preserve"> de 20</w:t>
            </w:r>
            <w:r w:rsidR="009553EF">
              <w:rPr>
                <w:rFonts w:asciiTheme="minorHAnsi" w:hAnsiTheme="minorHAnsi" w:cs="NovareseITCTT"/>
                <w:color w:val="auto"/>
                <w:sz w:val="20"/>
                <w:szCs w:val="20"/>
              </w:rPr>
              <w:t>2</w:t>
            </w:r>
            <w:r w:rsidR="00CB099A">
              <w:rPr>
                <w:rFonts w:asciiTheme="minorHAnsi" w:hAnsiTheme="minorHAnsi" w:cs="NovareseITCTT"/>
                <w:color w:val="auto"/>
                <w:sz w:val="20"/>
                <w:szCs w:val="20"/>
              </w:rPr>
              <w:t>1</w:t>
            </w:r>
            <w:r>
              <w:rPr>
                <w:rFonts w:asciiTheme="minorHAnsi" w:hAnsiTheme="minorHAnsi" w:cs="NovareseITCTT"/>
                <w:color w:val="auto"/>
                <w:sz w:val="20"/>
                <w:szCs w:val="20"/>
              </w:rPr>
              <w:t xml:space="preserve"> y 20</w:t>
            </w:r>
            <w:r w:rsidR="00CB099A">
              <w:rPr>
                <w:rFonts w:asciiTheme="minorHAnsi" w:hAnsiTheme="minorHAnsi" w:cs="NovareseITCTT"/>
                <w:color w:val="auto"/>
                <w:sz w:val="20"/>
                <w:szCs w:val="20"/>
              </w:rPr>
              <w:t>20</w:t>
            </w:r>
            <w:r>
              <w:rPr>
                <w:rFonts w:asciiTheme="minorHAnsi" w:hAnsiTheme="minorHAnsi" w:cs="NovareseITCTT"/>
                <w:color w:val="auto"/>
                <w:sz w:val="20"/>
                <w:szCs w:val="20"/>
              </w:rPr>
              <w:t>.</w:t>
            </w:r>
          </w:p>
          <w:p w14:paraId="40F7724F" w14:textId="27C4CB77" w:rsidR="0073259F" w:rsidRPr="00840FEB" w:rsidRDefault="0073259F" w:rsidP="0073259F">
            <w:pPr>
              <w:tabs>
                <w:tab w:val="left" w:pos="54"/>
              </w:tabs>
              <w:ind w:left="196" w:right="304" w:hanging="142"/>
              <w:rPr>
                <w:rFonts w:asciiTheme="minorHAnsi" w:hAnsiTheme="minorHAnsi" w:cs="NovareseITCTT"/>
                <w:color w:val="auto"/>
                <w:sz w:val="20"/>
                <w:szCs w:val="20"/>
              </w:rPr>
            </w:pPr>
          </w:p>
          <w:p w14:paraId="6FE9058E" w14:textId="27D2D64E" w:rsidR="0073259F" w:rsidRPr="00840FEB" w:rsidRDefault="0073259F" w:rsidP="0073259F">
            <w:pPr>
              <w:ind w:right="304"/>
              <w:rPr>
                <w:rFonts w:asciiTheme="minorHAnsi" w:hAnsiTheme="minorHAnsi" w:cs="NovareseITCTT"/>
                <w:b/>
                <w:bCs/>
                <w:color w:val="auto"/>
                <w:sz w:val="20"/>
                <w:szCs w:val="20"/>
              </w:rPr>
            </w:pPr>
            <w:r w:rsidRPr="00840FEB">
              <w:rPr>
                <w:rFonts w:asciiTheme="minorHAnsi" w:hAnsiTheme="minorHAnsi" w:cs="NovareseITCTT"/>
                <w:b/>
                <w:bCs/>
                <w:color w:val="auto"/>
                <w:sz w:val="20"/>
                <w:szCs w:val="20"/>
              </w:rPr>
              <w:t xml:space="preserve">INFORME DE GESTIÓN CONSOLIDADO </w:t>
            </w:r>
          </w:p>
          <w:p w14:paraId="59871604" w14:textId="77777777" w:rsidR="0073259F" w:rsidRPr="00840FEB" w:rsidRDefault="0073259F" w:rsidP="0073259F">
            <w:pPr>
              <w:ind w:right="304"/>
              <w:rPr>
                <w:rFonts w:asciiTheme="minorHAnsi" w:hAnsiTheme="minorHAnsi" w:cs="NovareseITCTT"/>
                <w:b/>
                <w:bCs/>
                <w:color w:val="auto"/>
                <w:sz w:val="20"/>
                <w:szCs w:val="20"/>
              </w:rPr>
            </w:pPr>
          </w:p>
          <w:p w14:paraId="2E6473FE" w14:textId="77777777" w:rsidR="0073259F" w:rsidRPr="00840FEB" w:rsidRDefault="0073259F" w:rsidP="0073259F">
            <w:pPr>
              <w:ind w:right="304"/>
              <w:rPr>
                <w:rFonts w:asciiTheme="minorHAnsi" w:hAnsiTheme="minorHAnsi" w:cs="NovareseITCTT"/>
                <w:b/>
                <w:bCs/>
                <w:color w:val="auto"/>
                <w:sz w:val="20"/>
                <w:szCs w:val="20"/>
              </w:rPr>
            </w:pPr>
          </w:p>
        </w:tc>
      </w:tr>
    </w:tbl>
    <w:p w14:paraId="6A31C3D2" w14:textId="77777777" w:rsidR="0073259F" w:rsidRPr="002F7BA8" w:rsidRDefault="0073259F" w:rsidP="0073259F">
      <w:pPr>
        <w:rPr>
          <w:rFonts w:asciiTheme="minorHAnsi" w:hAnsiTheme="minorHAnsi"/>
        </w:rPr>
      </w:pPr>
    </w:p>
    <w:p w14:paraId="1232515E" w14:textId="77777777" w:rsidR="0073259F" w:rsidRPr="002F7BA8" w:rsidRDefault="0073259F" w:rsidP="0073259F">
      <w:pPr>
        <w:widowControl/>
        <w:autoSpaceDE/>
        <w:autoSpaceDN/>
        <w:adjustRightInd/>
        <w:rPr>
          <w:rFonts w:asciiTheme="minorHAnsi" w:hAnsiTheme="minorHAnsi"/>
        </w:rPr>
      </w:pPr>
      <w:r w:rsidRPr="002F7BA8">
        <w:rPr>
          <w:rFonts w:asciiTheme="minorHAnsi" w:hAnsiTheme="minorHAnsi"/>
        </w:rPr>
        <w:br w:type="page"/>
      </w:r>
    </w:p>
    <w:p w14:paraId="341B5DDB" w14:textId="77777777" w:rsidR="0073259F" w:rsidRPr="002F7BA8" w:rsidRDefault="0073259F" w:rsidP="0073259F">
      <w:pPr>
        <w:jc w:val="center"/>
        <w:rPr>
          <w:rFonts w:asciiTheme="minorHAnsi" w:hAnsiTheme="minorHAnsi"/>
        </w:rPr>
      </w:pPr>
    </w:p>
    <w:p w14:paraId="18EC656A" w14:textId="77777777" w:rsidR="0073259F" w:rsidRDefault="0073259F" w:rsidP="0073259F">
      <w:pPr>
        <w:jc w:val="center"/>
        <w:rPr>
          <w:rFonts w:asciiTheme="minorHAnsi" w:hAnsiTheme="minorHAnsi"/>
        </w:rPr>
      </w:pPr>
    </w:p>
    <w:p w14:paraId="3FFB5898" w14:textId="77777777" w:rsidR="0073259F" w:rsidRPr="002F7BA8" w:rsidRDefault="0073259F" w:rsidP="0073259F">
      <w:pPr>
        <w:jc w:val="center"/>
        <w:rPr>
          <w:rFonts w:asciiTheme="minorHAnsi" w:hAnsiTheme="minorHAnsi"/>
        </w:rPr>
      </w:pPr>
    </w:p>
    <w:p w14:paraId="288284D4" w14:textId="77777777" w:rsidR="0073259F" w:rsidRPr="002F7BA8" w:rsidRDefault="0073259F" w:rsidP="0073259F">
      <w:pPr>
        <w:jc w:val="center"/>
        <w:rPr>
          <w:rFonts w:asciiTheme="minorHAnsi" w:hAnsiTheme="minorHAnsi"/>
        </w:rPr>
      </w:pPr>
    </w:p>
    <w:p w14:paraId="322E890A" w14:textId="77777777" w:rsidR="0073259F" w:rsidRPr="002F7BA8" w:rsidRDefault="0073259F" w:rsidP="0073259F">
      <w:pPr>
        <w:jc w:val="center"/>
        <w:rPr>
          <w:rFonts w:asciiTheme="minorHAnsi" w:hAnsiTheme="minorHAnsi"/>
        </w:rPr>
      </w:pPr>
    </w:p>
    <w:p w14:paraId="3E4C1E2C" w14:textId="77777777" w:rsidR="0073259F" w:rsidRPr="002F7BA8" w:rsidRDefault="0073259F" w:rsidP="0073259F">
      <w:pPr>
        <w:jc w:val="center"/>
        <w:rPr>
          <w:rFonts w:asciiTheme="minorHAnsi" w:hAnsiTheme="minorHAnsi"/>
        </w:rPr>
      </w:pPr>
    </w:p>
    <w:tbl>
      <w:tblPr>
        <w:tblW w:w="0" w:type="auto"/>
        <w:tblInd w:w="39" w:type="dxa"/>
        <w:tblBorders>
          <w:left w:val="single" w:sz="8" w:space="0" w:color="000000"/>
          <w:right w:val="single" w:sz="8" w:space="0" w:color="000000"/>
        </w:tblBorders>
        <w:tblLayout w:type="fixed"/>
        <w:tblCellMar>
          <w:left w:w="39" w:type="dxa"/>
          <w:right w:w="39" w:type="dxa"/>
        </w:tblCellMar>
        <w:tblLook w:val="0000" w:firstRow="0" w:lastRow="0" w:firstColumn="0" w:lastColumn="0" w:noHBand="0" w:noVBand="0"/>
      </w:tblPr>
      <w:tblGrid>
        <w:gridCol w:w="9070"/>
      </w:tblGrid>
      <w:tr w:rsidR="0073259F" w:rsidRPr="00923A4A" w14:paraId="6E8E5171" w14:textId="77777777" w:rsidTr="0073259F">
        <w:tc>
          <w:tcPr>
            <w:tcW w:w="9070" w:type="dxa"/>
            <w:tcBorders>
              <w:top w:val="single" w:sz="8" w:space="0" w:color="000000"/>
              <w:bottom w:val="single" w:sz="8" w:space="0" w:color="000000"/>
            </w:tcBorders>
            <w:shd w:val="clear" w:color="auto" w:fill="E0E0E0"/>
          </w:tcPr>
          <w:p w14:paraId="092E5A26" w14:textId="77777777" w:rsidR="0073259F" w:rsidRPr="00C73538" w:rsidRDefault="0073259F" w:rsidP="0073259F">
            <w:pPr>
              <w:jc w:val="center"/>
              <w:rPr>
                <w:rFonts w:asciiTheme="minorHAnsi" w:hAnsiTheme="minorHAnsi"/>
                <w:sz w:val="28"/>
                <w:szCs w:val="28"/>
              </w:rPr>
            </w:pPr>
          </w:p>
          <w:p w14:paraId="52452750" w14:textId="77777777" w:rsidR="0073259F" w:rsidRPr="00C73538" w:rsidRDefault="0073259F" w:rsidP="0073259F">
            <w:pPr>
              <w:jc w:val="center"/>
              <w:rPr>
                <w:rFonts w:asciiTheme="minorHAnsi" w:hAnsiTheme="minorHAnsi"/>
                <w:b/>
                <w:bCs/>
                <w:sz w:val="28"/>
                <w:szCs w:val="28"/>
                <w:u w:val="single"/>
              </w:rPr>
            </w:pPr>
            <w:r w:rsidRPr="00C73538">
              <w:rPr>
                <w:rFonts w:asciiTheme="minorHAnsi" w:hAnsiTheme="minorHAnsi"/>
                <w:b/>
                <w:bCs/>
                <w:sz w:val="28"/>
                <w:szCs w:val="28"/>
                <w:u w:val="single"/>
              </w:rPr>
              <w:t>NYESA VALORES CORPORACIÓN, S.A. Y SOCIEDADES DEPENDIENTES</w:t>
            </w:r>
          </w:p>
          <w:p w14:paraId="42021B27" w14:textId="77777777" w:rsidR="0073259F" w:rsidRPr="00A90153" w:rsidRDefault="0073259F" w:rsidP="0073259F">
            <w:pPr>
              <w:jc w:val="center"/>
              <w:rPr>
                <w:rFonts w:asciiTheme="minorHAnsi" w:hAnsiTheme="minorHAnsi"/>
                <w:b/>
                <w:sz w:val="28"/>
                <w:szCs w:val="28"/>
              </w:rPr>
            </w:pPr>
          </w:p>
          <w:p w14:paraId="3DD9FB66" w14:textId="2C268B1E" w:rsidR="0073259F" w:rsidRPr="00C73538" w:rsidRDefault="00A90153" w:rsidP="002165FA">
            <w:pPr>
              <w:jc w:val="center"/>
              <w:rPr>
                <w:rFonts w:asciiTheme="minorHAnsi" w:hAnsiTheme="minorHAnsi"/>
                <w:sz w:val="28"/>
                <w:szCs w:val="28"/>
              </w:rPr>
            </w:pPr>
            <w:r w:rsidRPr="00A90153">
              <w:rPr>
                <w:rFonts w:asciiTheme="minorHAnsi" w:hAnsiTheme="minorHAnsi"/>
                <w:b/>
                <w:bCs/>
                <w:color w:val="auto"/>
                <w:sz w:val="28"/>
                <w:szCs w:val="28"/>
                <w:u w:val="single"/>
              </w:rPr>
              <w:t>Estados de Situación Financiera Intermedia Resumida Consolidada</w:t>
            </w:r>
            <w:r w:rsidR="0073259F" w:rsidRPr="00C73538">
              <w:rPr>
                <w:rFonts w:asciiTheme="minorHAnsi" w:hAnsiTheme="minorHAnsi"/>
                <w:b/>
                <w:bCs/>
                <w:color w:val="auto"/>
                <w:sz w:val="28"/>
                <w:szCs w:val="28"/>
                <w:u w:val="single"/>
              </w:rPr>
              <w:t xml:space="preserve"> </w:t>
            </w:r>
            <w:r w:rsidR="002165FA">
              <w:rPr>
                <w:rFonts w:asciiTheme="minorHAnsi" w:hAnsiTheme="minorHAnsi"/>
                <w:b/>
                <w:bCs/>
                <w:color w:val="auto"/>
                <w:sz w:val="28"/>
                <w:szCs w:val="28"/>
                <w:u w:val="single"/>
              </w:rPr>
              <w:t>correspondiente al ejercicio anual termino el 31 de diciembre de 2021</w:t>
            </w:r>
          </w:p>
        </w:tc>
      </w:tr>
    </w:tbl>
    <w:p w14:paraId="64D750A3" w14:textId="77777777" w:rsidR="0073259F" w:rsidRPr="002F7BA8" w:rsidRDefault="0073259F" w:rsidP="0073259F">
      <w:pPr>
        <w:jc w:val="center"/>
        <w:rPr>
          <w:rFonts w:asciiTheme="minorHAnsi" w:hAnsiTheme="minorHAnsi"/>
        </w:rPr>
      </w:pPr>
    </w:p>
    <w:p w14:paraId="333D6F55" w14:textId="77777777" w:rsidR="0073259F" w:rsidRPr="002F7BA8" w:rsidRDefault="0073259F" w:rsidP="0073259F">
      <w:pPr>
        <w:rPr>
          <w:rFonts w:asciiTheme="minorHAnsi" w:hAnsiTheme="minorHAnsi"/>
        </w:rPr>
      </w:pPr>
    </w:p>
    <w:p w14:paraId="122A793D" w14:textId="77777777" w:rsidR="0073259F" w:rsidRDefault="0073259F" w:rsidP="0073259F">
      <w:pPr>
        <w:rPr>
          <w:rFonts w:asciiTheme="minorHAnsi" w:hAnsiTheme="minorHAnsi"/>
        </w:rPr>
      </w:pPr>
    </w:p>
    <w:p w14:paraId="5340202A" w14:textId="77777777" w:rsidR="009014FA" w:rsidRDefault="009014FA" w:rsidP="0073259F">
      <w:pPr>
        <w:rPr>
          <w:rFonts w:asciiTheme="minorHAnsi" w:hAnsiTheme="minorHAnsi"/>
        </w:rPr>
      </w:pPr>
    </w:p>
    <w:p w14:paraId="60AC7D06" w14:textId="77777777" w:rsidR="009014FA" w:rsidRDefault="009014FA" w:rsidP="0073259F">
      <w:pPr>
        <w:rPr>
          <w:rFonts w:asciiTheme="minorHAnsi" w:hAnsiTheme="minorHAnsi"/>
        </w:rPr>
      </w:pPr>
    </w:p>
    <w:p w14:paraId="3A0702A7" w14:textId="77777777" w:rsidR="009014FA" w:rsidRDefault="009014FA" w:rsidP="0073259F">
      <w:pPr>
        <w:rPr>
          <w:rFonts w:asciiTheme="minorHAnsi" w:hAnsiTheme="minorHAnsi"/>
        </w:rPr>
      </w:pPr>
    </w:p>
    <w:p w14:paraId="52734F82" w14:textId="77777777" w:rsidR="009014FA" w:rsidRDefault="009014FA" w:rsidP="0073259F">
      <w:pPr>
        <w:rPr>
          <w:rFonts w:asciiTheme="minorHAnsi" w:hAnsiTheme="minorHAnsi"/>
        </w:rPr>
      </w:pPr>
    </w:p>
    <w:p w14:paraId="12761846" w14:textId="77777777" w:rsidR="009014FA" w:rsidRDefault="009014FA" w:rsidP="0073259F">
      <w:pPr>
        <w:rPr>
          <w:rFonts w:asciiTheme="minorHAnsi" w:hAnsiTheme="minorHAnsi"/>
        </w:rPr>
      </w:pPr>
    </w:p>
    <w:p w14:paraId="78809138" w14:textId="77777777" w:rsidR="009014FA" w:rsidRDefault="009014FA" w:rsidP="0073259F">
      <w:pPr>
        <w:rPr>
          <w:rFonts w:asciiTheme="minorHAnsi" w:hAnsiTheme="minorHAnsi"/>
        </w:rPr>
      </w:pPr>
    </w:p>
    <w:p w14:paraId="55B559EB" w14:textId="77777777" w:rsidR="009014FA" w:rsidRDefault="009014FA" w:rsidP="0073259F">
      <w:pPr>
        <w:rPr>
          <w:rFonts w:asciiTheme="minorHAnsi" w:hAnsiTheme="minorHAnsi"/>
        </w:rPr>
      </w:pPr>
    </w:p>
    <w:p w14:paraId="24D34171" w14:textId="143C0D83" w:rsidR="00D05D10" w:rsidRDefault="00D05D10">
      <w:pPr>
        <w:widowControl/>
        <w:autoSpaceDE/>
        <w:autoSpaceDN/>
        <w:adjustRightInd/>
        <w:spacing w:after="160" w:line="259" w:lineRule="auto"/>
        <w:rPr>
          <w:rFonts w:asciiTheme="minorHAnsi" w:hAnsiTheme="minorHAnsi"/>
          <w:b/>
          <w:bCs/>
          <w:sz w:val="20"/>
          <w:szCs w:val="20"/>
          <w:u w:val="single"/>
        </w:rPr>
      </w:pPr>
      <w:r>
        <w:rPr>
          <w:rFonts w:asciiTheme="minorHAnsi" w:hAnsiTheme="minorHAnsi"/>
          <w:b/>
          <w:bCs/>
          <w:sz w:val="20"/>
          <w:szCs w:val="20"/>
          <w:u w:val="single"/>
        </w:rPr>
        <w:br w:type="page"/>
      </w:r>
    </w:p>
    <w:p w14:paraId="5EDF13FC" w14:textId="77777777" w:rsidR="0073259F" w:rsidRDefault="0073259F" w:rsidP="0073259F">
      <w:pPr>
        <w:jc w:val="center"/>
        <w:rPr>
          <w:rFonts w:asciiTheme="minorHAnsi" w:hAnsiTheme="minorHAnsi"/>
          <w:b/>
          <w:bCs/>
          <w:sz w:val="20"/>
          <w:szCs w:val="20"/>
          <w:u w:val="single"/>
        </w:rPr>
      </w:pPr>
    </w:p>
    <w:p w14:paraId="34F4E299" w14:textId="31A5D9C8" w:rsidR="009014FA" w:rsidRPr="00CF2B39" w:rsidRDefault="009014FA" w:rsidP="0073259F">
      <w:pPr>
        <w:jc w:val="center"/>
        <w:rPr>
          <w:rFonts w:asciiTheme="minorHAnsi" w:hAnsiTheme="minorHAnsi" w:cstheme="minorHAnsi"/>
          <w:b/>
          <w:bCs/>
          <w:color w:val="auto"/>
          <w:sz w:val="22"/>
          <w:szCs w:val="22"/>
          <w:u w:val="single"/>
        </w:rPr>
      </w:pPr>
    </w:p>
    <w:p w14:paraId="5E4E6283" w14:textId="0348DD0D" w:rsidR="009014FA" w:rsidRPr="00CF2B39" w:rsidRDefault="009014FA" w:rsidP="009014FA">
      <w:pPr>
        <w:tabs>
          <w:tab w:val="right" w:pos="9360"/>
        </w:tabs>
        <w:ind w:left="9360" w:hanging="8820"/>
        <w:rPr>
          <w:rFonts w:asciiTheme="minorHAnsi" w:hAnsiTheme="minorHAnsi" w:cstheme="minorHAnsi"/>
          <w:b/>
          <w:bCs/>
          <w:color w:val="auto"/>
          <w:sz w:val="22"/>
          <w:szCs w:val="22"/>
          <w:u w:val="single"/>
          <w:lang w:val="es-ES_tradnl"/>
        </w:rPr>
      </w:pPr>
      <w:r w:rsidRPr="00CF2B39">
        <w:rPr>
          <w:rFonts w:asciiTheme="minorHAnsi" w:hAnsiTheme="minorHAnsi" w:cstheme="minorHAnsi"/>
          <w:b/>
          <w:bCs/>
          <w:color w:val="auto"/>
          <w:sz w:val="22"/>
          <w:szCs w:val="22"/>
          <w:u w:val="single"/>
          <w:lang w:val="es-ES_tradnl"/>
        </w:rPr>
        <w:t>ÍNDICE</w:t>
      </w:r>
      <w:r w:rsidRPr="00CF2B39">
        <w:rPr>
          <w:rFonts w:asciiTheme="minorHAnsi" w:hAnsiTheme="minorHAnsi" w:cstheme="minorHAnsi"/>
          <w:b/>
          <w:bCs/>
          <w:color w:val="auto"/>
          <w:sz w:val="22"/>
          <w:szCs w:val="22"/>
          <w:u w:val="single"/>
          <w:lang w:val="es-ES_tradnl"/>
        </w:rPr>
        <w:tab/>
        <w:t xml:space="preserve"> Pág.</w:t>
      </w:r>
    </w:p>
    <w:p w14:paraId="002635BB" w14:textId="77777777" w:rsidR="009014FA" w:rsidRPr="00CF2B39" w:rsidRDefault="009014FA" w:rsidP="009014FA">
      <w:pPr>
        <w:rPr>
          <w:rFonts w:asciiTheme="minorHAnsi" w:hAnsiTheme="minorHAnsi" w:cstheme="minorHAnsi"/>
          <w:b/>
          <w:bCs/>
          <w:color w:val="auto"/>
          <w:sz w:val="22"/>
          <w:szCs w:val="22"/>
          <w:u w:val="single"/>
          <w:lang w:val="es-ES_tradnl"/>
        </w:rPr>
      </w:pPr>
    </w:p>
    <w:p w14:paraId="54E7E547" w14:textId="3D9655E9" w:rsidR="009014FA" w:rsidRPr="00AF1B20" w:rsidRDefault="009014FA" w:rsidP="009014FA">
      <w:pPr>
        <w:pStyle w:val="TDC1"/>
        <w:rPr>
          <w:rFonts w:asciiTheme="minorHAnsi" w:hAnsiTheme="minorHAnsi" w:cstheme="minorHAnsi"/>
          <w:color w:val="000000" w:themeColor="text1"/>
          <w:sz w:val="22"/>
          <w:szCs w:val="22"/>
        </w:rPr>
      </w:pPr>
      <w:bookmarkStart w:id="0" w:name="_Toc225602414"/>
      <w:bookmarkStart w:id="1" w:name="_Toc256064117"/>
      <w:bookmarkStart w:id="2" w:name="_Toc256069725"/>
      <w:bookmarkStart w:id="3" w:name="_Toc256079874"/>
      <w:r w:rsidRPr="00CF2B39">
        <w:rPr>
          <w:rFonts w:asciiTheme="minorHAnsi" w:hAnsiTheme="minorHAnsi" w:cstheme="minorHAnsi"/>
          <w:color w:val="auto"/>
          <w:sz w:val="22"/>
          <w:szCs w:val="22"/>
        </w:rPr>
        <w:t>ESTADO DE SITUACIÓN FINANCIERA</w:t>
      </w:r>
      <w:r w:rsidRPr="00CF2B39">
        <w:rPr>
          <w:rFonts w:asciiTheme="minorHAnsi" w:hAnsiTheme="minorHAnsi" w:cstheme="minorHAnsi"/>
          <w:color w:val="auto"/>
          <w:sz w:val="22"/>
          <w:szCs w:val="22"/>
        </w:rPr>
        <w:tab/>
      </w:r>
      <w:bookmarkEnd w:id="0"/>
      <w:bookmarkEnd w:id="1"/>
      <w:bookmarkEnd w:id="2"/>
      <w:bookmarkEnd w:id="3"/>
      <w:r w:rsidR="009D10EA" w:rsidRPr="00AF1B20">
        <w:rPr>
          <w:rFonts w:asciiTheme="minorHAnsi" w:hAnsiTheme="minorHAnsi" w:cstheme="minorHAnsi"/>
          <w:color w:val="000000" w:themeColor="text1"/>
          <w:sz w:val="22"/>
          <w:szCs w:val="22"/>
        </w:rPr>
        <w:fldChar w:fldCharType="begin"/>
      </w:r>
      <w:r w:rsidR="009D10EA" w:rsidRPr="00AF1B20">
        <w:rPr>
          <w:rFonts w:asciiTheme="minorHAnsi" w:hAnsiTheme="minorHAnsi" w:cstheme="minorHAnsi"/>
          <w:color w:val="000000" w:themeColor="text1"/>
          <w:sz w:val="22"/>
          <w:szCs w:val="22"/>
        </w:rPr>
        <w:instrText xml:space="preserve"> HYPERLINK  \l "ESTADO" </w:instrText>
      </w:r>
      <w:r w:rsidR="009D10EA" w:rsidRPr="00AF1B20">
        <w:rPr>
          <w:rFonts w:asciiTheme="minorHAnsi" w:hAnsiTheme="minorHAnsi" w:cstheme="minorHAnsi"/>
          <w:color w:val="000000" w:themeColor="text1"/>
          <w:sz w:val="22"/>
          <w:szCs w:val="22"/>
        </w:rPr>
        <w:fldChar w:fldCharType="separate"/>
      </w:r>
      <w:r w:rsidRPr="00AF1B20">
        <w:rPr>
          <w:rStyle w:val="Hipervnculo"/>
          <w:rFonts w:asciiTheme="minorHAnsi" w:hAnsiTheme="minorHAnsi" w:cstheme="minorHAnsi"/>
          <w:color w:val="000000" w:themeColor="text1"/>
          <w:sz w:val="22"/>
          <w:szCs w:val="22"/>
        </w:rPr>
        <w:t>5</w:t>
      </w:r>
      <w:r w:rsidR="009D10EA" w:rsidRPr="00AF1B20">
        <w:rPr>
          <w:rFonts w:asciiTheme="minorHAnsi" w:hAnsiTheme="minorHAnsi" w:cstheme="minorHAnsi"/>
          <w:color w:val="000000" w:themeColor="text1"/>
          <w:sz w:val="22"/>
          <w:szCs w:val="22"/>
        </w:rPr>
        <w:fldChar w:fldCharType="end"/>
      </w:r>
    </w:p>
    <w:p w14:paraId="5F53C449" w14:textId="15895CAB" w:rsidR="009014FA" w:rsidRPr="00AF1B20" w:rsidRDefault="009014FA" w:rsidP="009014FA">
      <w:pPr>
        <w:pStyle w:val="TDC1"/>
        <w:rPr>
          <w:rFonts w:asciiTheme="minorHAnsi" w:hAnsiTheme="minorHAnsi" w:cstheme="minorHAnsi"/>
          <w:color w:val="000000" w:themeColor="text1"/>
          <w:sz w:val="22"/>
          <w:szCs w:val="22"/>
        </w:rPr>
      </w:pPr>
      <w:bookmarkStart w:id="4" w:name="_Toc225602415"/>
      <w:bookmarkStart w:id="5" w:name="_Toc256064118"/>
      <w:bookmarkStart w:id="6" w:name="_Toc256069726"/>
      <w:bookmarkStart w:id="7" w:name="_Toc256079875"/>
      <w:r w:rsidRPr="00AF1B20">
        <w:rPr>
          <w:rFonts w:asciiTheme="minorHAnsi" w:hAnsiTheme="minorHAnsi" w:cstheme="minorHAnsi"/>
          <w:color w:val="000000" w:themeColor="text1"/>
          <w:sz w:val="22"/>
          <w:szCs w:val="22"/>
        </w:rPr>
        <w:t>CUENTA DE RESULTADOS</w:t>
      </w:r>
      <w:r w:rsidRPr="00AF1B20">
        <w:rPr>
          <w:rFonts w:asciiTheme="minorHAnsi" w:hAnsiTheme="minorHAnsi" w:cstheme="minorHAnsi"/>
          <w:color w:val="000000" w:themeColor="text1"/>
          <w:sz w:val="22"/>
          <w:szCs w:val="22"/>
        </w:rPr>
        <w:tab/>
      </w:r>
      <w:hyperlink w:anchor="CUENTA" w:history="1">
        <w:r w:rsidRPr="00AF1B20">
          <w:rPr>
            <w:rStyle w:val="Hipervnculo"/>
            <w:rFonts w:asciiTheme="minorHAnsi" w:hAnsiTheme="minorHAnsi" w:cstheme="minorHAnsi"/>
            <w:color w:val="000000" w:themeColor="text1"/>
            <w:sz w:val="22"/>
            <w:szCs w:val="22"/>
          </w:rPr>
          <w:t>7</w:t>
        </w:r>
        <w:bookmarkEnd w:id="4"/>
        <w:bookmarkEnd w:id="5"/>
        <w:bookmarkEnd w:id="6"/>
        <w:bookmarkEnd w:id="7"/>
      </w:hyperlink>
    </w:p>
    <w:p w14:paraId="2D0DD583" w14:textId="103D3EA8" w:rsidR="009014FA" w:rsidRPr="00AF1B20" w:rsidRDefault="009014FA" w:rsidP="009014FA">
      <w:pPr>
        <w:pStyle w:val="TDC1"/>
        <w:rPr>
          <w:rFonts w:asciiTheme="minorHAnsi" w:hAnsiTheme="minorHAnsi" w:cstheme="minorHAnsi"/>
          <w:color w:val="000000" w:themeColor="text1"/>
          <w:sz w:val="22"/>
          <w:szCs w:val="22"/>
        </w:rPr>
      </w:pPr>
      <w:bookmarkStart w:id="8" w:name="_Toc225602417"/>
      <w:bookmarkStart w:id="9" w:name="_Toc256064120"/>
      <w:bookmarkStart w:id="10" w:name="_Toc256069728"/>
      <w:bookmarkStart w:id="11" w:name="_Toc256079877"/>
      <w:r w:rsidRPr="00AF1B20">
        <w:rPr>
          <w:rFonts w:asciiTheme="minorHAnsi" w:hAnsiTheme="minorHAnsi" w:cstheme="minorHAnsi"/>
          <w:color w:val="000000" w:themeColor="text1"/>
          <w:sz w:val="22"/>
          <w:szCs w:val="22"/>
        </w:rPr>
        <w:t>ESTADO DE RESULTADOS GLOBAL</w:t>
      </w:r>
      <w:r w:rsidR="004D4F87" w:rsidRPr="00AF1B20">
        <w:rPr>
          <w:rFonts w:asciiTheme="minorHAnsi" w:hAnsiTheme="minorHAnsi" w:cstheme="minorHAnsi"/>
          <w:color w:val="000000" w:themeColor="text1"/>
          <w:sz w:val="22"/>
          <w:szCs w:val="22"/>
        </w:rPr>
        <w:t>ES</w:t>
      </w:r>
      <w:r w:rsidRPr="00AF1B20">
        <w:rPr>
          <w:rFonts w:asciiTheme="minorHAnsi" w:hAnsiTheme="minorHAnsi" w:cstheme="minorHAnsi"/>
          <w:color w:val="000000" w:themeColor="text1"/>
          <w:sz w:val="22"/>
          <w:szCs w:val="22"/>
        </w:rPr>
        <w:tab/>
      </w:r>
      <w:hyperlink w:anchor="RESULTADO" w:history="1">
        <w:r w:rsidRPr="00AF1B20">
          <w:rPr>
            <w:rStyle w:val="Hipervnculo"/>
            <w:rFonts w:asciiTheme="minorHAnsi" w:hAnsiTheme="minorHAnsi" w:cstheme="minorHAnsi"/>
            <w:color w:val="000000" w:themeColor="text1"/>
            <w:sz w:val="22"/>
            <w:szCs w:val="22"/>
          </w:rPr>
          <w:t xml:space="preserve"> 8</w:t>
        </w:r>
      </w:hyperlink>
    </w:p>
    <w:p w14:paraId="2B9E1789" w14:textId="413B3385" w:rsidR="009014FA" w:rsidRPr="00AF1B20" w:rsidRDefault="009014FA" w:rsidP="009014FA">
      <w:pPr>
        <w:pStyle w:val="TDC1"/>
        <w:rPr>
          <w:rFonts w:asciiTheme="minorHAnsi" w:hAnsiTheme="minorHAnsi" w:cstheme="minorHAnsi"/>
          <w:color w:val="000000" w:themeColor="text1"/>
          <w:sz w:val="22"/>
          <w:szCs w:val="22"/>
        </w:rPr>
      </w:pPr>
      <w:r w:rsidRPr="00AF1B20">
        <w:rPr>
          <w:rFonts w:asciiTheme="minorHAnsi" w:hAnsiTheme="minorHAnsi" w:cstheme="minorHAnsi"/>
          <w:color w:val="000000" w:themeColor="text1"/>
          <w:sz w:val="22"/>
          <w:szCs w:val="22"/>
        </w:rPr>
        <w:t>ESTADO DE CAMBIOS EN EL PATRIMONIO NETO</w:t>
      </w:r>
      <w:r w:rsidRPr="00AF1B20">
        <w:rPr>
          <w:rFonts w:asciiTheme="minorHAnsi" w:hAnsiTheme="minorHAnsi" w:cstheme="minorHAnsi"/>
          <w:color w:val="000000" w:themeColor="text1"/>
          <w:sz w:val="22"/>
          <w:szCs w:val="22"/>
        </w:rPr>
        <w:tab/>
      </w:r>
      <w:bookmarkEnd w:id="8"/>
      <w:bookmarkEnd w:id="9"/>
      <w:bookmarkEnd w:id="10"/>
      <w:bookmarkEnd w:id="11"/>
      <w:r w:rsidR="009D10EA" w:rsidRPr="00AF1B20">
        <w:rPr>
          <w:rFonts w:asciiTheme="minorHAnsi" w:hAnsiTheme="minorHAnsi" w:cstheme="minorHAnsi"/>
          <w:color w:val="000000" w:themeColor="text1"/>
          <w:sz w:val="22"/>
          <w:szCs w:val="22"/>
        </w:rPr>
        <w:fldChar w:fldCharType="begin"/>
      </w:r>
      <w:r w:rsidR="009D10EA" w:rsidRPr="00AF1B20">
        <w:rPr>
          <w:rFonts w:asciiTheme="minorHAnsi" w:hAnsiTheme="minorHAnsi" w:cstheme="minorHAnsi"/>
          <w:color w:val="000000" w:themeColor="text1"/>
          <w:sz w:val="22"/>
          <w:szCs w:val="22"/>
        </w:rPr>
        <w:instrText xml:space="preserve"> HYPERLINK  \l "PATRIMONIO" </w:instrText>
      </w:r>
      <w:r w:rsidR="009D10EA" w:rsidRPr="00AF1B20">
        <w:rPr>
          <w:rFonts w:asciiTheme="minorHAnsi" w:hAnsiTheme="minorHAnsi" w:cstheme="minorHAnsi"/>
          <w:color w:val="000000" w:themeColor="text1"/>
          <w:sz w:val="22"/>
          <w:szCs w:val="22"/>
        </w:rPr>
        <w:fldChar w:fldCharType="separate"/>
      </w:r>
      <w:r w:rsidRPr="00AF1B20">
        <w:rPr>
          <w:rStyle w:val="Hipervnculo"/>
          <w:rFonts w:asciiTheme="minorHAnsi" w:hAnsiTheme="minorHAnsi" w:cstheme="minorHAnsi"/>
          <w:color w:val="000000" w:themeColor="text1"/>
          <w:sz w:val="22"/>
          <w:szCs w:val="22"/>
        </w:rPr>
        <w:t>9</w:t>
      </w:r>
      <w:r w:rsidR="009D10EA" w:rsidRPr="00AF1B20">
        <w:rPr>
          <w:rFonts w:asciiTheme="minorHAnsi" w:hAnsiTheme="minorHAnsi" w:cstheme="minorHAnsi"/>
          <w:color w:val="000000" w:themeColor="text1"/>
          <w:sz w:val="22"/>
          <w:szCs w:val="22"/>
        </w:rPr>
        <w:fldChar w:fldCharType="end"/>
      </w:r>
    </w:p>
    <w:p w14:paraId="521B4EFA" w14:textId="49928E2B" w:rsidR="009014FA" w:rsidRPr="00AF1B20" w:rsidRDefault="009014FA" w:rsidP="009014FA">
      <w:pPr>
        <w:pStyle w:val="TDC1"/>
        <w:rPr>
          <w:rFonts w:asciiTheme="minorHAnsi" w:hAnsiTheme="minorHAnsi" w:cstheme="minorHAnsi"/>
          <w:color w:val="000000" w:themeColor="text1"/>
          <w:sz w:val="22"/>
          <w:szCs w:val="22"/>
        </w:rPr>
      </w:pPr>
      <w:bookmarkStart w:id="12" w:name="_Toc225602418"/>
      <w:bookmarkStart w:id="13" w:name="_Toc256064121"/>
      <w:bookmarkStart w:id="14" w:name="_Toc256069729"/>
      <w:bookmarkStart w:id="15" w:name="_Toc256079878"/>
      <w:r w:rsidRPr="00AF1B20">
        <w:rPr>
          <w:rFonts w:asciiTheme="minorHAnsi" w:hAnsiTheme="minorHAnsi" w:cstheme="minorHAnsi"/>
          <w:color w:val="000000" w:themeColor="text1"/>
          <w:sz w:val="22"/>
          <w:szCs w:val="22"/>
        </w:rPr>
        <w:t>ESTADO DE FLUJO DE EFECTIVO</w:t>
      </w:r>
      <w:r w:rsidRPr="00AF1B20">
        <w:rPr>
          <w:rFonts w:asciiTheme="minorHAnsi" w:hAnsiTheme="minorHAnsi" w:cstheme="minorHAnsi"/>
          <w:color w:val="000000" w:themeColor="text1"/>
          <w:sz w:val="22"/>
          <w:szCs w:val="22"/>
        </w:rPr>
        <w:tab/>
      </w:r>
      <w:hyperlink w:anchor="FLUJO" w:history="1">
        <w:r w:rsidRPr="00AF1B20">
          <w:rPr>
            <w:rStyle w:val="Hipervnculo"/>
            <w:rFonts w:asciiTheme="minorHAnsi" w:hAnsiTheme="minorHAnsi" w:cstheme="minorHAnsi"/>
            <w:color w:val="000000" w:themeColor="text1"/>
            <w:sz w:val="22"/>
            <w:szCs w:val="22"/>
          </w:rPr>
          <w:t>10</w:t>
        </w:r>
      </w:hyperlink>
    </w:p>
    <w:bookmarkEnd w:id="12"/>
    <w:bookmarkEnd w:id="13"/>
    <w:bookmarkEnd w:id="14"/>
    <w:bookmarkEnd w:id="15"/>
    <w:p w14:paraId="402F508D" w14:textId="3A2C3020" w:rsidR="009014FA" w:rsidRPr="00AF1B20" w:rsidRDefault="009014FA" w:rsidP="00B51237">
      <w:pPr>
        <w:pStyle w:val="TDC1"/>
        <w:rPr>
          <w:rFonts w:asciiTheme="minorHAnsi" w:hAnsiTheme="minorHAnsi" w:cstheme="minorHAnsi"/>
          <w:color w:val="000000" w:themeColor="text1"/>
          <w:sz w:val="22"/>
          <w:szCs w:val="22"/>
        </w:rPr>
      </w:pPr>
      <w:r w:rsidRPr="00AF1B20">
        <w:rPr>
          <w:rFonts w:asciiTheme="minorHAnsi" w:hAnsiTheme="minorHAnsi" w:cstheme="minorHAnsi"/>
          <w:color w:val="000000" w:themeColor="text1"/>
          <w:sz w:val="22"/>
          <w:szCs w:val="22"/>
        </w:rPr>
        <w:t>NOTAS EXPLICATIVAS</w:t>
      </w:r>
      <w:r w:rsidRPr="00AF1B20">
        <w:rPr>
          <w:rFonts w:asciiTheme="minorHAnsi" w:hAnsiTheme="minorHAnsi" w:cstheme="minorHAnsi"/>
          <w:color w:val="000000" w:themeColor="text1"/>
          <w:sz w:val="22"/>
          <w:szCs w:val="22"/>
        </w:rPr>
        <w:tab/>
      </w:r>
      <w:hyperlink w:anchor="NOTAS" w:history="1">
        <w:r w:rsidRPr="00AF1B20">
          <w:rPr>
            <w:rStyle w:val="Hipervnculo"/>
            <w:rFonts w:asciiTheme="minorHAnsi" w:hAnsiTheme="minorHAnsi" w:cstheme="minorHAnsi"/>
            <w:color w:val="000000" w:themeColor="text1"/>
            <w:sz w:val="22"/>
            <w:szCs w:val="22"/>
          </w:rPr>
          <w:t>11</w:t>
        </w:r>
      </w:hyperlink>
      <w:r w:rsidRPr="00AF1B20">
        <w:rPr>
          <w:rFonts w:asciiTheme="minorHAnsi" w:hAnsiTheme="minorHAnsi" w:cstheme="minorHAnsi"/>
          <w:color w:val="000000" w:themeColor="text1"/>
          <w:sz w:val="22"/>
          <w:szCs w:val="22"/>
        </w:rPr>
        <w:fldChar w:fldCharType="begin"/>
      </w:r>
      <w:r w:rsidRPr="00AF1B20">
        <w:rPr>
          <w:rFonts w:asciiTheme="minorHAnsi" w:hAnsiTheme="minorHAnsi" w:cstheme="minorHAnsi"/>
          <w:color w:val="000000" w:themeColor="text1"/>
          <w:sz w:val="22"/>
          <w:szCs w:val="22"/>
        </w:rPr>
        <w:instrText xml:space="preserve"> TOC \o "1-2" \h \z </w:instrText>
      </w:r>
      <w:r w:rsidRPr="00AF1B20">
        <w:rPr>
          <w:rFonts w:asciiTheme="minorHAnsi" w:hAnsiTheme="minorHAnsi" w:cstheme="minorHAnsi"/>
          <w:color w:val="000000" w:themeColor="text1"/>
          <w:sz w:val="22"/>
          <w:szCs w:val="22"/>
        </w:rPr>
        <w:fldChar w:fldCharType="separate"/>
      </w:r>
    </w:p>
    <w:p w14:paraId="7232127A" w14:textId="74F154EC" w:rsidR="009014FA" w:rsidRPr="00AF1B20" w:rsidRDefault="009014FA" w:rsidP="009014FA">
      <w:pPr>
        <w:pStyle w:val="TDC1"/>
        <w:rPr>
          <w:rFonts w:asciiTheme="minorHAnsi" w:hAnsiTheme="minorHAnsi" w:cstheme="minorHAnsi"/>
          <w:color w:val="000000" w:themeColor="text1"/>
          <w:sz w:val="22"/>
          <w:szCs w:val="22"/>
        </w:rPr>
      </w:pPr>
      <w:r w:rsidRPr="00AF1B20">
        <w:rPr>
          <w:rFonts w:asciiTheme="minorHAnsi" w:hAnsiTheme="minorHAnsi" w:cstheme="minorHAnsi"/>
          <w:color w:val="000000" w:themeColor="text1"/>
          <w:sz w:val="22"/>
          <w:szCs w:val="22"/>
        </w:rPr>
        <w:fldChar w:fldCharType="end"/>
      </w:r>
      <w:r w:rsidR="009D10EA" w:rsidRPr="00A948D0">
        <w:rPr>
          <w:rFonts w:asciiTheme="minorHAnsi" w:hAnsiTheme="minorHAnsi" w:cstheme="minorHAnsi"/>
          <w:color w:val="000000" w:themeColor="text1"/>
          <w:sz w:val="22"/>
          <w:szCs w:val="22"/>
        </w:rPr>
        <w:t>INFORME</w:t>
      </w:r>
      <w:r w:rsidR="00AF7C83" w:rsidRPr="00AF1B20">
        <w:rPr>
          <w:color w:val="000000" w:themeColor="text1"/>
        </w:rPr>
        <w:t xml:space="preserve"> </w:t>
      </w:r>
      <w:r w:rsidR="00AF7C83" w:rsidRPr="00AF1B20">
        <w:rPr>
          <w:rFonts w:asciiTheme="minorHAnsi" w:hAnsiTheme="minorHAnsi" w:cstheme="minorHAnsi"/>
          <w:color w:val="000000" w:themeColor="text1"/>
          <w:sz w:val="22"/>
          <w:szCs w:val="22"/>
        </w:rPr>
        <w:t xml:space="preserve">DE GESTIÓN </w:t>
      </w:r>
      <w:r w:rsidR="00AF7C83" w:rsidRPr="00AF1B20">
        <w:rPr>
          <w:color w:val="000000" w:themeColor="text1"/>
        </w:rPr>
        <w:t>…</w:t>
      </w:r>
      <w:r w:rsidR="009D10EA" w:rsidRPr="00AF1B20">
        <w:rPr>
          <w:color w:val="000000" w:themeColor="text1"/>
        </w:rPr>
        <w:t>…………………………………………………………………………………</w:t>
      </w:r>
      <w:r w:rsidR="00AF7C83" w:rsidRPr="00AF1B20">
        <w:rPr>
          <w:color w:val="000000" w:themeColor="text1"/>
        </w:rPr>
        <w:t xml:space="preserve"> </w:t>
      </w:r>
      <w:hyperlink w:anchor="INFORME" w:history="1">
        <w:r w:rsidR="009D10EA" w:rsidRPr="00AF1B20">
          <w:rPr>
            <w:rStyle w:val="Hipervnculo"/>
            <w:rFonts w:asciiTheme="minorHAnsi" w:hAnsiTheme="minorHAnsi" w:cstheme="minorHAnsi"/>
            <w:color w:val="000000" w:themeColor="text1"/>
            <w:sz w:val="22"/>
            <w:szCs w:val="22"/>
          </w:rPr>
          <w:t>55</w:t>
        </w:r>
      </w:hyperlink>
    </w:p>
    <w:p w14:paraId="42A08B19" w14:textId="240515D3" w:rsidR="009014FA" w:rsidRDefault="009014FA" w:rsidP="0073259F">
      <w:pPr>
        <w:jc w:val="center"/>
        <w:rPr>
          <w:rFonts w:asciiTheme="minorHAnsi" w:hAnsiTheme="minorHAnsi"/>
          <w:b/>
          <w:bCs/>
          <w:sz w:val="20"/>
          <w:szCs w:val="20"/>
          <w:u w:val="single"/>
        </w:rPr>
      </w:pPr>
    </w:p>
    <w:p w14:paraId="72230E06" w14:textId="5512F56A" w:rsidR="009014FA" w:rsidRDefault="009014FA" w:rsidP="0073259F">
      <w:pPr>
        <w:jc w:val="center"/>
        <w:rPr>
          <w:rFonts w:asciiTheme="minorHAnsi" w:hAnsiTheme="minorHAnsi"/>
          <w:b/>
          <w:bCs/>
          <w:sz w:val="20"/>
          <w:szCs w:val="20"/>
          <w:u w:val="single"/>
        </w:rPr>
      </w:pPr>
    </w:p>
    <w:p w14:paraId="535DC776" w14:textId="4FB9DF8B" w:rsidR="00B51237" w:rsidRDefault="00B51237" w:rsidP="0073259F">
      <w:pPr>
        <w:jc w:val="center"/>
        <w:rPr>
          <w:rFonts w:asciiTheme="minorHAnsi" w:hAnsiTheme="minorHAnsi"/>
          <w:b/>
          <w:bCs/>
          <w:sz w:val="20"/>
          <w:szCs w:val="20"/>
          <w:u w:val="single"/>
        </w:rPr>
      </w:pPr>
    </w:p>
    <w:p w14:paraId="28C1C3FE" w14:textId="2C88C1B7" w:rsidR="00B51237" w:rsidRDefault="00B51237" w:rsidP="0073259F">
      <w:pPr>
        <w:jc w:val="center"/>
        <w:rPr>
          <w:rFonts w:asciiTheme="minorHAnsi" w:hAnsiTheme="minorHAnsi"/>
          <w:b/>
          <w:bCs/>
          <w:sz w:val="20"/>
          <w:szCs w:val="20"/>
          <w:u w:val="single"/>
        </w:rPr>
      </w:pPr>
    </w:p>
    <w:p w14:paraId="157C462D" w14:textId="5B9CE4C4" w:rsidR="00B51237" w:rsidRDefault="00B51237" w:rsidP="0073259F">
      <w:pPr>
        <w:jc w:val="center"/>
        <w:rPr>
          <w:rFonts w:asciiTheme="minorHAnsi" w:hAnsiTheme="minorHAnsi"/>
          <w:b/>
          <w:bCs/>
          <w:sz w:val="20"/>
          <w:szCs w:val="20"/>
          <w:u w:val="single"/>
        </w:rPr>
      </w:pPr>
    </w:p>
    <w:p w14:paraId="2D012ACA" w14:textId="20D35D54" w:rsidR="00B51237" w:rsidRDefault="00B51237" w:rsidP="0073259F">
      <w:pPr>
        <w:jc w:val="center"/>
        <w:rPr>
          <w:rFonts w:asciiTheme="minorHAnsi" w:hAnsiTheme="minorHAnsi"/>
          <w:b/>
          <w:bCs/>
          <w:sz w:val="20"/>
          <w:szCs w:val="20"/>
          <w:u w:val="single"/>
        </w:rPr>
      </w:pPr>
    </w:p>
    <w:p w14:paraId="67B0201A" w14:textId="6ACC7550" w:rsidR="00B51237" w:rsidRDefault="00B51237" w:rsidP="0073259F">
      <w:pPr>
        <w:jc w:val="center"/>
        <w:rPr>
          <w:rFonts w:asciiTheme="minorHAnsi" w:hAnsiTheme="minorHAnsi"/>
          <w:b/>
          <w:bCs/>
          <w:sz w:val="20"/>
          <w:szCs w:val="20"/>
          <w:u w:val="single"/>
        </w:rPr>
      </w:pPr>
    </w:p>
    <w:p w14:paraId="40BD5F2B" w14:textId="3BF8DE0C" w:rsidR="00B51237" w:rsidRDefault="00B51237" w:rsidP="0073259F">
      <w:pPr>
        <w:jc w:val="center"/>
        <w:rPr>
          <w:rFonts w:asciiTheme="minorHAnsi" w:hAnsiTheme="minorHAnsi"/>
          <w:b/>
          <w:bCs/>
          <w:sz w:val="20"/>
          <w:szCs w:val="20"/>
          <w:u w:val="single"/>
        </w:rPr>
      </w:pPr>
    </w:p>
    <w:p w14:paraId="556B3BA3" w14:textId="0DDBCEC9" w:rsidR="00B51237" w:rsidRDefault="00B51237" w:rsidP="0073259F">
      <w:pPr>
        <w:jc w:val="center"/>
        <w:rPr>
          <w:rFonts w:asciiTheme="minorHAnsi" w:hAnsiTheme="minorHAnsi"/>
          <w:b/>
          <w:bCs/>
          <w:sz w:val="20"/>
          <w:szCs w:val="20"/>
          <w:u w:val="single"/>
        </w:rPr>
      </w:pPr>
    </w:p>
    <w:p w14:paraId="44989E15" w14:textId="2DF553C9" w:rsidR="00B51237" w:rsidRDefault="00B51237" w:rsidP="0073259F">
      <w:pPr>
        <w:jc w:val="center"/>
        <w:rPr>
          <w:rFonts w:asciiTheme="minorHAnsi" w:hAnsiTheme="minorHAnsi"/>
          <w:b/>
          <w:bCs/>
          <w:sz w:val="20"/>
          <w:szCs w:val="20"/>
          <w:u w:val="single"/>
        </w:rPr>
      </w:pPr>
    </w:p>
    <w:p w14:paraId="379C1CCA" w14:textId="7B0931E5" w:rsidR="00B51237" w:rsidRDefault="00B51237" w:rsidP="0073259F">
      <w:pPr>
        <w:jc w:val="center"/>
        <w:rPr>
          <w:rFonts w:asciiTheme="minorHAnsi" w:hAnsiTheme="minorHAnsi"/>
          <w:b/>
          <w:bCs/>
          <w:sz w:val="20"/>
          <w:szCs w:val="20"/>
          <w:u w:val="single"/>
        </w:rPr>
      </w:pPr>
    </w:p>
    <w:p w14:paraId="2ACC0718" w14:textId="7038E295" w:rsidR="00B51237" w:rsidRDefault="00B51237" w:rsidP="0073259F">
      <w:pPr>
        <w:jc w:val="center"/>
        <w:rPr>
          <w:rFonts w:asciiTheme="minorHAnsi" w:hAnsiTheme="minorHAnsi"/>
          <w:b/>
          <w:bCs/>
          <w:sz w:val="20"/>
          <w:szCs w:val="20"/>
          <w:u w:val="single"/>
        </w:rPr>
      </w:pPr>
    </w:p>
    <w:p w14:paraId="5159572D" w14:textId="6B724CA9" w:rsidR="00B51237" w:rsidRDefault="00B51237" w:rsidP="0073259F">
      <w:pPr>
        <w:jc w:val="center"/>
        <w:rPr>
          <w:rFonts w:asciiTheme="minorHAnsi" w:hAnsiTheme="minorHAnsi"/>
          <w:b/>
          <w:bCs/>
          <w:sz w:val="20"/>
          <w:szCs w:val="20"/>
          <w:u w:val="single"/>
        </w:rPr>
      </w:pPr>
    </w:p>
    <w:p w14:paraId="1AF3DE24" w14:textId="189DD08A" w:rsidR="00B51237" w:rsidRDefault="00B51237" w:rsidP="0073259F">
      <w:pPr>
        <w:jc w:val="center"/>
        <w:rPr>
          <w:rFonts w:asciiTheme="minorHAnsi" w:hAnsiTheme="minorHAnsi"/>
          <w:b/>
          <w:bCs/>
          <w:sz w:val="20"/>
          <w:szCs w:val="20"/>
          <w:u w:val="single"/>
        </w:rPr>
      </w:pPr>
    </w:p>
    <w:p w14:paraId="79560037" w14:textId="7353461F" w:rsidR="00B51237" w:rsidRDefault="00B51237" w:rsidP="0073259F">
      <w:pPr>
        <w:jc w:val="center"/>
        <w:rPr>
          <w:rFonts w:asciiTheme="minorHAnsi" w:hAnsiTheme="minorHAnsi"/>
          <w:b/>
          <w:bCs/>
          <w:sz w:val="20"/>
          <w:szCs w:val="20"/>
          <w:u w:val="single"/>
        </w:rPr>
      </w:pPr>
    </w:p>
    <w:p w14:paraId="5CB6151C" w14:textId="5054CB22" w:rsidR="00B51237" w:rsidRDefault="00B51237" w:rsidP="0073259F">
      <w:pPr>
        <w:jc w:val="center"/>
        <w:rPr>
          <w:rFonts w:asciiTheme="minorHAnsi" w:hAnsiTheme="minorHAnsi"/>
          <w:b/>
          <w:bCs/>
          <w:sz w:val="20"/>
          <w:szCs w:val="20"/>
          <w:u w:val="single"/>
        </w:rPr>
      </w:pPr>
    </w:p>
    <w:p w14:paraId="6001A9C5" w14:textId="3ADAE347" w:rsidR="00B51237" w:rsidRDefault="00B51237" w:rsidP="0073259F">
      <w:pPr>
        <w:jc w:val="center"/>
        <w:rPr>
          <w:rFonts w:asciiTheme="minorHAnsi" w:hAnsiTheme="minorHAnsi"/>
          <w:b/>
          <w:bCs/>
          <w:sz w:val="20"/>
          <w:szCs w:val="20"/>
          <w:u w:val="single"/>
        </w:rPr>
      </w:pPr>
    </w:p>
    <w:p w14:paraId="7A4DE62B" w14:textId="1983F57C" w:rsidR="00B51237" w:rsidRDefault="00B51237" w:rsidP="0073259F">
      <w:pPr>
        <w:jc w:val="center"/>
        <w:rPr>
          <w:rFonts w:asciiTheme="minorHAnsi" w:hAnsiTheme="minorHAnsi"/>
          <w:b/>
          <w:bCs/>
          <w:sz w:val="20"/>
          <w:szCs w:val="20"/>
          <w:u w:val="single"/>
        </w:rPr>
      </w:pPr>
    </w:p>
    <w:p w14:paraId="766D653E" w14:textId="5DD1FB80" w:rsidR="00B51237" w:rsidRDefault="00B51237" w:rsidP="0073259F">
      <w:pPr>
        <w:jc w:val="center"/>
        <w:rPr>
          <w:rFonts w:asciiTheme="minorHAnsi" w:hAnsiTheme="minorHAnsi"/>
          <w:b/>
          <w:bCs/>
          <w:sz w:val="20"/>
          <w:szCs w:val="20"/>
          <w:u w:val="single"/>
        </w:rPr>
      </w:pPr>
    </w:p>
    <w:p w14:paraId="5BAA40A1" w14:textId="2D7E463E" w:rsidR="00B51237" w:rsidRDefault="00B51237" w:rsidP="0073259F">
      <w:pPr>
        <w:jc w:val="center"/>
        <w:rPr>
          <w:rFonts w:asciiTheme="minorHAnsi" w:hAnsiTheme="minorHAnsi"/>
          <w:b/>
          <w:bCs/>
          <w:sz w:val="20"/>
          <w:szCs w:val="20"/>
          <w:u w:val="single"/>
        </w:rPr>
      </w:pPr>
    </w:p>
    <w:p w14:paraId="6059859F" w14:textId="65682171" w:rsidR="00B51237" w:rsidRDefault="00B51237" w:rsidP="0073259F">
      <w:pPr>
        <w:jc w:val="center"/>
        <w:rPr>
          <w:rFonts w:asciiTheme="minorHAnsi" w:hAnsiTheme="minorHAnsi"/>
          <w:b/>
          <w:bCs/>
          <w:sz w:val="20"/>
          <w:szCs w:val="20"/>
          <w:u w:val="single"/>
        </w:rPr>
      </w:pPr>
    </w:p>
    <w:p w14:paraId="66D7CF7B" w14:textId="003F7CF3" w:rsidR="00B51237" w:rsidRDefault="00B51237" w:rsidP="0073259F">
      <w:pPr>
        <w:jc w:val="center"/>
        <w:rPr>
          <w:rFonts w:asciiTheme="minorHAnsi" w:hAnsiTheme="minorHAnsi"/>
          <w:b/>
          <w:bCs/>
          <w:sz w:val="20"/>
          <w:szCs w:val="20"/>
          <w:u w:val="single"/>
        </w:rPr>
      </w:pPr>
    </w:p>
    <w:p w14:paraId="1EA932E6" w14:textId="5C125302" w:rsidR="00B51237" w:rsidRDefault="00B51237" w:rsidP="0073259F">
      <w:pPr>
        <w:jc w:val="center"/>
        <w:rPr>
          <w:rFonts w:asciiTheme="minorHAnsi" w:hAnsiTheme="minorHAnsi"/>
          <w:b/>
          <w:bCs/>
          <w:sz w:val="20"/>
          <w:szCs w:val="20"/>
          <w:u w:val="single"/>
        </w:rPr>
      </w:pPr>
    </w:p>
    <w:p w14:paraId="46075775" w14:textId="22B2F447" w:rsidR="00B51237" w:rsidRDefault="00B51237" w:rsidP="0073259F">
      <w:pPr>
        <w:jc w:val="center"/>
        <w:rPr>
          <w:rFonts w:asciiTheme="minorHAnsi" w:hAnsiTheme="minorHAnsi"/>
          <w:b/>
          <w:bCs/>
          <w:sz w:val="20"/>
          <w:szCs w:val="20"/>
          <w:u w:val="single"/>
        </w:rPr>
      </w:pPr>
    </w:p>
    <w:p w14:paraId="46521A4A" w14:textId="77777777" w:rsidR="00B51237" w:rsidRDefault="00B51237" w:rsidP="0073259F">
      <w:pPr>
        <w:jc w:val="center"/>
        <w:rPr>
          <w:rFonts w:asciiTheme="minorHAnsi" w:hAnsiTheme="minorHAnsi"/>
          <w:b/>
          <w:bCs/>
          <w:sz w:val="20"/>
          <w:szCs w:val="20"/>
          <w:u w:val="single"/>
        </w:rPr>
      </w:pPr>
    </w:p>
    <w:p w14:paraId="70224D9B" w14:textId="6F081BE8" w:rsidR="009014FA" w:rsidRDefault="009014FA" w:rsidP="0073259F">
      <w:pPr>
        <w:jc w:val="center"/>
        <w:rPr>
          <w:rFonts w:asciiTheme="minorHAnsi" w:hAnsiTheme="minorHAnsi"/>
          <w:b/>
          <w:bCs/>
          <w:sz w:val="20"/>
          <w:szCs w:val="20"/>
          <w:u w:val="single"/>
        </w:rPr>
      </w:pPr>
    </w:p>
    <w:p w14:paraId="25238300" w14:textId="5E656A3E" w:rsidR="009014FA" w:rsidRDefault="009014FA" w:rsidP="0073259F">
      <w:pPr>
        <w:jc w:val="center"/>
        <w:rPr>
          <w:rFonts w:asciiTheme="minorHAnsi" w:hAnsiTheme="minorHAnsi"/>
          <w:b/>
          <w:bCs/>
          <w:sz w:val="20"/>
          <w:szCs w:val="20"/>
          <w:u w:val="single"/>
        </w:rPr>
      </w:pPr>
    </w:p>
    <w:p w14:paraId="73A9C528" w14:textId="52FD7A4E" w:rsidR="009014FA" w:rsidRDefault="009014FA" w:rsidP="0073259F">
      <w:pPr>
        <w:jc w:val="center"/>
        <w:rPr>
          <w:rFonts w:asciiTheme="minorHAnsi" w:hAnsiTheme="minorHAnsi"/>
          <w:b/>
          <w:bCs/>
          <w:sz w:val="20"/>
          <w:szCs w:val="20"/>
          <w:u w:val="single"/>
        </w:rPr>
      </w:pPr>
    </w:p>
    <w:p w14:paraId="6149D607" w14:textId="68A4C69F" w:rsidR="009014FA" w:rsidRDefault="009014FA" w:rsidP="0073259F">
      <w:pPr>
        <w:jc w:val="center"/>
        <w:rPr>
          <w:rFonts w:asciiTheme="minorHAnsi" w:hAnsiTheme="minorHAnsi"/>
          <w:b/>
          <w:bCs/>
          <w:sz w:val="20"/>
          <w:szCs w:val="20"/>
          <w:u w:val="single"/>
        </w:rPr>
      </w:pPr>
    </w:p>
    <w:p w14:paraId="1464BA2D" w14:textId="7746FFD9" w:rsidR="009014FA" w:rsidRDefault="009014FA" w:rsidP="0073259F">
      <w:pPr>
        <w:jc w:val="center"/>
        <w:rPr>
          <w:rFonts w:asciiTheme="minorHAnsi" w:hAnsiTheme="minorHAnsi"/>
          <w:b/>
          <w:bCs/>
          <w:sz w:val="20"/>
          <w:szCs w:val="20"/>
          <w:u w:val="single"/>
        </w:rPr>
      </w:pPr>
    </w:p>
    <w:p w14:paraId="79D22E2D" w14:textId="6CA090C7" w:rsidR="00D05D10" w:rsidRDefault="00D05D10">
      <w:pPr>
        <w:widowControl/>
        <w:autoSpaceDE/>
        <w:autoSpaceDN/>
        <w:adjustRightInd/>
        <w:spacing w:after="160" w:line="259" w:lineRule="auto"/>
        <w:rPr>
          <w:rFonts w:asciiTheme="minorHAnsi" w:hAnsiTheme="minorHAnsi"/>
          <w:b/>
          <w:bCs/>
          <w:sz w:val="20"/>
          <w:szCs w:val="20"/>
          <w:u w:val="single"/>
        </w:rPr>
      </w:pPr>
      <w:r>
        <w:rPr>
          <w:rFonts w:asciiTheme="minorHAnsi" w:hAnsiTheme="minorHAnsi"/>
          <w:b/>
          <w:bCs/>
          <w:sz w:val="20"/>
          <w:szCs w:val="20"/>
          <w:u w:val="single"/>
        </w:rPr>
        <w:br w:type="page"/>
      </w:r>
    </w:p>
    <w:p w14:paraId="66DF0126" w14:textId="77777777" w:rsidR="009014FA" w:rsidRDefault="009014FA" w:rsidP="003E7B9D">
      <w:pPr>
        <w:ind w:left="708" w:hanging="708"/>
        <w:jc w:val="center"/>
        <w:rPr>
          <w:rFonts w:asciiTheme="minorHAnsi" w:hAnsiTheme="minorHAnsi"/>
          <w:b/>
          <w:bCs/>
          <w:sz w:val="20"/>
          <w:szCs w:val="20"/>
          <w:u w:val="single"/>
        </w:rPr>
      </w:pPr>
    </w:p>
    <w:p w14:paraId="57826092" w14:textId="27E65A4C" w:rsidR="0073259F" w:rsidRPr="002F7BA8" w:rsidRDefault="0073259F" w:rsidP="0073259F">
      <w:pPr>
        <w:jc w:val="center"/>
        <w:rPr>
          <w:rFonts w:asciiTheme="minorHAnsi" w:hAnsiTheme="minorHAnsi"/>
          <w:b/>
          <w:bCs/>
          <w:sz w:val="20"/>
          <w:szCs w:val="20"/>
          <w:u w:val="single"/>
        </w:rPr>
      </w:pPr>
      <w:r w:rsidRPr="002F7BA8">
        <w:rPr>
          <w:rFonts w:asciiTheme="minorHAnsi" w:hAnsiTheme="minorHAnsi"/>
          <w:b/>
          <w:bCs/>
          <w:sz w:val="20"/>
          <w:szCs w:val="20"/>
          <w:u w:val="single"/>
        </w:rPr>
        <w:t xml:space="preserve">NYESA VALORES CORPORACIÓN, S.A. </w:t>
      </w:r>
      <w:r w:rsidR="00901912">
        <w:rPr>
          <w:rFonts w:asciiTheme="minorHAnsi" w:hAnsiTheme="minorHAnsi"/>
          <w:b/>
          <w:bCs/>
          <w:sz w:val="20"/>
          <w:szCs w:val="20"/>
          <w:u w:val="single"/>
        </w:rPr>
        <w:t>Y</w:t>
      </w:r>
      <w:r w:rsidRPr="002F7BA8">
        <w:rPr>
          <w:rFonts w:asciiTheme="minorHAnsi" w:hAnsiTheme="minorHAnsi"/>
          <w:b/>
          <w:bCs/>
          <w:sz w:val="20"/>
          <w:szCs w:val="20"/>
          <w:u w:val="single"/>
        </w:rPr>
        <w:t xml:space="preserve"> SOCIEDADES DEPENDIENTES</w:t>
      </w:r>
    </w:p>
    <w:p w14:paraId="73C33057" w14:textId="049A572A" w:rsidR="00A90153" w:rsidRDefault="00A90153" w:rsidP="0073259F">
      <w:pPr>
        <w:jc w:val="center"/>
        <w:rPr>
          <w:rFonts w:asciiTheme="minorHAnsi" w:hAnsiTheme="minorHAnsi"/>
          <w:b/>
          <w:bCs/>
          <w:sz w:val="20"/>
          <w:szCs w:val="20"/>
          <w:u w:val="single"/>
        </w:rPr>
      </w:pPr>
      <w:bookmarkStart w:id="16" w:name="ESTADO"/>
      <w:r w:rsidRPr="00A90153">
        <w:rPr>
          <w:rFonts w:asciiTheme="minorHAnsi" w:hAnsiTheme="minorHAnsi"/>
          <w:b/>
          <w:bCs/>
          <w:sz w:val="20"/>
          <w:szCs w:val="20"/>
          <w:u w:val="single"/>
        </w:rPr>
        <w:t>ESTADO DE SITUACION FINANCIERA</w:t>
      </w:r>
      <w:bookmarkEnd w:id="16"/>
      <w:r w:rsidRPr="00A90153">
        <w:rPr>
          <w:rFonts w:asciiTheme="minorHAnsi" w:hAnsiTheme="minorHAnsi"/>
          <w:b/>
          <w:bCs/>
          <w:sz w:val="20"/>
          <w:szCs w:val="20"/>
          <w:u w:val="single"/>
        </w:rPr>
        <w:t xml:space="preserve"> INTERMEDIO CONSOLIDADO </w:t>
      </w:r>
      <w:r w:rsidR="004E4077">
        <w:rPr>
          <w:rFonts w:asciiTheme="minorHAnsi" w:hAnsiTheme="minorHAnsi"/>
          <w:b/>
          <w:bCs/>
          <w:sz w:val="20"/>
          <w:szCs w:val="20"/>
          <w:u w:val="single"/>
        </w:rPr>
        <w:t>AL 31 DE DICIEMBRE DE 2021 Y 2020</w:t>
      </w:r>
      <w:r w:rsidRPr="00A90153">
        <w:rPr>
          <w:rFonts w:asciiTheme="minorHAnsi" w:hAnsiTheme="minorHAnsi"/>
          <w:b/>
          <w:bCs/>
          <w:sz w:val="20"/>
          <w:szCs w:val="20"/>
          <w:u w:val="single"/>
        </w:rPr>
        <w:t xml:space="preserve"> </w:t>
      </w:r>
    </w:p>
    <w:p w14:paraId="340482A7" w14:textId="754AFAB6" w:rsidR="0073259F" w:rsidRDefault="0073259F" w:rsidP="0073259F">
      <w:pPr>
        <w:jc w:val="center"/>
        <w:rPr>
          <w:rFonts w:asciiTheme="minorHAnsi" w:hAnsiTheme="minorHAnsi"/>
          <w:sz w:val="20"/>
          <w:szCs w:val="20"/>
        </w:rPr>
      </w:pPr>
      <w:r w:rsidRPr="002F7BA8">
        <w:rPr>
          <w:rFonts w:asciiTheme="minorHAnsi" w:hAnsiTheme="minorHAnsi"/>
          <w:sz w:val="20"/>
          <w:szCs w:val="20"/>
        </w:rPr>
        <w:t>(Expresados en euros)</w:t>
      </w:r>
    </w:p>
    <w:p w14:paraId="58811399" w14:textId="6AD9BB9B" w:rsidR="00D563A3" w:rsidRDefault="00D563A3" w:rsidP="0073259F">
      <w:pPr>
        <w:jc w:val="center"/>
        <w:rPr>
          <w:rFonts w:asciiTheme="minorHAnsi" w:hAnsiTheme="minorHAnsi"/>
          <w:sz w:val="20"/>
          <w:szCs w:val="20"/>
        </w:rPr>
      </w:pPr>
    </w:p>
    <w:tbl>
      <w:tblPr>
        <w:tblW w:w="8804" w:type="dxa"/>
        <w:tblCellMar>
          <w:left w:w="70" w:type="dxa"/>
          <w:right w:w="70" w:type="dxa"/>
        </w:tblCellMar>
        <w:tblLook w:val="04A0" w:firstRow="1" w:lastRow="0" w:firstColumn="1" w:lastColumn="0" w:noHBand="0" w:noVBand="1"/>
      </w:tblPr>
      <w:tblGrid>
        <w:gridCol w:w="445"/>
        <w:gridCol w:w="4648"/>
        <w:gridCol w:w="940"/>
        <w:gridCol w:w="1331"/>
        <w:gridCol w:w="1440"/>
      </w:tblGrid>
      <w:tr w:rsidR="00D563A3" w:rsidRPr="00D563A3" w14:paraId="24EBE297" w14:textId="77777777" w:rsidTr="00A948D0">
        <w:trPr>
          <w:trHeight w:val="311"/>
        </w:trPr>
        <w:tc>
          <w:tcPr>
            <w:tcW w:w="445" w:type="dxa"/>
            <w:tcBorders>
              <w:top w:val="single" w:sz="8" w:space="0" w:color="auto"/>
              <w:left w:val="single" w:sz="8" w:space="0" w:color="auto"/>
              <w:bottom w:val="nil"/>
              <w:right w:val="nil"/>
            </w:tcBorders>
            <w:shd w:val="clear" w:color="000000" w:fill="FFFFFF"/>
            <w:noWrap/>
            <w:vAlign w:val="bottom"/>
            <w:hideMark/>
          </w:tcPr>
          <w:p w14:paraId="3722072B" w14:textId="77777777" w:rsidR="00D563A3" w:rsidRPr="00D563A3" w:rsidRDefault="00D563A3" w:rsidP="00D563A3">
            <w:pPr>
              <w:widowControl/>
              <w:autoSpaceDE/>
              <w:autoSpaceDN/>
              <w:adjustRightInd/>
              <w:rPr>
                <w:rFonts w:ascii="Arial" w:hAnsi="Arial" w:cs="Arial"/>
                <w:b/>
                <w:bCs/>
                <w:color w:val="auto"/>
                <w:sz w:val="16"/>
                <w:szCs w:val="16"/>
              </w:rPr>
            </w:pPr>
            <w:r w:rsidRPr="00D563A3">
              <w:rPr>
                <w:rFonts w:ascii="Arial" w:hAnsi="Arial" w:cs="Arial"/>
                <w:b/>
                <w:bCs/>
                <w:color w:val="auto"/>
                <w:sz w:val="16"/>
                <w:szCs w:val="16"/>
              </w:rPr>
              <w:t> </w:t>
            </w:r>
          </w:p>
        </w:tc>
        <w:tc>
          <w:tcPr>
            <w:tcW w:w="4648" w:type="dxa"/>
            <w:tcBorders>
              <w:top w:val="single" w:sz="8" w:space="0" w:color="auto"/>
              <w:left w:val="nil"/>
              <w:bottom w:val="nil"/>
              <w:right w:val="nil"/>
            </w:tcBorders>
            <w:shd w:val="clear" w:color="000000" w:fill="FFFFFF"/>
            <w:noWrap/>
            <w:vAlign w:val="bottom"/>
            <w:hideMark/>
          </w:tcPr>
          <w:p w14:paraId="2F79BE42" w14:textId="77777777" w:rsidR="00D563A3" w:rsidRPr="00D563A3" w:rsidRDefault="00D563A3" w:rsidP="00D563A3">
            <w:pPr>
              <w:widowControl/>
              <w:autoSpaceDE/>
              <w:autoSpaceDN/>
              <w:adjustRightInd/>
              <w:rPr>
                <w:rFonts w:ascii="Arial" w:hAnsi="Arial" w:cs="Arial"/>
                <w:b/>
                <w:bCs/>
                <w:color w:val="auto"/>
                <w:sz w:val="16"/>
                <w:szCs w:val="16"/>
              </w:rPr>
            </w:pPr>
            <w:r w:rsidRPr="00D563A3">
              <w:rPr>
                <w:rFonts w:ascii="Arial" w:hAnsi="Arial" w:cs="Arial"/>
                <w:b/>
                <w:bCs/>
                <w:color w:val="auto"/>
                <w:sz w:val="16"/>
                <w:szCs w:val="16"/>
              </w:rPr>
              <w:t>ACTIVO</w:t>
            </w:r>
          </w:p>
        </w:tc>
        <w:tc>
          <w:tcPr>
            <w:tcW w:w="940" w:type="dxa"/>
            <w:tcBorders>
              <w:top w:val="single" w:sz="8" w:space="0" w:color="auto"/>
              <w:left w:val="single" w:sz="8" w:space="0" w:color="auto"/>
              <w:bottom w:val="nil"/>
              <w:right w:val="single" w:sz="8" w:space="0" w:color="auto"/>
            </w:tcBorders>
            <w:shd w:val="clear" w:color="000000" w:fill="FFFFFF"/>
            <w:noWrap/>
            <w:vAlign w:val="bottom"/>
            <w:hideMark/>
          </w:tcPr>
          <w:p w14:paraId="6C84C84F" w14:textId="77777777" w:rsidR="00D563A3" w:rsidRPr="00D563A3" w:rsidRDefault="00D563A3" w:rsidP="00D563A3">
            <w:pPr>
              <w:widowControl/>
              <w:autoSpaceDE/>
              <w:autoSpaceDN/>
              <w:adjustRightInd/>
              <w:jc w:val="center"/>
              <w:rPr>
                <w:rFonts w:ascii="Arial" w:hAnsi="Arial" w:cs="Arial"/>
                <w:b/>
                <w:bCs/>
                <w:color w:val="auto"/>
                <w:sz w:val="16"/>
                <w:szCs w:val="16"/>
                <w:u w:val="single"/>
              </w:rPr>
            </w:pPr>
            <w:r w:rsidRPr="00D563A3">
              <w:rPr>
                <w:rFonts w:ascii="Arial" w:hAnsi="Arial" w:cs="Arial"/>
                <w:b/>
                <w:bCs/>
                <w:color w:val="auto"/>
                <w:sz w:val="16"/>
                <w:szCs w:val="16"/>
                <w:u w:val="single"/>
              </w:rPr>
              <w:t>nota</w:t>
            </w:r>
          </w:p>
        </w:tc>
        <w:tc>
          <w:tcPr>
            <w:tcW w:w="1331" w:type="dxa"/>
            <w:tcBorders>
              <w:top w:val="single" w:sz="8" w:space="0" w:color="auto"/>
              <w:left w:val="nil"/>
              <w:bottom w:val="nil"/>
              <w:right w:val="single" w:sz="8" w:space="0" w:color="auto"/>
            </w:tcBorders>
            <w:shd w:val="clear" w:color="000000" w:fill="FFFFFF"/>
            <w:noWrap/>
            <w:vAlign w:val="bottom"/>
            <w:hideMark/>
          </w:tcPr>
          <w:p w14:paraId="3D0572D7" w14:textId="4364E04A" w:rsidR="00D563A3" w:rsidRPr="00D563A3" w:rsidRDefault="00D563A3" w:rsidP="00D563A3">
            <w:pPr>
              <w:widowControl/>
              <w:autoSpaceDE/>
              <w:autoSpaceDN/>
              <w:adjustRightInd/>
              <w:jc w:val="center"/>
              <w:rPr>
                <w:rFonts w:ascii="Arial" w:hAnsi="Arial" w:cs="Arial"/>
                <w:b/>
                <w:bCs/>
                <w:color w:val="auto"/>
                <w:sz w:val="16"/>
                <w:szCs w:val="16"/>
                <w:u w:val="single"/>
              </w:rPr>
            </w:pPr>
            <w:r w:rsidRPr="00D563A3">
              <w:rPr>
                <w:rFonts w:ascii="Arial" w:hAnsi="Arial" w:cs="Arial"/>
                <w:b/>
                <w:bCs/>
                <w:color w:val="auto"/>
                <w:sz w:val="16"/>
                <w:szCs w:val="16"/>
                <w:u w:val="single"/>
              </w:rPr>
              <w:t>3</w:t>
            </w:r>
            <w:r w:rsidR="004E4077">
              <w:rPr>
                <w:rFonts w:ascii="Arial" w:hAnsi="Arial" w:cs="Arial"/>
                <w:b/>
                <w:bCs/>
                <w:color w:val="auto"/>
                <w:sz w:val="16"/>
                <w:szCs w:val="16"/>
                <w:u w:val="single"/>
              </w:rPr>
              <w:t>1.12</w:t>
            </w:r>
            <w:r w:rsidRPr="00D563A3">
              <w:rPr>
                <w:rFonts w:ascii="Arial" w:hAnsi="Arial" w:cs="Arial"/>
                <w:b/>
                <w:bCs/>
                <w:color w:val="auto"/>
                <w:sz w:val="16"/>
                <w:szCs w:val="16"/>
                <w:u w:val="single"/>
              </w:rPr>
              <w:t>.2021</w:t>
            </w:r>
          </w:p>
        </w:tc>
        <w:tc>
          <w:tcPr>
            <w:tcW w:w="1440" w:type="dxa"/>
            <w:tcBorders>
              <w:top w:val="single" w:sz="8" w:space="0" w:color="auto"/>
              <w:left w:val="nil"/>
              <w:bottom w:val="nil"/>
              <w:right w:val="single" w:sz="8" w:space="0" w:color="auto"/>
            </w:tcBorders>
            <w:shd w:val="clear" w:color="000000" w:fill="FFFFFF"/>
            <w:noWrap/>
            <w:vAlign w:val="bottom"/>
            <w:hideMark/>
          </w:tcPr>
          <w:p w14:paraId="15136A90" w14:textId="4AE21C85" w:rsidR="00D563A3" w:rsidRPr="00D563A3" w:rsidRDefault="00D563A3" w:rsidP="00D563A3">
            <w:pPr>
              <w:widowControl/>
              <w:autoSpaceDE/>
              <w:autoSpaceDN/>
              <w:adjustRightInd/>
              <w:jc w:val="center"/>
              <w:rPr>
                <w:rFonts w:ascii="Arial" w:hAnsi="Arial" w:cs="Arial"/>
                <w:b/>
                <w:bCs/>
                <w:color w:val="auto"/>
                <w:sz w:val="16"/>
                <w:szCs w:val="16"/>
                <w:u w:val="single"/>
              </w:rPr>
            </w:pPr>
            <w:r w:rsidRPr="00D563A3">
              <w:rPr>
                <w:rFonts w:ascii="Arial" w:hAnsi="Arial" w:cs="Arial"/>
                <w:b/>
                <w:bCs/>
                <w:color w:val="auto"/>
                <w:sz w:val="16"/>
                <w:szCs w:val="16"/>
                <w:u w:val="single"/>
              </w:rPr>
              <w:t>31</w:t>
            </w:r>
            <w:r w:rsidR="00FD6468">
              <w:rPr>
                <w:rFonts w:ascii="Arial" w:hAnsi="Arial" w:cs="Arial"/>
                <w:b/>
                <w:bCs/>
                <w:color w:val="auto"/>
                <w:sz w:val="16"/>
                <w:szCs w:val="16"/>
                <w:u w:val="single"/>
              </w:rPr>
              <w:t>.</w:t>
            </w:r>
            <w:r w:rsidRPr="00D563A3">
              <w:rPr>
                <w:rFonts w:ascii="Arial" w:hAnsi="Arial" w:cs="Arial"/>
                <w:b/>
                <w:bCs/>
                <w:color w:val="auto"/>
                <w:sz w:val="16"/>
                <w:szCs w:val="16"/>
                <w:u w:val="single"/>
              </w:rPr>
              <w:t>12</w:t>
            </w:r>
            <w:r w:rsidR="00FD6468">
              <w:rPr>
                <w:rFonts w:ascii="Arial" w:hAnsi="Arial" w:cs="Arial"/>
                <w:b/>
                <w:bCs/>
                <w:color w:val="auto"/>
                <w:sz w:val="16"/>
                <w:szCs w:val="16"/>
                <w:u w:val="single"/>
              </w:rPr>
              <w:t>.</w:t>
            </w:r>
            <w:r w:rsidRPr="00D563A3">
              <w:rPr>
                <w:rFonts w:ascii="Arial" w:hAnsi="Arial" w:cs="Arial"/>
                <w:b/>
                <w:bCs/>
                <w:color w:val="auto"/>
                <w:sz w:val="16"/>
                <w:szCs w:val="16"/>
                <w:u w:val="single"/>
              </w:rPr>
              <w:t>2020</w:t>
            </w:r>
          </w:p>
        </w:tc>
      </w:tr>
      <w:tr w:rsidR="00D563A3" w:rsidRPr="00D563A3" w14:paraId="3ADAB9FD"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08609140" w14:textId="77777777" w:rsidR="00D563A3" w:rsidRPr="00D563A3" w:rsidRDefault="00D563A3" w:rsidP="00D563A3">
            <w:pPr>
              <w:widowControl/>
              <w:autoSpaceDE/>
              <w:autoSpaceDN/>
              <w:adjustRightInd/>
              <w:rPr>
                <w:rFonts w:ascii="Calibri" w:hAnsi="Calibri" w:cs="Calibri"/>
                <w:sz w:val="16"/>
                <w:szCs w:val="16"/>
              </w:rPr>
            </w:pPr>
            <w:r w:rsidRPr="00D563A3">
              <w:rPr>
                <w:rFonts w:ascii="Calibri" w:hAnsi="Calibri" w:cs="Calibri"/>
                <w:sz w:val="16"/>
                <w:szCs w:val="16"/>
              </w:rPr>
              <w:t> </w:t>
            </w:r>
          </w:p>
        </w:tc>
        <w:tc>
          <w:tcPr>
            <w:tcW w:w="4648" w:type="dxa"/>
            <w:tcBorders>
              <w:top w:val="nil"/>
              <w:left w:val="nil"/>
              <w:bottom w:val="nil"/>
              <w:right w:val="nil"/>
            </w:tcBorders>
            <w:shd w:val="clear" w:color="000000" w:fill="FFFFFF"/>
            <w:noWrap/>
            <w:vAlign w:val="bottom"/>
            <w:hideMark/>
          </w:tcPr>
          <w:p w14:paraId="7BB10848" w14:textId="77777777" w:rsidR="00D563A3" w:rsidRPr="00D563A3" w:rsidRDefault="00D563A3" w:rsidP="00D563A3">
            <w:pPr>
              <w:widowControl/>
              <w:autoSpaceDE/>
              <w:autoSpaceDN/>
              <w:adjustRightInd/>
              <w:rPr>
                <w:rFonts w:ascii="Calibri" w:hAnsi="Calibri" w:cs="Calibri"/>
                <w:sz w:val="16"/>
                <w:szCs w:val="16"/>
              </w:rPr>
            </w:pPr>
            <w:r w:rsidRPr="00D563A3">
              <w:rPr>
                <w:rFonts w:ascii="Calibri" w:hAnsi="Calibri" w:cs="Calibri"/>
                <w:sz w:val="16"/>
                <w:szCs w:val="16"/>
              </w:rPr>
              <w:t> </w:t>
            </w:r>
          </w:p>
        </w:tc>
        <w:tc>
          <w:tcPr>
            <w:tcW w:w="940" w:type="dxa"/>
            <w:tcBorders>
              <w:top w:val="nil"/>
              <w:left w:val="single" w:sz="8" w:space="0" w:color="auto"/>
              <w:bottom w:val="nil"/>
              <w:right w:val="single" w:sz="8" w:space="0" w:color="auto"/>
            </w:tcBorders>
            <w:shd w:val="clear" w:color="000000" w:fill="FFFFFF"/>
            <w:noWrap/>
            <w:vAlign w:val="bottom"/>
            <w:hideMark/>
          </w:tcPr>
          <w:p w14:paraId="5197AFA9" w14:textId="77777777" w:rsidR="00D563A3" w:rsidRPr="00D563A3" w:rsidRDefault="00D563A3" w:rsidP="00D563A3">
            <w:pPr>
              <w:widowControl/>
              <w:autoSpaceDE/>
              <w:autoSpaceDN/>
              <w:adjustRightInd/>
              <w:jc w:val="center"/>
              <w:rPr>
                <w:rFonts w:ascii="Calibri" w:hAnsi="Calibri" w:cs="Calibri"/>
                <w:sz w:val="16"/>
                <w:szCs w:val="16"/>
              </w:rPr>
            </w:pPr>
            <w:r w:rsidRPr="00D563A3">
              <w:rPr>
                <w:rFonts w:ascii="Calibri" w:hAnsi="Calibri" w:cs="Calibri"/>
                <w:sz w:val="16"/>
                <w:szCs w:val="16"/>
              </w:rPr>
              <w:t> </w:t>
            </w:r>
          </w:p>
        </w:tc>
        <w:tc>
          <w:tcPr>
            <w:tcW w:w="1331" w:type="dxa"/>
            <w:tcBorders>
              <w:top w:val="nil"/>
              <w:left w:val="nil"/>
              <w:bottom w:val="nil"/>
              <w:right w:val="single" w:sz="8" w:space="0" w:color="auto"/>
            </w:tcBorders>
            <w:shd w:val="clear" w:color="000000" w:fill="FFFFFF"/>
            <w:noWrap/>
            <w:vAlign w:val="bottom"/>
            <w:hideMark/>
          </w:tcPr>
          <w:p w14:paraId="433AC9D3" w14:textId="77777777" w:rsidR="00D563A3" w:rsidRPr="00D563A3" w:rsidRDefault="00D563A3" w:rsidP="00D563A3">
            <w:pPr>
              <w:widowControl/>
              <w:autoSpaceDE/>
              <w:autoSpaceDN/>
              <w:adjustRightInd/>
              <w:jc w:val="center"/>
              <w:rPr>
                <w:rFonts w:ascii="Calibri" w:hAnsi="Calibri" w:cs="Calibri"/>
                <w:sz w:val="16"/>
                <w:szCs w:val="16"/>
              </w:rPr>
            </w:pPr>
            <w:r w:rsidRPr="00D563A3">
              <w:rPr>
                <w:rFonts w:ascii="Calibri" w:hAnsi="Calibri" w:cs="Calibri"/>
                <w:sz w:val="16"/>
                <w:szCs w:val="16"/>
              </w:rPr>
              <w:t> </w:t>
            </w:r>
          </w:p>
        </w:tc>
        <w:tc>
          <w:tcPr>
            <w:tcW w:w="1440" w:type="dxa"/>
            <w:tcBorders>
              <w:top w:val="nil"/>
              <w:left w:val="nil"/>
              <w:bottom w:val="nil"/>
              <w:right w:val="single" w:sz="8" w:space="0" w:color="auto"/>
            </w:tcBorders>
            <w:shd w:val="clear" w:color="000000" w:fill="FFFFFF"/>
            <w:noWrap/>
            <w:vAlign w:val="bottom"/>
            <w:hideMark/>
          </w:tcPr>
          <w:p w14:paraId="415D7EEA" w14:textId="77777777" w:rsidR="00D563A3" w:rsidRPr="00D563A3" w:rsidRDefault="00D563A3" w:rsidP="00D563A3">
            <w:pPr>
              <w:widowControl/>
              <w:autoSpaceDE/>
              <w:autoSpaceDN/>
              <w:adjustRightInd/>
              <w:rPr>
                <w:rFonts w:ascii="Arial" w:hAnsi="Arial" w:cs="Arial"/>
                <w:color w:val="auto"/>
                <w:sz w:val="16"/>
                <w:szCs w:val="16"/>
              </w:rPr>
            </w:pPr>
            <w:r w:rsidRPr="00D563A3">
              <w:rPr>
                <w:rFonts w:ascii="Arial" w:hAnsi="Arial" w:cs="Arial"/>
                <w:color w:val="auto"/>
                <w:sz w:val="16"/>
                <w:szCs w:val="16"/>
              </w:rPr>
              <w:t> </w:t>
            </w:r>
          </w:p>
        </w:tc>
      </w:tr>
      <w:tr w:rsidR="0011557C" w:rsidRPr="00D563A3" w14:paraId="12CB807D"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741DF6B9"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I.</w:t>
            </w:r>
          </w:p>
        </w:tc>
        <w:tc>
          <w:tcPr>
            <w:tcW w:w="4648" w:type="dxa"/>
            <w:tcBorders>
              <w:top w:val="nil"/>
              <w:left w:val="nil"/>
              <w:bottom w:val="nil"/>
              <w:right w:val="nil"/>
            </w:tcBorders>
            <w:shd w:val="clear" w:color="000000" w:fill="FFFFFF"/>
            <w:noWrap/>
            <w:vAlign w:val="bottom"/>
            <w:hideMark/>
          </w:tcPr>
          <w:p w14:paraId="3C8F12EA"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Inmovilizado material</w:t>
            </w:r>
          </w:p>
        </w:tc>
        <w:tc>
          <w:tcPr>
            <w:tcW w:w="940" w:type="dxa"/>
            <w:tcBorders>
              <w:top w:val="nil"/>
              <w:left w:val="single" w:sz="8" w:space="0" w:color="auto"/>
              <w:bottom w:val="nil"/>
              <w:right w:val="single" w:sz="8" w:space="0" w:color="auto"/>
            </w:tcBorders>
            <w:shd w:val="clear" w:color="000000" w:fill="FFFFFF"/>
            <w:noWrap/>
            <w:vAlign w:val="bottom"/>
            <w:hideMark/>
          </w:tcPr>
          <w:p w14:paraId="57D570A6" w14:textId="77777777" w:rsidR="0011557C" w:rsidRPr="00D563A3" w:rsidRDefault="0011557C" w:rsidP="0011557C">
            <w:pPr>
              <w:widowControl/>
              <w:autoSpaceDE/>
              <w:autoSpaceDN/>
              <w:adjustRightInd/>
              <w:jc w:val="center"/>
              <w:rPr>
                <w:rFonts w:ascii="Calibri" w:hAnsi="Calibri" w:cs="Calibri"/>
                <w:sz w:val="16"/>
                <w:szCs w:val="16"/>
              </w:rPr>
            </w:pPr>
            <w:r w:rsidRPr="00D563A3">
              <w:rPr>
                <w:rFonts w:ascii="Calibri" w:hAnsi="Calibri" w:cs="Calibri"/>
                <w:sz w:val="16"/>
                <w:szCs w:val="16"/>
              </w:rPr>
              <w:t>5</w:t>
            </w:r>
          </w:p>
        </w:tc>
        <w:tc>
          <w:tcPr>
            <w:tcW w:w="1331" w:type="dxa"/>
            <w:tcBorders>
              <w:top w:val="nil"/>
              <w:left w:val="nil"/>
              <w:bottom w:val="nil"/>
              <w:right w:val="single" w:sz="8" w:space="0" w:color="auto"/>
            </w:tcBorders>
            <w:shd w:val="clear" w:color="000000" w:fill="FFFFFF"/>
            <w:noWrap/>
            <w:vAlign w:val="bottom"/>
            <w:hideMark/>
          </w:tcPr>
          <w:p w14:paraId="324F81BF" w14:textId="6DB5BAFD" w:rsidR="0011557C" w:rsidRPr="00D563A3" w:rsidRDefault="0028532C"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5.789,83</w:t>
            </w:r>
          </w:p>
        </w:tc>
        <w:tc>
          <w:tcPr>
            <w:tcW w:w="1440" w:type="dxa"/>
            <w:tcBorders>
              <w:top w:val="nil"/>
              <w:left w:val="nil"/>
              <w:bottom w:val="nil"/>
              <w:right w:val="single" w:sz="8" w:space="0" w:color="auto"/>
            </w:tcBorders>
            <w:shd w:val="clear" w:color="000000" w:fill="FFFFFF"/>
            <w:noWrap/>
            <w:vAlign w:val="bottom"/>
            <w:hideMark/>
          </w:tcPr>
          <w:p w14:paraId="2F315660" w14:textId="77777777"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5.584,05</w:t>
            </w:r>
          </w:p>
        </w:tc>
      </w:tr>
      <w:tr w:rsidR="0011557C" w:rsidRPr="00D563A3" w14:paraId="6FB78002"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240CE632"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II.</w:t>
            </w:r>
          </w:p>
        </w:tc>
        <w:tc>
          <w:tcPr>
            <w:tcW w:w="4648" w:type="dxa"/>
            <w:tcBorders>
              <w:top w:val="nil"/>
              <w:left w:val="nil"/>
              <w:bottom w:val="nil"/>
              <w:right w:val="nil"/>
            </w:tcBorders>
            <w:shd w:val="clear" w:color="000000" w:fill="FFFFFF"/>
            <w:noWrap/>
            <w:vAlign w:val="bottom"/>
            <w:hideMark/>
          </w:tcPr>
          <w:p w14:paraId="1DE7DB24"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Inversiones inmobiliarias</w:t>
            </w:r>
          </w:p>
        </w:tc>
        <w:tc>
          <w:tcPr>
            <w:tcW w:w="940" w:type="dxa"/>
            <w:tcBorders>
              <w:top w:val="nil"/>
              <w:left w:val="single" w:sz="8" w:space="0" w:color="auto"/>
              <w:bottom w:val="nil"/>
              <w:right w:val="single" w:sz="8" w:space="0" w:color="auto"/>
            </w:tcBorders>
            <w:shd w:val="clear" w:color="000000" w:fill="FFFFFF"/>
            <w:noWrap/>
            <w:vAlign w:val="bottom"/>
            <w:hideMark/>
          </w:tcPr>
          <w:p w14:paraId="62CEB8C9" w14:textId="77777777" w:rsidR="0011557C" w:rsidRPr="00D563A3" w:rsidRDefault="0011557C" w:rsidP="0011557C">
            <w:pPr>
              <w:widowControl/>
              <w:autoSpaceDE/>
              <w:autoSpaceDN/>
              <w:adjustRightInd/>
              <w:jc w:val="center"/>
              <w:rPr>
                <w:rFonts w:ascii="Calibri" w:hAnsi="Calibri" w:cs="Calibri"/>
                <w:sz w:val="16"/>
                <w:szCs w:val="16"/>
              </w:rPr>
            </w:pPr>
            <w:r w:rsidRPr="00D563A3">
              <w:rPr>
                <w:rFonts w:ascii="Calibri" w:hAnsi="Calibri" w:cs="Calibri"/>
                <w:sz w:val="16"/>
                <w:szCs w:val="16"/>
              </w:rPr>
              <w:t>6</w:t>
            </w:r>
          </w:p>
        </w:tc>
        <w:tc>
          <w:tcPr>
            <w:tcW w:w="1331" w:type="dxa"/>
            <w:tcBorders>
              <w:top w:val="nil"/>
              <w:left w:val="nil"/>
              <w:bottom w:val="nil"/>
              <w:right w:val="single" w:sz="8" w:space="0" w:color="auto"/>
            </w:tcBorders>
            <w:shd w:val="clear" w:color="000000" w:fill="FFFFFF"/>
            <w:noWrap/>
            <w:vAlign w:val="bottom"/>
            <w:hideMark/>
          </w:tcPr>
          <w:p w14:paraId="2F93E684" w14:textId="5CA9F69F" w:rsidR="0011557C" w:rsidRPr="00D563A3" w:rsidRDefault="0059265F"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4</w:t>
            </w:r>
            <w:r w:rsidR="007E3846">
              <w:rPr>
                <w:rFonts w:ascii="Calibri" w:hAnsi="Calibri" w:cs="Calibri"/>
                <w:color w:val="auto"/>
                <w:sz w:val="16"/>
                <w:szCs w:val="16"/>
              </w:rPr>
              <w:t>9.193.872,97</w:t>
            </w:r>
          </w:p>
        </w:tc>
        <w:tc>
          <w:tcPr>
            <w:tcW w:w="1440" w:type="dxa"/>
            <w:tcBorders>
              <w:top w:val="nil"/>
              <w:left w:val="nil"/>
              <w:bottom w:val="nil"/>
              <w:right w:val="single" w:sz="8" w:space="0" w:color="auto"/>
            </w:tcBorders>
            <w:shd w:val="clear" w:color="000000" w:fill="FFFFFF"/>
            <w:noWrap/>
            <w:vAlign w:val="bottom"/>
            <w:hideMark/>
          </w:tcPr>
          <w:p w14:paraId="57FF1438" w14:textId="77777777"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50.180.104,36</w:t>
            </w:r>
          </w:p>
        </w:tc>
      </w:tr>
      <w:tr w:rsidR="0011557C" w:rsidRPr="00D563A3" w14:paraId="5D8351ED"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6DB6BA7E"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IV.</w:t>
            </w:r>
          </w:p>
        </w:tc>
        <w:tc>
          <w:tcPr>
            <w:tcW w:w="4648" w:type="dxa"/>
            <w:tcBorders>
              <w:top w:val="nil"/>
              <w:left w:val="nil"/>
              <w:bottom w:val="nil"/>
              <w:right w:val="nil"/>
            </w:tcBorders>
            <w:shd w:val="clear" w:color="000000" w:fill="FFFFFF"/>
            <w:noWrap/>
            <w:vAlign w:val="bottom"/>
            <w:hideMark/>
          </w:tcPr>
          <w:p w14:paraId="161D7806"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Otros activos intangibles</w:t>
            </w:r>
          </w:p>
        </w:tc>
        <w:tc>
          <w:tcPr>
            <w:tcW w:w="940" w:type="dxa"/>
            <w:tcBorders>
              <w:top w:val="nil"/>
              <w:left w:val="single" w:sz="8" w:space="0" w:color="auto"/>
              <w:bottom w:val="nil"/>
              <w:right w:val="single" w:sz="8" w:space="0" w:color="auto"/>
            </w:tcBorders>
            <w:shd w:val="clear" w:color="000000" w:fill="FFFFFF"/>
            <w:noWrap/>
            <w:vAlign w:val="bottom"/>
            <w:hideMark/>
          </w:tcPr>
          <w:p w14:paraId="03924896" w14:textId="77777777" w:rsidR="0011557C" w:rsidRPr="00D563A3" w:rsidRDefault="0011557C" w:rsidP="0011557C">
            <w:pPr>
              <w:widowControl/>
              <w:autoSpaceDE/>
              <w:autoSpaceDN/>
              <w:adjustRightInd/>
              <w:jc w:val="center"/>
              <w:rPr>
                <w:rFonts w:ascii="Calibri" w:hAnsi="Calibri" w:cs="Calibri"/>
                <w:sz w:val="16"/>
                <w:szCs w:val="16"/>
              </w:rPr>
            </w:pPr>
            <w:r w:rsidRPr="00D563A3">
              <w:rPr>
                <w:rFonts w:ascii="Calibri" w:hAnsi="Calibri" w:cs="Calibri"/>
                <w:sz w:val="16"/>
                <w:szCs w:val="16"/>
              </w:rPr>
              <w:t>4</w:t>
            </w:r>
          </w:p>
        </w:tc>
        <w:tc>
          <w:tcPr>
            <w:tcW w:w="1331" w:type="dxa"/>
            <w:tcBorders>
              <w:top w:val="nil"/>
              <w:left w:val="nil"/>
              <w:bottom w:val="nil"/>
              <w:right w:val="single" w:sz="8" w:space="0" w:color="auto"/>
            </w:tcBorders>
            <w:shd w:val="clear" w:color="000000" w:fill="FFFFFF"/>
            <w:noWrap/>
            <w:vAlign w:val="center"/>
            <w:hideMark/>
          </w:tcPr>
          <w:p w14:paraId="1DF76422" w14:textId="70158C5E"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 xml:space="preserve">                                </w:t>
            </w:r>
            <w:r w:rsidR="0028532C">
              <w:rPr>
                <w:rFonts w:ascii="Calibri" w:hAnsi="Calibri" w:cs="Calibri"/>
                <w:color w:val="auto"/>
                <w:sz w:val="16"/>
                <w:szCs w:val="16"/>
              </w:rPr>
              <w:t>8.357,10</w:t>
            </w:r>
            <w:r w:rsidRPr="00D563A3">
              <w:rPr>
                <w:rFonts w:ascii="Calibri" w:hAnsi="Calibri" w:cs="Calibri"/>
                <w:color w:val="auto"/>
                <w:sz w:val="16"/>
                <w:szCs w:val="16"/>
              </w:rPr>
              <w:t xml:space="preserve">   </w:t>
            </w:r>
          </w:p>
        </w:tc>
        <w:tc>
          <w:tcPr>
            <w:tcW w:w="1440" w:type="dxa"/>
            <w:tcBorders>
              <w:top w:val="nil"/>
              <w:left w:val="nil"/>
              <w:bottom w:val="nil"/>
              <w:right w:val="single" w:sz="8" w:space="0" w:color="auto"/>
            </w:tcBorders>
            <w:shd w:val="clear" w:color="000000" w:fill="FFFFFF"/>
            <w:noWrap/>
            <w:vAlign w:val="center"/>
            <w:hideMark/>
          </w:tcPr>
          <w:p w14:paraId="36C92453" w14:textId="77777777"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 xml:space="preserve">                                7.832,54   </w:t>
            </w:r>
          </w:p>
        </w:tc>
      </w:tr>
      <w:tr w:rsidR="0011557C" w:rsidRPr="00D563A3" w14:paraId="4D352713"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11EADFC5"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V.</w:t>
            </w:r>
          </w:p>
        </w:tc>
        <w:tc>
          <w:tcPr>
            <w:tcW w:w="4648" w:type="dxa"/>
            <w:tcBorders>
              <w:top w:val="nil"/>
              <w:left w:val="nil"/>
              <w:bottom w:val="nil"/>
              <w:right w:val="nil"/>
            </w:tcBorders>
            <w:shd w:val="clear" w:color="000000" w:fill="FFFFFF"/>
            <w:noWrap/>
            <w:vAlign w:val="bottom"/>
            <w:hideMark/>
          </w:tcPr>
          <w:p w14:paraId="7A9746E7"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Activos financieros no corrientes</w:t>
            </w:r>
          </w:p>
        </w:tc>
        <w:tc>
          <w:tcPr>
            <w:tcW w:w="940" w:type="dxa"/>
            <w:tcBorders>
              <w:top w:val="nil"/>
              <w:left w:val="single" w:sz="8" w:space="0" w:color="auto"/>
              <w:bottom w:val="nil"/>
              <w:right w:val="single" w:sz="8" w:space="0" w:color="auto"/>
            </w:tcBorders>
            <w:shd w:val="clear" w:color="000000" w:fill="FFFFFF"/>
            <w:noWrap/>
            <w:vAlign w:val="bottom"/>
            <w:hideMark/>
          </w:tcPr>
          <w:p w14:paraId="188810EB" w14:textId="6953D7F8" w:rsidR="0011557C" w:rsidRPr="00D563A3" w:rsidRDefault="0011557C" w:rsidP="0011557C">
            <w:pPr>
              <w:widowControl/>
              <w:autoSpaceDE/>
              <w:autoSpaceDN/>
              <w:adjustRightInd/>
              <w:jc w:val="center"/>
              <w:rPr>
                <w:rFonts w:ascii="Calibri" w:hAnsi="Calibri" w:cs="Calibri"/>
                <w:sz w:val="16"/>
                <w:szCs w:val="16"/>
              </w:rPr>
            </w:pPr>
            <w:r>
              <w:rPr>
                <w:rFonts w:ascii="Calibri" w:hAnsi="Calibri" w:cs="Calibri"/>
                <w:sz w:val="16"/>
                <w:szCs w:val="16"/>
              </w:rPr>
              <w:t>10</w:t>
            </w:r>
          </w:p>
        </w:tc>
        <w:tc>
          <w:tcPr>
            <w:tcW w:w="1331" w:type="dxa"/>
            <w:tcBorders>
              <w:top w:val="nil"/>
              <w:left w:val="nil"/>
              <w:bottom w:val="nil"/>
              <w:right w:val="single" w:sz="8" w:space="0" w:color="auto"/>
            </w:tcBorders>
            <w:shd w:val="clear" w:color="000000" w:fill="FFFFFF"/>
            <w:noWrap/>
            <w:vAlign w:val="bottom"/>
            <w:hideMark/>
          </w:tcPr>
          <w:p w14:paraId="36FDCABC" w14:textId="17254BCF" w:rsidR="0011557C" w:rsidRPr="00D563A3" w:rsidRDefault="008F1768"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129.679,90</w:t>
            </w:r>
          </w:p>
        </w:tc>
        <w:tc>
          <w:tcPr>
            <w:tcW w:w="1440" w:type="dxa"/>
            <w:tcBorders>
              <w:top w:val="nil"/>
              <w:left w:val="nil"/>
              <w:bottom w:val="nil"/>
              <w:right w:val="single" w:sz="8" w:space="0" w:color="auto"/>
            </w:tcBorders>
            <w:shd w:val="clear" w:color="000000" w:fill="FFFFFF"/>
            <w:noWrap/>
            <w:vAlign w:val="bottom"/>
            <w:hideMark/>
          </w:tcPr>
          <w:p w14:paraId="41574D16" w14:textId="77777777"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132.416,20</w:t>
            </w:r>
          </w:p>
        </w:tc>
      </w:tr>
      <w:tr w:rsidR="0011557C" w:rsidRPr="00D563A3" w14:paraId="02A3AC0A"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0B28D4D4"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VI.</w:t>
            </w:r>
          </w:p>
        </w:tc>
        <w:tc>
          <w:tcPr>
            <w:tcW w:w="4648" w:type="dxa"/>
            <w:tcBorders>
              <w:top w:val="nil"/>
              <w:left w:val="nil"/>
              <w:bottom w:val="nil"/>
              <w:right w:val="nil"/>
            </w:tcBorders>
            <w:shd w:val="clear" w:color="000000" w:fill="FFFFFF"/>
            <w:noWrap/>
            <w:vAlign w:val="bottom"/>
            <w:hideMark/>
          </w:tcPr>
          <w:p w14:paraId="38798316"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Inversiones aplicando el método de la participación</w:t>
            </w:r>
          </w:p>
        </w:tc>
        <w:tc>
          <w:tcPr>
            <w:tcW w:w="940" w:type="dxa"/>
            <w:tcBorders>
              <w:top w:val="nil"/>
              <w:left w:val="single" w:sz="8" w:space="0" w:color="auto"/>
              <w:bottom w:val="nil"/>
              <w:right w:val="single" w:sz="8" w:space="0" w:color="auto"/>
            </w:tcBorders>
            <w:shd w:val="clear" w:color="000000" w:fill="FFFFFF"/>
            <w:noWrap/>
            <w:vAlign w:val="bottom"/>
            <w:hideMark/>
          </w:tcPr>
          <w:p w14:paraId="28A6B411" w14:textId="66450498" w:rsidR="0011557C" w:rsidRPr="00D563A3" w:rsidRDefault="0011557C" w:rsidP="0011557C">
            <w:pPr>
              <w:widowControl/>
              <w:autoSpaceDE/>
              <w:autoSpaceDN/>
              <w:adjustRightInd/>
              <w:jc w:val="center"/>
              <w:rPr>
                <w:rFonts w:ascii="Calibri" w:hAnsi="Calibri" w:cs="Calibri"/>
                <w:sz w:val="16"/>
                <w:szCs w:val="16"/>
              </w:rPr>
            </w:pPr>
            <w:r>
              <w:rPr>
                <w:rFonts w:ascii="Calibri" w:hAnsi="Calibri" w:cs="Calibri"/>
                <w:sz w:val="16"/>
                <w:szCs w:val="16"/>
              </w:rPr>
              <w:t>9.1</w:t>
            </w:r>
          </w:p>
        </w:tc>
        <w:tc>
          <w:tcPr>
            <w:tcW w:w="1331" w:type="dxa"/>
            <w:tcBorders>
              <w:top w:val="nil"/>
              <w:left w:val="nil"/>
              <w:bottom w:val="nil"/>
              <w:right w:val="single" w:sz="8" w:space="0" w:color="auto"/>
            </w:tcBorders>
            <w:shd w:val="clear" w:color="000000" w:fill="FFFFFF"/>
            <w:noWrap/>
            <w:vAlign w:val="center"/>
            <w:hideMark/>
          </w:tcPr>
          <w:p w14:paraId="1E56B82F" w14:textId="42058B6C"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 xml:space="preserve">                                            -     </w:t>
            </w:r>
          </w:p>
        </w:tc>
        <w:tc>
          <w:tcPr>
            <w:tcW w:w="1440" w:type="dxa"/>
            <w:tcBorders>
              <w:top w:val="nil"/>
              <w:left w:val="nil"/>
              <w:bottom w:val="nil"/>
              <w:right w:val="single" w:sz="8" w:space="0" w:color="auto"/>
            </w:tcBorders>
            <w:shd w:val="clear" w:color="000000" w:fill="FFFFFF"/>
            <w:noWrap/>
            <w:vAlign w:val="center"/>
            <w:hideMark/>
          </w:tcPr>
          <w:p w14:paraId="7FE4ABE7" w14:textId="77777777"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 xml:space="preserve">                                            -     </w:t>
            </w:r>
          </w:p>
        </w:tc>
      </w:tr>
      <w:tr w:rsidR="0011557C" w:rsidRPr="00D563A3" w14:paraId="0B03FE37"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5C0BBD7E"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VIII.</w:t>
            </w:r>
          </w:p>
        </w:tc>
        <w:tc>
          <w:tcPr>
            <w:tcW w:w="4648" w:type="dxa"/>
            <w:tcBorders>
              <w:top w:val="nil"/>
              <w:left w:val="nil"/>
              <w:bottom w:val="nil"/>
              <w:right w:val="nil"/>
            </w:tcBorders>
            <w:shd w:val="clear" w:color="000000" w:fill="FFFFFF"/>
            <w:noWrap/>
            <w:vAlign w:val="bottom"/>
            <w:hideMark/>
          </w:tcPr>
          <w:p w14:paraId="49717E04"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Activos por impuestos diferidos</w:t>
            </w:r>
          </w:p>
        </w:tc>
        <w:tc>
          <w:tcPr>
            <w:tcW w:w="940" w:type="dxa"/>
            <w:tcBorders>
              <w:top w:val="nil"/>
              <w:left w:val="single" w:sz="8" w:space="0" w:color="auto"/>
              <w:bottom w:val="nil"/>
              <w:right w:val="single" w:sz="8" w:space="0" w:color="auto"/>
            </w:tcBorders>
            <w:shd w:val="clear" w:color="000000" w:fill="FFFFFF"/>
            <w:noWrap/>
            <w:vAlign w:val="bottom"/>
            <w:hideMark/>
          </w:tcPr>
          <w:p w14:paraId="21FC37DF" w14:textId="3B2E1736" w:rsidR="0011557C" w:rsidRPr="00D563A3" w:rsidRDefault="0011557C" w:rsidP="0011557C">
            <w:pPr>
              <w:widowControl/>
              <w:autoSpaceDE/>
              <w:autoSpaceDN/>
              <w:adjustRightInd/>
              <w:jc w:val="center"/>
              <w:rPr>
                <w:rFonts w:ascii="Calibri" w:hAnsi="Calibri" w:cs="Calibri"/>
                <w:sz w:val="16"/>
                <w:szCs w:val="16"/>
              </w:rPr>
            </w:pPr>
          </w:p>
        </w:tc>
        <w:tc>
          <w:tcPr>
            <w:tcW w:w="1331" w:type="dxa"/>
            <w:tcBorders>
              <w:top w:val="nil"/>
              <w:left w:val="nil"/>
              <w:bottom w:val="nil"/>
              <w:right w:val="single" w:sz="8" w:space="0" w:color="auto"/>
            </w:tcBorders>
            <w:shd w:val="clear" w:color="000000" w:fill="FFFFFF"/>
            <w:noWrap/>
            <w:vAlign w:val="bottom"/>
            <w:hideMark/>
          </w:tcPr>
          <w:p w14:paraId="63F82660" w14:textId="629B0456" w:rsidR="0011557C" w:rsidRPr="00D563A3" w:rsidRDefault="0028532C"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400.455,69</w:t>
            </w:r>
          </w:p>
        </w:tc>
        <w:tc>
          <w:tcPr>
            <w:tcW w:w="1440" w:type="dxa"/>
            <w:tcBorders>
              <w:top w:val="nil"/>
              <w:left w:val="nil"/>
              <w:bottom w:val="nil"/>
              <w:right w:val="single" w:sz="8" w:space="0" w:color="auto"/>
            </w:tcBorders>
            <w:shd w:val="clear" w:color="000000" w:fill="FFFFFF"/>
            <w:noWrap/>
            <w:vAlign w:val="bottom"/>
            <w:hideMark/>
          </w:tcPr>
          <w:p w14:paraId="41E50BD7" w14:textId="77777777"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381.082,47</w:t>
            </w:r>
          </w:p>
        </w:tc>
      </w:tr>
      <w:tr w:rsidR="0011557C" w:rsidRPr="00D563A3" w14:paraId="0073A945"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333C45EB"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IX.</w:t>
            </w:r>
          </w:p>
        </w:tc>
        <w:tc>
          <w:tcPr>
            <w:tcW w:w="4648" w:type="dxa"/>
            <w:tcBorders>
              <w:top w:val="nil"/>
              <w:left w:val="nil"/>
              <w:bottom w:val="nil"/>
              <w:right w:val="nil"/>
            </w:tcBorders>
            <w:shd w:val="clear" w:color="000000" w:fill="FFFFFF"/>
            <w:noWrap/>
            <w:vAlign w:val="bottom"/>
            <w:hideMark/>
          </w:tcPr>
          <w:p w14:paraId="2A531C38"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Otros activos no corrientes</w:t>
            </w:r>
          </w:p>
        </w:tc>
        <w:tc>
          <w:tcPr>
            <w:tcW w:w="940" w:type="dxa"/>
            <w:tcBorders>
              <w:top w:val="nil"/>
              <w:left w:val="single" w:sz="8" w:space="0" w:color="auto"/>
              <w:bottom w:val="nil"/>
              <w:right w:val="single" w:sz="8" w:space="0" w:color="auto"/>
            </w:tcBorders>
            <w:shd w:val="clear" w:color="000000" w:fill="FFFFFF"/>
            <w:noWrap/>
            <w:vAlign w:val="bottom"/>
            <w:hideMark/>
          </w:tcPr>
          <w:p w14:paraId="516E4DA2" w14:textId="723D3BBF" w:rsidR="0011557C" w:rsidRPr="00D563A3" w:rsidRDefault="0011557C" w:rsidP="0011557C">
            <w:pPr>
              <w:widowControl/>
              <w:autoSpaceDE/>
              <w:autoSpaceDN/>
              <w:adjustRightInd/>
              <w:jc w:val="center"/>
              <w:rPr>
                <w:rFonts w:ascii="Calibri" w:hAnsi="Calibri" w:cs="Calibri"/>
                <w:sz w:val="16"/>
                <w:szCs w:val="16"/>
              </w:rPr>
            </w:pPr>
          </w:p>
        </w:tc>
        <w:tc>
          <w:tcPr>
            <w:tcW w:w="1331" w:type="dxa"/>
            <w:tcBorders>
              <w:top w:val="nil"/>
              <w:left w:val="nil"/>
              <w:bottom w:val="nil"/>
              <w:right w:val="single" w:sz="8" w:space="0" w:color="auto"/>
            </w:tcBorders>
            <w:shd w:val="clear" w:color="000000" w:fill="FFFFFF"/>
            <w:noWrap/>
            <w:vAlign w:val="center"/>
            <w:hideMark/>
          </w:tcPr>
          <w:p w14:paraId="0FA53006" w14:textId="42DD19E8"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 xml:space="preserve">                                            -     </w:t>
            </w:r>
          </w:p>
        </w:tc>
        <w:tc>
          <w:tcPr>
            <w:tcW w:w="1440" w:type="dxa"/>
            <w:tcBorders>
              <w:top w:val="nil"/>
              <w:left w:val="nil"/>
              <w:bottom w:val="nil"/>
              <w:right w:val="single" w:sz="8" w:space="0" w:color="auto"/>
            </w:tcBorders>
            <w:shd w:val="clear" w:color="000000" w:fill="FFFFFF"/>
            <w:noWrap/>
            <w:vAlign w:val="center"/>
            <w:hideMark/>
          </w:tcPr>
          <w:p w14:paraId="4F30066F" w14:textId="77777777"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 xml:space="preserve">                                            -     </w:t>
            </w:r>
          </w:p>
        </w:tc>
      </w:tr>
      <w:tr w:rsidR="0011557C" w:rsidRPr="00D563A3" w14:paraId="4B6E53EC" w14:textId="77777777" w:rsidTr="00A948D0">
        <w:trPr>
          <w:trHeight w:val="311"/>
        </w:trPr>
        <w:tc>
          <w:tcPr>
            <w:tcW w:w="445" w:type="dxa"/>
            <w:tcBorders>
              <w:top w:val="nil"/>
              <w:left w:val="single" w:sz="8" w:space="0" w:color="auto"/>
              <w:bottom w:val="nil"/>
              <w:right w:val="nil"/>
            </w:tcBorders>
            <w:shd w:val="clear" w:color="000000" w:fill="808080"/>
            <w:noWrap/>
            <w:vAlign w:val="bottom"/>
            <w:hideMark/>
          </w:tcPr>
          <w:p w14:paraId="7031607B" w14:textId="77777777" w:rsidR="0011557C" w:rsidRPr="00D563A3" w:rsidRDefault="0011557C" w:rsidP="0011557C">
            <w:pPr>
              <w:widowControl/>
              <w:autoSpaceDE/>
              <w:autoSpaceDN/>
              <w:adjustRightInd/>
              <w:rPr>
                <w:rFonts w:ascii="Arial" w:hAnsi="Arial" w:cs="Arial"/>
                <w:b/>
                <w:bCs/>
                <w:color w:val="FFFFFF"/>
                <w:sz w:val="16"/>
                <w:szCs w:val="16"/>
              </w:rPr>
            </w:pPr>
            <w:r w:rsidRPr="00D563A3">
              <w:rPr>
                <w:rFonts w:ascii="Arial" w:hAnsi="Arial" w:cs="Arial"/>
                <w:b/>
                <w:bCs/>
                <w:color w:val="FFFFFF"/>
                <w:sz w:val="16"/>
                <w:szCs w:val="16"/>
              </w:rPr>
              <w:t>A)</w:t>
            </w:r>
          </w:p>
        </w:tc>
        <w:tc>
          <w:tcPr>
            <w:tcW w:w="4648" w:type="dxa"/>
            <w:tcBorders>
              <w:top w:val="nil"/>
              <w:left w:val="nil"/>
              <w:bottom w:val="nil"/>
              <w:right w:val="nil"/>
            </w:tcBorders>
            <w:shd w:val="clear" w:color="000000" w:fill="808080"/>
            <w:noWrap/>
            <w:vAlign w:val="bottom"/>
            <w:hideMark/>
          </w:tcPr>
          <w:p w14:paraId="314F332A" w14:textId="77777777" w:rsidR="0011557C" w:rsidRPr="00D563A3" w:rsidRDefault="0011557C" w:rsidP="0011557C">
            <w:pPr>
              <w:widowControl/>
              <w:autoSpaceDE/>
              <w:autoSpaceDN/>
              <w:adjustRightInd/>
              <w:rPr>
                <w:rFonts w:ascii="Arial" w:hAnsi="Arial" w:cs="Arial"/>
                <w:b/>
                <w:bCs/>
                <w:color w:val="FFFFFF"/>
                <w:sz w:val="16"/>
                <w:szCs w:val="16"/>
              </w:rPr>
            </w:pPr>
            <w:r w:rsidRPr="00D563A3">
              <w:rPr>
                <w:rFonts w:ascii="Arial" w:hAnsi="Arial" w:cs="Arial"/>
                <w:b/>
                <w:bCs/>
                <w:color w:val="FFFFFF"/>
                <w:sz w:val="16"/>
                <w:szCs w:val="16"/>
              </w:rPr>
              <w:t>ACTIVOS NO CORRIENTES</w:t>
            </w:r>
          </w:p>
        </w:tc>
        <w:tc>
          <w:tcPr>
            <w:tcW w:w="940" w:type="dxa"/>
            <w:tcBorders>
              <w:top w:val="nil"/>
              <w:left w:val="single" w:sz="8" w:space="0" w:color="auto"/>
              <w:bottom w:val="nil"/>
              <w:right w:val="single" w:sz="8" w:space="0" w:color="auto"/>
            </w:tcBorders>
            <w:shd w:val="clear" w:color="000000" w:fill="808080"/>
            <w:noWrap/>
            <w:vAlign w:val="bottom"/>
            <w:hideMark/>
          </w:tcPr>
          <w:p w14:paraId="466AA79A" w14:textId="77777777" w:rsidR="0011557C" w:rsidRPr="00D563A3" w:rsidRDefault="0011557C" w:rsidP="0011557C">
            <w:pPr>
              <w:widowControl/>
              <w:autoSpaceDE/>
              <w:autoSpaceDN/>
              <w:adjustRightInd/>
              <w:jc w:val="center"/>
              <w:rPr>
                <w:rFonts w:ascii="Arial" w:hAnsi="Arial" w:cs="Arial"/>
                <w:b/>
                <w:bCs/>
                <w:color w:val="FFFFFF"/>
                <w:sz w:val="16"/>
                <w:szCs w:val="16"/>
              </w:rPr>
            </w:pPr>
            <w:r w:rsidRPr="00D563A3">
              <w:rPr>
                <w:rFonts w:ascii="Arial" w:hAnsi="Arial" w:cs="Arial"/>
                <w:b/>
                <w:bCs/>
                <w:color w:val="FFFFFF"/>
                <w:sz w:val="16"/>
                <w:szCs w:val="16"/>
              </w:rPr>
              <w:t> </w:t>
            </w:r>
          </w:p>
        </w:tc>
        <w:tc>
          <w:tcPr>
            <w:tcW w:w="1331" w:type="dxa"/>
            <w:tcBorders>
              <w:top w:val="nil"/>
              <w:left w:val="nil"/>
              <w:bottom w:val="nil"/>
              <w:right w:val="single" w:sz="8" w:space="0" w:color="auto"/>
            </w:tcBorders>
            <w:shd w:val="clear" w:color="000000" w:fill="808080"/>
            <w:noWrap/>
            <w:vAlign w:val="bottom"/>
            <w:hideMark/>
          </w:tcPr>
          <w:p w14:paraId="04AC9484" w14:textId="2F0AACB7" w:rsidR="0059265F" w:rsidRPr="00D563A3" w:rsidRDefault="007E3846" w:rsidP="0059265F">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49.737.905,48</w:t>
            </w:r>
          </w:p>
        </w:tc>
        <w:tc>
          <w:tcPr>
            <w:tcW w:w="1440" w:type="dxa"/>
            <w:tcBorders>
              <w:top w:val="nil"/>
              <w:left w:val="nil"/>
              <w:bottom w:val="nil"/>
              <w:right w:val="single" w:sz="8" w:space="0" w:color="auto"/>
            </w:tcBorders>
            <w:shd w:val="clear" w:color="000000" w:fill="808080"/>
            <w:noWrap/>
            <w:vAlign w:val="bottom"/>
            <w:hideMark/>
          </w:tcPr>
          <w:p w14:paraId="6BCA5010" w14:textId="77777777" w:rsidR="0011557C" w:rsidRPr="00D563A3" w:rsidRDefault="0011557C" w:rsidP="0011557C">
            <w:pPr>
              <w:widowControl/>
              <w:autoSpaceDE/>
              <w:autoSpaceDN/>
              <w:adjustRightInd/>
              <w:jc w:val="right"/>
              <w:rPr>
                <w:rFonts w:ascii="Calibri" w:hAnsi="Calibri" w:cs="Calibri"/>
                <w:b/>
                <w:bCs/>
                <w:color w:val="FFFFFF"/>
                <w:sz w:val="16"/>
                <w:szCs w:val="16"/>
              </w:rPr>
            </w:pPr>
            <w:r w:rsidRPr="00D563A3">
              <w:rPr>
                <w:rFonts w:ascii="Calibri" w:hAnsi="Calibri" w:cs="Calibri"/>
                <w:b/>
                <w:bCs/>
                <w:color w:val="FFFFFF"/>
                <w:sz w:val="16"/>
                <w:szCs w:val="16"/>
              </w:rPr>
              <w:t>50.707.019,62</w:t>
            </w:r>
          </w:p>
        </w:tc>
      </w:tr>
      <w:tr w:rsidR="00D563A3" w:rsidRPr="00D563A3" w14:paraId="07B2485D"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629663F7" w14:textId="77777777" w:rsidR="00D563A3" w:rsidRPr="00D563A3" w:rsidRDefault="00D563A3" w:rsidP="00D563A3">
            <w:pPr>
              <w:widowControl/>
              <w:autoSpaceDE/>
              <w:autoSpaceDN/>
              <w:adjustRightInd/>
              <w:rPr>
                <w:rFonts w:ascii="Calibri" w:hAnsi="Calibri" w:cs="Calibri"/>
                <w:sz w:val="16"/>
                <w:szCs w:val="16"/>
              </w:rPr>
            </w:pPr>
            <w:r w:rsidRPr="00D563A3">
              <w:rPr>
                <w:rFonts w:ascii="Calibri" w:hAnsi="Calibri" w:cs="Calibri"/>
                <w:sz w:val="16"/>
                <w:szCs w:val="16"/>
              </w:rPr>
              <w:t> </w:t>
            </w:r>
          </w:p>
        </w:tc>
        <w:tc>
          <w:tcPr>
            <w:tcW w:w="4648" w:type="dxa"/>
            <w:tcBorders>
              <w:top w:val="nil"/>
              <w:left w:val="nil"/>
              <w:bottom w:val="nil"/>
              <w:right w:val="nil"/>
            </w:tcBorders>
            <w:shd w:val="clear" w:color="000000" w:fill="FFFFFF"/>
            <w:noWrap/>
            <w:vAlign w:val="bottom"/>
            <w:hideMark/>
          </w:tcPr>
          <w:p w14:paraId="3E85F5C3" w14:textId="77777777" w:rsidR="00D563A3" w:rsidRPr="00D563A3" w:rsidRDefault="00D563A3" w:rsidP="00D563A3">
            <w:pPr>
              <w:widowControl/>
              <w:autoSpaceDE/>
              <w:autoSpaceDN/>
              <w:adjustRightInd/>
              <w:rPr>
                <w:rFonts w:ascii="Calibri" w:hAnsi="Calibri" w:cs="Calibri"/>
                <w:sz w:val="16"/>
                <w:szCs w:val="16"/>
              </w:rPr>
            </w:pPr>
            <w:r w:rsidRPr="00D563A3">
              <w:rPr>
                <w:rFonts w:ascii="Calibri" w:hAnsi="Calibri" w:cs="Calibri"/>
                <w:sz w:val="16"/>
                <w:szCs w:val="16"/>
              </w:rPr>
              <w:t> </w:t>
            </w:r>
          </w:p>
        </w:tc>
        <w:tc>
          <w:tcPr>
            <w:tcW w:w="940" w:type="dxa"/>
            <w:tcBorders>
              <w:top w:val="nil"/>
              <w:left w:val="single" w:sz="8" w:space="0" w:color="auto"/>
              <w:bottom w:val="nil"/>
              <w:right w:val="single" w:sz="8" w:space="0" w:color="auto"/>
            </w:tcBorders>
            <w:shd w:val="clear" w:color="000000" w:fill="FFFFFF"/>
            <w:noWrap/>
            <w:vAlign w:val="bottom"/>
            <w:hideMark/>
          </w:tcPr>
          <w:p w14:paraId="34321D6C" w14:textId="77777777" w:rsidR="00D563A3" w:rsidRPr="00D563A3" w:rsidRDefault="00D563A3" w:rsidP="00D563A3">
            <w:pPr>
              <w:widowControl/>
              <w:autoSpaceDE/>
              <w:autoSpaceDN/>
              <w:adjustRightInd/>
              <w:jc w:val="center"/>
              <w:rPr>
                <w:rFonts w:ascii="Calibri" w:hAnsi="Calibri" w:cs="Calibri"/>
                <w:sz w:val="16"/>
                <w:szCs w:val="16"/>
              </w:rPr>
            </w:pPr>
            <w:r w:rsidRPr="00D563A3">
              <w:rPr>
                <w:rFonts w:ascii="Calibri" w:hAnsi="Calibri" w:cs="Calibri"/>
                <w:sz w:val="16"/>
                <w:szCs w:val="16"/>
              </w:rPr>
              <w:t> </w:t>
            </w:r>
          </w:p>
        </w:tc>
        <w:tc>
          <w:tcPr>
            <w:tcW w:w="1331" w:type="dxa"/>
            <w:tcBorders>
              <w:top w:val="nil"/>
              <w:left w:val="nil"/>
              <w:bottom w:val="nil"/>
              <w:right w:val="single" w:sz="8" w:space="0" w:color="auto"/>
            </w:tcBorders>
            <w:shd w:val="clear" w:color="000000" w:fill="FFFFFF"/>
            <w:noWrap/>
            <w:vAlign w:val="bottom"/>
            <w:hideMark/>
          </w:tcPr>
          <w:p w14:paraId="019F7B13" w14:textId="77777777" w:rsidR="00D563A3" w:rsidRPr="00D563A3" w:rsidRDefault="00D563A3" w:rsidP="00525646">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 </w:t>
            </w:r>
          </w:p>
        </w:tc>
        <w:tc>
          <w:tcPr>
            <w:tcW w:w="1440" w:type="dxa"/>
            <w:tcBorders>
              <w:top w:val="nil"/>
              <w:left w:val="nil"/>
              <w:bottom w:val="nil"/>
              <w:right w:val="single" w:sz="8" w:space="0" w:color="auto"/>
            </w:tcBorders>
            <w:shd w:val="clear" w:color="000000" w:fill="FFFFFF"/>
            <w:noWrap/>
            <w:vAlign w:val="bottom"/>
            <w:hideMark/>
          </w:tcPr>
          <w:p w14:paraId="5E413C47" w14:textId="77777777" w:rsidR="00D563A3" w:rsidRPr="00D563A3" w:rsidRDefault="00D563A3" w:rsidP="00525646">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 </w:t>
            </w:r>
          </w:p>
        </w:tc>
      </w:tr>
      <w:tr w:rsidR="0011557C" w:rsidRPr="00D563A3" w14:paraId="39F71320"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5D8ECB2F"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II,</w:t>
            </w:r>
          </w:p>
        </w:tc>
        <w:tc>
          <w:tcPr>
            <w:tcW w:w="4648" w:type="dxa"/>
            <w:tcBorders>
              <w:top w:val="nil"/>
              <w:left w:val="nil"/>
              <w:bottom w:val="nil"/>
              <w:right w:val="nil"/>
            </w:tcBorders>
            <w:shd w:val="clear" w:color="000000" w:fill="FFFFFF"/>
            <w:noWrap/>
            <w:vAlign w:val="bottom"/>
            <w:hideMark/>
          </w:tcPr>
          <w:p w14:paraId="4A15BB24"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Existencias</w:t>
            </w:r>
          </w:p>
        </w:tc>
        <w:tc>
          <w:tcPr>
            <w:tcW w:w="940" w:type="dxa"/>
            <w:tcBorders>
              <w:top w:val="nil"/>
              <w:left w:val="single" w:sz="8" w:space="0" w:color="auto"/>
              <w:bottom w:val="nil"/>
              <w:right w:val="single" w:sz="8" w:space="0" w:color="auto"/>
            </w:tcBorders>
            <w:shd w:val="clear" w:color="000000" w:fill="FFFFFF"/>
            <w:noWrap/>
            <w:vAlign w:val="bottom"/>
            <w:hideMark/>
          </w:tcPr>
          <w:p w14:paraId="3EB93197" w14:textId="00F02540" w:rsidR="0011557C" w:rsidRPr="00D563A3" w:rsidRDefault="0011557C" w:rsidP="0011557C">
            <w:pPr>
              <w:widowControl/>
              <w:autoSpaceDE/>
              <w:autoSpaceDN/>
              <w:adjustRightInd/>
              <w:jc w:val="center"/>
              <w:rPr>
                <w:rFonts w:ascii="Calibri" w:hAnsi="Calibri" w:cs="Calibri"/>
                <w:sz w:val="16"/>
                <w:szCs w:val="16"/>
              </w:rPr>
            </w:pPr>
            <w:r>
              <w:rPr>
                <w:rFonts w:ascii="Calibri" w:hAnsi="Calibri" w:cs="Calibri"/>
                <w:sz w:val="16"/>
                <w:szCs w:val="16"/>
              </w:rPr>
              <w:t>7</w:t>
            </w:r>
          </w:p>
        </w:tc>
        <w:tc>
          <w:tcPr>
            <w:tcW w:w="1331" w:type="dxa"/>
            <w:tcBorders>
              <w:top w:val="nil"/>
              <w:left w:val="nil"/>
              <w:bottom w:val="nil"/>
              <w:right w:val="single" w:sz="8" w:space="0" w:color="auto"/>
            </w:tcBorders>
            <w:shd w:val="clear" w:color="000000" w:fill="FFFFFF"/>
            <w:noWrap/>
            <w:vAlign w:val="bottom"/>
            <w:hideMark/>
          </w:tcPr>
          <w:p w14:paraId="61B03BB4" w14:textId="6C091093" w:rsidR="0011557C" w:rsidRPr="00D563A3" w:rsidRDefault="008F1768"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9.022.566,35</w:t>
            </w:r>
          </w:p>
        </w:tc>
        <w:tc>
          <w:tcPr>
            <w:tcW w:w="1440" w:type="dxa"/>
            <w:tcBorders>
              <w:top w:val="nil"/>
              <w:left w:val="nil"/>
              <w:bottom w:val="nil"/>
              <w:right w:val="single" w:sz="8" w:space="0" w:color="auto"/>
            </w:tcBorders>
            <w:shd w:val="clear" w:color="000000" w:fill="FFFFFF"/>
            <w:noWrap/>
            <w:vAlign w:val="bottom"/>
            <w:hideMark/>
          </w:tcPr>
          <w:p w14:paraId="40EF5E07" w14:textId="77777777"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9.133.463,67</w:t>
            </w:r>
          </w:p>
        </w:tc>
      </w:tr>
      <w:tr w:rsidR="0011557C" w:rsidRPr="00D563A3" w14:paraId="5B3B4B96"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56A591A2"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II.</w:t>
            </w:r>
          </w:p>
        </w:tc>
        <w:tc>
          <w:tcPr>
            <w:tcW w:w="4648" w:type="dxa"/>
            <w:tcBorders>
              <w:top w:val="nil"/>
              <w:left w:val="nil"/>
              <w:bottom w:val="nil"/>
              <w:right w:val="nil"/>
            </w:tcBorders>
            <w:shd w:val="clear" w:color="000000" w:fill="FFFFFF"/>
            <w:noWrap/>
            <w:vAlign w:val="bottom"/>
            <w:hideMark/>
          </w:tcPr>
          <w:p w14:paraId="28D0D9FB"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Deudores comerciales y otras cuentas a cobrar</w:t>
            </w:r>
          </w:p>
        </w:tc>
        <w:tc>
          <w:tcPr>
            <w:tcW w:w="940" w:type="dxa"/>
            <w:tcBorders>
              <w:top w:val="nil"/>
              <w:left w:val="single" w:sz="8" w:space="0" w:color="auto"/>
              <w:bottom w:val="nil"/>
              <w:right w:val="single" w:sz="8" w:space="0" w:color="auto"/>
            </w:tcBorders>
            <w:shd w:val="clear" w:color="000000" w:fill="FFFFFF"/>
            <w:noWrap/>
            <w:vAlign w:val="bottom"/>
            <w:hideMark/>
          </w:tcPr>
          <w:p w14:paraId="6F473BC3" w14:textId="0C9F3CA0" w:rsidR="0011557C" w:rsidRPr="00D563A3" w:rsidRDefault="0011557C" w:rsidP="0011557C">
            <w:pPr>
              <w:widowControl/>
              <w:autoSpaceDE/>
              <w:autoSpaceDN/>
              <w:adjustRightInd/>
              <w:jc w:val="center"/>
              <w:rPr>
                <w:rFonts w:ascii="Calibri" w:hAnsi="Calibri" w:cs="Calibri"/>
                <w:sz w:val="16"/>
                <w:szCs w:val="16"/>
              </w:rPr>
            </w:pPr>
            <w:r>
              <w:rPr>
                <w:rFonts w:ascii="Calibri" w:hAnsi="Calibri" w:cs="Calibri"/>
                <w:sz w:val="16"/>
                <w:szCs w:val="16"/>
              </w:rPr>
              <w:t>8,10</w:t>
            </w:r>
          </w:p>
        </w:tc>
        <w:tc>
          <w:tcPr>
            <w:tcW w:w="1331" w:type="dxa"/>
            <w:tcBorders>
              <w:top w:val="nil"/>
              <w:left w:val="nil"/>
              <w:bottom w:val="nil"/>
              <w:right w:val="single" w:sz="8" w:space="0" w:color="auto"/>
            </w:tcBorders>
            <w:shd w:val="clear" w:color="000000" w:fill="FFFFFF"/>
            <w:noWrap/>
            <w:vAlign w:val="bottom"/>
            <w:hideMark/>
          </w:tcPr>
          <w:p w14:paraId="1ACC8FEB" w14:textId="12CA0B86" w:rsidR="0011557C" w:rsidRPr="00D563A3" w:rsidRDefault="008F1768"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1.11</w:t>
            </w:r>
            <w:r w:rsidR="007E3846">
              <w:rPr>
                <w:rFonts w:ascii="Calibri" w:hAnsi="Calibri" w:cs="Calibri"/>
                <w:color w:val="auto"/>
                <w:sz w:val="16"/>
                <w:szCs w:val="16"/>
              </w:rPr>
              <w:t>4</w:t>
            </w:r>
            <w:r w:rsidR="002250B6">
              <w:rPr>
                <w:rFonts w:ascii="Calibri" w:hAnsi="Calibri" w:cs="Calibri"/>
                <w:color w:val="auto"/>
                <w:sz w:val="16"/>
                <w:szCs w:val="16"/>
              </w:rPr>
              <w:t>.113,15</w:t>
            </w:r>
          </w:p>
        </w:tc>
        <w:tc>
          <w:tcPr>
            <w:tcW w:w="1440" w:type="dxa"/>
            <w:tcBorders>
              <w:top w:val="nil"/>
              <w:left w:val="nil"/>
              <w:bottom w:val="nil"/>
              <w:right w:val="single" w:sz="8" w:space="0" w:color="auto"/>
            </w:tcBorders>
            <w:shd w:val="clear" w:color="000000" w:fill="FFFFFF"/>
            <w:noWrap/>
            <w:vAlign w:val="bottom"/>
            <w:hideMark/>
          </w:tcPr>
          <w:p w14:paraId="34B9E963" w14:textId="77777777"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1.442.353,92</w:t>
            </w:r>
          </w:p>
        </w:tc>
      </w:tr>
      <w:tr w:rsidR="0011557C" w:rsidRPr="00D563A3" w14:paraId="5D935D5D"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0CCFA46B" w14:textId="77777777" w:rsidR="0011557C" w:rsidRPr="00D563A3" w:rsidRDefault="0011557C" w:rsidP="0011557C">
            <w:pPr>
              <w:widowControl/>
              <w:autoSpaceDE/>
              <w:autoSpaceDN/>
              <w:adjustRightInd/>
              <w:rPr>
                <w:rFonts w:ascii="Arial" w:hAnsi="Arial" w:cs="Arial"/>
                <w:color w:val="auto"/>
                <w:sz w:val="16"/>
                <w:szCs w:val="16"/>
              </w:rPr>
            </w:pPr>
            <w:r w:rsidRPr="00D563A3">
              <w:rPr>
                <w:rFonts w:ascii="Arial" w:hAnsi="Arial" w:cs="Arial"/>
                <w:color w:val="auto"/>
                <w:sz w:val="16"/>
                <w:szCs w:val="16"/>
              </w:rPr>
              <w:t>III.</w:t>
            </w:r>
          </w:p>
        </w:tc>
        <w:tc>
          <w:tcPr>
            <w:tcW w:w="4648" w:type="dxa"/>
            <w:tcBorders>
              <w:top w:val="nil"/>
              <w:left w:val="nil"/>
              <w:bottom w:val="nil"/>
              <w:right w:val="nil"/>
            </w:tcBorders>
            <w:shd w:val="clear" w:color="000000" w:fill="FFFFFF"/>
            <w:noWrap/>
            <w:vAlign w:val="bottom"/>
            <w:hideMark/>
          </w:tcPr>
          <w:p w14:paraId="14E35811"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Otros activos financieros corrientes</w:t>
            </w:r>
          </w:p>
        </w:tc>
        <w:tc>
          <w:tcPr>
            <w:tcW w:w="940" w:type="dxa"/>
            <w:tcBorders>
              <w:top w:val="nil"/>
              <w:left w:val="single" w:sz="8" w:space="0" w:color="auto"/>
              <w:bottom w:val="nil"/>
              <w:right w:val="single" w:sz="8" w:space="0" w:color="auto"/>
            </w:tcBorders>
            <w:shd w:val="clear" w:color="000000" w:fill="FFFFFF"/>
            <w:noWrap/>
            <w:vAlign w:val="bottom"/>
            <w:hideMark/>
          </w:tcPr>
          <w:p w14:paraId="70B64AAE" w14:textId="66CD46EE" w:rsidR="0011557C" w:rsidRPr="00D563A3" w:rsidRDefault="0011557C" w:rsidP="0011557C">
            <w:pPr>
              <w:widowControl/>
              <w:autoSpaceDE/>
              <w:autoSpaceDN/>
              <w:adjustRightInd/>
              <w:jc w:val="center"/>
              <w:rPr>
                <w:rFonts w:ascii="Calibri" w:hAnsi="Calibri" w:cs="Calibri"/>
                <w:sz w:val="16"/>
                <w:szCs w:val="16"/>
              </w:rPr>
            </w:pPr>
            <w:r>
              <w:rPr>
                <w:rFonts w:ascii="Calibri" w:hAnsi="Calibri" w:cs="Calibri"/>
                <w:sz w:val="16"/>
                <w:szCs w:val="16"/>
              </w:rPr>
              <w:t>10</w:t>
            </w:r>
          </w:p>
        </w:tc>
        <w:tc>
          <w:tcPr>
            <w:tcW w:w="1331" w:type="dxa"/>
            <w:tcBorders>
              <w:top w:val="nil"/>
              <w:left w:val="nil"/>
              <w:bottom w:val="nil"/>
              <w:right w:val="single" w:sz="8" w:space="0" w:color="auto"/>
            </w:tcBorders>
            <w:shd w:val="clear" w:color="000000" w:fill="FFFFFF"/>
            <w:noWrap/>
            <w:vAlign w:val="bottom"/>
            <w:hideMark/>
          </w:tcPr>
          <w:p w14:paraId="1C5BF27E" w14:textId="0511FCC8"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1</w:t>
            </w:r>
            <w:r w:rsidR="0028532C">
              <w:rPr>
                <w:rFonts w:ascii="Calibri" w:hAnsi="Calibri" w:cs="Calibri"/>
                <w:color w:val="auto"/>
                <w:sz w:val="16"/>
                <w:szCs w:val="16"/>
              </w:rPr>
              <w:t>3.031,08</w:t>
            </w:r>
          </w:p>
        </w:tc>
        <w:tc>
          <w:tcPr>
            <w:tcW w:w="1440" w:type="dxa"/>
            <w:tcBorders>
              <w:top w:val="nil"/>
              <w:left w:val="nil"/>
              <w:bottom w:val="nil"/>
              <w:right w:val="single" w:sz="8" w:space="0" w:color="auto"/>
            </w:tcBorders>
            <w:shd w:val="clear" w:color="000000" w:fill="FFFFFF"/>
            <w:noWrap/>
            <w:vAlign w:val="bottom"/>
            <w:hideMark/>
          </w:tcPr>
          <w:p w14:paraId="0E729A3A" w14:textId="77777777"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114.266,53</w:t>
            </w:r>
          </w:p>
        </w:tc>
      </w:tr>
      <w:tr w:rsidR="0011557C" w:rsidRPr="00D563A3" w14:paraId="4CA489F9"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79719EC2"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IV.</w:t>
            </w:r>
          </w:p>
        </w:tc>
        <w:tc>
          <w:tcPr>
            <w:tcW w:w="4648" w:type="dxa"/>
            <w:tcBorders>
              <w:top w:val="nil"/>
              <w:left w:val="nil"/>
              <w:bottom w:val="nil"/>
              <w:right w:val="nil"/>
            </w:tcBorders>
            <w:shd w:val="clear" w:color="000000" w:fill="FFFFFF"/>
            <w:noWrap/>
            <w:vAlign w:val="bottom"/>
            <w:hideMark/>
          </w:tcPr>
          <w:p w14:paraId="16E480D9"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Activos por impuestos sobre las ganancias corrientes</w:t>
            </w:r>
          </w:p>
        </w:tc>
        <w:tc>
          <w:tcPr>
            <w:tcW w:w="940" w:type="dxa"/>
            <w:tcBorders>
              <w:top w:val="nil"/>
              <w:left w:val="single" w:sz="8" w:space="0" w:color="auto"/>
              <w:bottom w:val="nil"/>
              <w:right w:val="single" w:sz="8" w:space="0" w:color="auto"/>
            </w:tcBorders>
            <w:shd w:val="clear" w:color="000000" w:fill="FFFFFF"/>
            <w:noWrap/>
            <w:vAlign w:val="bottom"/>
            <w:hideMark/>
          </w:tcPr>
          <w:p w14:paraId="572FCEC9" w14:textId="6C2716CA" w:rsidR="0011557C" w:rsidRPr="00D563A3" w:rsidRDefault="0011557C" w:rsidP="0011557C">
            <w:pPr>
              <w:widowControl/>
              <w:autoSpaceDE/>
              <w:autoSpaceDN/>
              <w:adjustRightInd/>
              <w:jc w:val="center"/>
              <w:rPr>
                <w:rFonts w:ascii="Calibri" w:hAnsi="Calibri" w:cs="Calibri"/>
                <w:sz w:val="16"/>
                <w:szCs w:val="16"/>
              </w:rPr>
            </w:pPr>
          </w:p>
        </w:tc>
        <w:tc>
          <w:tcPr>
            <w:tcW w:w="1331" w:type="dxa"/>
            <w:tcBorders>
              <w:top w:val="nil"/>
              <w:left w:val="nil"/>
              <w:bottom w:val="nil"/>
              <w:right w:val="single" w:sz="8" w:space="0" w:color="auto"/>
            </w:tcBorders>
            <w:shd w:val="clear" w:color="000000" w:fill="FFFFFF"/>
            <w:noWrap/>
            <w:vAlign w:val="bottom"/>
            <w:hideMark/>
          </w:tcPr>
          <w:p w14:paraId="601CD992" w14:textId="014C70F8"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1</w:t>
            </w:r>
            <w:r w:rsidR="0028532C">
              <w:rPr>
                <w:rFonts w:ascii="Calibri" w:hAnsi="Calibri" w:cs="Calibri"/>
                <w:color w:val="auto"/>
                <w:sz w:val="16"/>
                <w:szCs w:val="16"/>
              </w:rPr>
              <w:t>12.881,04</w:t>
            </w:r>
          </w:p>
        </w:tc>
        <w:tc>
          <w:tcPr>
            <w:tcW w:w="1440" w:type="dxa"/>
            <w:tcBorders>
              <w:top w:val="nil"/>
              <w:left w:val="nil"/>
              <w:bottom w:val="nil"/>
              <w:right w:val="single" w:sz="8" w:space="0" w:color="auto"/>
            </w:tcBorders>
            <w:shd w:val="clear" w:color="000000" w:fill="FFFFFF"/>
            <w:noWrap/>
            <w:vAlign w:val="bottom"/>
            <w:hideMark/>
          </w:tcPr>
          <w:p w14:paraId="4DD3AD19" w14:textId="77777777"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176.759,22</w:t>
            </w:r>
          </w:p>
        </w:tc>
      </w:tr>
      <w:tr w:rsidR="0011557C" w:rsidRPr="00D563A3" w14:paraId="5912D9F2"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5F4DF2E4"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V.</w:t>
            </w:r>
          </w:p>
        </w:tc>
        <w:tc>
          <w:tcPr>
            <w:tcW w:w="4648" w:type="dxa"/>
            <w:tcBorders>
              <w:top w:val="nil"/>
              <w:left w:val="nil"/>
              <w:bottom w:val="nil"/>
              <w:right w:val="nil"/>
            </w:tcBorders>
            <w:shd w:val="clear" w:color="000000" w:fill="FFFFFF"/>
            <w:noWrap/>
            <w:vAlign w:val="bottom"/>
            <w:hideMark/>
          </w:tcPr>
          <w:p w14:paraId="4C6C0213"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Otros activos corrientes</w:t>
            </w:r>
          </w:p>
        </w:tc>
        <w:tc>
          <w:tcPr>
            <w:tcW w:w="940" w:type="dxa"/>
            <w:tcBorders>
              <w:top w:val="nil"/>
              <w:left w:val="single" w:sz="8" w:space="0" w:color="auto"/>
              <w:bottom w:val="nil"/>
              <w:right w:val="single" w:sz="8" w:space="0" w:color="auto"/>
            </w:tcBorders>
            <w:shd w:val="clear" w:color="000000" w:fill="FFFFFF"/>
            <w:noWrap/>
            <w:vAlign w:val="bottom"/>
            <w:hideMark/>
          </w:tcPr>
          <w:p w14:paraId="6698664C" w14:textId="50913735" w:rsidR="0011557C" w:rsidRPr="00D563A3" w:rsidRDefault="0011557C" w:rsidP="0011557C">
            <w:pPr>
              <w:widowControl/>
              <w:autoSpaceDE/>
              <w:autoSpaceDN/>
              <w:adjustRightInd/>
              <w:jc w:val="center"/>
              <w:rPr>
                <w:rFonts w:ascii="Calibri" w:hAnsi="Calibri" w:cs="Calibri"/>
                <w:sz w:val="16"/>
                <w:szCs w:val="16"/>
              </w:rPr>
            </w:pPr>
          </w:p>
        </w:tc>
        <w:tc>
          <w:tcPr>
            <w:tcW w:w="1331" w:type="dxa"/>
            <w:tcBorders>
              <w:top w:val="nil"/>
              <w:left w:val="nil"/>
              <w:bottom w:val="nil"/>
              <w:right w:val="single" w:sz="8" w:space="0" w:color="auto"/>
            </w:tcBorders>
            <w:shd w:val="clear" w:color="000000" w:fill="FFFFFF"/>
            <w:noWrap/>
            <w:vAlign w:val="bottom"/>
            <w:hideMark/>
          </w:tcPr>
          <w:p w14:paraId="7F9951D0" w14:textId="53012AAA" w:rsidR="0011557C" w:rsidRPr="00D563A3" w:rsidRDefault="004C216F"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830.224,92</w:t>
            </w:r>
          </w:p>
        </w:tc>
        <w:tc>
          <w:tcPr>
            <w:tcW w:w="1440" w:type="dxa"/>
            <w:tcBorders>
              <w:top w:val="nil"/>
              <w:left w:val="nil"/>
              <w:bottom w:val="nil"/>
              <w:right w:val="single" w:sz="8" w:space="0" w:color="auto"/>
            </w:tcBorders>
            <w:shd w:val="clear" w:color="000000" w:fill="FFFFFF"/>
            <w:noWrap/>
            <w:vAlign w:val="bottom"/>
            <w:hideMark/>
          </w:tcPr>
          <w:p w14:paraId="37E4A175" w14:textId="77777777"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173.357,63</w:t>
            </w:r>
          </w:p>
        </w:tc>
      </w:tr>
      <w:tr w:rsidR="0011557C" w:rsidRPr="00D563A3" w14:paraId="3F044CB8"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43400DF4"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VI.</w:t>
            </w:r>
          </w:p>
        </w:tc>
        <w:tc>
          <w:tcPr>
            <w:tcW w:w="4648" w:type="dxa"/>
            <w:tcBorders>
              <w:top w:val="nil"/>
              <w:left w:val="nil"/>
              <w:bottom w:val="nil"/>
              <w:right w:val="nil"/>
            </w:tcBorders>
            <w:shd w:val="clear" w:color="000000" w:fill="FFFFFF"/>
            <w:noWrap/>
            <w:vAlign w:val="bottom"/>
            <w:hideMark/>
          </w:tcPr>
          <w:p w14:paraId="0B6418D8" w14:textId="03CED30C"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Efectivos y otros medios líquidos equivalentes</w:t>
            </w:r>
          </w:p>
        </w:tc>
        <w:tc>
          <w:tcPr>
            <w:tcW w:w="940" w:type="dxa"/>
            <w:tcBorders>
              <w:top w:val="nil"/>
              <w:left w:val="single" w:sz="8" w:space="0" w:color="auto"/>
              <w:bottom w:val="nil"/>
              <w:right w:val="single" w:sz="8" w:space="0" w:color="auto"/>
            </w:tcBorders>
            <w:shd w:val="clear" w:color="000000" w:fill="FFFFFF"/>
            <w:noWrap/>
            <w:vAlign w:val="bottom"/>
            <w:hideMark/>
          </w:tcPr>
          <w:p w14:paraId="1A19C9B9" w14:textId="11B21529" w:rsidR="0011557C" w:rsidRPr="00D563A3" w:rsidRDefault="0011557C" w:rsidP="0011557C">
            <w:pPr>
              <w:widowControl/>
              <w:autoSpaceDE/>
              <w:autoSpaceDN/>
              <w:adjustRightInd/>
              <w:jc w:val="center"/>
              <w:rPr>
                <w:rFonts w:ascii="Calibri" w:hAnsi="Calibri" w:cs="Calibri"/>
                <w:sz w:val="16"/>
                <w:szCs w:val="16"/>
              </w:rPr>
            </w:pPr>
            <w:r>
              <w:rPr>
                <w:rFonts w:ascii="Calibri" w:hAnsi="Calibri" w:cs="Calibri"/>
                <w:sz w:val="16"/>
                <w:szCs w:val="16"/>
              </w:rPr>
              <w:t>8</w:t>
            </w:r>
          </w:p>
        </w:tc>
        <w:tc>
          <w:tcPr>
            <w:tcW w:w="1331" w:type="dxa"/>
            <w:tcBorders>
              <w:top w:val="nil"/>
              <w:left w:val="nil"/>
              <w:bottom w:val="nil"/>
              <w:right w:val="single" w:sz="8" w:space="0" w:color="auto"/>
            </w:tcBorders>
            <w:shd w:val="clear" w:color="000000" w:fill="FFFFFF"/>
            <w:noWrap/>
            <w:vAlign w:val="bottom"/>
            <w:hideMark/>
          </w:tcPr>
          <w:p w14:paraId="6A5C7AF9" w14:textId="052E0764" w:rsidR="0011557C" w:rsidRPr="00D563A3" w:rsidRDefault="008F1768"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199.886,39</w:t>
            </w:r>
          </w:p>
        </w:tc>
        <w:tc>
          <w:tcPr>
            <w:tcW w:w="1440" w:type="dxa"/>
            <w:tcBorders>
              <w:top w:val="nil"/>
              <w:left w:val="nil"/>
              <w:bottom w:val="nil"/>
              <w:right w:val="single" w:sz="8" w:space="0" w:color="auto"/>
            </w:tcBorders>
            <w:shd w:val="clear" w:color="000000" w:fill="FFFFFF"/>
            <w:noWrap/>
            <w:vAlign w:val="bottom"/>
            <w:hideMark/>
          </w:tcPr>
          <w:p w14:paraId="78E68835" w14:textId="77777777"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975.139,16</w:t>
            </w:r>
          </w:p>
        </w:tc>
      </w:tr>
      <w:tr w:rsidR="0011557C" w:rsidRPr="00D563A3" w14:paraId="1E5C3D10"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2300053D" w14:textId="77777777" w:rsidR="0011557C" w:rsidRPr="00D563A3" w:rsidRDefault="0011557C" w:rsidP="0011557C">
            <w:pPr>
              <w:widowControl/>
              <w:autoSpaceDE/>
              <w:autoSpaceDN/>
              <w:adjustRightInd/>
              <w:rPr>
                <w:rFonts w:ascii="Arial" w:hAnsi="Arial" w:cs="Arial"/>
                <w:b/>
                <w:bCs/>
                <w:color w:val="auto"/>
                <w:sz w:val="16"/>
                <w:szCs w:val="16"/>
              </w:rPr>
            </w:pPr>
            <w:r w:rsidRPr="00D563A3">
              <w:rPr>
                <w:rFonts w:ascii="Arial" w:hAnsi="Arial" w:cs="Arial"/>
                <w:b/>
                <w:bCs/>
                <w:color w:val="auto"/>
                <w:sz w:val="16"/>
                <w:szCs w:val="16"/>
              </w:rPr>
              <w:t> </w:t>
            </w:r>
          </w:p>
        </w:tc>
        <w:tc>
          <w:tcPr>
            <w:tcW w:w="4648" w:type="dxa"/>
            <w:tcBorders>
              <w:top w:val="nil"/>
              <w:left w:val="nil"/>
              <w:bottom w:val="nil"/>
              <w:right w:val="nil"/>
            </w:tcBorders>
            <w:shd w:val="clear" w:color="000000" w:fill="FFFFFF"/>
            <w:noWrap/>
            <w:vAlign w:val="bottom"/>
            <w:hideMark/>
          </w:tcPr>
          <w:p w14:paraId="52D5B932" w14:textId="2AC3A006" w:rsidR="0011557C" w:rsidRPr="00D563A3" w:rsidRDefault="0011557C" w:rsidP="0011557C">
            <w:pPr>
              <w:widowControl/>
              <w:autoSpaceDE/>
              <w:autoSpaceDN/>
              <w:adjustRightInd/>
              <w:rPr>
                <w:rFonts w:ascii="Arial" w:hAnsi="Arial" w:cs="Arial"/>
                <w:b/>
                <w:bCs/>
                <w:color w:val="auto"/>
                <w:sz w:val="16"/>
                <w:szCs w:val="16"/>
              </w:rPr>
            </w:pPr>
            <w:r w:rsidRPr="00D563A3">
              <w:rPr>
                <w:rFonts w:ascii="Arial" w:hAnsi="Arial" w:cs="Arial"/>
                <w:b/>
                <w:bCs/>
                <w:color w:val="auto"/>
                <w:sz w:val="16"/>
                <w:szCs w:val="16"/>
              </w:rPr>
              <w:t>Subtotal</w:t>
            </w:r>
            <w:r>
              <w:rPr>
                <w:rFonts w:ascii="Arial" w:hAnsi="Arial" w:cs="Arial"/>
                <w:b/>
                <w:bCs/>
                <w:color w:val="auto"/>
                <w:sz w:val="16"/>
                <w:szCs w:val="16"/>
              </w:rPr>
              <w:t>,</w:t>
            </w:r>
            <w:r w:rsidRPr="00D563A3">
              <w:rPr>
                <w:rFonts w:ascii="Arial" w:hAnsi="Arial" w:cs="Arial"/>
                <w:b/>
                <w:bCs/>
                <w:color w:val="auto"/>
                <w:sz w:val="16"/>
                <w:szCs w:val="16"/>
              </w:rPr>
              <w:t xml:space="preserve"> activos corrientes</w:t>
            </w:r>
          </w:p>
        </w:tc>
        <w:tc>
          <w:tcPr>
            <w:tcW w:w="940" w:type="dxa"/>
            <w:tcBorders>
              <w:top w:val="nil"/>
              <w:left w:val="single" w:sz="8" w:space="0" w:color="auto"/>
              <w:bottom w:val="nil"/>
              <w:right w:val="single" w:sz="8" w:space="0" w:color="auto"/>
            </w:tcBorders>
            <w:shd w:val="clear" w:color="000000" w:fill="FFFFFF"/>
            <w:noWrap/>
            <w:vAlign w:val="bottom"/>
            <w:hideMark/>
          </w:tcPr>
          <w:p w14:paraId="6C2E8A4E" w14:textId="77777777" w:rsidR="0011557C" w:rsidRPr="00D563A3" w:rsidRDefault="0011557C" w:rsidP="0011557C">
            <w:pPr>
              <w:widowControl/>
              <w:autoSpaceDE/>
              <w:autoSpaceDN/>
              <w:adjustRightInd/>
              <w:jc w:val="center"/>
              <w:rPr>
                <w:rFonts w:ascii="Arial" w:hAnsi="Arial" w:cs="Arial"/>
                <w:b/>
                <w:bCs/>
                <w:color w:val="auto"/>
                <w:sz w:val="16"/>
                <w:szCs w:val="16"/>
              </w:rPr>
            </w:pPr>
            <w:r w:rsidRPr="00D563A3">
              <w:rPr>
                <w:rFonts w:ascii="Arial" w:hAnsi="Arial" w:cs="Arial"/>
                <w:b/>
                <w:bCs/>
                <w:color w:val="auto"/>
                <w:sz w:val="16"/>
                <w:szCs w:val="16"/>
              </w:rPr>
              <w:t> </w:t>
            </w:r>
          </w:p>
        </w:tc>
        <w:tc>
          <w:tcPr>
            <w:tcW w:w="1331" w:type="dxa"/>
            <w:tcBorders>
              <w:top w:val="nil"/>
              <w:left w:val="nil"/>
              <w:bottom w:val="nil"/>
              <w:right w:val="single" w:sz="8" w:space="0" w:color="auto"/>
            </w:tcBorders>
            <w:shd w:val="clear" w:color="000000" w:fill="FFFFFF"/>
            <w:noWrap/>
            <w:vAlign w:val="bottom"/>
            <w:hideMark/>
          </w:tcPr>
          <w:p w14:paraId="507CB5B1" w14:textId="1E7DF13F" w:rsidR="0011557C" w:rsidRPr="00D563A3" w:rsidRDefault="008F1768" w:rsidP="0011557C">
            <w:pPr>
              <w:widowControl/>
              <w:autoSpaceDE/>
              <w:autoSpaceDN/>
              <w:adjustRightInd/>
              <w:jc w:val="right"/>
              <w:rPr>
                <w:rFonts w:ascii="Calibri" w:hAnsi="Calibri" w:cs="Calibri"/>
                <w:b/>
                <w:bCs/>
                <w:color w:val="auto"/>
                <w:sz w:val="16"/>
                <w:szCs w:val="16"/>
              </w:rPr>
            </w:pPr>
            <w:r>
              <w:rPr>
                <w:rFonts w:ascii="Calibri" w:hAnsi="Calibri" w:cs="Calibri"/>
                <w:b/>
                <w:bCs/>
                <w:color w:val="auto"/>
                <w:sz w:val="16"/>
                <w:szCs w:val="16"/>
              </w:rPr>
              <w:t>1</w:t>
            </w:r>
            <w:r w:rsidR="004C216F">
              <w:rPr>
                <w:rFonts w:ascii="Calibri" w:hAnsi="Calibri" w:cs="Calibri"/>
                <w:b/>
                <w:bCs/>
                <w:color w:val="auto"/>
                <w:sz w:val="16"/>
                <w:szCs w:val="16"/>
              </w:rPr>
              <w:t>1.29</w:t>
            </w:r>
            <w:r w:rsidR="002250B6">
              <w:rPr>
                <w:rFonts w:ascii="Calibri" w:hAnsi="Calibri" w:cs="Calibri"/>
                <w:b/>
                <w:bCs/>
                <w:color w:val="auto"/>
                <w:sz w:val="16"/>
                <w:szCs w:val="16"/>
              </w:rPr>
              <w:t>1.702,94</w:t>
            </w:r>
          </w:p>
        </w:tc>
        <w:tc>
          <w:tcPr>
            <w:tcW w:w="1440" w:type="dxa"/>
            <w:tcBorders>
              <w:top w:val="nil"/>
              <w:left w:val="nil"/>
              <w:bottom w:val="nil"/>
              <w:right w:val="single" w:sz="8" w:space="0" w:color="auto"/>
            </w:tcBorders>
            <w:shd w:val="clear" w:color="000000" w:fill="FFFFFF"/>
            <w:noWrap/>
            <w:vAlign w:val="bottom"/>
            <w:hideMark/>
          </w:tcPr>
          <w:p w14:paraId="5B531BBE" w14:textId="77777777" w:rsidR="0011557C" w:rsidRPr="00D563A3" w:rsidRDefault="0011557C" w:rsidP="0011557C">
            <w:pPr>
              <w:widowControl/>
              <w:autoSpaceDE/>
              <w:autoSpaceDN/>
              <w:adjustRightInd/>
              <w:jc w:val="right"/>
              <w:rPr>
                <w:rFonts w:ascii="Calibri" w:hAnsi="Calibri" w:cs="Calibri"/>
                <w:b/>
                <w:bCs/>
                <w:color w:val="auto"/>
                <w:sz w:val="16"/>
                <w:szCs w:val="16"/>
              </w:rPr>
            </w:pPr>
            <w:r w:rsidRPr="00D563A3">
              <w:rPr>
                <w:rFonts w:ascii="Calibri" w:hAnsi="Calibri" w:cs="Calibri"/>
                <w:b/>
                <w:bCs/>
                <w:color w:val="auto"/>
                <w:sz w:val="16"/>
                <w:szCs w:val="16"/>
              </w:rPr>
              <w:t>12.015.340,13</w:t>
            </w:r>
          </w:p>
        </w:tc>
      </w:tr>
      <w:tr w:rsidR="0011557C" w:rsidRPr="00D563A3" w14:paraId="38935EE5"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539F5E03"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VIII.</w:t>
            </w:r>
          </w:p>
        </w:tc>
        <w:tc>
          <w:tcPr>
            <w:tcW w:w="4648" w:type="dxa"/>
            <w:tcBorders>
              <w:top w:val="nil"/>
              <w:left w:val="nil"/>
              <w:bottom w:val="nil"/>
              <w:right w:val="nil"/>
            </w:tcBorders>
            <w:shd w:val="clear" w:color="000000" w:fill="FFFFFF"/>
            <w:noWrap/>
            <w:vAlign w:val="bottom"/>
            <w:hideMark/>
          </w:tcPr>
          <w:p w14:paraId="23E672B5"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 xml:space="preserve">Activos no corrientes </w:t>
            </w:r>
            <w:proofErr w:type="spellStart"/>
            <w:proofErr w:type="gramStart"/>
            <w:r w:rsidRPr="00D563A3">
              <w:rPr>
                <w:rFonts w:ascii="Calibri" w:hAnsi="Calibri" w:cs="Calibri"/>
                <w:sz w:val="16"/>
                <w:szCs w:val="16"/>
              </w:rPr>
              <w:t>clasif.como</w:t>
            </w:r>
            <w:proofErr w:type="spellEnd"/>
            <w:proofErr w:type="gramEnd"/>
            <w:r w:rsidRPr="00D563A3">
              <w:rPr>
                <w:rFonts w:ascii="Calibri" w:hAnsi="Calibri" w:cs="Calibri"/>
                <w:sz w:val="16"/>
                <w:szCs w:val="16"/>
              </w:rPr>
              <w:t xml:space="preserve"> mantenidos para la venta y de actividades interrumpidas</w:t>
            </w:r>
          </w:p>
        </w:tc>
        <w:tc>
          <w:tcPr>
            <w:tcW w:w="940" w:type="dxa"/>
            <w:tcBorders>
              <w:top w:val="nil"/>
              <w:left w:val="single" w:sz="8" w:space="0" w:color="auto"/>
              <w:bottom w:val="nil"/>
              <w:right w:val="single" w:sz="8" w:space="0" w:color="auto"/>
            </w:tcBorders>
            <w:shd w:val="clear" w:color="000000" w:fill="FFFFFF"/>
            <w:noWrap/>
            <w:vAlign w:val="bottom"/>
            <w:hideMark/>
          </w:tcPr>
          <w:p w14:paraId="5ACB4685" w14:textId="77E291B8" w:rsidR="0011557C" w:rsidRPr="00D563A3" w:rsidRDefault="0011557C" w:rsidP="0011557C">
            <w:pPr>
              <w:widowControl/>
              <w:autoSpaceDE/>
              <w:autoSpaceDN/>
              <w:adjustRightInd/>
              <w:jc w:val="center"/>
              <w:rPr>
                <w:rFonts w:ascii="Calibri" w:hAnsi="Calibri" w:cs="Calibri"/>
                <w:sz w:val="16"/>
                <w:szCs w:val="16"/>
              </w:rPr>
            </w:pPr>
          </w:p>
        </w:tc>
        <w:tc>
          <w:tcPr>
            <w:tcW w:w="1331" w:type="dxa"/>
            <w:tcBorders>
              <w:top w:val="nil"/>
              <w:left w:val="nil"/>
              <w:bottom w:val="nil"/>
              <w:right w:val="single" w:sz="8" w:space="0" w:color="auto"/>
            </w:tcBorders>
            <w:shd w:val="clear" w:color="000000" w:fill="FFFFFF"/>
            <w:noWrap/>
            <w:vAlign w:val="center"/>
            <w:hideMark/>
          </w:tcPr>
          <w:p w14:paraId="435D4212" w14:textId="1FFF0962"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 xml:space="preserve">                                            -     </w:t>
            </w:r>
          </w:p>
        </w:tc>
        <w:tc>
          <w:tcPr>
            <w:tcW w:w="1440" w:type="dxa"/>
            <w:tcBorders>
              <w:top w:val="nil"/>
              <w:left w:val="nil"/>
              <w:bottom w:val="nil"/>
              <w:right w:val="single" w:sz="8" w:space="0" w:color="auto"/>
            </w:tcBorders>
            <w:shd w:val="clear" w:color="000000" w:fill="FFFFFF"/>
            <w:noWrap/>
            <w:vAlign w:val="center"/>
            <w:hideMark/>
          </w:tcPr>
          <w:p w14:paraId="6BBC79A3" w14:textId="77777777"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 xml:space="preserve">                                            -     </w:t>
            </w:r>
          </w:p>
        </w:tc>
      </w:tr>
      <w:tr w:rsidR="0011557C" w:rsidRPr="00D563A3" w14:paraId="3EF64D83" w14:textId="77777777" w:rsidTr="00A948D0">
        <w:trPr>
          <w:trHeight w:val="311"/>
        </w:trPr>
        <w:tc>
          <w:tcPr>
            <w:tcW w:w="445" w:type="dxa"/>
            <w:tcBorders>
              <w:top w:val="nil"/>
              <w:left w:val="single" w:sz="8" w:space="0" w:color="auto"/>
              <w:bottom w:val="nil"/>
              <w:right w:val="nil"/>
            </w:tcBorders>
            <w:shd w:val="clear" w:color="000000" w:fill="808080"/>
            <w:noWrap/>
            <w:vAlign w:val="bottom"/>
            <w:hideMark/>
          </w:tcPr>
          <w:p w14:paraId="08AC5AA0" w14:textId="77777777" w:rsidR="0011557C" w:rsidRPr="00D563A3" w:rsidRDefault="0011557C" w:rsidP="0011557C">
            <w:pPr>
              <w:widowControl/>
              <w:autoSpaceDE/>
              <w:autoSpaceDN/>
              <w:adjustRightInd/>
              <w:rPr>
                <w:rFonts w:ascii="Arial" w:hAnsi="Arial" w:cs="Arial"/>
                <w:b/>
                <w:bCs/>
                <w:color w:val="FFFFFF"/>
                <w:sz w:val="16"/>
                <w:szCs w:val="16"/>
              </w:rPr>
            </w:pPr>
            <w:r w:rsidRPr="00D563A3">
              <w:rPr>
                <w:rFonts w:ascii="Arial" w:hAnsi="Arial" w:cs="Arial"/>
                <w:b/>
                <w:bCs/>
                <w:color w:val="FFFFFF"/>
                <w:sz w:val="16"/>
                <w:szCs w:val="16"/>
              </w:rPr>
              <w:t>B)</w:t>
            </w:r>
          </w:p>
        </w:tc>
        <w:tc>
          <w:tcPr>
            <w:tcW w:w="4648" w:type="dxa"/>
            <w:tcBorders>
              <w:top w:val="nil"/>
              <w:left w:val="nil"/>
              <w:bottom w:val="nil"/>
              <w:right w:val="nil"/>
            </w:tcBorders>
            <w:shd w:val="clear" w:color="000000" w:fill="808080"/>
            <w:noWrap/>
            <w:vAlign w:val="bottom"/>
            <w:hideMark/>
          </w:tcPr>
          <w:p w14:paraId="571D6106" w14:textId="77777777" w:rsidR="0011557C" w:rsidRPr="00D563A3" w:rsidRDefault="0011557C" w:rsidP="0011557C">
            <w:pPr>
              <w:widowControl/>
              <w:autoSpaceDE/>
              <w:autoSpaceDN/>
              <w:adjustRightInd/>
              <w:rPr>
                <w:rFonts w:ascii="Arial" w:hAnsi="Arial" w:cs="Arial"/>
                <w:b/>
                <w:bCs/>
                <w:color w:val="FFFFFF"/>
                <w:sz w:val="16"/>
                <w:szCs w:val="16"/>
              </w:rPr>
            </w:pPr>
            <w:r w:rsidRPr="00D563A3">
              <w:rPr>
                <w:rFonts w:ascii="Arial" w:hAnsi="Arial" w:cs="Arial"/>
                <w:b/>
                <w:bCs/>
                <w:color w:val="FFFFFF"/>
                <w:sz w:val="16"/>
                <w:szCs w:val="16"/>
              </w:rPr>
              <w:t>ACTIVOS CORRIENTES</w:t>
            </w:r>
          </w:p>
        </w:tc>
        <w:tc>
          <w:tcPr>
            <w:tcW w:w="940" w:type="dxa"/>
            <w:tcBorders>
              <w:top w:val="nil"/>
              <w:left w:val="single" w:sz="8" w:space="0" w:color="auto"/>
              <w:bottom w:val="nil"/>
              <w:right w:val="single" w:sz="8" w:space="0" w:color="auto"/>
            </w:tcBorders>
            <w:shd w:val="clear" w:color="000000" w:fill="808080"/>
            <w:noWrap/>
            <w:vAlign w:val="bottom"/>
            <w:hideMark/>
          </w:tcPr>
          <w:p w14:paraId="1D20062A" w14:textId="77777777" w:rsidR="0011557C" w:rsidRPr="00D563A3" w:rsidRDefault="0011557C" w:rsidP="0011557C">
            <w:pPr>
              <w:widowControl/>
              <w:autoSpaceDE/>
              <w:autoSpaceDN/>
              <w:adjustRightInd/>
              <w:jc w:val="center"/>
              <w:rPr>
                <w:rFonts w:ascii="Arial" w:hAnsi="Arial" w:cs="Arial"/>
                <w:b/>
                <w:bCs/>
                <w:color w:val="FFFFFF"/>
                <w:sz w:val="16"/>
                <w:szCs w:val="16"/>
              </w:rPr>
            </w:pPr>
            <w:r w:rsidRPr="00D563A3">
              <w:rPr>
                <w:rFonts w:ascii="Arial" w:hAnsi="Arial" w:cs="Arial"/>
                <w:b/>
                <w:bCs/>
                <w:color w:val="FFFFFF"/>
                <w:sz w:val="16"/>
                <w:szCs w:val="16"/>
              </w:rPr>
              <w:t> </w:t>
            </w:r>
          </w:p>
        </w:tc>
        <w:tc>
          <w:tcPr>
            <w:tcW w:w="1331" w:type="dxa"/>
            <w:tcBorders>
              <w:top w:val="nil"/>
              <w:left w:val="nil"/>
              <w:bottom w:val="nil"/>
              <w:right w:val="single" w:sz="8" w:space="0" w:color="auto"/>
            </w:tcBorders>
            <w:shd w:val="clear" w:color="000000" w:fill="808080"/>
            <w:noWrap/>
            <w:vAlign w:val="bottom"/>
            <w:hideMark/>
          </w:tcPr>
          <w:p w14:paraId="70992AB5" w14:textId="72CC2271" w:rsidR="0011557C" w:rsidRPr="00D563A3" w:rsidRDefault="003B15F2" w:rsidP="0011557C">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1</w:t>
            </w:r>
            <w:r w:rsidR="004C216F">
              <w:rPr>
                <w:rFonts w:ascii="Calibri" w:hAnsi="Calibri" w:cs="Calibri"/>
                <w:b/>
                <w:bCs/>
                <w:color w:val="FFFFFF"/>
                <w:sz w:val="16"/>
                <w:szCs w:val="16"/>
              </w:rPr>
              <w:t>1.29</w:t>
            </w:r>
            <w:r w:rsidR="007E3846">
              <w:rPr>
                <w:rFonts w:ascii="Calibri" w:hAnsi="Calibri" w:cs="Calibri"/>
                <w:b/>
                <w:bCs/>
                <w:color w:val="FFFFFF"/>
                <w:sz w:val="16"/>
                <w:szCs w:val="16"/>
              </w:rPr>
              <w:t>2</w:t>
            </w:r>
            <w:r w:rsidR="004C216F">
              <w:rPr>
                <w:rFonts w:ascii="Calibri" w:hAnsi="Calibri" w:cs="Calibri"/>
                <w:b/>
                <w:bCs/>
                <w:color w:val="FFFFFF"/>
                <w:sz w:val="16"/>
                <w:szCs w:val="16"/>
              </w:rPr>
              <w:t>.702,94</w:t>
            </w:r>
          </w:p>
        </w:tc>
        <w:tc>
          <w:tcPr>
            <w:tcW w:w="1440" w:type="dxa"/>
            <w:tcBorders>
              <w:top w:val="nil"/>
              <w:left w:val="nil"/>
              <w:bottom w:val="nil"/>
              <w:right w:val="single" w:sz="8" w:space="0" w:color="auto"/>
            </w:tcBorders>
            <w:shd w:val="clear" w:color="000000" w:fill="808080"/>
            <w:noWrap/>
            <w:vAlign w:val="bottom"/>
            <w:hideMark/>
          </w:tcPr>
          <w:p w14:paraId="3F085D76" w14:textId="77777777" w:rsidR="0011557C" w:rsidRPr="00D563A3" w:rsidRDefault="0011557C" w:rsidP="0011557C">
            <w:pPr>
              <w:widowControl/>
              <w:autoSpaceDE/>
              <w:autoSpaceDN/>
              <w:adjustRightInd/>
              <w:jc w:val="right"/>
              <w:rPr>
                <w:rFonts w:ascii="Calibri" w:hAnsi="Calibri" w:cs="Calibri"/>
                <w:b/>
                <w:bCs/>
                <w:color w:val="FFFFFF"/>
                <w:sz w:val="16"/>
                <w:szCs w:val="16"/>
              </w:rPr>
            </w:pPr>
            <w:r w:rsidRPr="00D563A3">
              <w:rPr>
                <w:rFonts w:ascii="Calibri" w:hAnsi="Calibri" w:cs="Calibri"/>
                <w:b/>
                <w:bCs/>
                <w:color w:val="FFFFFF"/>
                <w:sz w:val="16"/>
                <w:szCs w:val="16"/>
              </w:rPr>
              <w:t>12.015.340,13</w:t>
            </w:r>
          </w:p>
        </w:tc>
      </w:tr>
      <w:tr w:rsidR="0011557C" w:rsidRPr="00D563A3" w14:paraId="36C30A46" w14:textId="77777777" w:rsidTr="00A948D0">
        <w:trPr>
          <w:trHeight w:val="311"/>
        </w:trPr>
        <w:tc>
          <w:tcPr>
            <w:tcW w:w="445" w:type="dxa"/>
            <w:tcBorders>
              <w:top w:val="nil"/>
              <w:left w:val="single" w:sz="8" w:space="0" w:color="auto"/>
              <w:bottom w:val="nil"/>
              <w:right w:val="nil"/>
            </w:tcBorders>
            <w:shd w:val="clear" w:color="000000" w:fill="FFFFFF"/>
            <w:noWrap/>
            <w:vAlign w:val="bottom"/>
            <w:hideMark/>
          </w:tcPr>
          <w:p w14:paraId="0A0865AC"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 </w:t>
            </w:r>
          </w:p>
        </w:tc>
        <w:tc>
          <w:tcPr>
            <w:tcW w:w="4648" w:type="dxa"/>
            <w:tcBorders>
              <w:top w:val="nil"/>
              <w:left w:val="nil"/>
              <w:bottom w:val="nil"/>
              <w:right w:val="nil"/>
            </w:tcBorders>
            <w:shd w:val="clear" w:color="000000" w:fill="FFFFFF"/>
            <w:noWrap/>
            <w:vAlign w:val="bottom"/>
            <w:hideMark/>
          </w:tcPr>
          <w:p w14:paraId="7F312B1B" w14:textId="77777777" w:rsidR="0011557C" w:rsidRPr="00D563A3" w:rsidRDefault="0011557C" w:rsidP="0011557C">
            <w:pPr>
              <w:widowControl/>
              <w:autoSpaceDE/>
              <w:autoSpaceDN/>
              <w:adjustRightInd/>
              <w:rPr>
                <w:rFonts w:ascii="Calibri" w:hAnsi="Calibri" w:cs="Calibri"/>
                <w:sz w:val="16"/>
                <w:szCs w:val="16"/>
              </w:rPr>
            </w:pPr>
            <w:r w:rsidRPr="00D563A3">
              <w:rPr>
                <w:rFonts w:ascii="Calibri" w:hAnsi="Calibri" w:cs="Calibri"/>
                <w:sz w:val="16"/>
                <w:szCs w:val="16"/>
              </w:rPr>
              <w:t> </w:t>
            </w:r>
          </w:p>
        </w:tc>
        <w:tc>
          <w:tcPr>
            <w:tcW w:w="940" w:type="dxa"/>
            <w:tcBorders>
              <w:top w:val="nil"/>
              <w:left w:val="single" w:sz="8" w:space="0" w:color="auto"/>
              <w:bottom w:val="nil"/>
              <w:right w:val="single" w:sz="8" w:space="0" w:color="auto"/>
            </w:tcBorders>
            <w:shd w:val="clear" w:color="000000" w:fill="FFFFFF"/>
            <w:noWrap/>
            <w:vAlign w:val="bottom"/>
            <w:hideMark/>
          </w:tcPr>
          <w:p w14:paraId="1C4FB0C8" w14:textId="77777777" w:rsidR="0011557C" w:rsidRPr="00D563A3" w:rsidRDefault="0011557C" w:rsidP="0011557C">
            <w:pPr>
              <w:widowControl/>
              <w:autoSpaceDE/>
              <w:autoSpaceDN/>
              <w:adjustRightInd/>
              <w:jc w:val="center"/>
              <w:rPr>
                <w:rFonts w:ascii="Calibri" w:hAnsi="Calibri" w:cs="Calibri"/>
                <w:sz w:val="16"/>
                <w:szCs w:val="16"/>
              </w:rPr>
            </w:pPr>
            <w:r w:rsidRPr="00D563A3">
              <w:rPr>
                <w:rFonts w:ascii="Calibri" w:hAnsi="Calibri" w:cs="Calibri"/>
                <w:sz w:val="16"/>
                <w:szCs w:val="16"/>
              </w:rPr>
              <w:t> </w:t>
            </w:r>
          </w:p>
        </w:tc>
        <w:tc>
          <w:tcPr>
            <w:tcW w:w="1331" w:type="dxa"/>
            <w:tcBorders>
              <w:top w:val="nil"/>
              <w:left w:val="nil"/>
              <w:bottom w:val="nil"/>
              <w:right w:val="single" w:sz="8" w:space="0" w:color="auto"/>
            </w:tcBorders>
            <w:shd w:val="clear" w:color="000000" w:fill="FFFFFF"/>
            <w:noWrap/>
            <w:vAlign w:val="bottom"/>
            <w:hideMark/>
          </w:tcPr>
          <w:p w14:paraId="383DB9CE" w14:textId="4B98CD4D"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 </w:t>
            </w:r>
          </w:p>
        </w:tc>
        <w:tc>
          <w:tcPr>
            <w:tcW w:w="1440" w:type="dxa"/>
            <w:tcBorders>
              <w:top w:val="nil"/>
              <w:left w:val="nil"/>
              <w:bottom w:val="nil"/>
              <w:right w:val="single" w:sz="8" w:space="0" w:color="auto"/>
            </w:tcBorders>
            <w:shd w:val="clear" w:color="000000" w:fill="FFFFFF"/>
            <w:noWrap/>
            <w:vAlign w:val="bottom"/>
            <w:hideMark/>
          </w:tcPr>
          <w:p w14:paraId="330DE2D0" w14:textId="77777777" w:rsidR="0011557C" w:rsidRPr="00D563A3" w:rsidRDefault="0011557C" w:rsidP="0011557C">
            <w:pPr>
              <w:widowControl/>
              <w:autoSpaceDE/>
              <w:autoSpaceDN/>
              <w:adjustRightInd/>
              <w:jc w:val="right"/>
              <w:rPr>
                <w:rFonts w:ascii="Calibri" w:hAnsi="Calibri" w:cs="Calibri"/>
                <w:color w:val="auto"/>
                <w:sz w:val="16"/>
                <w:szCs w:val="16"/>
              </w:rPr>
            </w:pPr>
            <w:r w:rsidRPr="00D563A3">
              <w:rPr>
                <w:rFonts w:ascii="Calibri" w:hAnsi="Calibri" w:cs="Calibri"/>
                <w:color w:val="auto"/>
                <w:sz w:val="16"/>
                <w:szCs w:val="16"/>
              </w:rPr>
              <w:t> </w:t>
            </w:r>
          </w:p>
        </w:tc>
      </w:tr>
      <w:tr w:rsidR="0011557C" w:rsidRPr="00D563A3" w14:paraId="615E2DB1" w14:textId="77777777" w:rsidTr="00A948D0">
        <w:trPr>
          <w:trHeight w:val="324"/>
        </w:trPr>
        <w:tc>
          <w:tcPr>
            <w:tcW w:w="445" w:type="dxa"/>
            <w:tcBorders>
              <w:top w:val="nil"/>
              <w:left w:val="single" w:sz="8" w:space="0" w:color="auto"/>
              <w:bottom w:val="single" w:sz="8" w:space="0" w:color="auto"/>
              <w:right w:val="nil"/>
            </w:tcBorders>
            <w:shd w:val="clear" w:color="000000" w:fill="808080"/>
            <w:noWrap/>
            <w:vAlign w:val="bottom"/>
            <w:hideMark/>
          </w:tcPr>
          <w:p w14:paraId="736DE88F" w14:textId="77777777" w:rsidR="0011557C" w:rsidRPr="00D563A3" w:rsidRDefault="0011557C" w:rsidP="0011557C">
            <w:pPr>
              <w:widowControl/>
              <w:autoSpaceDE/>
              <w:autoSpaceDN/>
              <w:adjustRightInd/>
              <w:rPr>
                <w:rFonts w:ascii="Arial" w:hAnsi="Arial" w:cs="Arial"/>
                <w:b/>
                <w:bCs/>
                <w:color w:val="FFFFFF"/>
                <w:sz w:val="16"/>
                <w:szCs w:val="16"/>
              </w:rPr>
            </w:pPr>
            <w:r w:rsidRPr="00D563A3">
              <w:rPr>
                <w:rFonts w:ascii="Arial" w:hAnsi="Arial" w:cs="Arial"/>
                <w:b/>
                <w:bCs/>
                <w:color w:val="FFFFFF"/>
                <w:sz w:val="16"/>
                <w:szCs w:val="16"/>
              </w:rPr>
              <w:t> </w:t>
            </w:r>
          </w:p>
        </w:tc>
        <w:tc>
          <w:tcPr>
            <w:tcW w:w="4648" w:type="dxa"/>
            <w:tcBorders>
              <w:top w:val="nil"/>
              <w:left w:val="nil"/>
              <w:bottom w:val="single" w:sz="8" w:space="0" w:color="auto"/>
              <w:right w:val="nil"/>
            </w:tcBorders>
            <w:shd w:val="clear" w:color="000000" w:fill="808080"/>
            <w:noWrap/>
            <w:vAlign w:val="bottom"/>
            <w:hideMark/>
          </w:tcPr>
          <w:p w14:paraId="5A7F9A94" w14:textId="7584E899" w:rsidR="0011557C" w:rsidRPr="00D563A3" w:rsidRDefault="0011557C" w:rsidP="0011557C">
            <w:pPr>
              <w:widowControl/>
              <w:autoSpaceDE/>
              <w:autoSpaceDN/>
              <w:adjustRightInd/>
              <w:rPr>
                <w:rFonts w:ascii="Arial" w:hAnsi="Arial" w:cs="Arial"/>
                <w:b/>
                <w:bCs/>
                <w:color w:val="FFFFFF"/>
                <w:sz w:val="16"/>
                <w:szCs w:val="16"/>
              </w:rPr>
            </w:pPr>
            <w:proofErr w:type="gramStart"/>
            <w:r w:rsidRPr="00D563A3">
              <w:rPr>
                <w:rFonts w:ascii="Arial" w:hAnsi="Arial" w:cs="Arial"/>
                <w:b/>
                <w:bCs/>
                <w:color w:val="FFFFFF"/>
                <w:sz w:val="16"/>
                <w:szCs w:val="16"/>
              </w:rPr>
              <w:t>TOTAL</w:t>
            </w:r>
            <w:proofErr w:type="gramEnd"/>
            <w:r w:rsidRPr="00D563A3">
              <w:rPr>
                <w:rFonts w:ascii="Arial" w:hAnsi="Arial" w:cs="Arial"/>
                <w:b/>
                <w:bCs/>
                <w:color w:val="FFFFFF"/>
                <w:sz w:val="16"/>
                <w:szCs w:val="16"/>
              </w:rPr>
              <w:t xml:space="preserve"> ACTIVO (A+B)</w:t>
            </w:r>
          </w:p>
        </w:tc>
        <w:tc>
          <w:tcPr>
            <w:tcW w:w="940" w:type="dxa"/>
            <w:tcBorders>
              <w:top w:val="nil"/>
              <w:left w:val="single" w:sz="8" w:space="0" w:color="auto"/>
              <w:bottom w:val="single" w:sz="8" w:space="0" w:color="auto"/>
              <w:right w:val="single" w:sz="8" w:space="0" w:color="auto"/>
            </w:tcBorders>
            <w:shd w:val="clear" w:color="000000" w:fill="808080"/>
            <w:noWrap/>
            <w:vAlign w:val="bottom"/>
            <w:hideMark/>
          </w:tcPr>
          <w:p w14:paraId="6C59F781" w14:textId="77777777" w:rsidR="0011557C" w:rsidRPr="00D563A3" w:rsidRDefault="0011557C" w:rsidP="0011557C">
            <w:pPr>
              <w:widowControl/>
              <w:autoSpaceDE/>
              <w:autoSpaceDN/>
              <w:adjustRightInd/>
              <w:jc w:val="center"/>
              <w:rPr>
                <w:rFonts w:ascii="Arial" w:hAnsi="Arial" w:cs="Arial"/>
                <w:b/>
                <w:bCs/>
                <w:color w:val="FFFFFF"/>
                <w:sz w:val="16"/>
                <w:szCs w:val="16"/>
              </w:rPr>
            </w:pPr>
            <w:r w:rsidRPr="00D563A3">
              <w:rPr>
                <w:rFonts w:ascii="Arial" w:hAnsi="Arial" w:cs="Arial"/>
                <w:b/>
                <w:bCs/>
                <w:color w:val="FFFFFF"/>
                <w:sz w:val="16"/>
                <w:szCs w:val="16"/>
              </w:rPr>
              <w:t> </w:t>
            </w:r>
          </w:p>
        </w:tc>
        <w:tc>
          <w:tcPr>
            <w:tcW w:w="1331" w:type="dxa"/>
            <w:tcBorders>
              <w:top w:val="nil"/>
              <w:left w:val="nil"/>
              <w:bottom w:val="single" w:sz="8" w:space="0" w:color="auto"/>
              <w:right w:val="single" w:sz="8" w:space="0" w:color="auto"/>
            </w:tcBorders>
            <w:shd w:val="clear" w:color="000000" w:fill="808080"/>
            <w:noWrap/>
            <w:vAlign w:val="bottom"/>
            <w:hideMark/>
          </w:tcPr>
          <w:p w14:paraId="5279049A" w14:textId="5CE997C4" w:rsidR="0011557C" w:rsidRPr="00D563A3" w:rsidRDefault="003B15F2" w:rsidP="0011557C">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6</w:t>
            </w:r>
            <w:r w:rsidR="007E3846">
              <w:rPr>
                <w:rFonts w:ascii="Calibri" w:hAnsi="Calibri" w:cs="Calibri"/>
                <w:b/>
                <w:bCs/>
                <w:color w:val="FFFFFF"/>
                <w:sz w:val="16"/>
                <w:szCs w:val="16"/>
              </w:rPr>
              <w:t>1.030.608,41</w:t>
            </w:r>
          </w:p>
        </w:tc>
        <w:tc>
          <w:tcPr>
            <w:tcW w:w="1440" w:type="dxa"/>
            <w:tcBorders>
              <w:top w:val="nil"/>
              <w:left w:val="nil"/>
              <w:bottom w:val="single" w:sz="8" w:space="0" w:color="auto"/>
              <w:right w:val="single" w:sz="8" w:space="0" w:color="auto"/>
            </w:tcBorders>
            <w:shd w:val="clear" w:color="000000" w:fill="808080"/>
            <w:noWrap/>
            <w:vAlign w:val="bottom"/>
            <w:hideMark/>
          </w:tcPr>
          <w:p w14:paraId="07B261CA" w14:textId="77777777" w:rsidR="0011557C" w:rsidRPr="00D563A3" w:rsidRDefault="0011557C" w:rsidP="0011557C">
            <w:pPr>
              <w:widowControl/>
              <w:autoSpaceDE/>
              <w:autoSpaceDN/>
              <w:adjustRightInd/>
              <w:jc w:val="right"/>
              <w:rPr>
                <w:rFonts w:ascii="Calibri" w:hAnsi="Calibri" w:cs="Calibri"/>
                <w:b/>
                <w:bCs/>
                <w:color w:val="FFFFFF"/>
                <w:sz w:val="16"/>
                <w:szCs w:val="16"/>
              </w:rPr>
            </w:pPr>
            <w:r w:rsidRPr="00D563A3">
              <w:rPr>
                <w:rFonts w:ascii="Calibri" w:hAnsi="Calibri" w:cs="Calibri"/>
                <w:b/>
                <w:bCs/>
                <w:color w:val="FFFFFF"/>
                <w:sz w:val="16"/>
                <w:szCs w:val="16"/>
              </w:rPr>
              <w:t>62.722.359,75</w:t>
            </w:r>
          </w:p>
        </w:tc>
      </w:tr>
    </w:tbl>
    <w:p w14:paraId="5980C00D" w14:textId="5746E287" w:rsidR="0073259F" w:rsidRDefault="0073259F" w:rsidP="0073259F">
      <w:pPr>
        <w:jc w:val="center"/>
        <w:rPr>
          <w:rFonts w:asciiTheme="minorHAnsi" w:hAnsiTheme="minorHAnsi"/>
          <w:b/>
          <w:i/>
          <w:iCs/>
          <w:sz w:val="20"/>
          <w:szCs w:val="20"/>
        </w:rPr>
      </w:pPr>
    </w:p>
    <w:p w14:paraId="3B8E24EB" w14:textId="76C27F23" w:rsidR="0073259F" w:rsidRPr="00EA05F2" w:rsidRDefault="00777859" w:rsidP="00EA05F2">
      <w:pPr>
        <w:jc w:val="center"/>
        <w:rPr>
          <w:rFonts w:asciiTheme="minorHAnsi" w:hAnsiTheme="minorHAnsi"/>
          <w:b/>
          <w:i/>
          <w:iCs/>
          <w:sz w:val="20"/>
          <w:szCs w:val="20"/>
        </w:rPr>
      </w:pPr>
      <w:r w:rsidRPr="006B4AD0">
        <w:rPr>
          <w:rFonts w:asciiTheme="minorHAnsi" w:hAnsiTheme="minorHAnsi"/>
          <w:b/>
          <w:i/>
          <w:iCs/>
          <w:sz w:val="20"/>
          <w:szCs w:val="20"/>
          <w:highlight w:val="yellow"/>
        </w:rPr>
        <w:t xml:space="preserve">Las notas adjuntas incluidas en las páginas </w:t>
      </w:r>
      <w:r w:rsidR="005368DA" w:rsidRPr="006B4AD0">
        <w:rPr>
          <w:rFonts w:asciiTheme="minorHAnsi" w:hAnsiTheme="minorHAnsi"/>
          <w:b/>
          <w:i/>
          <w:iCs/>
          <w:sz w:val="20"/>
          <w:szCs w:val="20"/>
          <w:highlight w:val="yellow"/>
        </w:rPr>
        <w:t>11</w:t>
      </w:r>
      <w:r w:rsidRPr="006B4AD0">
        <w:rPr>
          <w:rFonts w:asciiTheme="minorHAnsi" w:hAnsiTheme="minorHAnsi"/>
          <w:b/>
          <w:i/>
          <w:iCs/>
          <w:sz w:val="20"/>
          <w:szCs w:val="20"/>
          <w:highlight w:val="yellow"/>
        </w:rPr>
        <w:t xml:space="preserve"> a </w:t>
      </w:r>
      <w:r w:rsidR="00786902" w:rsidRPr="006B4AD0">
        <w:rPr>
          <w:rFonts w:asciiTheme="minorHAnsi" w:hAnsiTheme="minorHAnsi"/>
          <w:b/>
          <w:i/>
          <w:iCs/>
          <w:sz w:val="20"/>
          <w:szCs w:val="20"/>
          <w:highlight w:val="yellow"/>
        </w:rPr>
        <w:t>6</w:t>
      </w:r>
      <w:r w:rsidR="00277733" w:rsidRPr="006B4AD0">
        <w:rPr>
          <w:rFonts w:asciiTheme="minorHAnsi" w:hAnsiTheme="minorHAnsi"/>
          <w:b/>
          <w:i/>
          <w:iCs/>
          <w:sz w:val="20"/>
          <w:szCs w:val="20"/>
          <w:highlight w:val="yellow"/>
        </w:rPr>
        <w:t>6</w:t>
      </w:r>
      <w:r w:rsidR="00786902" w:rsidRPr="006B4AD0">
        <w:rPr>
          <w:rFonts w:asciiTheme="minorHAnsi" w:hAnsiTheme="minorHAnsi"/>
          <w:b/>
          <w:i/>
          <w:iCs/>
          <w:sz w:val="20"/>
          <w:szCs w:val="20"/>
          <w:highlight w:val="yellow"/>
        </w:rPr>
        <w:t xml:space="preserve"> </w:t>
      </w:r>
      <w:r w:rsidRPr="006B4AD0">
        <w:rPr>
          <w:rFonts w:asciiTheme="minorHAnsi" w:hAnsiTheme="minorHAnsi"/>
          <w:b/>
          <w:i/>
          <w:iCs/>
          <w:sz w:val="20"/>
          <w:szCs w:val="20"/>
          <w:highlight w:val="yellow"/>
        </w:rPr>
        <w:t>son parte integrante de estos estados financieros intermedios resumidos consolidados</w:t>
      </w:r>
    </w:p>
    <w:p w14:paraId="2CF77D86" w14:textId="77777777" w:rsidR="0073259F" w:rsidRDefault="0073259F" w:rsidP="009D37A9">
      <w:pPr>
        <w:spacing w:after="120"/>
        <w:jc w:val="center"/>
        <w:rPr>
          <w:rFonts w:asciiTheme="minorHAnsi" w:hAnsiTheme="minorHAnsi"/>
          <w:b/>
          <w:bCs/>
          <w:sz w:val="22"/>
          <w:szCs w:val="22"/>
          <w:u w:val="single"/>
        </w:rPr>
      </w:pPr>
    </w:p>
    <w:p w14:paraId="143A37B1" w14:textId="4A59BB7F" w:rsidR="00777859" w:rsidRDefault="008D4510" w:rsidP="00E92BDE">
      <w:pPr>
        <w:widowControl/>
        <w:autoSpaceDE/>
        <w:autoSpaceDN/>
        <w:adjustRightInd/>
        <w:spacing w:after="160" w:line="259" w:lineRule="auto"/>
        <w:jc w:val="center"/>
        <w:rPr>
          <w:rFonts w:asciiTheme="minorHAnsi" w:hAnsiTheme="minorHAnsi"/>
          <w:b/>
          <w:bCs/>
          <w:sz w:val="20"/>
          <w:szCs w:val="20"/>
          <w:u w:val="single"/>
        </w:rPr>
      </w:pPr>
      <w:r>
        <w:rPr>
          <w:rFonts w:asciiTheme="minorHAnsi" w:hAnsiTheme="minorHAnsi"/>
          <w:b/>
          <w:bCs/>
          <w:sz w:val="22"/>
          <w:szCs w:val="22"/>
          <w:u w:val="single"/>
        </w:rPr>
        <w:br w:type="page"/>
      </w:r>
      <w:r w:rsidR="00777859" w:rsidRPr="00777859">
        <w:rPr>
          <w:rFonts w:asciiTheme="minorHAnsi" w:hAnsiTheme="minorHAnsi"/>
          <w:b/>
          <w:bCs/>
          <w:sz w:val="20"/>
          <w:szCs w:val="20"/>
          <w:u w:val="single"/>
        </w:rPr>
        <w:lastRenderedPageBreak/>
        <w:t xml:space="preserve">NYESA VALORES CORPORACIÓN, S.A. </w:t>
      </w:r>
      <w:r w:rsidR="00901912">
        <w:rPr>
          <w:rFonts w:asciiTheme="minorHAnsi" w:hAnsiTheme="minorHAnsi"/>
          <w:b/>
          <w:bCs/>
          <w:sz w:val="20"/>
          <w:szCs w:val="20"/>
          <w:u w:val="single"/>
        </w:rPr>
        <w:t>Y</w:t>
      </w:r>
      <w:r w:rsidR="00777859" w:rsidRPr="00777859">
        <w:rPr>
          <w:rFonts w:asciiTheme="minorHAnsi" w:hAnsiTheme="minorHAnsi"/>
          <w:b/>
          <w:bCs/>
          <w:sz w:val="20"/>
          <w:szCs w:val="20"/>
          <w:u w:val="single"/>
        </w:rPr>
        <w:t xml:space="preserve"> SOCIEDADES DEPENDIENTES</w:t>
      </w:r>
    </w:p>
    <w:p w14:paraId="7469EC36" w14:textId="12AE3E53" w:rsidR="00777859" w:rsidRDefault="00777859" w:rsidP="00777859">
      <w:pPr>
        <w:jc w:val="center"/>
      </w:pPr>
      <w:r w:rsidRPr="00777859">
        <w:rPr>
          <w:rFonts w:asciiTheme="minorHAnsi" w:hAnsiTheme="minorHAnsi"/>
          <w:b/>
          <w:bCs/>
          <w:sz w:val="20"/>
          <w:szCs w:val="20"/>
          <w:u w:val="single"/>
        </w:rPr>
        <w:t xml:space="preserve"> ESTADO DE SITUACIÓN FINANCIERA INTERMEDIO CONSOLIDADO </w:t>
      </w:r>
      <w:r w:rsidR="006719EC">
        <w:rPr>
          <w:rFonts w:asciiTheme="minorHAnsi" w:hAnsiTheme="minorHAnsi"/>
          <w:b/>
          <w:bCs/>
          <w:sz w:val="20"/>
          <w:szCs w:val="20"/>
          <w:u w:val="single"/>
        </w:rPr>
        <w:t>AL 31 DE DICIEMBRE 2021 Y 2020</w:t>
      </w:r>
      <w:r>
        <w:t xml:space="preserve"> </w:t>
      </w:r>
    </w:p>
    <w:p w14:paraId="0DD7D988" w14:textId="5EA68727" w:rsidR="00777859" w:rsidRDefault="00777859" w:rsidP="00777859">
      <w:pPr>
        <w:jc w:val="center"/>
        <w:rPr>
          <w:rFonts w:asciiTheme="minorHAnsi" w:hAnsiTheme="minorHAnsi"/>
          <w:sz w:val="20"/>
          <w:szCs w:val="20"/>
        </w:rPr>
      </w:pPr>
      <w:r w:rsidRPr="002F7BA8">
        <w:rPr>
          <w:rFonts w:asciiTheme="minorHAnsi" w:hAnsiTheme="minorHAnsi"/>
          <w:sz w:val="20"/>
          <w:szCs w:val="20"/>
        </w:rPr>
        <w:t>(Expresados en euros)</w:t>
      </w:r>
    </w:p>
    <w:tbl>
      <w:tblPr>
        <w:tblW w:w="8969" w:type="dxa"/>
        <w:jc w:val="center"/>
        <w:tblCellMar>
          <w:left w:w="70" w:type="dxa"/>
          <w:right w:w="70" w:type="dxa"/>
        </w:tblCellMar>
        <w:tblLook w:val="04A0" w:firstRow="1" w:lastRow="0" w:firstColumn="1" w:lastColumn="0" w:noHBand="0" w:noVBand="1"/>
      </w:tblPr>
      <w:tblGrid>
        <w:gridCol w:w="428"/>
        <w:gridCol w:w="4807"/>
        <w:gridCol w:w="595"/>
        <w:gridCol w:w="1627"/>
        <w:gridCol w:w="1512"/>
      </w:tblGrid>
      <w:tr w:rsidR="001D1059" w:rsidRPr="001D1059" w14:paraId="306E8FD3" w14:textId="77777777" w:rsidTr="00A948D0">
        <w:trPr>
          <w:trHeight w:val="319"/>
          <w:jc w:val="center"/>
        </w:trPr>
        <w:tc>
          <w:tcPr>
            <w:tcW w:w="428" w:type="dxa"/>
            <w:tcBorders>
              <w:top w:val="single" w:sz="8" w:space="0" w:color="auto"/>
              <w:left w:val="single" w:sz="8" w:space="0" w:color="auto"/>
              <w:bottom w:val="nil"/>
              <w:right w:val="nil"/>
            </w:tcBorders>
            <w:shd w:val="clear" w:color="000000" w:fill="FFFFFF"/>
            <w:noWrap/>
            <w:vAlign w:val="bottom"/>
            <w:hideMark/>
          </w:tcPr>
          <w:p w14:paraId="747191F5" w14:textId="6FB3F87F" w:rsidR="001D1059" w:rsidRPr="001D1059" w:rsidRDefault="001D1059" w:rsidP="001D1059">
            <w:pPr>
              <w:widowControl/>
              <w:autoSpaceDE/>
              <w:autoSpaceDN/>
              <w:adjustRightInd/>
              <w:jc w:val="center"/>
              <w:rPr>
                <w:rFonts w:ascii="Calibri" w:hAnsi="Calibri" w:cs="Calibri"/>
                <w:sz w:val="16"/>
                <w:szCs w:val="16"/>
              </w:rPr>
            </w:pPr>
          </w:p>
        </w:tc>
        <w:tc>
          <w:tcPr>
            <w:tcW w:w="4807" w:type="dxa"/>
            <w:tcBorders>
              <w:top w:val="single" w:sz="8" w:space="0" w:color="auto"/>
              <w:left w:val="nil"/>
              <w:bottom w:val="nil"/>
              <w:right w:val="nil"/>
            </w:tcBorders>
            <w:shd w:val="clear" w:color="000000" w:fill="FFFFFF"/>
            <w:noWrap/>
            <w:vAlign w:val="bottom"/>
            <w:hideMark/>
          </w:tcPr>
          <w:p w14:paraId="43F958F8" w14:textId="77777777" w:rsidR="001D1059" w:rsidRPr="001D1059" w:rsidRDefault="001D1059" w:rsidP="001D1059">
            <w:pPr>
              <w:widowControl/>
              <w:autoSpaceDE/>
              <w:autoSpaceDN/>
              <w:adjustRightInd/>
              <w:rPr>
                <w:rFonts w:ascii="Arial" w:hAnsi="Arial" w:cs="Arial"/>
                <w:b/>
                <w:bCs/>
                <w:color w:val="auto"/>
                <w:sz w:val="16"/>
                <w:szCs w:val="16"/>
              </w:rPr>
            </w:pPr>
            <w:r w:rsidRPr="001D1059">
              <w:rPr>
                <w:rFonts w:ascii="Arial" w:hAnsi="Arial" w:cs="Arial"/>
                <w:b/>
                <w:bCs/>
                <w:color w:val="auto"/>
                <w:sz w:val="16"/>
                <w:szCs w:val="16"/>
              </w:rPr>
              <w:t>PASIVO Y PATRIMONIO NETO</w:t>
            </w:r>
          </w:p>
        </w:tc>
        <w:tc>
          <w:tcPr>
            <w:tcW w:w="595" w:type="dxa"/>
            <w:tcBorders>
              <w:top w:val="single" w:sz="8" w:space="0" w:color="auto"/>
              <w:left w:val="single" w:sz="8" w:space="0" w:color="auto"/>
              <w:bottom w:val="nil"/>
              <w:right w:val="single" w:sz="8" w:space="0" w:color="auto"/>
            </w:tcBorders>
            <w:shd w:val="clear" w:color="000000" w:fill="FFFFFF"/>
            <w:noWrap/>
            <w:vAlign w:val="bottom"/>
            <w:hideMark/>
          </w:tcPr>
          <w:p w14:paraId="4FD6EA66" w14:textId="77777777" w:rsidR="001D1059" w:rsidRPr="001D1059" w:rsidRDefault="001D1059" w:rsidP="001D1059">
            <w:pPr>
              <w:widowControl/>
              <w:autoSpaceDE/>
              <w:autoSpaceDN/>
              <w:adjustRightInd/>
              <w:jc w:val="center"/>
              <w:rPr>
                <w:rFonts w:ascii="Arial" w:hAnsi="Arial" w:cs="Arial"/>
                <w:b/>
                <w:bCs/>
                <w:color w:val="auto"/>
                <w:sz w:val="16"/>
                <w:szCs w:val="16"/>
                <w:u w:val="single"/>
              </w:rPr>
            </w:pPr>
            <w:r w:rsidRPr="001D1059">
              <w:rPr>
                <w:rFonts w:ascii="Arial" w:hAnsi="Arial" w:cs="Arial"/>
                <w:b/>
                <w:bCs/>
                <w:color w:val="auto"/>
                <w:sz w:val="16"/>
                <w:szCs w:val="16"/>
                <w:u w:val="single"/>
              </w:rPr>
              <w:t>nota</w:t>
            </w:r>
          </w:p>
        </w:tc>
        <w:tc>
          <w:tcPr>
            <w:tcW w:w="1627" w:type="dxa"/>
            <w:tcBorders>
              <w:top w:val="single" w:sz="8" w:space="0" w:color="auto"/>
              <w:left w:val="nil"/>
              <w:bottom w:val="nil"/>
              <w:right w:val="single" w:sz="8" w:space="0" w:color="auto"/>
            </w:tcBorders>
            <w:shd w:val="clear" w:color="000000" w:fill="FFFFFF"/>
            <w:noWrap/>
            <w:vAlign w:val="bottom"/>
            <w:hideMark/>
          </w:tcPr>
          <w:p w14:paraId="02EB2FC3" w14:textId="3EC2069E" w:rsidR="001D1059" w:rsidRPr="001D1059" w:rsidRDefault="001D1059" w:rsidP="001D1059">
            <w:pPr>
              <w:widowControl/>
              <w:autoSpaceDE/>
              <w:autoSpaceDN/>
              <w:adjustRightInd/>
              <w:jc w:val="center"/>
              <w:rPr>
                <w:rFonts w:ascii="Arial" w:hAnsi="Arial" w:cs="Arial"/>
                <w:b/>
                <w:bCs/>
                <w:color w:val="auto"/>
                <w:sz w:val="16"/>
                <w:szCs w:val="16"/>
                <w:u w:val="single"/>
              </w:rPr>
            </w:pPr>
            <w:r w:rsidRPr="001D1059">
              <w:rPr>
                <w:rFonts w:ascii="Arial" w:hAnsi="Arial" w:cs="Arial"/>
                <w:b/>
                <w:bCs/>
                <w:color w:val="auto"/>
                <w:sz w:val="16"/>
                <w:szCs w:val="16"/>
                <w:u w:val="single"/>
              </w:rPr>
              <w:t>3</w:t>
            </w:r>
            <w:r w:rsidR="006719EC">
              <w:rPr>
                <w:rFonts w:ascii="Arial" w:hAnsi="Arial" w:cs="Arial"/>
                <w:b/>
                <w:bCs/>
                <w:color w:val="auto"/>
                <w:sz w:val="16"/>
                <w:szCs w:val="16"/>
                <w:u w:val="single"/>
              </w:rPr>
              <w:t>1.12</w:t>
            </w:r>
            <w:r w:rsidRPr="001D1059">
              <w:rPr>
                <w:rFonts w:ascii="Arial" w:hAnsi="Arial" w:cs="Arial"/>
                <w:b/>
                <w:bCs/>
                <w:color w:val="auto"/>
                <w:sz w:val="16"/>
                <w:szCs w:val="16"/>
                <w:u w:val="single"/>
              </w:rPr>
              <w:t>.2021</w:t>
            </w:r>
          </w:p>
        </w:tc>
        <w:tc>
          <w:tcPr>
            <w:tcW w:w="1512" w:type="dxa"/>
            <w:tcBorders>
              <w:top w:val="single" w:sz="8" w:space="0" w:color="auto"/>
              <w:left w:val="nil"/>
              <w:bottom w:val="nil"/>
              <w:right w:val="single" w:sz="8" w:space="0" w:color="auto"/>
            </w:tcBorders>
            <w:shd w:val="clear" w:color="000000" w:fill="FFFFFF"/>
            <w:noWrap/>
            <w:vAlign w:val="bottom"/>
            <w:hideMark/>
          </w:tcPr>
          <w:p w14:paraId="1394041D" w14:textId="0550014F" w:rsidR="001D1059" w:rsidRPr="001D1059" w:rsidRDefault="001D1059" w:rsidP="001D1059">
            <w:pPr>
              <w:widowControl/>
              <w:autoSpaceDE/>
              <w:autoSpaceDN/>
              <w:adjustRightInd/>
              <w:jc w:val="center"/>
              <w:rPr>
                <w:rFonts w:ascii="Arial" w:hAnsi="Arial" w:cs="Arial"/>
                <w:b/>
                <w:bCs/>
                <w:color w:val="auto"/>
                <w:sz w:val="16"/>
                <w:szCs w:val="16"/>
                <w:u w:val="single"/>
              </w:rPr>
            </w:pPr>
            <w:r w:rsidRPr="001D1059">
              <w:rPr>
                <w:rFonts w:ascii="Arial" w:hAnsi="Arial" w:cs="Arial"/>
                <w:b/>
                <w:bCs/>
                <w:color w:val="auto"/>
                <w:sz w:val="16"/>
                <w:szCs w:val="16"/>
                <w:u w:val="single"/>
              </w:rPr>
              <w:t>31</w:t>
            </w:r>
            <w:r w:rsidR="00FD6468">
              <w:rPr>
                <w:rFonts w:ascii="Arial" w:hAnsi="Arial" w:cs="Arial"/>
                <w:b/>
                <w:bCs/>
                <w:color w:val="auto"/>
                <w:sz w:val="16"/>
                <w:szCs w:val="16"/>
                <w:u w:val="single"/>
              </w:rPr>
              <w:t>.</w:t>
            </w:r>
            <w:r w:rsidRPr="001D1059">
              <w:rPr>
                <w:rFonts w:ascii="Arial" w:hAnsi="Arial" w:cs="Arial"/>
                <w:b/>
                <w:bCs/>
                <w:color w:val="auto"/>
                <w:sz w:val="16"/>
                <w:szCs w:val="16"/>
                <w:u w:val="single"/>
              </w:rPr>
              <w:t>12</w:t>
            </w:r>
            <w:r w:rsidR="00FD6468">
              <w:rPr>
                <w:rFonts w:ascii="Arial" w:hAnsi="Arial" w:cs="Arial"/>
                <w:b/>
                <w:bCs/>
                <w:color w:val="auto"/>
                <w:sz w:val="16"/>
                <w:szCs w:val="16"/>
                <w:u w:val="single"/>
              </w:rPr>
              <w:t>.</w:t>
            </w:r>
            <w:r w:rsidRPr="001D1059">
              <w:rPr>
                <w:rFonts w:ascii="Arial" w:hAnsi="Arial" w:cs="Arial"/>
                <w:b/>
                <w:bCs/>
                <w:color w:val="auto"/>
                <w:sz w:val="16"/>
                <w:szCs w:val="16"/>
                <w:u w:val="single"/>
              </w:rPr>
              <w:t>2020</w:t>
            </w:r>
          </w:p>
        </w:tc>
      </w:tr>
      <w:tr w:rsidR="001D1059" w:rsidRPr="001D1059" w14:paraId="58EB9568"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1C90607B" w14:textId="77777777" w:rsidR="001D1059" w:rsidRPr="001D1059" w:rsidRDefault="001D1059" w:rsidP="001D1059">
            <w:pPr>
              <w:widowControl/>
              <w:autoSpaceDE/>
              <w:autoSpaceDN/>
              <w:adjustRightInd/>
              <w:rPr>
                <w:rFonts w:ascii="Calibri" w:hAnsi="Calibri" w:cs="Calibri"/>
                <w:sz w:val="16"/>
                <w:szCs w:val="16"/>
              </w:rPr>
            </w:pPr>
            <w:r w:rsidRPr="001D1059">
              <w:rPr>
                <w:rFonts w:ascii="Calibri" w:hAnsi="Calibri" w:cs="Calibri"/>
                <w:sz w:val="16"/>
                <w:szCs w:val="16"/>
              </w:rPr>
              <w:t> </w:t>
            </w:r>
          </w:p>
        </w:tc>
        <w:tc>
          <w:tcPr>
            <w:tcW w:w="4807" w:type="dxa"/>
            <w:tcBorders>
              <w:top w:val="nil"/>
              <w:left w:val="nil"/>
              <w:bottom w:val="nil"/>
              <w:right w:val="nil"/>
            </w:tcBorders>
            <w:shd w:val="clear" w:color="000000" w:fill="FFFFFF"/>
            <w:noWrap/>
            <w:vAlign w:val="bottom"/>
            <w:hideMark/>
          </w:tcPr>
          <w:p w14:paraId="69D20574" w14:textId="77777777" w:rsidR="001D1059" w:rsidRPr="001D1059" w:rsidRDefault="001D1059" w:rsidP="001D1059">
            <w:pPr>
              <w:widowControl/>
              <w:autoSpaceDE/>
              <w:autoSpaceDN/>
              <w:adjustRightInd/>
              <w:rPr>
                <w:rFonts w:ascii="Calibri" w:hAnsi="Calibri" w:cs="Calibri"/>
                <w:sz w:val="16"/>
                <w:szCs w:val="16"/>
              </w:rPr>
            </w:pPr>
            <w:r w:rsidRPr="001D1059">
              <w:rPr>
                <w:rFonts w:ascii="Calibri" w:hAnsi="Calibri" w:cs="Calibri"/>
                <w:sz w:val="16"/>
                <w:szCs w:val="16"/>
              </w:rPr>
              <w:t> </w:t>
            </w:r>
          </w:p>
        </w:tc>
        <w:tc>
          <w:tcPr>
            <w:tcW w:w="595" w:type="dxa"/>
            <w:tcBorders>
              <w:top w:val="nil"/>
              <w:left w:val="single" w:sz="8" w:space="0" w:color="auto"/>
              <w:bottom w:val="nil"/>
              <w:right w:val="single" w:sz="8" w:space="0" w:color="auto"/>
            </w:tcBorders>
            <w:shd w:val="clear" w:color="000000" w:fill="FFFFFF"/>
            <w:noWrap/>
            <w:vAlign w:val="bottom"/>
            <w:hideMark/>
          </w:tcPr>
          <w:p w14:paraId="39282AE0" w14:textId="77777777" w:rsidR="001D1059" w:rsidRPr="001D1059" w:rsidRDefault="001D1059" w:rsidP="001D1059">
            <w:pPr>
              <w:widowControl/>
              <w:autoSpaceDE/>
              <w:autoSpaceDN/>
              <w:adjustRightInd/>
              <w:jc w:val="center"/>
              <w:rPr>
                <w:rFonts w:ascii="Calibri" w:hAnsi="Calibri" w:cs="Calibri"/>
                <w:sz w:val="16"/>
                <w:szCs w:val="16"/>
              </w:rPr>
            </w:pPr>
            <w:r w:rsidRPr="001D1059">
              <w:rPr>
                <w:rFonts w:ascii="Calibri" w:hAnsi="Calibri" w:cs="Calibri"/>
                <w:sz w:val="16"/>
                <w:szCs w:val="16"/>
              </w:rPr>
              <w:t> </w:t>
            </w:r>
          </w:p>
        </w:tc>
        <w:tc>
          <w:tcPr>
            <w:tcW w:w="1627" w:type="dxa"/>
            <w:tcBorders>
              <w:top w:val="nil"/>
              <w:left w:val="nil"/>
              <w:bottom w:val="nil"/>
              <w:right w:val="single" w:sz="8" w:space="0" w:color="auto"/>
            </w:tcBorders>
            <w:shd w:val="clear" w:color="000000" w:fill="FFFFFF"/>
            <w:noWrap/>
            <w:vAlign w:val="bottom"/>
            <w:hideMark/>
          </w:tcPr>
          <w:p w14:paraId="5501B741" w14:textId="77777777" w:rsidR="001D1059" w:rsidRPr="001D1059" w:rsidRDefault="001D1059" w:rsidP="001D1059">
            <w:pPr>
              <w:widowControl/>
              <w:autoSpaceDE/>
              <w:autoSpaceDN/>
              <w:adjustRightInd/>
              <w:rPr>
                <w:rFonts w:ascii="Calibri" w:hAnsi="Calibri" w:cs="Calibri"/>
                <w:color w:val="auto"/>
                <w:sz w:val="16"/>
                <w:szCs w:val="16"/>
              </w:rPr>
            </w:pPr>
            <w:r w:rsidRPr="001D1059">
              <w:rPr>
                <w:rFonts w:ascii="Calibri" w:hAnsi="Calibri" w:cs="Calibri"/>
                <w:color w:val="auto"/>
                <w:sz w:val="16"/>
                <w:szCs w:val="16"/>
              </w:rPr>
              <w:t> </w:t>
            </w:r>
          </w:p>
        </w:tc>
        <w:tc>
          <w:tcPr>
            <w:tcW w:w="1512" w:type="dxa"/>
            <w:tcBorders>
              <w:top w:val="nil"/>
              <w:left w:val="nil"/>
              <w:bottom w:val="nil"/>
              <w:right w:val="single" w:sz="8" w:space="0" w:color="auto"/>
            </w:tcBorders>
            <w:shd w:val="clear" w:color="000000" w:fill="FFFFFF"/>
            <w:noWrap/>
            <w:vAlign w:val="bottom"/>
            <w:hideMark/>
          </w:tcPr>
          <w:p w14:paraId="3DE01753" w14:textId="77777777" w:rsidR="001D1059" w:rsidRPr="001D1059" w:rsidRDefault="001D1059" w:rsidP="001D1059">
            <w:pPr>
              <w:widowControl/>
              <w:autoSpaceDE/>
              <w:autoSpaceDN/>
              <w:adjustRightInd/>
              <w:rPr>
                <w:rFonts w:ascii="Calibri" w:hAnsi="Calibri" w:cs="Calibri"/>
                <w:color w:val="auto"/>
                <w:sz w:val="16"/>
                <w:szCs w:val="16"/>
              </w:rPr>
            </w:pPr>
            <w:r w:rsidRPr="001D1059">
              <w:rPr>
                <w:rFonts w:ascii="Calibri" w:hAnsi="Calibri" w:cs="Calibri"/>
                <w:color w:val="auto"/>
                <w:sz w:val="16"/>
                <w:szCs w:val="16"/>
              </w:rPr>
              <w:t> </w:t>
            </w:r>
          </w:p>
        </w:tc>
      </w:tr>
      <w:tr w:rsidR="0011557C" w:rsidRPr="001D1059" w14:paraId="6FFE64EC" w14:textId="77777777" w:rsidTr="00A948D0">
        <w:trPr>
          <w:trHeight w:val="453"/>
          <w:jc w:val="center"/>
        </w:trPr>
        <w:tc>
          <w:tcPr>
            <w:tcW w:w="428" w:type="dxa"/>
            <w:tcBorders>
              <w:top w:val="nil"/>
              <w:left w:val="single" w:sz="8" w:space="0" w:color="auto"/>
              <w:bottom w:val="nil"/>
              <w:right w:val="nil"/>
            </w:tcBorders>
            <w:shd w:val="clear" w:color="000000" w:fill="FFFFFF"/>
            <w:noWrap/>
            <w:vAlign w:val="bottom"/>
            <w:hideMark/>
          </w:tcPr>
          <w:p w14:paraId="60CF90D8"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I.</w:t>
            </w:r>
          </w:p>
        </w:tc>
        <w:tc>
          <w:tcPr>
            <w:tcW w:w="4807" w:type="dxa"/>
            <w:tcBorders>
              <w:top w:val="nil"/>
              <w:left w:val="nil"/>
              <w:bottom w:val="nil"/>
              <w:right w:val="nil"/>
            </w:tcBorders>
            <w:shd w:val="clear" w:color="000000" w:fill="FFFFFF"/>
            <w:noWrap/>
            <w:vAlign w:val="bottom"/>
            <w:hideMark/>
          </w:tcPr>
          <w:p w14:paraId="15F4950C"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Capital</w:t>
            </w:r>
          </w:p>
        </w:tc>
        <w:tc>
          <w:tcPr>
            <w:tcW w:w="595" w:type="dxa"/>
            <w:tcBorders>
              <w:top w:val="nil"/>
              <w:left w:val="single" w:sz="8" w:space="0" w:color="auto"/>
              <w:bottom w:val="nil"/>
              <w:right w:val="single" w:sz="8" w:space="0" w:color="auto"/>
            </w:tcBorders>
            <w:shd w:val="clear" w:color="000000" w:fill="FFFFFF"/>
            <w:noWrap/>
            <w:vAlign w:val="bottom"/>
            <w:hideMark/>
          </w:tcPr>
          <w:p w14:paraId="6306BA62" w14:textId="12866A02" w:rsidR="0011557C" w:rsidRPr="001D1059" w:rsidRDefault="0011557C" w:rsidP="0011557C">
            <w:pPr>
              <w:widowControl/>
              <w:autoSpaceDE/>
              <w:autoSpaceDN/>
              <w:adjustRightInd/>
              <w:jc w:val="center"/>
              <w:rPr>
                <w:rFonts w:ascii="Calibri" w:hAnsi="Calibri" w:cs="Calibri"/>
                <w:sz w:val="16"/>
                <w:szCs w:val="16"/>
              </w:rPr>
            </w:pPr>
            <w:r w:rsidRPr="001D1059">
              <w:rPr>
                <w:rFonts w:ascii="Calibri" w:hAnsi="Calibri" w:cs="Calibri"/>
                <w:sz w:val="16"/>
                <w:szCs w:val="16"/>
              </w:rPr>
              <w:t>1</w:t>
            </w:r>
            <w:r>
              <w:rPr>
                <w:rFonts w:ascii="Calibri" w:hAnsi="Calibri" w:cs="Calibri"/>
                <w:sz w:val="16"/>
                <w:szCs w:val="16"/>
              </w:rPr>
              <w:t>3</w:t>
            </w:r>
            <w:r w:rsidRPr="001D1059">
              <w:rPr>
                <w:rFonts w:ascii="Calibri" w:hAnsi="Calibri" w:cs="Calibri"/>
                <w:sz w:val="16"/>
                <w:szCs w:val="16"/>
              </w:rPr>
              <w:t>.1</w:t>
            </w:r>
          </w:p>
        </w:tc>
        <w:tc>
          <w:tcPr>
            <w:tcW w:w="1627" w:type="dxa"/>
            <w:tcBorders>
              <w:top w:val="nil"/>
              <w:left w:val="nil"/>
              <w:bottom w:val="nil"/>
              <w:right w:val="single" w:sz="8" w:space="0" w:color="auto"/>
            </w:tcBorders>
            <w:shd w:val="clear" w:color="000000" w:fill="FFFFFF"/>
            <w:noWrap/>
            <w:vAlign w:val="bottom"/>
            <w:hideMark/>
          </w:tcPr>
          <w:p w14:paraId="14293751" w14:textId="2CBEC185" w:rsidR="0011557C" w:rsidRPr="001D1059" w:rsidRDefault="001321F5"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91.838.028,55</w:t>
            </w:r>
          </w:p>
        </w:tc>
        <w:tc>
          <w:tcPr>
            <w:tcW w:w="1512" w:type="dxa"/>
            <w:tcBorders>
              <w:top w:val="nil"/>
              <w:left w:val="nil"/>
              <w:bottom w:val="nil"/>
              <w:right w:val="single" w:sz="8" w:space="0" w:color="auto"/>
            </w:tcBorders>
            <w:shd w:val="clear" w:color="000000" w:fill="FFFFFF"/>
            <w:noWrap/>
            <w:vAlign w:val="bottom"/>
            <w:hideMark/>
          </w:tcPr>
          <w:p w14:paraId="0C3BDF9E" w14:textId="77777777"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color w:val="auto"/>
                <w:sz w:val="16"/>
                <w:szCs w:val="16"/>
              </w:rPr>
              <w:t xml:space="preserve">      40.514.598,25 </w:t>
            </w:r>
          </w:p>
        </w:tc>
      </w:tr>
      <w:tr w:rsidR="0011557C" w:rsidRPr="001D1059" w14:paraId="6D7B3273"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0D72983D"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II.</w:t>
            </w:r>
          </w:p>
        </w:tc>
        <w:tc>
          <w:tcPr>
            <w:tcW w:w="4807" w:type="dxa"/>
            <w:tcBorders>
              <w:top w:val="nil"/>
              <w:left w:val="nil"/>
              <w:bottom w:val="nil"/>
              <w:right w:val="nil"/>
            </w:tcBorders>
            <w:shd w:val="clear" w:color="000000" w:fill="FFFFFF"/>
            <w:noWrap/>
            <w:vAlign w:val="bottom"/>
            <w:hideMark/>
          </w:tcPr>
          <w:p w14:paraId="00472239"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Prima de Emisión</w:t>
            </w:r>
          </w:p>
        </w:tc>
        <w:tc>
          <w:tcPr>
            <w:tcW w:w="595" w:type="dxa"/>
            <w:tcBorders>
              <w:top w:val="nil"/>
              <w:left w:val="single" w:sz="8" w:space="0" w:color="auto"/>
              <w:bottom w:val="nil"/>
              <w:right w:val="single" w:sz="8" w:space="0" w:color="auto"/>
            </w:tcBorders>
            <w:shd w:val="clear" w:color="000000" w:fill="FFFFFF"/>
            <w:noWrap/>
            <w:vAlign w:val="bottom"/>
            <w:hideMark/>
          </w:tcPr>
          <w:p w14:paraId="43F891D0" w14:textId="3AE67312" w:rsidR="0011557C" w:rsidRPr="001D1059" w:rsidRDefault="0011557C" w:rsidP="0011557C">
            <w:pPr>
              <w:widowControl/>
              <w:autoSpaceDE/>
              <w:autoSpaceDN/>
              <w:adjustRightInd/>
              <w:jc w:val="center"/>
              <w:rPr>
                <w:rFonts w:ascii="Calibri" w:hAnsi="Calibri" w:cs="Calibri"/>
                <w:sz w:val="16"/>
                <w:szCs w:val="16"/>
              </w:rPr>
            </w:pPr>
            <w:r w:rsidRPr="001D1059">
              <w:rPr>
                <w:rFonts w:ascii="Calibri" w:hAnsi="Calibri" w:cs="Calibri"/>
                <w:sz w:val="16"/>
                <w:szCs w:val="16"/>
              </w:rPr>
              <w:t>1</w:t>
            </w:r>
            <w:r>
              <w:rPr>
                <w:rFonts w:ascii="Calibri" w:hAnsi="Calibri" w:cs="Calibri"/>
                <w:sz w:val="16"/>
                <w:szCs w:val="16"/>
              </w:rPr>
              <w:t>3</w:t>
            </w:r>
            <w:r w:rsidRPr="001D1059">
              <w:rPr>
                <w:rFonts w:ascii="Calibri" w:hAnsi="Calibri" w:cs="Calibri"/>
                <w:sz w:val="16"/>
                <w:szCs w:val="16"/>
              </w:rPr>
              <w:t>.2</w:t>
            </w:r>
          </w:p>
        </w:tc>
        <w:tc>
          <w:tcPr>
            <w:tcW w:w="1627" w:type="dxa"/>
            <w:tcBorders>
              <w:top w:val="nil"/>
              <w:left w:val="nil"/>
              <w:bottom w:val="nil"/>
              <w:right w:val="single" w:sz="8" w:space="0" w:color="auto"/>
            </w:tcBorders>
            <w:shd w:val="clear" w:color="000000" w:fill="FFFFFF"/>
            <w:noWrap/>
            <w:vAlign w:val="bottom"/>
            <w:hideMark/>
          </w:tcPr>
          <w:p w14:paraId="31FEBFBE" w14:textId="78AD9CBA"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color w:val="auto"/>
                <w:sz w:val="16"/>
                <w:szCs w:val="16"/>
              </w:rPr>
              <w:t xml:space="preserve">      75.759.094,91 </w:t>
            </w:r>
          </w:p>
        </w:tc>
        <w:tc>
          <w:tcPr>
            <w:tcW w:w="1512" w:type="dxa"/>
            <w:tcBorders>
              <w:top w:val="nil"/>
              <w:left w:val="nil"/>
              <w:bottom w:val="nil"/>
              <w:right w:val="single" w:sz="8" w:space="0" w:color="auto"/>
            </w:tcBorders>
            <w:shd w:val="clear" w:color="000000" w:fill="FFFFFF"/>
            <w:noWrap/>
            <w:vAlign w:val="bottom"/>
            <w:hideMark/>
          </w:tcPr>
          <w:p w14:paraId="150EA275" w14:textId="77777777"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color w:val="auto"/>
                <w:sz w:val="16"/>
                <w:szCs w:val="16"/>
              </w:rPr>
              <w:t xml:space="preserve">      75.759.094,91 </w:t>
            </w:r>
          </w:p>
        </w:tc>
      </w:tr>
      <w:tr w:rsidR="0011557C" w:rsidRPr="001D1059" w14:paraId="0E2A0731"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2A4B5EB7"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III.</w:t>
            </w:r>
          </w:p>
        </w:tc>
        <w:tc>
          <w:tcPr>
            <w:tcW w:w="4807" w:type="dxa"/>
            <w:tcBorders>
              <w:top w:val="nil"/>
              <w:left w:val="nil"/>
              <w:bottom w:val="nil"/>
              <w:right w:val="nil"/>
            </w:tcBorders>
            <w:shd w:val="clear" w:color="000000" w:fill="FFFFFF"/>
            <w:noWrap/>
            <w:vAlign w:val="bottom"/>
            <w:hideMark/>
          </w:tcPr>
          <w:p w14:paraId="287D4C8D"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Reservas</w:t>
            </w:r>
          </w:p>
        </w:tc>
        <w:tc>
          <w:tcPr>
            <w:tcW w:w="595" w:type="dxa"/>
            <w:tcBorders>
              <w:top w:val="nil"/>
              <w:left w:val="single" w:sz="8" w:space="0" w:color="auto"/>
              <w:bottom w:val="nil"/>
              <w:right w:val="single" w:sz="8" w:space="0" w:color="auto"/>
            </w:tcBorders>
            <w:shd w:val="clear" w:color="000000" w:fill="FFFFFF"/>
            <w:noWrap/>
            <w:vAlign w:val="bottom"/>
            <w:hideMark/>
          </w:tcPr>
          <w:p w14:paraId="69EE8E4B" w14:textId="6DE1DC17" w:rsidR="0011557C" w:rsidRPr="001D1059" w:rsidRDefault="0011557C" w:rsidP="0011557C">
            <w:pPr>
              <w:widowControl/>
              <w:autoSpaceDE/>
              <w:autoSpaceDN/>
              <w:adjustRightInd/>
              <w:jc w:val="center"/>
              <w:rPr>
                <w:rFonts w:ascii="Calibri" w:hAnsi="Calibri" w:cs="Calibri"/>
                <w:sz w:val="16"/>
                <w:szCs w:val="16"/>
              </w:rPr>
            </w:pPr>
            <w:r w:rsidRPr="001D1059">
              <w:rPr>
                <w:rFonts w:ascii="Calibri" w:hAnsi="Calibri" w:cs="Calibri"/>
                <w:sz w:val="16"/>
                <w:szCs w:val="16"/>
              </w:rPr>
              <w:t>1</w:t>
            </w:r>
            <w:r>
              <w:rPr>
                <w:rFonts w:ascii="Calibri" w:hAnsi="Calibri" w:cs="Calibri"/>
                <w:sz w:val="16"/>
                <w:szCs w:val="16"/>
              </w:rPr>
              <w:t>3</w:t>
            </w:r>
            <w:r w:rsidRPr="001D1059">
              <w:rPr>
                <w:rFonts w:ascii="Calibri" w:hAnsi="Calibri" w:cs="Calibri"/>
                <w:sz w:val="16"/>
                <w:szCs w:val="16"/>
              </w:rPr>
              <w:t>.3</w:t>
            </w:r>
          </w:p>
        </w:tc>
        <w:tc>
          <w:tcPr>
            <w:tcW w:w="1627" w:type="dxa"/>
            <w:tcBorders>
              <w:top w:val="nil"/>
              <w:left w:val="nil"/>
              <w:bottom w:val="nil"/>
              <w:right w:val="single" w:sz="8" w:space="0" w:color="auto"/>
            </w:tcBorders>
            <w:shd w:val="clear" w:color="000000" w:fill="FFFFFF"/>
            <w:noWrap/>
            <w:vAlign w:val="bottom"/>
            <w:hideMark/>
          </w:tcPr>
          <w:p w14:paraId="7FD5C19D" w14:textId="7E443515" w:rsidR="0011557C" w:rsidRPr="001D1059" w:rsidRDefault="001321F5"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(18</w:t>
            </w:r>
            <w:r w:rsidR="007E3846">
              <w:rPr>
                <w:rFonts w:ascii="Calibri" w:hAnsi="Calibri" w:cs="Calibri"/>
                <w:color w:val="auto"/>
                <w:sz w:val="16"/>
                <w:szCs w:val="16"/>
              </w:rPr>
              <w:t>7.050.363,96</w:t>
            </w:r>
            <w:r>
              <w:rPr>
                <w:rFonts w:ascii="Calibri" w:hAnsi="Calibri" w:cs="Calibri"/>
                <w:color w:val="auto"/>
                <w:sz w:val="16"/>
                <w:szCs w:val="16"/>
              </w:rPr>
              <w:t>)</w:t>
            </w:r>
          </w:p>
        </w:tc>
        <w:tc>
          <w:tcPr>
            <w:tcW w:w="1512" w:type="dxa"/>
            <w:tcBorders>
              <w:top w:val="nil"/>
              <w:left w:val="nil"/>
              <w:bottom w:val="nil"/>
              <w:right w:val="single" w:sz="8" w:space="0" w:color="auto"/>
            </w:tcBorders>
            <w:shd w:val="clear" w:color="000000" w:fill="FFFFFF"/>
            <w:noWrap/>
            <w:vAlign w:val="bottom"/>
            <w:hideMark/>
          </w:tcPr>
          <w:p w14:paraId="4671933B" w14:textId="77777777"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color w:val="auto"/>
                <w:sz w:val="16"/>
                <w:szCs w:val="16"/>
              </w:rPr>
              <w:t>(154.396.565,03)</w:t>
            </w:r>
          </w:p>
        </w:tc>
      </w:tr>
      <w:tr w:rsidR="0011557C" w:rsidRPr="001D1059" w14:paraId="0AD77426"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7D62A496"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IV.</w:t>
            </w:r>
          </w:p>
        </w:tc>
        <w:tc>
          <w:tcPr>
            <w:tcW w:w="4807" w:type="dxa"/>
            <w:tcBorders>
              <w:top w:val="nil"/>
              <w:left w:val="nil"/>
              <w:bottom w:val="nil"/>
              <w:right w:val="nil"/>
            </w:tcBorders>
            <w:shd w:val="clear" w:color="000000" w:fill="FFFFFF"/>
            <w:noWrap/>
            <w:vAlign w:val="bottom"/>
            <w:hideMark/>
          </w:tcPr>
          <w:p w14:paraId="4C50FAC3"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Ganancias acumuladas</w:t>
            </w:r>
          </w:p>
        </w:tc>
        <w:tc>
          <w:tcPr>
            <w:tcW w:w="595" w:type="dxa"/>
            <w:tcBorders>
              <w:top w:val="nil"/>
              <w:left w:val="single" w:sz="8" w:space="0" w:color="auto"/>
              <w:bottom w:val="nil"/>
              <w:right w:val="single" w:sz="8" w:space="0" w:color="auto"/>
            </w:tcBorders>
            <w:shd w:val="clear" w:color="000000" w:fill="FFFFFF"/>
            <w:noWrap/>
            <w:vAlign w:val="bottom"/>
            <w:hideMark/>
          </w:tcPr>
          <w:p w14:paraId="59B0F6CF" w14:textId="343DF861" w:rsidR="0011557C" w:rsidRPr="001D1059" w:rsidRDefault="0011557C" w:rsidP="0011557C">
            <w:pPr>
              <w:widowControl/>
              <w:autoSpaceDE/>
              <w:autoSpaceDN/>
              <w:adjustRightInd/>
              <w:jc w:val="center"/>
              <w:rPr>
                <w:rFonts w:ascii="Calibri" w:hAnsi="Calibri" w:cs="Calibri"/>
                <w:sz w:val="16"/>
                <w:szCs w:val="16"/>
              </w:rPr>
            </w:pPr>
            <w:r w:rsidRPr="001D1059">
              <w:rPr>
                <w:rFonts w:ascii="Calibri" w:hAnsi="Calibri" w:cs="Calibri"/>
                <w:sz w:val="16"/>
                <w:szCs w:val="16"/>
              </w:rPr>
              <w:t>1</w:t>
            </w:r>
            <w:r>
              <w:rPr>
                <w:rFonts w:ascii="Calibri" w:hAnsi="Calibri" w:cs="Calibri"/>
                <w:sz w:val="16"/>
                <w:szCs w:val="16"/>
              </w:rPr>
              <w:t>3</w:t>
            </w:r>
            <w:r w:rsidRPr="001D1059">
              <w:rPr>
                <w:rFonts w:ascii="Calibri" w:hAnsi="Calibri" w:cs="Calibri"/>
                <w:sz w:val="16"/>
                <w:szCs w:val="16"/>
              </w:rPr>
              <w:t>.</w:t>
            </w:r>
            <w:r>
              <w:rPr>
                <w:rFonts w:ascii="Calibri" w:hAnsi="Calibri" w:cs="Calibri"/>
                <w:sz w:val="16"/>
                <w:szCs w:val="16"/>
              </w:rPr>
              <w:t>4</w:t>
            </w:r>
          </w:p>
        </w:tc>
        <w:tc>
          <w:tcPr>
            <w:tcW w:w="1627" w:type="dxa"/>
            <w:tcBorders>
              <w:top w:val="nil"/>
              <w:left w:val="nil"/>
              <w:bottom w:val="nil"/>
              <w:right w:val="single" w:sz="8" w:space="0" w:color="auto"/>
            </w:tcBorders>
            <w:shd w:val="clear" w:color="000000" w:fill="FFFFFF"/>
            <w:noWrap/>
            <w:vAlign w:val="bottom"/>
            <w:hideMark/>
          </w:tcPr>
          <w:p w14:paraId="74F95995" w14:textId="6F15CAD0" w:rsidR="0011557C" w:rsidRPr="001D1059" w:rsidRDefault="00DE0DE5"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9.</w:t>
            </w:r>
            <w:r w:rsidR="007E3846">
              <w:rPr>
                <w:rFonts w:ascii="Calibri" w:hAnsi="Calibri" w:cs="Calibri"/>
                <w:color w:val="auto"/>
                <w:sz w:val="16"/>
                <w:szCs w:val="16"/>
              </w:rPr>
              <w:t>625.789,51</w:t>
            </w:r>
          </w:p>
        </w:tc>
        <w:tc>
          <w:tcPr>
            <w:tcW w:w="1512" w:type="dxa"/>
            <w:tcBorders>
              <w:top w:val="nil"/>
              <w:left w:val="nil"/>
              <w:bottom w:val="nil"/>
              <w:right w:val="single" w:sz="8" w:space="0" w:color="auto"/>
            </w:tcBorders>
            <w:shd w:val="clear" w:color="000000" w:fill="FFFFFF"/>
            <w:noWrap/>
            <w:vAlign w:val="bottom"/>
            <w:hideMark/>
          </w:tcPr>
          <w:p w14:paraId="1CEEA909" w14:textId="77777777"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color w:val="auto"/>
                <w:sz w:val="16"/>
                <w:szCs w:val="16"/>
              </w:rPr>
              <w:t>(6.629.185,94)</w:t>
            </w:r>
          </w:p>
        </w:tc>
      </w:tr>
      <w:tr w:rsidR="0011557C" w:rsidRPr="001D1059" w14:paraId="761E38C8"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068F79ED" w14:textId="77777777" w:rsidR="0011557C" w:rsidRPr="001D1059" w:rsidRDefault="0011557C" w:rsidP="0011557C">
            <w:pPr>
              <w:widowControl/>
              <w:autoSpaceDE/>
              <w:autoSpaceDN/>
              <w:adjustRightInd/>
              <w:jc w:val="right"/>
              <w:rPr>
                <w:rFonts w:ascii="Calibri" w:hAnsi="Calibri" w:cs="Calibri"/>
                <w:i/>
                <w:iCs/>
                <w:sz w:val="16"/>
                <w:szCs w:val="16"/>
              </w:rPr>
            </w:pPr>
            <w:r w:rsidRPr="001D1059">
              <w:rPr>
                <w:rFonts w:ascii="Calibri" w:hAnsi="Calibri" w:cs="Calibri"/>
                <w:i/>
                <w:iCs/>
                <w:sz w:val="16"/>
                <w:szCs w:val="16"/>
              </w:rPr>
              <w:t>1.</w:t>
            </w:r>
          </w:p>
        </w:tc>
        <w:tc>
          <w:tcPr>
            <w:tcW w:w="4807" w:type="dxa"/>
            <w:tcBorders>
              <w:top w:val="nil"/>
              <w:left w:val="nil"/>
              <w:bottom w:val="nil"/>
              <w:right w:val="nil"/>
            </w:tcBorders>
            <w:shd w:val="clear" w:color="000000" w:fill="FFFFFF"/>
            <w:noWrap/>
            <w:vAlign w:val="bottom"/>
            <w:hideMark/>
          </w:tcPr>
          <w:p w14:paraId="49451B57" w14:textId="77777777" w:rsidR="0011557C" w:rsidRPr="001D1059" w:rsidRDefault="0011557C" w:rsidP="0011557C">
            <w:pPr>
              <w:widowControl/>
              <w:autoSpaceDE/>
              <w:autoSpaceDN/>
              <w:adjustRightInd/>
              <w:rPr>
                <w:rFonts w:ascii="Calibri" w:hAnsi="Calibri" w:cs="Calibri"/>
                <w:i/>
                <w:iCs/>
                <w:sz w:val="16"/>
                <w:szCs w:val="16"/>
              </w:rPr>
            </w:pPr>
            <w:r w:rsidRPr="001D1059">
              <w:rPr>
                <w:rFonts w:ascii="Calibri" w:hAnsi="Calibri" w:cs="Calibri"/>
                <w:i/>
                <w:iCs/>
                <w:sz w:val="16"/>
                <w:szCs w:val="16"/>
              </w:rPr>
              <w:t>De ejercicios anteriores</w:t>
            </w:r>
          </w:p>
        </w:tc>
        <w:tc>
          <w:tcPr>
            <w:tcW w:w="595" w:type="dxa"/>
            <w:tcBorders>
              <w:top w:val="nil"/>
              <w:left w:val="single" w:sz="8" w:space="0" w:color="auto"/>
              <w:bottom w:val="nil"/>
              <w:right w:val="single" w:sz="8" w:space="0" w:color="auto"/>
            </w:tcBorders>
            <w:shd w:val="clear" w:color="000000" w:fill="FFFFFF"/>
            <w:noWrap/>
            <w:vAlign w:val="bottom"/>
            <w:hideMark/>
          </w:tcPr>
          <w:p w14:paraId="7B36B2D1" w14:textId="77777777" w:rsidR="0011557C" w:rsidRPr="001D1059" w:rsidRDefault="0011557C" w:rsidP="0011557C">
            <w:pPr>
              <w:widowControl/>
              <w:autoSpaceDE/>
              <w:autoSpaceDN/>
              <w:adjustRightInd/>
              <w:jc w:val="center"/>
              <w:rPr>
                <w:rFonts w:ascii="Calibri" w:hAnsi="Calibri" w:cs="Calibri"/>
                <w:sz w:val="16"/>
                <w:szCs w:val="16"/>
              </w:rPr>
            </w:pPr>
            <w:r w:rsidRPr="001D1059">
              <w:rPr>
                <w:rFonts w:ascii="Calibri" w:hAnsi="Calibri" w:cs="Calibri"/>
                <w:sz w:val="16"/>
                <w:szCs w:val="16"/>
              </w:rPr>
              <w:t> </w:t>
            </w:r>
          </w:p>
        </w:tc>
        <w:tc>
          <w:tcPr>
            <w:tcW w:w="1627" w:type="dxa"/>
            <w:tcBorders>
              <w:top w:val="nil"/>
              <w:left w:val="nil"/>
              <w:bottom w:val="nil"/>
              <w:right w:val="single" w:sz="8" w:space="0" w:color="auto"/>
            </w:tcBorders>
            <w:shd w:val="clear" w:color="000000" w:fill="FFFFFF"/>
            <w:noWrap/>
            <w:vAlign w:val="bottom"/>
            <w:hideMark/>
          </w:tcPr>
          <w:p w14:paraId="7C76F070" w14:textId="2110320C" w:rsidR="0011557C" w:rsidRPr="001D1059" w:rsidRDefault="0011557C" w:rsidP="0011557C">
            <w:pPr>
              <w:widowControl/>
              <w:autoSpaceDE/>
              <w:autoSpaceDN/>
              <w:adjustRightInd/>
              <w:jc w:val="right"/>
              <w:rPr>
                <w:rFonts w:ascii="Calibri" w:hAnsi="Calibri" w:cs="Calibri"/>
                <w:i/>
                <w:iCs/>
                <w:color w:val="auto"/>
                <w:sz w:val="16"/>
                <w:szCs w:val="16"/>
              </w:rPr>
            </w:pPr>
            <w:r w:rsidRPr="001D1059">
              <w:rPr>
                <w:rFonts w:ascii="Calibri" w:hAnsi="Calibri" w:cs="Calibri"/>
                <w:i/>
                <w:iCs/>
                <w:color w:val="auto"/>
                <w:sz w:val="16"/>
                <w:szCs w:val="16"/>
              </w:rPr>
              <w:t xml:space="preserve">                                    -   </w:t>
            </w:r>
          </w:p>
        </w:tc>
        <w:tc>
          <w:tcPr>
            <w:tcW w:w="1512" w:type="dxa"/>
            <w:tcBorders>
              <w:top w:val="nil"/>
              <w:left w:val="nil"/>
              <w:bottom w:val="nil"/>
              <w:right w:val="single" w:sz="8" w:space="0" w:color="auto"/>
            </w:tcBorders>
            <w:shd w:val="clear" w:color="000000" w:fill="FFFFFF"/>
            <w:noWrap/>
            <w:vAlign w:val="bottom"/>
            <w:hideMark/>
          </w:tcPr>
          <w:p w14:paraId="79F2E3E8" w14:textId="77777777" w:rsidR="0011557C" w:rsidRPr="001D1059" w:rsidRDefault="0011557C" w:rsidP="0011557C">
            <w:pPr>
              <w:widowControl/>
              <w:autoSpaceDE/>
              <w:autoSpaceDN/>
              <w:adjustRightInd/>
              <w:jc w:val="right"/>
              <w:rPr>
                <w:rFonts w:ascii="Calibri" w:hAnsi="Calibri" w:cs="Calibri"/>
                <w:i/>
                <w:iCs/>
                <w:color w:val="auto"/>
                <w:sz w:val="16"/>
                <w:szCs w:val="16"/>
              </w:rPr>
            </w:pPr>
            <w:r w:rsidRPr="001D1059">
              <w:rPr>
                <w:rFonts w:ascii="Calibri" w:hAnsi="Calibri" w:cs="Calibri"/>
                <w:i/>
                <w:iCs/>
                <w:color w:val="auto"/>
                <w:sz w:val="16"/>
                <w:szCs w:val="16"/>
              </w:rPr>
              <w:t xml:space="preserve">                                    -   </w:t>
            </w:r>
          </w:p>
        </w:tc>
      </w:tr>
      <w:tr w:rsidR="0011557C" w:rsidRPr="001D1059" w14:paraId="1BDC2A4A"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00755A74" w14:textId="77777777" w:rsidR="0011557C" w:rsidRPr="001D1059" w:rsidRDefault="0011557C" w:rsidP="0011557C">
            <w:pPr>
              <w:widowControl/>
              <w:autoSpaceDE/>
              <w:autoSpaceDN/>
              <w:adjustRightInd/>
              <w:jc w:val="right"/>
              <w:rPr>
                <w:rFonts w:ascii="Calibri" w:hAnsi="Calibri" w:cs="Calibri"/>
                <w:i/>
                <w:iCs/>
                <w:sz w:val="16"/>
                <w:szCs w:val="16"/>
              </w:rPr>
            </w:pPr>
            <w:r w:rsidRPr="001D1059">
              <w:rPr>
                <w:rFonts w:ascii="Calibri" w:hAnsi="Calibri" w:cs="Calibri"/>
                <w:i/>
                <w:iCs/>
                <w:sz w:val="16"/>
                <w:szCs w:val="16"/>
              </w:rPr>
              <w:t>2.</w:t>
            </w:r>
          </w:p>
        </w:tc>
        <w:tc>
          <w:tcPr>
            <w:tcW w:w="4807" w:type="dxa"/>
            <w:tcBorders>
              <w:top w:val="nil"/>
              <w:left w:val="nil"/>
              <w:bottom w:val="nil"/>
              <w:right w:val="nil"/>
            </w:tcBorders>
            <w:shd w:val="clear" w:color="000000" w:fill="FFFFFF"/>
            <w:noWrap/>
            <w:vAlign w:val="bottom"/>
            <w:hideMark/>
          </w:tcPr>
          <w:p w14:paraId="311BC91E" w14:textId="77777777" w:rsidR="0011557C" w:rsidRPr="001D1059" w:rsidRDefault="0011557C" w:rsidP="0011557C">
            <w:pPr>
              <w:widowControl/>
              <w:autoSpaceDE/>
              <w:autoSpaceDN/>
              <w:adjustRightInd/>
              <w:rPr>
                <w:rFonts w:ascii="Calibri" w:hAnsi="Calibri" w:cs="Calibri"/>
                <w:i/>
                <w:iCs/>
                <w:sz w:val="16"/>
                <w:szCs w:val="16"/>
              </w:rPr>
            </w:pPr>
            <w:r w:rsidRPr="001D1059">
              <w:rPr>
                <w:rFonts w:ascii="Calibri" w:hAnsi="Calibri" w:cs="Calibri"/>
                <w:i/>
                <w:iCs/>
                <w:sz w:val="16"/>
                <w:szCs w:val="16"/>
              </w:rPr>
              <w:t>Del ejercicio</w:t>
            </w:r>
          </w:p>
        </w:tc>
        <w:tc>
          <w:tcPr>
            <w:tcW w:w="595" w:type="dxa"/>
            <w:tcBorders>
              <w:top w:val="nil"/>
              <w:left w:val="single" w:sz="8" w:space="0" w:color="auto"/>
              <w:bottom w:val="nil"/>
              <w:right w:val="single" w:sz="8" w:space="0" w:color="auto"/>
            </w:tcBorders>
            <w:shd w:val="clear" w:color="000000" w:fill="FFFFFF"/>
            <w:noWrap/>
            <w:vAlign w:val="bottom"/>
            <w:hideMark/>
          </w:tcPr>
          <w:p w14:paraId="11FF477D" w14:textId="77777777" w:rsidR="0011557C" w:rsidRPr="001D1059" w:rsidRDefault="0011557C" w:rsidP="0011557C">
            <w:pPr>
              <w:widowControl/>
              <w:autoSpaceDE/>
              <w:autoSpaceDN/>
              <w:adjustRightInd/>
              <w:jc w:val="center"/>
              <w:rPr>
                <w:rFonts w:ascii="Calibri" w:hAnsi="Calibri" w:cs="Calibri"/>
                <w:sz w:val="16"/>
                <w:szCs w:val="16"/>
              </w:rPr>
            </w:pPr>
            <w:r w:rsidRPr="001D1059">
              <w:rPr>
                <w:rFonts w:ascii="Calibri" w:hAnsi="Calibri" w:cs="Calibri"/>
                <w:sz w:val="16"/>
                <w:szCs w:val="16"/>
              </w:rPr>
              <w:t> </w:t>
            </w:r>
          </w:p>
        </w:tc>
        <w:tc>
          <w:tcPr>
            <w:tcW w:w="1627" w:type="dxa"/>
            <w:tcBorders>
              <w:top w:val="nil"/>
              <w:left w:val="nil"/>
              <w:bottom w:val="nil"/>
              <w:right w:val="single" w:sz="8" w:space="0" w:color="auto"/>
            </w:tcBorders>
            <w:shd w:val="clear" w:color="000000" w:fill="FFFFFF"/>
            <w:noWrap/>
            <w:vAlign w:val="bottom"/>
            <w:hideMark/>
          </w:tcPr>
          <w:p w14:paraId="09663F3F" w14:textId="5A64623E" w:rsidR="0011557C" w:rsidRPr="001D1059" w:rsidRDefault="007E3846"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9.625.789,51</w:t>
            </w:r>
          </w:p>
        </w:tc>
        <w:tc>
          <w:tcPr>
            <w:tcW w:w="1512" w:type="dxa"/>
            <w:tcBorders>
              <w:top w:val="nil"/>
              <w:left w:val="nil"/>
              <w:bottom w:val="nil"/>
              <w:right w:val="single" w:sz="8" w:space="0" w:color="auto"/>
            </w:tcBorders>
            <w:shd w:val="clear" w:color="000000" w:fill="FFFFFF"/>
            <w:noWrap/>
            <w:vAlign w:val="bottom"/>
            <w:hideMark/>
          </w:tcPr>
          <w:p w14:paraId="329511E4" w14:textId="77777777"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color w:val="auto"/>
                <w:sz w:val="16"/>
                <w:szCs w:val="16"/>
              </w:rPr>
              <w:t>(6.629.185,94)</w:t>
            </w:r>
          </w:p>
        </w:tc>
      </w:tr>
      <w:tr w:rsidR="0011557C" w:rsidRPr="001D1059" w14:paraId="44B00AFB"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684F1B88"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V.</w:t>
            </w:r>
          </w:p>
        </w:tc>
        <w:tc>
          <w:tcPr>
            <w:tcW w:w="4807" w:type="dxa"/>
            <w:tcBorders>
              <w:top w:val="nil"/>
              <w:left w:val="nil"/>
              <w:bottom w:val="nil"/>
              <w:right w:val="nil"/>
            </w:tcBorders>
            <w:shd w:val="clear" w:color="000000" w:fill="FFFFFF"/>
            <w:noWrap/>
            <w:vAlign w:val="bottom"/>
            <w:hideMark/>
          </w:tcPr>
          <w:p w14:paraId="3DE00CE8"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Menos: Valores propios</w:t>
            </w:r>
          </w:p>
        </w:tc>
        <w:tc>
          <w:tcPr>
            <w:tcW w:w="595" w:type="dxa"/>
            <w:tcBorders>
              <w:top w:val="nil"/>
              <w:left w:val="single" w:sz="8" w:space="0" w:color="auto"/>
              <w:bottom w:val="nil"/>
              <w:right w:val="single" w:sz="8" w:space="0" w:color="auto"/>
            </w:tcBorders>
            <w:shd w:val="clear" w:color="000000" w:fill="FFFFFF"/>
            <w:noWrap/>
            <w:vAlign w:val="bottom"/>
            <w:hideMark/>
          </w:tcPr>
          <w:p w14:paraId="575BF001" w14:textId="7D7514BD" w:rsidR="0011557C" w:rsidRPr="001D1059" w:rsidRDefault="0011557C" w:rsidP="0011557C">
            <w:pPr>
              <w:widowControl/>
              <w:autoSpaceDE/>
              <w:autoSpaceDN/>
              <w:adjustRightInd/>
              <w:jc w:val="center"/>
              <w:rPr>
                <w:rFonts w:ascii="Calibri" w:hAnsi="Calibri" w:cs="Calibri"/>
                <w:sz w:val="16"/>
                <w:szCs w:val="16"/>
              </w:rPr>
            </w:pPr>
            <w:r>
              <w:rPr>
                <w:rFonts w:ascii="Calibri" w:hAnsi="Calibri" w:cs="Calibri"/>
                <w:sz w:val="16"/>
                <w:szCs w:val="16"/>
              </w:rPr>
              <w:t>13.5</w:t>
            </w:r>
            <w:r w:rsidRPr="001D1059">
              <w:rPr>
                <w:rFonts w:ascii="Calibri" w:hAnsi="Calibri" w:cs="Calibri"/>
                <w:sz w:val="16"/>
                <w:szCs w:val="16"/>
              </w:rPr>
              <w:t> </w:t>
            </w:r>
          </w:p>
        </w:tc>
        <w:tc>
          <w:tcPr>
            <w:tcW w:w="1627" w:type="dxa"/>
            <w:tcBorders>
              <w:top w:val="nil"/>
              <w:left w:val="nil"/>
              <w:bottom w:val="nil"/>
              <w:right w:val="single" w:sz="8" w:space="0" w:color="auto"/>
            </w:tcBorders>
            <w:shd w:val="clear" w:color="000000" w:fill="FFFFFF"/>
            <w:noWrap/>
            <w:vAlign w:val="bottom"/>
            <w:hideMark/>
          </w:tcPr>
          <w:p w14:paraId="7D133A64" w14:textId="38FC993E"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i/>
                <w:iCs/>
                <w:color w:val="auto"/>
                <w:sz w:val="16"/>
                <w:szCs w:val="16"/>
              </w:rPr>
              <w:t xml:space="preserve">                                    -   </w:t>
            </w:r>
          </w:p>
        </w:tc>
        <w:tc>
          <w:tcPr>
            <w:tcW w:w="1512" w:type="dxa"/>
            <w:tcBorders>
              <w:top w:val="nil"/>
              <w:left w:val="nil"/>
              <w:bottom w:val="nil"/>
              <w:right w:val="single" w:sz="8" w:space="0" w:color="auto"/>
            </w:tcBorders>
            <w:shd w:val="clear" w:color="000000" w:fill="FFFFFF"/>
            <w:noWrap/>
            <w:vAlign w:val="bottom"/>
            <w:hideMark/>
          </w:tcPr>
          <w:p w14:paraId="65B3FAF9" w14:textId="77777777" w:rsidR="0011557C" w:rsidRPr="001D1059" w:rsidRDefault="0011557C" w:rsidP="0011557C">
            <w:pPr>
              <w:widowControl/>
              <w:autoSpaceDE/>
              <w:autoSpaceDN/>
              <w:adjustRightInd/>
              <w:jc w:val="right"/>
              <w:rPr>
                <w:rFonts w:ascii="Calibri" w:hAnsi="Calibri" w:cs="Calibri"/>
                <w:i/>
                <w:iCs/>
                <w:color w:val="auto"/>
                <w:sz w:val="16"/>
                <w:szCs w:val="16"/>
              </w:rPr>
            </w:pPr>
            <w:r w:rsidRPr="001D1059">
              <w:rPr>
                <w:rFonts w:ascii="Calibri" w:hAnsi="Calibri" w:cs="Calibri"/>
                <w:i/>
                <w:iCs/>
                <w:color w:val="auto"/>
                <w:sz w:val="16"/>
                <w:szCs w:val="16"/>
              </w:rPr>
              <w:t xml:space="preserve">                                    -   </w:t>
            </w:r>
          </w:p>
        </w:tc>
      </w:tr>
      <w:tr w:rsidR="0011557C" w:rsidRPr="001D1059" w14:paraId="3D5F89F1"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30A227EF"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VII.</w:t>
            </w:r>
          </w:p>
        </w:tc>
        <w:tc>
          <w:tcPr>
            <w:tcW w:w="4807" w:type="dxa"/>
            <w:tcBorders>
              <w:top w:val="nil"/>
              <w:left w:val="nil"/>
              <w:bottom w:val="nil"/>
              <w:right w:val="nil"/>
            </w:tcBorders>
            <w:shd w:val="clear" w:color="000000" w:fill="FFFFFF"/>
            <w:noWrap/>
            <w:vAlign w:val="bottom"/>
            <w:hideMark/>
          </w:tcPr>
          <w:p w14:paraId="57E2D31D"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Otros ajustes por valoración</w:t>
            </w:r>
          </w:p>
        </w:tc>
        <w:tc>
          <w:tcPr>
            <w:tcW w:w="595" w:type="dxa"/>
            <w:tcBorders>
              <w:top w:val="nil"/>
              <w:left w:val="single" w:sz="8" w:space="0" w:color="auto"/>
              <w:bottom w:val="nil"/>
              <w:right w:val="single" w:sz="8" w:space="0" w:color="auto"/>
            </w:tcBorders>
            <w:shd w:val="clear" w:color="000000" w:fill="FFFFFF"/>
            <w:noWrap/>
            <w:vAlign w:val="bottom"/>
            <w:hideMark/>
          </w:tcPr>
          <w:p w14:paraId="33C9F0D4" w14:textId="0DF6EB46" w:rsidR="0011557C" w:rsidRPr="001D1059" w:rsidRDefault="0011557C" w:rsidP="0011557C">
            <w:pPr>
              <w:widowControl/>
              <w:autoSpaceDE/>
              <w:autoSpaceDN/>
              <w:adjustRightInd/>
              <w:jc w:val="center"/>
              <w:rPr>
                <w:rFonts w:ascii="Calibri" w:hAnsi="Calibri" w:cs="Calibri"/>
                <w:sz w:val="16"/>
                <w:szCs w:val="16"/>
              </w:rPr>
            </w:pPr>
            <w:r w:rsidRPr="001D1059">
              <w:rPr>
                <w:rFonts w:ascii="Calibri" w:hAnsi="Calibri" w:cs="Calibri"/>
                <w:sz w:val="16"/>
                <w:szCs w:val="16"/>
              </w:rPr>
              <w:t>1</w:t>
            </w:r>
            <w:r>
              <w:rPr>
                <w:rFonts w:ascii="Calibri" w:hAnsi="Calibri" w:cs="Calibri"/>
                <w:sz w:val="16"/>
                <w:szCs w:val="16"/>
              </w:rPr>
              <w:t>3.6</w:t>
            </w:r>
          </w:p>
        </w:tc>
        <w:tc>
          <w:tcPr>
            <w:tcW w:w="1627" w:type="dxa"/>
            <w:tcBorders>
              <w:top w:val="nil"/>
              <w:left w:val="nil"/>
              <w:bottom w:val="nil"/>
              <w:right w:val="single" w:sz="8" w:space="0" w:color="auto"/>
            </w:tcBorders>
            <w:shd w:val="clear" w:color="000000" w:fill="FFFFFF"/>
            <w:noWrap/>
            <w:vAlign w:val="bottom"/>
            <w:hideMark/>
          </w:tcPr>
          <w:p w14:paraId="6528C111" w14:textId="01A6B43B" w:rsidR="0011557C" w:rsidRPr="001D1059" w:rsidRDefault="001321F5"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7.881.734,43</w:t>
            </w:r>
          </w:p>
        </w:tc>
        <w:tc>
          <w:tcPr>
            <w:tcW w:w="1512" w:type="dxa"/>
            <w:tcBorders>
              <w:top w:val="nil"/>
              <w:left w:val="nil"/>
              <w:bottom w:val="nil"/>
              <w:right w:val="single" w:sz="8" w:space="0" w:color="auto"/>
            </w:tcBorders>
            <w:shd w:val="clear" w:color="000000" w:fill="FFFFFF"/>
            <w:noWrap/>
            <w:vAlign w:val="bottom"/>
            <w:hideMark/>
          </w:tcPr>
          <w:p w14:paraId="67839106" w14:textId="1CAA9BE7"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color w:val="auto"/>
                <w:sz w:val="16"/>
                <w:szCs w:val="16"/>
              </w:rPr>
              <w:t>7.434.8</w:t>
            </w:r>
            <w:r>
              <w:rPr>
                <w:rFonts w:ascii="Calibri" w:hAnsi="Calibri" w:cs="Calibri"/>
                <w:color w:val="auto"/>
                <w:sz w:val="16"/>
                <w:szCs w:val="16"/>
              </w:rPr>
              <w:t>29,96</w:t>
            </w:r>
          </w:p>
        </w:tc>
      </w:tr>
      <w:tr w:rsidR="0011557C" w:rsidRPr="001D1059" w14:paraId="679B795A" w14:textId="77777777" w:rsidTr="00A948D0">
        <w:trPr>
          <w:trHeight w:val="496"/>
          <w:jc w:val="center"/>
        </w:trPr>
        <w:tc>
          <w:tcPr>
            <w:tcW w:w="428" w:type="dxa"/>
            <w:tcBorders>
              <w:top w:val="nil"/>
              <w:left w:val="single" w:sz="8" w:space="0" w:color="auto"/>
              <w:bottom w:val="nil"/>
              <w:right w:val="nil"/>
            </w:tcBorders>
            <w:shd w:val="clear" w:color="000000" w:fill="FFFFFF"/>
            <w:noWrap/>
            <w:vAlign w:val="bottom"/>
            <w:hideMark/>
          </w:tcPr>
          <w:p w14:paraId="153BB892" w14:textId="77777777" w:rsidR="0011557C" w:rsidRPr="001D1059" w:rsidRDefault="0011557C" w:rsidP="0011557C">
            <w:pPr>
              <w:widowControl/>
              <w:autoSpaceDE/>
              <w:autoSpaceDN/>
              <w:adjustRightInd/>
              <w:rPr>
                <w:rFonts w:ascii="Arial" w:hAnsi="Arial" w:cs="Arial"/>
                <w:b/>
                <w:bCs/>
                <w:color w:val="auto"/>
                <w:sz w:val="16"/>
                <w:szCs w:val="16"/>
              </w:rPr>
            </w:pPr>
            <w:r w:rsidRPr="001D1059">
              <w:rPr>
                <w:rFonts w:ascii="Arial" w:hAnsi="Arial" w:cs="Arial"/>
                <w:b/>
                <w:bCs/>
                <w:color w:val="auto"/>
                <w:sz w:val="16"/>
                <w:szCs w:val="16"/>
              </w:rPr>
              <w:t> </w:t>
            </w:r>
          </w:p>
        </w:tc>
        <w:tc>
          <w:tcPr>
            <w:tcW w:w="4807" w:type="dxa"/>
            <w:tcBorders>
              <w:top w:val="nil"/>
              <w:left w:val="nil"/>
              <w:bottom w:val="nil"/>
              <w:right w:val="nil"/>
            </w:tcBorders>
            <w:shd w:val="clear" w:color="000000" w:fill="FFFFFF"/>
            <w:vAlign w:val="bottom"/>
            <w:hideMark/>
          </w:tcPr>
          <w:p w14:paraId="2F248099" w14:textId="77777777" w:rsidR="0011557C" w:rsidRPr="001D1059" w:rsidRDefault="0011557C" w:rsidP="0011557C">
            <w:pPr>
              <w:widowControl/>
              <w:autoSpaceDE/>
              <w:autoSpaceDN/>
              <w:adjustRightInd/>
              <w:rPr>
                <w:rFonts w:ascii="Arial" w:hAnsi="Arial" w:cs="Arial"/>
                <w:b/>
                <w:bCs/>
                <w:color w:val="auto"/>
                <w:sz w:val="16"/>
                <w:szCs w:val="16"/>
              </w:rPr>
            </w:pPr>
            <w:r w:rsidRPr="001D1059">
              <w:rPr>
                <w:rFonts w:ascii="Arial" w:hAnsi="Arial" w:cs="Arial"/>
                <w:b/>
                <w:bCs/>
                <w:color w:val="auto"/>
                <w:sz w:val="16"/>
                <w:szCs w:val="16"/>
              </w:rPr>
              <w:t>PATRIMONIO ATRIBUIDO A TENEDORES DE INSTRUMENTOS DE PATRIMONIO NETO DE LA DOMINANTE</w:t>
            </w:r>
          </w:p>
        </w:tc>
        <w:tc>
          <w:tcPr>
            <w:tcW w:w="595" w:type="dxa"/>
            <w:tcBorders>
              <w:top w:val="nil"/>
              <w:left w:val="single" w:sz="8" w:space="0" w:color="auto"/>
              <w:bottom w:val="nil"/>
              <w:right w:val="single" w:sz="8" w:space="0" w:color="auto"/>
            </w:tcBorders>
            <w:shd w:val="clear" w:color="000000" w:fill="FFFFFF"/>
            <w:noWrap/>
            <w:vAlign w:val="bottom"/>
            <w:hideMark/>
          </w:tcPr>
          <w:p w14:paraId="266632F8" w14:textId="77777777" w:rsidR="0011557C" w:rsidRPr="001D1059" w:rsidRDefault="0011557C" w:rsidP="0011557C">
            <w:pPr>
              <w:widowControl/>
              <w:autoSpaceDE/>
              <w:autoSpaceDN/>
              <w:adjustRightInd/>
              <w:jc w:val="center"/>
              <w:rPr>
                <w:rFonts w:ascii="Arial" w:hAnsi="Arial" w:cs="Arial"/>
                <w:b/>
                <w:bCs/>
                <w:color w:val="auto"/>
                <w:sz w:val="16"/>
                <w:szCs w:val="16"/>
              </w:rPr>
            </w:pPr>
            <w:r w:rsidRPr="001D1059">
              <w:rPr>
                <w:rFonts w:ascii="Arial" w:hAnsi="Arial" w:cs="Arial"/>
                <w:b/>
                <w:bCs/>
                <w:color w:val="auto"/>
                <w:sz w:val="16"/>
                <w:szCs w:val="16"/>
              </w:rPr>
              <w:t> </w:t>
            </w:r>
          </w:p>
        </w:tc>
        <w:tc>
          <w:tcPr>
            <w:tcW w:w="1627" w:type="dxa"/>
            <w:tcBorders>
              <w:top w:val="nil"/>
              <w:left w:val="nil"/>
              <w:bottom w:val="nil"/>
              <w:right w:val="single" w:sz="8" w:space="0" w:color="auto"/>
            </w:tcBorders>
            <w:shd w:val="clear" w:color="000000" w:fill="FFFFFF"/>
            <w:noWrap/>
            <w:vAlign w:val="bottom"/>
            <w:hideMark/>
          </w:tcPr>
          <w:p w14:paraId="39BE0F36" w14:textId="0BDC66FC" w:rsidR="0011557C" w:rsidRPr="001D1059" w:rsidRDefault="007E3846" w:rsidP="0011557C">
            <w:pPr>
              <w:widowControl/>
              <w:autoSpaceDE/>
              <w:autoSpaceDN/>
              <w:adjustRightInd/>
              <w:jc w:val="right"/>
              <w:rPr>
                <w:rFonts w:ascii="Calibri" w:hAnsi="Calibri" w:cs="Calibri"/>
                <w:b/>
                <w:bCs/>
                <w:color w:val="auto"/>
                <w:sz w:val="16"/>
                <w:szCs w:val="16"/>
              </w:rPr>
            </w:pPr>
            <w:r>
              <w:rPr>
                <w:rFonts w:ascii="Calibri" w:hAnsi="Calibri" w:cs="Calibri"/>
                <w:b/>
                <w:bCs/>
                <w:color w:val="auto"/>
                <w:sz w:val="16"/>
                <w:szCs w:val="16"/>
              </w:rPr>
              <w:t>(1.945.716,57)</w:t>
            </w:r>
          </w:p>
        </w:tc>
        <w:tc>
          <w:tcPr>
            <w:tcW w:w="1512" w:type="dxa"/>
            <w:tcBorders>
              <w:top w:val="nil"/>
              <w:left w:val="nil"/>
              <w:bottom w:val="nil"/>
              <w:right w:val="single" w:sz="8" w:space="0" w:color="auto"/>
            </w:tcBorders>
            <w:shd w:val="clear" w:color="000000" w:fill="FFFFFF"/>
            <w:noWrap/>
            <w:vAlign w:val="bottom"/>
            <w:hideMark/>
          </w:tcPr>
          <w:p w14:paraId="4B5A7085" w14:textId="77777777" w:rsidR="0011557C" w:rsidRPr="001D1059" w:rsidRDefault="0011557C" w:rsidP="0011557C">
            <w:pPr>
              <w:widowControl/>
              <w:autoSpaceDE/>
              <w:autoSpaceDN/>
              <w:adjustRightInd/>
              <w:jc w:val="right"/>
              <w:rPr>
                <w:rFonts w:ascii="Calibri" w:hAnsi="Calibri" w:cs="Calibri"/>
                <w:b/>
                <w:bCs/>
                <w:color w:val="auto"/>
                <w:sz w:val="16"/>
                <w:szCs w:val="16"/>
              </w:rPr>
            </w:pPr>
            <w:r w:rsidRPr="001D1059">
              <w:rPr>
                <w:rFonts w:ascii="Calibri" w:hAnsi="Calibri" w:cs="Calibri"/>
                <w:b/>
                <w:bCs/>
                <w:color w:val="auto"/>
                <w:sz w:val="16"/>
                <w:szCs w:val="16"/>
              </w:rPr>
              <w:t>(37.317.227,85)</w:t>
            </w:r>
          </w:p>
        </w:tc>
      </w:tr>
      <w:tr w:rsidR="0011557C" w:rsidRPr="001D1059" w14:paraId="19B9267F"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528B6622"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X.</w:t>
            </w:r>
          </w:p>
        </w:tc>
        <w:tc>
          <w:tcPr>
            <w:tcW w:w="4807" w:type="dxa"/>
            <w:tcBorders>
              <w:top w:val="nil"/>
              <w:left w:val="nil"/>
              <w:bottom w:val="nil"/>
              <w:right w:val="nil"/>
            </w:tcBorders>
            <w:shd w:val="clear" w:color="000000" w:fill="FFFFFF"/>
            <w:noWrap/>
            <w:vAlign w:val="bottom"/>
            <w:hideMark/>
          </w:tcPr>
          <w:p w14:paraId="48DA0A88"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Intereses minoritarios</w:t>
            </w:r>
          </w:p>
        </w:tc>
        <w:tc>
          <w:tcPr>
            <w:tcW w:w="595" w:type="dxa"/>
            <w:tcBorders>
              <w:top w:val="nil"/>
              <w:left w:val="single" w:sz="8" w:space="0" w:color="auto"/>
              <w:bottom w:val="nil"/>
              <w:right w:val="single" w:sz="8" w:space="0" w:color="auto"/>
            </w:tcBorders>
            <w:shd w:val="clear" w:color="000000" w:fill="FFFFFF"/>
            <w:noWrap/>
            <w:vAlign w:val="bottom"/>
            <w:hideMark/>
          </w:tcPr>
          <w:p w14:paraId="6FD2D7A0" w14:textId="727478F3" w:rsidR="0011557C" w:rsidRPr="001D1059" w:rsidRDefault="0011557C" w:rsidP="0011557C">
            <w:pPr>
              <w:widowControl/>
              <w:autoSpaceDE/>
              <w:autoSpaceDN/>
              <w:adjustRightInd/>
              <w:jc w:val="center"/>
              <w:rPr>
                <w:rFonts w:ascii="Calibri" w:hAnsi="Calibri" w:cs="Calibri"/>
                <w:sz w:val="16"/>
                <w:szCs w:val="16"/>
              </w:rPr>
            </w:pPr>
            <w:r w:rsidRPr="001D1059">
              <w:rPr>
                <w:rFonts w:ascii="Calibri" w:hAnsi="Calibri" w:cs="Calibri"/>
                <w:sz w:val="16"/>
                <w:szCs w:val="16"/>
              </w:rPr>
              <w:t>1</w:t>
            </w:r>
            <w:r>
              <w:rPr>
                <w:rFonts w:ascii="Calibri" w:hAnsi="Calibri" w:cs="Calibri"/>
                <w:sz w:val="16"/>
                <w:szCs w:val="16"/>
              </w:rPr>
              <w:t>3.7</w:t>
            </w:r>
          </w:p>
        </w:tc>
        <w:tc>
          <w:tcPr>
            <w:tcW w:w="1627" w:type="dxa"/>
            <w:tcBorders>
              <w:top w:val="nil"/>
              <w:left w:val="nil"/>
              <w:bottom w:val="nil"/>
              <w:right w:val="single" w:sz="8" w:space="0" w:color="auto"/>
            </w:tcBorders>
            <w:shd w:val="clear" w:color="000000" w:fill="FFFFFF"/>
            <w:noWrap/>
            <w:vAlign w:val="bottom"/>
            <w:hideMark/>
          </w:tcPr>
          <w:p w14:paraId="06A6F543" w14:textId="7F86FB90" w:rsidR="0011557C" w:rsidRPr="001D1059" w:rsidRDefault="001321F5" w:rsidP="0011557C">
            <w:pPr>
              <w:widowControl/>
              <w:autoSpaceDE/>
              <w:autoSpaceDN/>
              <w:adjustRightInd/>
              <w:jc w:val="right"/>
              <w:rPr>
                <w:rFonts w:ascii="Calibri" w:hAnsi="Calibri" w:cs="Calibri"/>
                <w:i/>
                <w:iCs/>
                <w:color w:val="auto"/>
                <w:sz w:val="16"/>
                <w:szCs w:val="16"/>
              </w:rPr>
            </w:pPr>
            <w:r>
              <w:rPr>
                <w:rFonts w:ascii="Calibri" w:hAnsi="Calibri" w:cs="Calibri"/>
                <w:i/>
                <w:iCs/>
                <w:color w:val="auto"/>
                <w:sz w:val="16"/>
                <w:szCs w:val="16"/>
              </w:rPr>
              <w:t>730.876,76</w:t>
            </w:r>
          </w:p>
        </w:tc>
        <w:tc>
          <w:tcPr>
            <w:tcW w:w="1512" w:type="dxa"/>
            <w:tcBorders>
              <w:top w:val="nil"/>
              <w:left w:val="nil"/>
              <w:bottom w:val="nil"/>
              <w:right w:val="single" w:sz="8" w:space="0" w:color="auto"/>
            </w:tcBorders>
            <w:shd w:val="clear" w:color="000000" w:fill="FFFFFF"/>
            <w:noWrap/>
            <w:vAlign w:val="bottom"/>
            <w:hideMark/>
          </w:tcPr>
          <w:p w14:paraId="4E1BC09D" w14:textId="77777777" w:rsidR="0011557C" w:rsidRPr="001D1059" w:rsidRDefault="0011557C" w:rsidP="0011557C">
            <w:pPr>
              <w:widowControl/>
              <w:autoSpaceDE/>
              <w:autoSpaceDN/>
              <w:adjustRightInd/>
              <w:jc w:val="right"/>
              <w:rPr>
                <w:rFonts w:ascii="Calibri" w:hAnsi="Calibri" w:cs="Calibri"/>
                <w:i/>
                <w:iCs/>
                <w:color w:val="auto"/>
                <w:sz w:val="16"/>
                <w:szCs w:val="16"/>
              </w:rPr>
            </w:pPr>
            <w:r w:rsidRPr="001D1059">
              <w:rPr>
                <w:rFonts w:ascii="Calibri" w:hAnsi="Calibri" w:cs="Calibri"/>
                <w:i/>
                <w:iCs/>
                <w:color w:val="auto"/>
                <w:sz w:val="16"/>
                <w:szCs w:val="16"/>
              </w:rPr>
              <w:t>728.969,86</w:t>
            </w:r>
          </w:p>
        </w:tc>
      </w:tr>
      <w:tr w:rsidR="0011557C" w:rsidRPr="001D1059" w14:paraId="2B57F399" w14:textId="77777777" w:rsidTr="00A948D0">
        <w:trPr>
          <w:trHeight w:val="319"/>
          <w:jc w:val="center"/>
        </w:trPr>
        <w:tc>
          <w:tcPr>
            <w:tcW w:w="428" w:type="dxa"/>
            <w:tcBorders>
              <w:top w:val="nil"/>
              <w:left w:val="single" w:sz="8" w:space="0" w:color="auto"/>
              <w:bottom w:val="nil"/>
              <w:right w:val="nil"/>
            </w:tcBorders>
            <w:shd w:val="clear" w:color="000000" w:fill="808080"/>
            <w:noWrap/>
            <w:vAlign w:val="bottom"/>
            <w:hideMark/>
          </w:tcPr>
          <w:p w14:paraId="6F069958" w14:textId="77777777" w:rsidR="0011557C" w:rsidRPr="001D1059" w:rsidRDefault="0011557C" w:rsidP="0011557C">
            <w:pPr>
              <w:widowControl/>
              <w:autoSpaceDE/>
              <w:autoSpaceDN/>
              <w:adjustRightInd/>
              <w:rPr>
                <w:rFonts w:ascii="Arial" w:hAnsi="Arial" w:cs="Arial"/>
                <w:b/>
                <w:bCs/>
                <w:color w:val="FFFFFF"/>
                <w:sz w:val="16"/>
                <w:szCs w:val="16"/>
              </w:rPr>
            </w:pPr>
            <w:r w:rsidRPr="001D1059">
              <w:rPr>
                <w:rFonts w:ascii="Arial" w:hAnsi="Arial" w:cs="Arial"/>
                <w:b/>
                <w:bCs/>
                <w:color w:val="FFFFFF"/>
                <w:sz w:val="16"/>
                <w:szCs w:val="16"/>
              </w:rPr>
              <w:t>C)</w:t>
            </w:r>
          </w:p>
        </w:tc>
        <w:tc>
          <w:tcPr>
            <w:tcW w:w="4807" w:type="dxa"/>
            <w:tcBorders>
              <w:top w:val="nil"/>
              <w:left w:val="nil"/>
              <w:bottom w:val="nil"/>
              <w:right w:val="nil"/>
            </w:tcBorders>
            <w:shd w:val="clear" w:color="000000" w:fill="808080"/>
            <w:noWrap/>
            <w:vAlign w:val="bottom"/>
            <w:hideMark/>
          </w:tcPr>
          <w:p w14:paraId="6B35C28C" w14:textId="77777777" w:rsidR="0011557C" w:rsidRPr="001D1059" w:rsidRDefault="0011557C" w:rsidP="0011557C">
            <w:pPr>
              <w:widowControl/>
              <w:autoSpaceDE/>
              <w:autoSpaceDN/>
              <w:adjustRightInd/>
              <w:rPr>
                <w:rFonts w:ascii="Arial" w:hAnsi="Arial" w:cs="Arial"/>
                <w:b/>
                <w:bCs/>
                <w:color w:val="FFFFFF"/>
                <w:sz w:val="16"/>
                <w:szCs w:val="16"/>
              </w:rPr>
            </w:pPr>
            <w:r w:rsidRPr="001D1059">
              <w:rPr>
                <w:rFonts w:ascii="Arial" w:hAnsi="Arial" w:cs="Arial"/>
                <w:b/>
                <w:bCs/>
                <w:color w:val="FFFFFF"/>
                <w:sz w:val="16"/>
                <w:szCs w:val="16"/>
              </w:rPr>
              <w:t>TOTAL, PATRIMONIO NETO</w:t>
            </w:r>
          </w:p>
        </w:tc>
        <w:tc>
          <w:tcPr>
            <w:tcW w:w="595" w:type="dxa"/>
            <w:tcBorders>
              <w:top w:val="nil"/>
              <w:left w:val="single" w:sz="8" w:space="0" w:color="auto"/>
              <w:bottom w:val="nil"/>
              <w:right w:val="single" w:sz="8" w:space="0" w:color="auto"/>
            </w:tcBorders>
            <w:shd w:val="clear" w:color="000000" w:fill="808080"/>
            <w:noWrap/>
            <w:vAlign w:val="bottom"/>
            <w:hideMark/>
          </w:tcPr>
          <w:p w14:paraId="08755F30" w14:textId="77777777" w:rsidR="0011557C" w:rsidRPr="001D1059" w:rsidRDefault="0011557C" w:rsidP="0011557C">
            <w:pPr>
              <w:widowControl/>
              <w:autoSpaceDE/>
              <w:autoSpaceDN/>
              <w:adjustRightInd/>
              <w:jc w:val="center"/>
              <w:rPr>
                <w:rFonts w:ascii="Arial" w:hAnsi="Arial" w:cs="Arial"/>
                <w:b/>
                <w:bCs/>
                <w:color w:val="FFFFFF"/>
                <w:sz w:val="16"/>
                <w:szCs w:val="16"/>
              </w:rPr>
            </w:pPr>
            <w:r w:rsidRPr="001D1059">
              <w:rPr>
                <w:rFonts w:ascii="Arial" w:hAnsi="Arial" w:cs="Arial"/>
                <w:b/>
                <w:bCs/>
                <w:color w:val="FFFFFF"/>
                <w:sz w:val="16"/>
                <w:szCs w:val="16"/>
              </w:rPr>
              <w:t> </w:t>
            </w:r>
          </w:p>
        </w:tc>
        <w:tc>
          <w:tcPr>
            <w:tcW w:w="1627" w:type="dxa"/>
            <w:tcBorders>
              <w:top w:val="nil"/>
              <w:left w:val="nil"/>
              <w:bottom w:val="nil"/>
              <w:right w:val="single" w:sz="8" w:space="0" w:color="auto"/>
            </w:tcBorders>
            <w:shd w:val="clear" w:color="000000" w:fill="808080"/>
            <w:noWrap/>
            <w:vAlign w:val="bottom"/>
            <w:hideMark/>
          </w:tcPr>
          <w:p w14:paraId="19D15E53" w14:textId="71BC1CA4" w:rsidR="0011557C" w:rsidRPr="001D1059" w:rsidRDefault="00DE0DE5" w:rsidP="0011557C">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(1.</w:t>
            </w:r>
            <w:r w:rsidR="007E3846">
              <w:rPr>
                <w:rFonts w:ascii="Calibri" w:hAnsi="Calibri" w:cs="Calibri"/>
                <w:b/>
                <w:bCs/>
                <w:color w:val="FFFFFF"/>
                <w:sz w:val="16"/>
                <w:szCs w:val="16"/>
              </w:rPr>
              <w:t>214.839,81</w:t>
            </w:r>
            <w:r>
              <w:rPr>
                <w:rFonts w:ascii="Calibri" w:hAnsi="Calibri" w:cs="Calibri"/>
                <w:b/>
                <w:bCs/>
                <w:color w:val="FFFFFF"/>
                <w:sz w:val="16"/>
                <w:szCs w:val="16"/>
              </w:rPr>
              <w:t>)</w:t>
            </w:r>
          </w:p>
        </w:tc>
        <w:tc>
          <w:tcPr>
            <w:tcW w:w="1512" w:type="dxa"/>
            <w:tcBorders>
              <w:top w:val="nil"/>
              <w:left w:val="nil"/>
              <w:bottom w:val="nil"/>
              <w:right w:val="single" w:sz="8" w:space="0" w:color="auto"/>
            </w:tcBorders>
            <w:shd w:val="clear" w:color="000000" w:fill="808080"/>
            <w:noWrap/>
            <w:vAlign w:val="bottom"/>
            <w:hideMark/>
          </w:tcPr>
          <w:p w14:paraId="101C5E3D" w14:textId="77777777" w:rsidR="0011557C" w:rsidRPr="001D1059" w:rsidRDefault="0011557C" w:rsidP="0011557C">
            <w:pPr>
              <w:widowControl/>
              <w:autoSpaceDE/>
              <w:autoSpaceDN/>
              <w:adjustRightInd/>
              <w:jc w:val="right"/>
              <w:rPr>
                <w:rFonts w:ascii="Calibri" w:hAnsi="Calibri" w:cs="Calibri"/>
                <w:b/>
                <w:bCs/>
                <w:color w:val="FFFFFF"/>
                <w:sz w:val="16"/>
                <w:szCs w:val="16"/>
              </w:rPr>
            </w:pPr>
            <w:r w:rsidRPr="001D1059">
              <w:rPr>
                <w:rFonts w:ascii="Calibri" w:hAnsi="Calibri" w:cs="Calibri"/>
                <w:b/>
                <w:bCs/>
                <w:color w:val="FFFFFF"/>
                <w:sz w:val="16"/>
                <w:szCs w:val="16"/>
              </w:rPr>
              <w:t>(36.588.257,99)</w:t>
            </w:r>
          </w:p>
        </w:tc>
      </w:tr>
      <w:tr w:rsidR="0011557C" w:rsidRPr="001D1059" w14:paraId="489A511C"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45AFC512"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II.</w:t>
            </w:r>
          </w:p>
        </w:tc>
        <w:tc>
          <w:tcPr>
            <w:tcW w:w="4807" w:type="dxa"/>
            <w:tcBorders>
              <w:top w:val="nil"/>
              <w:left w:val="nil"/>
              <w:bottom w:val="nil"/>
              <w:right w:val="nil"/>
            </w:tcBorders>
            <w:shd w:val="clear" w:color="000000" w:fill="FFFFFF"/>
            <w:noWrap/>
            <w:vAlign w:val="bottom"/>
            <w:hideMark/>
          </w:tcPr>
          <w:p w14:paraId="03282BC5"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Deudas con entidades de crédito</w:t>
            </w:r>
          </w:p>
        </w:tc>
        <w:tc>
          <w:tcPr>
            <w:tcW w:w="595" w:type="dxa"/>
            <w:tcBorders>
              <w:top w:val="nil"/>
              <w:left w:val="single" w:sz="8" w:space="0" w:color="auto"/>
              <w:bottom w:val="nil"/>
              <w:right w:val="single" w:sz="8" w:space="0" w:color="auto"/>
            </w:tcBorders>
            <w:shd w:val="clear" w:color="000000" w:fill="FFFFFF"/>
            <w:noWrap/>
            <w:vAlign w:val="bottom"/>
            <w:hideMark/>
          </w:tcPr>
          <w:p w14:paraId="3723CB15" w14:textId="4542BC67" w:rsidR="0011557C" w:rsidRPr="001D1059" w:rsidRDefault="0011557C" w:rsidP="0011557C">
            <w:pPr>
              <w:widowControl/>
              <w:autoSpaceDE/>
              <w:autoSpaceDN/>
              <w:adjustRightInd/>
              <w:jc w:val="center"/>
              <w:rPr>
                <w:rFonts w:ascii="Calibri" w:hAnsi="Calibri" w:cs="Calibri"/>
                <w:sz w:val="16"/>
                <w:szCs w:val="16"/>
              </w:rPr>
            </w:pPr>
            <w:r w:rsidRPr="001D1059">
              <w:rPr>
                <w:rFonts w:ascii="Calibri" w:hAnsi="Calibri" w:cs="Calibri"/>
                <w:sz w:val="16"/>
                <w:szCs w:val="16"/>
              </w:rPr>
              <w:t>1</w:t>
            </w:r>
            <w:r>
              <w:rPr>
                <w:rFonts w:ascii="Calibri" w:hAnsi="Calibri" w:cs="Calibri"/>
                <w:sz w:val="16"/>
                <w:szCs w:val="16"/>
              </w:rPr>
              <w:t>1</w:t>
            </w:r>
          </w:p>
        </w:tc>
        <w:tc>
          <w:tcPr>
            <w:tcW w:w="1627" w:type="dxa"/>
            <w:tcBorders>
              <w:top w:val="nil"/>
              <w:left w:val="nil"/>
              <w:bottom w:val="nil"/>
              <w:right w:val="single" w:sz="8" w:space="0" w:color="auto"/>
            </w:tcBorders>
            <w:shd w:val="clear" w:color="000000" w:fill="FFFFFF"/>
            <w:noWrap/>
            <w:vAlign w:val="bottom"/>
            <w:hideMark/>
          </w:tcPr>
          <w:p w14:paraId="7332A60A" w14:textId="1962A7EE" w:rsidR="0011557C" w:rsidRPr="001D1059" w:rsidRDefault="001321F5" w:rsidP="0011557C">
            <w:pPr>
              <w:widowControl/>
              <w:autoSpaceDE/>
              <w:autoSpaceDN/>
              <w:adjustRightInd/>
              <w:jc w:val="right"/>
              <w:rPr>
                <w:rFonts w:ascii="Calibri" w:hAnsi="Calibri" w:cs="Calibri"/>
                <w:i/>
                <w:iCs/>
                <w:color w:val="auto"/>
                <w:sz w:val="16"/>
                <w:szCs w:val="16"/>
              </w:rPr>
            </w:pPr>
            <w:r>
              <w:rPr>
                <w:rFonts w:ascii="Calibri" w:hAnsi="Calibri" w:cs="Calibri"/>
                <w:i/>
                <w:iCs/>
                <w:color w:val="auto"/>
                <w:sz w:val="16"/>
                <w:szCs w:val="16"/>
              </w:rPr>
              <w:t>23.778.279,64</w:t>
            </w:r>
          </w:p>
        </w:tc>
        <w:tc>
          <w:tcPr>
            <w:tcW w:w="1512" w:type="dxa"/>
            <w:tcBorders>
              <w:top w:val="nil"/>
              <w:left w:val="nil"/>
              <w:bottom w:val="nil"/>
              <w:right w:val="single" w:sz="8" w:space="0" w:color="auto"/>
            </w:tcBorders>
            <w:shd w:val="clear" w:color="000000" w:fill="FFFFFF"/>
            <w:noWrap/>
            <w:vAlign w:val="bottom"/>
            <w:hideMark/>
          </w:tcPr>
          <w:p w14:paraId="7918D46D" w14:textId="77777777" w:rsidR="0011557C" w:rsidRPr="001D1059" w:rsidRDefault="0011557C" w:rsidP="0011557C">
            <w:pPr>
              <w:widowControl/>
              <w:autoSpaceDE/>
              <w:autoSpaceDN/>
              <w:adjustRightInd/>
              <w:jc w:val="right"/>
              <w:rPr>
                <w:rFonts w:ascii="Calibri" w:hAnsi="Calibri" w:cs="Calibri"/>
                <w:i/>
                <w:iCs/>
                <w:color w:val="auto"/>
                <w:sz w:val="16"/>
                <w:szCs w:val="16"/>
              </w:rPr>
            </w:pPr>
            <w:r w:rsidRPr="001D1059">
              <w:rPr>
                <w:rFonts w:ascii="Calibri" w:hAnsi="Calibri" w:cs="Calibri"/>
                <w:i/>
                <w:iCs/>
                <w:color w:val="auto"/>
                <w:sz w:val="16"/>
                <w:szCs w:val="16"/>
              </w:rPr>
              <w:t>34.333.428,40</w:t>
            </w:r>
          </w:p>
        </w:tc>
      </w:tr>
      <w:tr w:rsidR="0011557C" w:rsidRPr="001D1059" w14:paraId="325C8E41"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63266E38"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III.</w:t>
            </w:r>
          </w:p>
        </w:tc>
        <w:tc>
          <w:tcPr>
            <w:tcW w:w="4807" w:type="dxa"/>
            <w:tcBorders>
              <w:top w:val="nil"/>
              <w:left w:val="nil"/>
              <w:bottom w:val="nil"/>
              <w:right w:val="nil"/>
            </w:tcBorders>
            <w:shd w:val="clear" w:color="000000" w:fill="FFFFFF"/>
            <w:noWrap/>
            <w:vAlign w:val="bottom"/>
            <w:hideMark/>
          </w:tcPr>
          <w:p w14:paraId="545F4C62"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Otros pasivos financieros</w:t>
            </w:r>
          </w:p>
        </w:tc>
        <w:tc>
          <w:tcPr>
            <w:tcW w:w="595" w:type="dxa"/>
            <w:tcBorders>
              <w:top w:val="nil"/>
              <w:left w:val="single" w:sz="8" w:space="0" w:color="auto"/>
              <w:bottom w:val="nil"/>
              <w:right w:val="single" w:sz="8" w:space="0" w:color="auto"/>
            </w:tcBorders>
            <w:shd w:val="clear" w:color="000000" w:fill="FFFFFF"/>
            <w:noWrap/>
            <w:vAlign w:val="bottom"/>
            <w:hideMark/>
          </w:tcPr>
          <w:p w14:paraId="670236F9" w14:textId="04E01D6F" w:rsidR="0011557C" w:rsidRPr="001D1059" w:rsidRDefault="0011557C" w:rsidP="0011557C">
            <w:pPr>
              <w:widowControl/>
              <w:autoSpaceDE/>
              <w:autoSpaceDN/>
              <w:adjustRightInd/>
              <w:jc w:val="center"/>
              <w:rPr>
                <w:rFonts w:ascii="Calibri" w:hAnsi="Calibri" w:cs="Calibri"/>
                <w:sz w:val="16"/>
                <w:szCs w:val="16"/>
              </w:rPr>
            </w:pPr>
            <w:r>
              <w:rPr>
                <w:rFonts w:ascii="Calibri" w:hAnsi="Calibri" w:cs="Calibri"/>
                <w:sz w:val="16"/>
                <w:szCs w:val="16"/>
              </w:rPr>
              <w:t>10</w:t>
            </w:r>
          </w:p>
        </w:tc>
        <w:tc>
          <w:tcPr>
            <w:tcW w:w="1627" w:type="dxa"/>
            <w:tcBorders>
              <w:top w:val="nil"/>
              <w:left w:val="nil"/>
              <w:bottom w:val="nil"/>
              <w:right w:val="single" w:sz="8" w:space="0" w:color="auto"/>
            </w:tcBorders>
            <w:shd w:val="clear" w:color="000000" w:fill="FFFFFF"/>
            <w:noWrap/>
            <w:vAlign w:val="bottom"/>
            <w:hideMark/>
          </w:tcPr>
          <w:p w14:paraId="5B03D376" w14:textId="15BBCECA" w:rsidR="0011557C" w:rsidRPr="001D1059" w:rsidRDefault="001321F5" w:rsidP="0011557C">
            <w:pPr>
              <w:widowControl/>
              <w:autoSpaceDE/>
              <w:autoSpaceDN/>
              <w:adjustRightInd/>
              <w:jc w:val="right"/>
              <w:rPr>
                <w:rFonts w:ascii="Calibri" w:hAnsi="Calibri" w:cs="Calibri"/>
                <w:i/>
                <w:iCs/>
                <w:color w:val="auto"/>
                <w:sz w:val="16"/>
                <w:szCs w:val="16"/>
              </w:rPr>
            </w:pPr>
            <w:r>
              <w:rPr>
                <w:rFonts w:ascii="Calibri" w:hAnsi="Calibri" w:cs="Calibri"/>
                <w:i/>
                <w:iCs/>
                <w:color w:val="auto"/>
                <w:sz w:val="16"/>
                <w:szCs w:val="16"/>
              </w:rPr>
              <w:t>7.350.924,64</w:t>
            </w:r>
          </w:p>
        </w:tc>
        <w:tc>
          <w:tcPr>
            <w:tcW w:w="1512" w:type="dxa"/>
            <w:tcBorders>
              <w:top w:val="nil"/>
              <w:left w:val="nil"/>
              <w:bottom w:val="nil"/>
              <w:right w:val="single" w:sz="8" w:space="0" w:color="auto"/>
            </w:tcBorders>
            <w:shd w:val="clear" w:color="000000" w:fill="FFFFFF"/>
            <w:noWrap/>
            <w:vAlign w:val="bottom"/>
            <w:hideMark/>
          </w:tcPr>
          <w:p w14:paraId="3CD42A03" w14:textId="77777777" w:rsidR="0011557C" w:rsidRPr="001D1059" w:rsidRDefault="0011557C" w:rsidP="0011557C">
            <w:pPr>
              <w:widowControl/>
              <w:autoSpaceDE/>
              <w:autoSpaceDN/>
              <w:adjustRightInd/>
              <w:jc w:val="right"/>
              <w:rPr>
                <w:rFonts w:ascii="Calibri" w:hAnsi="Calibri" w:cs="Calibri"/>
                <w:i/>
                <w:iCs/>
                <w:color w:val="auto"/>
                <w:sz w:val="16"/>
                <w:szCs w:val="16"/>
              </w:rPr>
            </w:pPr>
            <w:r w:rsidRPr="001D1059">
              <w:rPr>
                <w:rFonts w:ascii="Calibri" w:hAnsi="Calibri" w:cs="Calibri"/>
                <w:i/>
                <w:iCs/>
                <w:color w:val="auto"/>
                <w:sz w:val="16"/>
                <w:szCs w:val="16"/>
              </w:rPr>
              <w:t>16.642.603,93</w:t>
            </w:r>
          </w:p>
        </w:tc>
      </w:tr>
      <w:tr w:rsidR="0011557C" w:rsidRPr="001D1059" w14:paraId="60EF5BD6"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23CA334C"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IV.</w:t>
            </w:r>
          </w:p>
        </w:tc>
        <w:tc>
          <w:tcPr>
            <w:tcW w:w="4807" w:type="dxa"/>
            <w:tcBorders>
              <w:top w:val="nil"/>
              <w:left w:val="nil"/>
              <w:bottom w:val="nil"/>
              <w:right w:val="nil"/>
            </w:tcBorders>
            <w:shd w:val="clear" w:color="000000" w:fill="FFFFFF"/>
            <w:noWrap/>
            <w:vAlign w:val="bottom"/>
            <w:hideMark/>
          </w:tcPr>
          <w:p w14:paraId="1F1EC2BA"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Pasivos por impuestos diferidos</w:t>
            </w:r>
          </w:p>
        </w:tc>
        <w:tc>
          <w:tcPr>
            <w:tcW w:w="595" w:type="dxa"/>
            <w:tcBorders>
              <w:top w:val="nil"/>
              <w:left w:val="single" w:sz="8" w:space="0" w:color="auto"/>
              <w:bottom w:val="nil"/>
              <w:right w:val="single" w:sz="8" w:space="0" w:color="auto"/>
            </w:tcBorders>
            <w:shd w:val="clear" w:color="000000" w:fill="FFFFFF"/>
            <w:noWrap/>
            <w:vAlign w:val="bottom"/>
            <w:hideMark/>
          </w:tcPr>
          <w:p w14:paraId="7A21246C" w14:textId="77777777" w:rsidR="0011557C" w:rsidRPr="001D1059" w:rsidRDefault="0011557C" w:rsidP="0011557C">
            <w:pPr>
              <w:widowControl/>
              <w:autoSpaceDE/>
              <w:autoSpaceDN/>
              <w:adjustRightInd/>
              <w:jc w:val="center"/>
              <w:rPr>
                <w:rFonts w:ascii="Calibri" w:hAnsi="Calibri" w:cs="Calibri"/>
                <w:sz w:val="16"/>
                <w:szCs w:val="16"/>
              </w:rPr>
            </w:pPr>
            <w:r w:rsidRPr="001D1059">
              <w:rPr>
                <w:rFonts w:ascii="Calibri" w:hAnsi="Calibri" w:cs="Calibri"/>
                <w:sz w:val="16"/>
                <w:szCs w:val="16"/>
              </w:rPr>
              <w:t> </w:t>
            </w:r>
          </w:p>
        </w:tc>
        <w:tc>
          <w:tcPr>
            <w:tcW w:w="1627" w:type="dxa"/>
            <w:tcBorders>
              <w:top w:val="nil"/>
              <w:left w:val="nil"/>
              <w:bottom w:val="nil"/>
              <w:right w:val="single" w:sz="8" w:space="0" w:color="auto"/>
            </w:tcBorders>
            <w:shd w:val="clear" w:color="000000" w:fill="FFFFFF"/>
            <w:noWrap/>
            <w:vAlign w:val="bottom"/>
            <w:hideMark/>
          </w:tcPr>
          <w:p w14:paraId="647F2EAE" w14:textId="2E6A43A2" w:rsidR="0011557C" w:rsidRPr="001D1059" w:rsidRDefault="00F8441B"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1.7</w:t>
            </w:r>
            <w:r w:rsidR="002916C3">
              <w:rPr>
                <w:rFonts w:ascii="Calibri" w:hAnsi="Calibri" w:cs="Calibri"/>
                <w:color w:val="auto"/>
                <w:sz w:val="16"/>
                <w:szCs w:val="16"/>
              </w:rPr>
              <w:t>62.413,66</w:t>
            </w:r>
          </w:p>
        </w:tc>
        <w:tc>
          <w:tcPr>
            <w:tcW w:w="1512" w:type="dxa"/>
            <w:tcBorders>
              <w:top w:val="nil"/>
              <w:left w:val="nil"/>
              <w:bottom w:val="nil"/>
              <w:right w:val="single" w:sz="8" w:space="0" w:color="auto"/>
            </w:tcBorders>
            <w:shd w:val="clear" w:color="000000" w:fill="FFFFFF"/>
            <w:noWrap/>
            <w:vAlign w:val="bottom"/>
            <w:hideMark/>
          </w:tcPr>
          <w:p w14:paraId="7E2EB554" w14:textId="77777777"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color w:val="auto"/>
                <w:sz w:val="16"/>
                <w:szCs w:val="16"/>
              </w:rPr>
              <w:t>1.657.109,36</w:t>
            </w:r>
          </w:p>
        </w:tc>
      </w:tr>
      <w:tr w:rsidR="0011557C" w:rsidRPr="001D1059" w14:paraId="4F51E786"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59A3188D"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V.</w:t>
            </w:r>
          </w:p>
        </w:tc>
        <w:tc>
          <w:tcPr>
            <w:tcW w:w="4807" w:type="dxa"/>
            <w:tcBorders>
              <w:top w:val="nil"/>
              <w:left w:val="nil"/>
              <w:bottom w:val="nil"/>
              <w:right w:val="nil"/>
            </w:tcBorders>
            <w:shd w:val="clear" w:color="000000" w:fill="FFFFFF"/>
            <w:noWrap/>
            <w:vAlign w:val="bottom"/>
            <w:hideMark/>
          </w:tcPr>
          <w:p w14:paraId="60F1C412"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Provisiones</w:t>
            </w:r>
          </w:p>
        </w:tc>
        <w:tc>
          <w:tcPr>
            <w:tcW w:w="595" w:type="dxa"/>
            <w:tcBorders>
              <w:top w:val="nil"/>
              <w:left w:val="single" w:sz="8" w:space="0" w:color="auto"/>
              <w:bottom w:val="nil"/>
              <w:right w:val="single" w:sz="8" w:space="0" w:color="auto"/>
            </w:tcBorders>
            <w:shd w:val="clear" w:color="000000" w:fill="FFFFFF"/>
            <w:noWrap/>
            <w:vAlign w:val="bottom"/>
            <w:hideMark/>
          </w:tcPr>
          <w:p w14:paraId="35FBC121" w14:textId="3C91C77B" w:rsidR="0011557C" w:rsidRPr="001D1059" w:rsidRDefault="0011557C" w:rsidP="0011557C">
            <w:pPr>
              <w:widowControl/>
              <w:autoSpaceDE/>
              <w:autoSpaceDN/>
              <w:adjustRightInd/>
              <w:jc w:val="center"/>
              <w:rPr>
                <w:rFonts w:ascii="Calibri" w:hAnsi="Calibri" w:cs="Calibri"/>
                <w:sz w:val="16"/>
                <w:szCs w:val="16"/>
              </w:rPr>
            </w:pPr>
            <w:r w:rsidRPr="001D1059">
              <w:rPr>
                <w:rFonts w:ascii="Calibri" w:hAnsi="Calibri" w:cs="Calibri"/>
                <w:sz w:val="16"/>
                <w:szCs w:val="16"/>
              </w:rPr>
              <w:t>1</w:t>
            </w:r>
            <w:r>
              <w:rPr>
                <w:rFonts w:ascii="Calibri" w:hAnsi="Calibri" w:cs="Calibri"/>
                <w:sz w:val="16"/>
                <w:szCs w:val="16"/>
              </w:rPr>
              <w:t>5</w:t>
            </w:r>
          </w:p>
        </w:tc>
        <w:tc>
          <w:tcPr>
            <w:tcW w:w="1627" w:type="dxa"/>
            <w:tcBorders>
              <w:top w:val="nil"/>
              <w:left w:val="nil"/>
              <w:bottom w:val="nil"/>
              <w:right w:val="single" w:sz="8" w:space="0" w:color="auto"/>
            </w:tcBorders>
            <w:shd w:val="clear" w:color="000000" w:fill="FFFFFF"/>
            <w:noWrap/>
            <w:vAlign w:val="bottom"/>
            <w:hideMark/>
          </w:tcPr>
          <w:p w14:paraId="162CD99F" w14:textId="37ACBB57" w:rsidR="0011557C" w:rsidRPr="001D1059" w:rsidRDefault="00F8441B"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866.909,55</w:t>
            </w:r>
          </w:p>
        </w:tc>
        <w:tc>
          <w:tcPr>
            <w:tcW w:w="1512" w:type="dxa"/>
            <w:tcBorders>
              <w:top w:val="nil"/>
              <w:left w:val="nil"/>
              <w:bottom w:val="nil"/>
              <w:right w:val="single" w:sz="8" w:space="0" w:color="auto"/>
            </w:tcBorders>
            <w:shd w:val="clear" w:color="000000" w:fill="FFFFFF"/>
            <w:noWrap/>
            <w:vAlign w:val="bottom"/>
            <w:hideMark/>
          </w:tcPr>
          <w:p w14:paraId="51A558F1" w14:textId="77777777"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color w:val="auto"/>
                <w:sz w:val="16"/>
                <w:szCs w:val="16"/>
              </w:rPr>
              <w:t>8.169.351,14</w:t>
            </w:r>
          </w:p>
        </w:tc>
      </w:tr>
      <w:tr w:rsidR="0011557C" w:rsidRPr="001D1059" w14:paraId="7F0C42AE"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142BCE95"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VI.</w:t>
            </w:r>
          </w:p>
        </w:tc>
        <w:tc>
          <w:tcPr>
            <w:tcW w:w="4807" w:type="dxa"/>
            <w:tcBorders>
              <w:top w:val="nil"/>
              <w:left w:val="nil"/>
              <w:bottom w:val="nil"/>
              <w:right w:val="nil"/>
            </w:tcBorders>
            <w:shd w:val="clear" w:color="000000" w:fill="FFFFFF"/>
            <w:noWrap/>
            <w:vAlign w:val="bottom"/>
            <w:hideMark/>
          </w:tcPr>
          <w:p w14:paraId="6FA0E7DE"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Otros pasivos no corrientes</w:t>
            </w:r>
          </w:p>
        </w:tc>
        <w:tc>
          <w:tcPr>
            <w:tcW w:w="595" w:type="dxa"/>
            <w:tcBorders>
              <w:top w:val="nil"/>
              <w:left w:val="single" w:sz="8" w:space="0" w:color="auto"/>
              <w:bottom w:val="nil"/>
              <w:right w:val="single" w:sz="8" w:space="0" w:color="auto"/>
            </w:tcBorders>
            <w:shd w:val="clear" w:color="000000" w:fill="FFFFFF"/>
            <w:noWrap/>
            <w:vAlign w:val="bottom"/>
            <w:hideMark/>
          </w:tcPr>
          <w:p w14:paraId="0AEC2344" w14:textId="1EE85096" w:rsidR="0011557C" w:rsidRPr="001D1059" w:rsidRDefault="0011557C" w:rsidP="0011557C">
            <w:pPr>
              <w:widowControl/>
              <w:autoSpaceDE/>
              <w:autoSpaceDN/>
              <w:adjustRightInd/>
              <w:jc w:val="center"/>
              <w:rPr>
                <w:rFonts w:ascii="Calibri" w:hAnsi="Calibri" w:cs="Calibri"/>
                <w:sz w:val="16"/>
                <w:szCs w:val="16"/>
              </w:rPr>
            </w:pPr>
            <w:r>
              <w:rPr>
                <w:rFonts w:ascii="Calibri" w:hAnsi="Calibri" w:cs="Calibri"/>
                <w:sz w:val="16"/>
                <w:szCs w:val="16"/>
              </w:rPr>
              <w:t>14</w:t>
            </w:r>
          </w:p>
        </w:tc>
        <w:tc>
          <w:tcPr>
            <w:tcW w:w="1627" w:type="dxa"/>
            <w:tcBorders>
              <w:top w:val="nil"/>
              <w:left w:val="nil"/>
              <w:bottom w:val="nil"/>
              <w:right w:val="single" w:sz="8" w:space="0" w:color="auto"/>
            </w:tcBorders>
            <w:shd w:val="clear" w:color="000000" w:fill="FFFFFF"/>
            <w:noWrap/>
            <w:vAlign w:val="bottom"/>
            <w:hideMark/>
          </w:tcPr>
          <w:p w14:paraId="2011A5AC" w14:textId="4CB35214" w:rsidR="0011557C" w:rsidRPr="001D1059" w:rsidRDefault="00F8441B"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1.110.158,76</w:t>
            </w:r>
          </w:p>
        </w:tc>
        <w:tc>
          <w:tcPr>
            <w:tcW w:w="1512" w:type="dxa"/>
            <w:tcBorders>
              <w:top w:val="nil"/>
              <w:left w:val="nil"/>
              <w:bottom w:val="nil"/>
              <w:right w:val="single" w:sz="8" w:space="0" w:color="auto"/>
            </w:tcBorders>
            <w:shd w:val="clear" w:color="000000" w:fill="FFFFFF"/>
            <w:noWrap/>
            <w:vAlign w:val="bottom"/>
            <w:hideMark/>
          </w:tcPr>
          <w:p w14:paraId="600D7347" w14:textId="77777777"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color w:val="auto"/>
                <w:sz w:val="16"/>
                <w:szCs w:val="16"/>
              </w:rPr>
              <w:t>934.466,83</w:t>
            </w:r>
          </w:p>
        </w:tc>
      </w:tr>
      <w:tr w:rsidR="0011557C" w:rsidRPr="001D1059" w14:paraId="4BD7D80D" w14:textId="77777777" w:rsidTr="00A948D0">
        <w:trPr>
          <w:trHeight w:val="319"/>
          <w:jc w:val="center"/>
        </w:trPr>
        <w:tc>
          <w:tcPr>
            <w:tcW w:w="428" w:type="dxa"/>
            <w:tcBorders>
              <w:top w:val="nil"/>
              <w:left w:val="single" w:sz="8" w:space="0" w:color="auto"/>
              <w:bottom w:val="nil"/>
              <w:right w:val="nil"/>
            </w:tcBorders>
            <w:shd w:val="clear" w:color="000000" w:fill="808080"/>
            <w:noWrap/>
            <w:vAlign w:val="bottom"/>
            <w:hideMark/>
          </w:tcPr>
          <w:p w14:paraId="14670FE4" w14:textId="77777777" w:rsidR="0011557C" w:rsidRPr="001D1059" w:rsidRDefault="0011557C" w:rsidP="0011557C">
            <w:pPr>
              <w:widowControl/>
              <w:autoSpaceDE/>
              <w:autoSpaceDN/>
              <w:adjustRightInd/>
              <w:rPr>
                <w:rFonts w:ascii="Arial" w:hAnsi="Arial" w:cs="Arial"/>
                <w:b/>
                <w:bCs/>
                <w:color w:val="FFFFFF"/>
                <w:sz w:val="16"/>
                <w:szCs w:val="16"/>
              </w:rPr>
            </w:pPr>
            <w:r w:rsidRPr="001D1059">
              <w:rPr>
                <w:rFonts w:ascii="Arial" w:hAnsi="Arial" w:cs="Arial"/>
                <w:b/>
                <w:bCs/>
                <w:color w:val="FFFFFF"/>
                <w:sz w:val="16"/>
                <w:szCs w:val="16"/>
              </w:rPr>
              <w:t>D)</w:t>
            </w:r>
          </w:p>
        </w:tc>
        <w:tc>
          <w:tcPr>
            <w:tcW w:w="4807" w:type="dxa"/>
            <w:tcBorders>
              <w:top w:val="nil"/>
              <w:left w:val="nil"/>
              <w:bottom w:val="nil"/>
              <w:right w:val="nil"/>
            </w:tcBorders>
            <w:shd w:val="clear" w:color="000000" w:fill="808080"/>
            <w:noWrap/>
            <w:vAlign w:val="bottom"/>
            <w:hideMark/>
          </w:tcPr>
          <w:p w14:paraId="50D948E9" w14:textId="77777777" w:rsidR="0011557C" w:rsidRPr="001D1059" w:rsidRDefault="0011557C" w:rsidP="0011557C">
            <w:pPr>
              <w:widowControl/>
              <w:autoSpaceDE/>
              <w:autoSpaceDN/>
              <w:adjustRightInd/>
              <w:rPr>
                <w:rFonts w:ascii="Arial" w:hAnsi="Arial" w:cs="Arial"/>
                <w:b/>
                <w:bCs/>
                <w:color w:val="FFFFFF"/>
                <w:sz w:val="16"/>
                <w:szCs w:val="16"/>
              </w:rPr>
            </w:pPr>
            <w:r w:rsidRPr="001D1059">
              <w:rPr>
                <w:rFonts w:ascii="Arial" w:hAnsi="Arial" w:cs="Arial"/>
                <w:b/>
                <w:bCs/>
                <w:color w:val="FFFFFF"/>
                <w:sz w:val="16"/>
                <w:szCs w:val="16"/>
              </w:rPr>
              <w:t>PASIVOS NO CORRIENTES</w:t>
            </w:r>
          </w:p>
        </w:tc>
        <w:tc>
          <w:tcPr>
            <w:tcW w:w="595" w:type="dxa"/>
            <w:tcBorders>
              <w:top w:val="nil"/>
              <w:left w:val="single" w:sz="8" w:space="0" w:color="auto"/>
              <w:bottom w:val="nil"/>
              <w:right w:val="single" w:sz="8" w:space="0" w:color="auto"/>
            </w:tcBorders>
            <w:shd w:val="clear" w:color="000000" w:fill="808080"/>
            <w:noWrap/>
            <w:vAlign w:val="bottom"/>
            <w:hideMark/>
          </w:tcPr>
          <w:p w14:paraId="3ACEFD7E" w14:textId="77777777" w:rsidR="0011557C" w:rsidRPr="001D1059" w:rsidRDefault="0011557C" w:rsidP="0011557C">
            <w:pPr>
              <w:widowControl/>
              <w:autoSpaceDE/>
              <w:autoSpaceDN/>
              <w:adjustRightInd/>
              <w:jc w:val="center"/>
              <w:rPr>
                <w:rFonts w:ascii="Arial" w:hAnsi="Arial" w:cs="Arial"/>
                <w:b/>
                <w:bCs/>
                <w:color w:val="FFFFFF"/>
                <w:sz w:val="16"/>
                <w:szCs w:val="16"/>
              </w:rPr>
            </w:pPr>
            <w:r w:rsidRPr="001D1059">
              <w:rPr>
                <w:rFonts w:ascii="Arial" w:hAnsi="Arial" w:cs="Arial"/>
                <w:b/>
                <w:bCs/>
                <w:color w:val="FFFFFF"/>
                <w:sz w:val="16"/>
                <w:szCs w:val="16"/>
              </w:rPr>
              <w:t> </w:t>
            </w:r>
          </w:p>
        </w:tc>
        <w:tc>
          <w:tcPr>
            <w:tcW w:w="1627" w:type="dxa"/>
            <w:tcBorders>
              <w:top w:val="nil"/>
              <w:left w:val="nil"/>
              <w:bottom w:val="nil"/>
              <w:right w:val="single" w:sz="8" w:space="0" w:color="auto"/>
            </w:tcBorders>
            <w:shd w:val="clear" w:color="000000" w:fill="808080"/>
            <w:noWrap/>
            <w:vAlign w:val="bottom"/>
            <w:hideMark/>
          </w:tcPr>
          <w:p w14:paraId="31DFA55D" w14:textId="39377E3C" w:rsidR="0011557C" w:rsidRPr="001D1059" w:rsidRDefault="00F8441B" w:rsidP="0011557C">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34.</w:t>
            </w:r>
            <w:r w:rsidR="002916C3">
              <w:rPr>
                <w:rFonts w:ascii="Calibri" w:hAnsi="Calibri" w:cs="Calibri"/>
                <w:b/>
                <w:bCs/>
                <w:color w:val="FFFFFF"/>
                <w:sz w:val="16"/>
                <w:szCs w:val="16"/>
              </w:rPr>
              <w:t>868.436,26</w:t>
            </w:r>
          </w:p>
        </w:tc>
        <w:tc>
          <w:tcPr>
            <w:tcW w:w="1512" w:type="dxa"/>
            <w:tcBorders>
              <w:top w:val="nil"/>
              <w:left w:val="nil"/>
              <w:bottom w:val="nil"/>
              <w:right w:val="single" w:sz="8" w:space="0" w:color="auto"/>
            </w:tcBorders>
            <w:shd w:val="clear" w:color="000000" w:fill="808080"/>
            <w:noWrap/>
            <w:vAlign w:val="bottom"/>
            <w:hideMark/>
          </w:tcPr>
          <w:p w14:paraId="6BD7AB69" w14:textId="77777777" w:rsidR="0011557C" w:rsidRPr="001D1059" w:rsidRDefault="0011557C" w:rsidP="0011557C">
            <w:pPr>
              <w:widowControl/>
              <w:autoSpaceDE/>
              <w:autoSpaceDN/>
              <w:adjustRightInd/>
              <w:jc w:val="right"/>
              <w:rPr>
                <w:rFonts w:ascii="Calibri" w:hAnsi="Calibri" w:cs="Calibri"/>
                <w:b/>
                <w:bCs/>
                <w:color w:val="FFFFFF"/>
                <w:sz w:val="16"/>
                <w:szCs w:val="16"/>
              </w:rPr>
            </w:pPr>
            <w:r w:rsidRPr="001D1059">
              <w:rPr>
                <w:rFonts w:ascii="Calibri" w:hAnsi="Calibri" w:cs="Calibri"/>
                <w:b/>
                <w:bCs/>
                <w:color w:val="FFFFFF"/>
                <w:sz w:val="16"/>
                <w:szCs w:val="16"/>
              </w:rPr>
              <w:t>61.736.959,66</w:t>
            </w:r>
          </w:p>
        </w:tc>
      </w:tr>
      <w:tr w:rsidR="0011557C" w:rsidRPr="001D1059" w14:paraId="12497882"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0E88A771"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III.</w:t>
            </w:r>
          </w:p>
        </w:tc>
        <w:tc>
          <w:tcPr>
            <w:tcW w:w="4807" w:type="dxa"/>
            <w:tcBorders>
              <w:top w:val="nil"/>
              <w:left w:val="nil"/>
              <w:bottom w:val="nil"/>
              <w:right w:val="nil"/>
            </w:tcBorders>
            <w:shd w:val="clear" w:color="000000" w:fill="FFFFFF"/>
            <w:noWrap/>
            <w:vAlign w:val="bottom"/>
            <w:hideMark/>
          </w:tcPr>
          <w:p w14:paraId="2B8C4177"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Deudas con entidades de crédito</w:t>
            </w:r>
          </w:p>
        </w:tc>
        <w:tc>
          <w:tcPr>
            <w:tcW w:w="595" w:type="dxa"/>
            <w:tcBorders>
              <w:top w:val="nil"/>
              <w:left w:val="single" w:sz="8" w:space="0" w:color="auto"/>
              <w:bottom w:val="nil"/>
              <w:right w:val="single" w:sz="8" w:space="0" w:color="auto"/>
            </w:tcBorders>
            <w:shd w:val="clear" w:color="000000" w:fill="FFFFFF"/>
            <w:noWrap/>
            <w:vAlign w:val="bottom"/>
            <w:hideMark/>
          </w:tcPr>
          <w:p w14:paraId="3EB83A89" w14:textId="73CC0CC8" w:rsidR="0011557C" w:rsidRPr="001D1059" w:rsidRDefault="0011557C" w:rsidP="0011557C">
            <w:pPr>
              <w:widowControl/>
              <w:autoSpaceDE/>
              <w:autoSpaceDN/>
              <w:adjustRightInd/>
              <w:jc w:val="center"/>
              <w:rPr>
                <w:rFonts w:ascii="Calibri" w:hAnsi="Calibri" w:cs="Calibri"/>
                <w:sz w:val="16"/>
                <w:szCs w:val="16"/>
              </w:rPr>
            </w:pPr>
            <w:r w:rsidRPr="001D1059">
              <w:rPr>
                <w:rFonts w:ascii="Calibri" w:hAnsi="Calibri" w:cs="Calibri"/>
                <w:sz w:val="16"/>
                <w:szCs w:val="16"/>
              </w:rPr>
              <w:t>1</w:t>
            </w:r>
            <w:r>
              <w:rPr>
                <w:rFonts w:ascii="Calibri" w:hAnsi="Calibri" w:cs="Calibri"/>
                <w:sz w:val="16"/>
                <w:szCs w:val="16"/>
              </w:rPr>
              <w:t>1</w:t>
            </w:r>
          </w:p>
        </w:tc>
        <w:tc>
          <w:tcPr>
            <w:tcW w:w="1627" w:type="dxa"/>
            <w:tcBorders>
              <w:top w:val="nil"/>
              <w:left w:val="nil"/>
              <w:bottom w:val="nil"/>
              <w:right w:val="single" w:sz="8" w:space="0" w:color="auto"/>
            </w:tcBorders>
            <w:shd w:val="clear" w:color="000000" w:fill="FFFFFF"/>
            <w:noWrap/>
            <w:vAlign w:val="bottom"/>
            <w:hideMark/>
          </w:tcPr>
          <w:p w14:paraId="3CAA7E79" w14:textId="10A83B14" w:rsidR="0011557C" w:rsidRPr="001D1059" w:rsidRDefault="00203304"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11.176.778,31</w:t>
            </w:r>
          </w:p>
        </w:tc>
        <w:tc>
          <w:tcPr>
            <w:tcW w:w="1512" w:type="dxa"/>
            <w:tcBorders>
              <w:top w:val="nil"/>
              <w:left w:val="nil"/>
              <w:bottom w:val="nil"/>
              <w:right w:val="single" w:sz="8" w:space="0" w:color="auto"/>
            </w:tcBorders>
            <w:shd w:val="clear" w:color="000000" w:fill="FFFFFF"/>
            <w:noWrap/>
            <w:vAlign w:val="bottom"/>
            <w:hideMark/>
          </w:tcPr>
          <w:p w14:paraId="73C2C697" w14:textId="77777777"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color w:val="auto"/>
                <w:sz w:val="16"/>
                <w:szCs w:val="16"/>
              </w:rPr>
              <w:t>15.031.608,49</w:t>
            </w:r>
          </w:p>
        </w:tc>
      </w:tr>
      <w:tr w:rsidR="0011557C" w:rsidRPr="001D1059" w14:paraId="596FC808"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27A0CB33"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IV.</w:t>
            </w:r>
          </w:p>
        </w:tc>
        <w:tc>
          <w:tcPr>
            <w:tcW w:w="4807" w:type="dxa"/>
            <w:tcBorders>
              <w:top w:val="nil"/>
              <w:left w:val="nil"/>
              <w:bottom w:val="nil"/>
              <w:right w:val="nil"/>
            </w:tcBorders>
            <w:shd w:val="clear" w:color="000000" w:fill="FFFFFF"/>
            <w:noWrap/>
            <w:vAlign w:val="bottom"/>
            <w:hideMark/>
          </w:tcPr>
          <w:p w14:paraId="5EA0314D"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Acreedores comerciales y otras cuentas a pagar</w:t>
            </w:r>
          </w:p>
        </w:tc>
        <w:tc>
          <w:tcPr>
            <w:tcW w:w="595" w:type="dxa"/>
            <w:tcBorders>
              <w:top w:val="nil"/>
              <w:left w:val="single" w:sz="8" w:space="0" w:color="auto"/>
              <w:bottom w:val="nil"/>
              <w:right w:val="single" w:sz="8" w:space="0" w:color="auto"/>
            </w:tcBorders>
            <w:shd w:val="clear" w:color="000000" w:fill="FFFFFF"/>
            <w:noWrap/>
            <w:vAlign w:val="bottom"/>
            <w:hideMark/>
          </w:tcPr>
          <w:p w14:paraId="429045A4" w14:textId="75A266D0" w:rsidR="0011557C" w:rsidRPr="001D1059" w:rsidRDefault="0011557C" w:rsidP="0011557C">
            <w:pPr>
              <w:widowControl/>
              <w:autoSpaceDE/>
              <w:autoSpaceDN/>
              <w:adjustRightInd/>
              <w:jc w:val="center"/>
              <w:rPr>
                <w:rFonts w:ascii="Calibri" w:hAnsi="Calibri" w:cs="Calibri"/>
                <w:sz w:val="16"/>
                <w:szCs w:val="16"/>
              </w:rPr>
            </w:pPr>
            <w:r>
              <w:rPr>
                <w:rFonts w:ascii="Calibri" w:hAnsi="Calibri" w:cs="Calibri"/>
                <w:sz w:val="16"/>
                <w:szCs w:val="16"/>
              </w:rPr>
              <w:t xml:space="preserve">10, </w:t>
            </w:r>
            <w:r w:rsidRPr="001D1059">
              <w:rPr>
                <w:rFonts w:ascii="Calibri" w:hAnsi="Calibri" w:cs="Calibri"/>
                <w:sz w:val="16"/>
                <w:szCs w:val="16"/>
              </w:rPr>
              <w:t>1</w:t>
            </w:r>
            <w:r>
              <w:rPr>
                <w:rFonts w:ascii="Calibri" w:hAnsi="Calibri" w:cs="Calibri"/>
                <w:sz w:val="16"/>
                <w:szCs w:val="16"/>
              </w:rPr>
              <w:t>4</w:t>
            </w:r>
          </w:p>
        </w:tc>
        <w:tc>
          <w:tcPr>
            <w:tcW w:w="1627" w:type="dxa"/>
            <w:tcBorders>
              <w:top w:val="nil"/>
              <w:left w:val="nil"/>
              <w:bottom w:val="nil"/>
              <w:right w:val="single" w:sz="8" w:space="0" w:color="auto"/>
            </w:tcBorders>
            <w:shd w:val="clear" w:color="000000" w:fill="FFFFFF"/>
            <w:noWrap/>
            <w:vAlign w:val="bottom"/>
            <w:hideMark/>
          </w:tcPr>
          <w:p w14:paraId="33CC8948" w14:textId="29CCAE4F" w:rsidR="0011557C" w:rsidRPr="001D1059" w:rsidRDefault="004830EF"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6.212.706,62</w:t>
            </w:r>
          </w:p>
        </w:tc>
        <w:tc>
          <w:tcPr>
            <w:tcW w:w="1512" w:type="dxa"/>
            <w:tcBorders>
              <w:top w:val="nil"/>
              <w:left w:val="nil"/>
              <w:bottom w:val="nil"/>
              <w:right w:val="single" w:sz="8" w:space="0" w:color="auto"/>
            </w:tcBorders>
            <w:shd w:val="clear" w:color="000000" w:fill="FFFFFF"/>
            <w:noWrap/>
            <w:vAlign w:val="bottom"/>
            <w:hideMark/>
          </w:tcPr>
          <w:p w14:paraId="48BB6DCA" w14:textId="77777777"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color w:val="auto"/>
                <w:sz w:val="16"/>
                <w:szCs w:val="16"/>
              </w:rPr>
              <w:t>6.874.392,90</w:t>
            </w:r>
          </w:p>
        </w:tc>
      </w:tr>
      <w:tr w:rsidR="0011557C" w:rsidRPr="001D1059" w14:paraId="2F68204B"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3059B918"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V.</w:t>
            </w:r>
          </w:p>
        </w:tc>
        <w:tc>
          <w:tcPr>
            <w:tcW w:w="4807" w:type="dxa"/>
            <w:tcBorders>
              <w:top w:val="nil"/>
              <w:left w:val="nil"/>
              <w:bottom w:val="nil"/>
              <w:right w:val="nil"/>
            </w:tcBorders>
            <w:shd w:val="clear" w:color="000000" w:fill="FFFFFF"/>
            <w:noWrap/>
            <w:vAlign w:val="bottom"/>
            <w:hideMark/>
          </w:tcPr>
          <w:p w14:paraId="7D1E8D8E"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Otros pasivos financieros</w:t>
            </w:r>
          </w:p>
        </w:tc>
        <w:tc>
          <w:tcPr>
            <w:tcW w:w="595" w:type="dxa"/>
            <w:tcBorders>
              <w:top w:val="nil"/>
              <w:left w:val="single" w:sz="8" w:space="0" w:color="auto"/>
              <w:bottom w:val="nil"/>
              <w:right w:val="single" w:sz="8" w:space="0" w:color="auto"/>
            </w:tcBorders>
            <w:shd w:val="clear" w:color="000000" w:fill="FFFFFF"/>
            <w:noWrap/>
            <w:vAlign w:val="bottom"/>
            <w:hideMark/>
          </w:tcPr>
          <w:p w14:paraId="18297780" w14:textId="3FD9D904" w:rsidR="0011557C" w:rsidRPr="001D1059" w:rsidRDefault="0011557C" w:rsidP="0011557C">
            <w:pPr>
              <w:widowControl/>
              <w:autoSpaceDE/>
              <w:autoSpaceDN/>
              <w:adjustRightInd/>
              <w:jc w:val="center"/>
              <w:rPr>
                <w:rFonts w:ascii="Calibri" w:hAnsi="Calibri" w:cs="Calibri"/>
                <w:sz w:val="16"/>
                <w:szCs w:val="16"/>
              </w:rPr>
            </w:pPr>
            <w:r>
              <w:rPr>
                <w:rFonts w:ascii="Calibri" w:hAnsi="Calibri" w:cs="Calibri"/>
                <w:sz w:val="16"/>
                <w:szCs w:val="16"/>
              </w:rPr>
              <w:t>10</w:t>
            </w:r>
          </w:p>
        </w:tc>
        <w:tc>
          <w:tcPr>
            <w:tcW w:w="1627" w:type="dxa"/>
            <w:tcBorders>
              <w:top w:val="nil"/>
              <w:left w:val="nil"/>
              <w:bottom w:val="nil"/>
              <w:right w:val="single" w:sz="8" w:space="0" w:color="auto"/>
            </w:tcBorders>
            <w:shd w:val="clear" w:color="000000" w:fill="FFFFFF"/>
            <w:noWrap/>
            <w:vAlign w:val="bottom"/>
            <w:hideMark/>
          </w:tcPr>
          <w:p w14:paraId="09DA272B" w14:textId="03D19477" w:rsidR="0011557C" w:rsidRPr="001D1059" w:rsidRDefault="004C216F"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3.28</w:t>
            </w:r>
            <w:r w:rsidR="002916C3">
              <w:rPr>
                <w:rFonts w:ascii="Calibri" w:hAnsi="Calibri" w:cs="Calibri"/>
                <w:color w:val="auto"/>
                <w:sz w:val="16"/>
                <w:szCs w:val="16"/>
              </w:rPr>
              <w:t>2.842,45</w:t>
            </w:r>
          </w:p>
        </w:tc>
        <w:tc>
          <w:tcPr>
            <w:tcW w:w="1512" w:type="dxa"/>
            <w:tcBorders>
              <w:top w:val="nil"/>
              <w:left w:val="nil"/>
              <w:bottom w:val="nil"/>
              <w:right w:val="single" w:sz="8" w:space="0" w:color="auto"/>
            </w:tcBorders>
            <w:shd w:val="clear" w:color="000000" w:fill="FFFFFF"/>
            <w:noWrap/>
            <w:vAlign w:val="bottom"/>
            <w:hideMark/>
          </w:tcPr>
          <w:p w14:paraId="111D62E8" w14:textId="77777777"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color w:val="auto"/>
                <w:sz w:val="16"/>
                <w:szCs w:val="16"/>
              </w:rPr>
              <w:t>6.707.254,50</w:t>
            </w:r>
          </w:p>
        </w:tc>
      </w:tr>
      <w:tr w:rsidR="0011557C" w:rsidRPr="001D1059" w14:paraId="4F7AD5F0"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48ABB80F"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VII.</w:t>
            </w:r>
          </w:p>
        </w:tc>
        <w:tc>
          <w:tcPr>
            <w:tcW w:w="4807" w:type="dxa"/>
            <w:tcBorders>
              <w:top w:val="nil"/>
              <w:left w:val="nil"/>
              <w:bottom w:val="nil"/>
              <w:right w:val="nil"/>
            </w:tcBorders>
            <w:shd w:val="clear" w:color="000000" w:fill="FFFFFF"/>
            <w:noWrap/>
            <w:vAlign w:val="bottom"/>
            <w:hideMark/>
          </w:tcPr>
          <w:p w14:paraId="7EC0F6FB"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Provisiones</w:t>
            </w:r>
          </w:p>
        </w:tc>
        <w:tc>
          <w:tcPr>
            <w:tcW w:w="595" w:type="dxa"/>
            <w:tcBorders>
              <w:top w:val="nil"/>
              <w:left w:val="single" w:sz="8" w:space="0" w:color="auto"/>
              <w:bottom w:val="nil"/>
              <w:right w:val="single" w:sz="8" w:space="0" w:color="auto"/>
            </w:tcBorders>
            <w:shd w:val="clear" w:color="000000" w:fill="FFFFFF"/>
            <w:noWrap/>
            <w:vAlign w:val="bottom"/>
            <w:hideMark/>
          </w:tcPr>
          <w:p w14:paraId="4BCFEBBA" w14:textId="4C7E14B8" w:rsidR="0011557C" w:rsidRPr="001D1059" w:rsidRDefault="0011557C" w:rsidP="0011557C">
            <w:pPr>
              <w:widowControl/>
              <w:autoSpaceDE/>
              <w:autoSpaceDN/>
              <w:adjustRightInd/>
              <w:jc w:val="center"/>
              <w:rPr>
                <w:rFonts w:ascii="Calibri" w:hAnsi="Calibri" w:cs="Calibri"/>
                <w:sz w:val="16"/>
                <w:szCs w:val="16"/>
              </w:rPr>
            </w:pPr>
            <w:r w:rsidRPr="001D1059">
              <w:rPr>
                <w:rFonts w:ascii="Calibri" w:hAnsi="Calibri" w:cs="Calibri"/>
                <w:sz w:val="16"/>
                <w:szCs w:val="16"/>
              </w:rPr>
              <w:t>1</w:t>
            </w:r>
            <w:r>
              <w:rPr>
                <w:rFonts w:ascii="Calibri" w:hAnsi="Calibri" w:cs="Calibri"/>
                <w:sz w:val="16"/>
                <w:szCs w:val="16"/>
              </w:rPr>
              <w:t>5</w:t>
            </w:r>
          </w:p>
        </w:tc>
        <w:tc>
          <w:tcPr>
            <w:tcW w:w="1627" w:type="dxa"/>
            <w:tcBorders>
              <w:top w:val="nil"/>
              <w:left w:val="nil"/>
              <w:bottom w:val="nil"/>
              <w:right w:val="single" w:sz="8" w:space="0" w:color="auto"/>
            </w:tcBorders>
            <w:shd w:val="clear" w:color="000000" w:fill="FFFFFF"/>
            <w:noWrap/>
            <w:vAlign w:val="bottom"/>
            <w:hideMark/>
          </w:tcPr>
          <w:p w14:paraId="029311D2" w14:textId="23E3CF33" w:rsidR="0011557C" w:rsidRPr="001D1059" w:rsidRDefault="004830EF"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2.448.150,90</w:t>
            </w:r>
          </w:p>
        </w:tc>
        <w:tc>
          <w:tcPr>
            <w:tcW w:w="1512" w:type="dxa"/>
            <w:tcBorders>
              <w:top w:val="nil"/>
              <w:left w:val="nil"/>
              <w:bottom w:val="nil"/>
              <w:right w:val="single" w:sz="8" w:space="0" w:color="auto"/>
            </w:tcBorders>
            <w:shd w:val="clear" w:color="000000" w:fill="FFFFFF"/>
            <w:noWrap/>
            <w:vAlign w:val="bottom"/>
            <w:hideMark/>
          </w:tcPr>
          <w:p w14:paraId="5F1F5132" w14:textId="77777777"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color w:val="auto"/>
                <w:sz w:val="16"/>
                <w:szCs w:val="16"/>
              </w:rPr>
              <w:t>4.670.271,25</w:t>
            </w:r>
          </w:p>
        </w:tc>
      </w:tr>
      <w:tr w:rsidR="0011557C" w:rsidRPr="001D1059" w14:paraId="4F59F49A"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366E42D0"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VIII.</w:t>
            </w:r>
          </w:p>
        </w:tc>
        <w:tc>
          <w:tcPr>
            <w:tcW w:w="4807" w:type="dxa"/>
            <w:tcBorders>
              <w:top w:val="nil"/>
              <w:left w:val="nil"/>
              <w:bottom w:val="nil"/>
              <w:right w:val="nil"/>
            </w:tcBorders>
            <w:shd w:val="clear" w:color="000000" w:fill="FFFFFF"/>
            <w:noWrap/>
            <w:vAlign w:val="bottom"/>
            <w:hideMark/>
          </w:tcPr>
          <w:p w14:paraId="3F05EB3F"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Otros pasivos corrientes</w:t>
            </w:r>
          </w:p>
        </w:tc>
        <w:tc>
          <w:tcPr>
            <w:tcW w:w="595" w:type="dxa"/>
            <w:tcBorders>
              <w:top w:val="nil"/>
              <w:left w:val="single" w:sz="8" w:space="0" w:color="auto"/>
              <w:bottom w:val="nil"/>
              <w:right w:val="single" w:sz="8" w:space="0" w:color="auto"/>
            </w:tcBorders>
            <w:shd w:val="clear" w:color="000000" w:fill="FFFFFF"/>
            <w:noWrap/>
            <w:vAlign w:val="bottom"/>
            <w:hideMark/>
          </w:tcPr>
          <w:p w14:paraId="611EA6E0" w14:textId="77950748" w:rsidR="0011557C" w:rsidRPr="001D1059" w:rsidRDefault="0011557C" w:rsidP="0011557C">
            <w:pPr>
              <w:widowControl/>
              <w:autoSpaceDE/>
              <w:autoSpaceDN/>
              <w:adjustRightInd/>
              <w:jc w:val="center"/>
              <w:rPr>
                <w:rFonts w:ascii="Calibri" w:hAnsi="Calibri" w:cs="Calibri"/>
                <w:sz w:val="16"/>
                <w:szCs w:val="16"/>
              </w:rPr>
            </w:pPr>
            <w:r>
              <w:rPr>
                <w:rFonts w:ascii="Calibri" w:hAnsi="Calibri" w:cs="Calibri"/>
                <w:sz w:val="16"/>
                <w:szCs w:val="16"/>
              </w:rPr>
              <w:t>14</w:t>
            </w:r>
            <w:r w:rsidRPr="001D1059">
              <w:rPr>
                <w:rFonts w:ascii="Calibri" w:hAnsi="Calibri" w:cs="Calibri"/>
                <w:sz w:val="16"/>
                <w:szCs w:val="16"/>
              </w:rPr>
              <w:t> </w:t>
            </w:r>
          </w:p>
        </w:tc>
        <w:tc>
          <w:tcPr>
            <w:tcW w:w="1627" w:type="dxa"/>
            <w:tcBorders>
              <w:top w:val="nil"/>
              <w:left w:val="nil"/>
              <w:bottom w:val="nil"/>
              <w:right w:val="single" w:sz="8" w:space="0" w:color="auto"/>
            </w:tcBorders>
            <w:shd w:val="clear" w:color="000000" w:fill="FFFFFF"/>
            <w:noWrap/>
            <w:vAlign w:val="bottom"/>
            <w:hideMark/>
          </w:tcPr>
          <w:p w14:paraId="6FF4DB27" w14:textId="069020DF" w:rsidR="0011557C" w:rsidRPr="001D1059" w:rsidRDefault="004830EF" w:rsidP="0011557C">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4.256.533,69</w:t>
            </w:r>
          </w:p>
        </w:tc>
        <w:tc>
          <w:tcPr>
            <w:tcW w:w="1512" w:type="dxa"/>
            <w:tcBorders>
              <w:top w:val="nil"/>
              <w:left w:val="nil"/>
              <w:bottom w:val="nil"/>
              <w:right w:val="single" w:sz="8" w:space="0" w:color="auto"/>
            </w:tcBorders>
            <w:shd w:val="clear" w:color="000000" w:fill="FFFFFF"/>
            <w:noWrap/>
            <w:vAlign w:val="bottom"/>
            <w:hideMark/>
          </w:tcPr>
          <w:p w14:paraId="1F886A12" w14:textId="77777777"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color w:val="auto"/>
                <w:sz w:val="16"/>
                <w:szCs w:val="16"/>
              </w:rPr>
              <w:t>4.290.130,94</w:t>
            </w:r>
          </w:p>
        </w:tc>
      </w:tr>
      <w:tr w:rsidR="0011557C" w:rsidRPr="001D1059" w14:paraId="77D00A95"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49099D66"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 </w:t>
            </w:r>
          </w:p>
        </w:tc>
        <w:tc>
          <w:tcPr>
            <w:tcW w:w="4807" w:type="dxa"/>
            <w:tcBorders>
              <w:top w:val="nil"/>
              <w:left w:val="nil"/>
              <w:bottom w:val="nil"/>
              <w:right w:val="nil"/>
            </w:tcBorders>
            <w:shd w:val="clear" w:color="000000" w:fill="FFFFFF"/>
            <w:noWrap/>
            <w:vAlign w:val="bottom"/>
            <w:hideMark/>
          </w:tcPr>
          <w:p w14:paraId="10E829A6" w14:textId="77777777" w:rsidR="0011557C" w:rsidRPr="001D1059" w:rsidRDefault="0011557C" w:rsidP="0011557C">
            <w:pPr>
              <w:widowControl/>
              <w:autoSpaceDE/>
              <w:autoSpaceDN/>
              <w:adjustRightInd/>
              <w:rPr>
                <w:rFonts w:ascii="Arial" w:hAnsi="Arial" w:cs="Arial"/>
                <w:b/>
                <w:bCs/>
                <w:color w:val="auto"/>
                <w:sz w:val="16"/>
                <w:szCs w:val="16"/>
              </w:rPr>
            </w:pPr>
            <w:r w:rsidRPr="001D1059">
              <w:rPr>
                <w:rFonts w:ascii="Arial" w:hAnsi="Arial" w:cs="Arial"/>
                <w:b/>
                <w:bCs/>
                <w:color w:val="auto"/>
                <w:sz w:val="16"/>
                <w:szCs w:val="16"/>
              </w:rPr>
              <w:t>Subtotal, pasivos corrientes</w:t>
            </w:r>
          </w:p>
        </w:tc>
        <w:tc>
          <w:tcPr>
            <w:tcW w:w="595" w:type="dxa"/>
            <w:tcBorders>
              <w:top w:val="nil"/>
              <w:left w:val="single" w:sz="8" w:space="0" w:color="auto"/>
              <w:bottom w:val="nil"/>
              <w:right w:val="single" w:sz="8" w:space="0" w:color="auto"/>
            </w:tcBorders>
            <w:shd w:val="clear" w:color="000000" w:fill="FFFFFF"/>
            <w:noWrap/>
            <w:vAlign w:val="bottom"/>
            <w:hideMark/>
          </w:tcPr>
          <w:p w14:paraId="359285BE" w14:textId="77777777" w:rsidR="0011557C" w:rsidRPr="001D1059" w:rsidRDefault="0011557C" w:rsidP="0011557C">
            <w:pPr>
              <w:widowControl/>
              <w:autoSpaceDE/>
              <w:autoSpaceDN/>
              <w:adjustRightInd/>
              <w:jc w:val="center"/>
              <w:rPr>
                <w:rFonts w:ascii="Arial" w:hAnsi="Arial" w:cs="Arial"/>
                <w:b/>
                <w:bCs/>
                <w:color w:val="auto"/>
                <w:sz w:val="16"/>
                <w:szCs w:val="16"/>
              </w:rPr>
            </w:pPr>
            <w:r w:rsidRPr="001D1059">
              <w:rPr>
                <w:rFonts w:ascii="Arial" w:hAnsi="Arial" w:cs="Arial"/>
                <w:b/>
                <w:bCs/>
                <w:color w:val="auto"/>
                <w:sz w:val="16"/>
                <w:szCs w:val="16"/>
              </w:rPr>
              <w:t> </w:t>
            </w:r>
          </w:p>
        </w:tc>
        <w:tc>
          <w:tcPr>
            <w:tcW w:w="1627" w:type="dxa"/>
            <w:tcBorders>
              <w:top w:val="nil"/>
              <w:left w:val="nil"/>
              <w:bottom w:val="nil"/>
              <w:right w:val="single" w:sz="8" w:space="0" w:color="auto"/>
            </w:tcBorders>
            <w:shd w:val="clear" w:color="000000" w:fill="FFFFFF"/>
            <w:noWrap/>
            <w:vAlign w:val="bottom"/>
            <w:hideMark/>
          </w:tcPr>
          <w:p w14:paraId="5121ABF4" w14:textId="6B527C0D" w:rsidR="0011557C" w:rsidRPr="001D1059" w:rsidRDefault="004830EF" w:rsidP="0011557C">
            <w:pPr>
              <w:widowControl/>
              <w:autoSpaceDE/>
              <w:autoSpaceDN/>
              <w:adjustRightInd/>
              <w:jc w:val="right"/>
              <w:rPr>
                <w:rFonts w:ascii="Calibri" w:hAnsi="Calibri" w:cs="Calibri"/>
                <w:b/>
                <w:bCs/>
                <w:color w:val="auto"/>
                <w:sz w:val="16"/>
                <w:szCs w:val="16"/>
              </w:rPr>
            </w:pPr>
            <w:r>
              <w:rPr>
                <w:rFonts w:ascii="Calibri" w:hAnsi="Calibri" w:cs="Calibri"/>
                <w:b/>
                <w:bCs/>
                <w:color w:val="auto"/>
                <w:sz w:val="16"/>
                <w:szCs w:val="16"/>
              </w:rPr>
              <w:t>2</w:t>
            </w:r>
            <w:r w:rsidR="004C216F">
              <w:rPr>
                <w:rFonts w:ascii="Calibri" w:hAnsi="Calibri" w:cs="Calibri"/>
                <w:b/>
                <w:bCs/>
                <w:color w:val="auto"/>
                <w:sz w:val="16"/>
                <w:szCs w:val="16"/>
              </w:rPr>
              <w:t>7.377.011,96</w:t>
            </w:r>
          </w:p>
        </w:tc>
        <w:tc>
          <w:tcPr>
            <w:tcW w:w="1512" w:type="dxa"/>
            <w:tcBorders>
              <w:top w:val="nil"/>
              <w:left w:val="nil"/>
              <w:bottom w:val="nil"/>
              <w:right w:val="single" w:sz="8" w:space="0" w:color="auto"/>
            </w:tcBorders>
            <w:shd w:val="clear" w:color="000000" w:fill="FFFFFF"/>
            <w:noWrap/>
            <w:vAlign w:val="bottom"/>
            <w:hideMark/>
          </w:tcPr>
          <w:p w14:paraId="13CE98FE" w14:textId="77777777" w:rsidR="0011557C" w:rsidRPr="001D1059" w:rsidRDefault="0011557C" w:rsidP="0011557C">
            <w:pPr>
              <w:widowControl/>
              <w:autoSpaceDE/>
              <w:autoSpaceDN/>
              <w:adjustRightInd/>
              <w:jc w:val="right"/>
              <w:rPr>
                <w:rFonts w:ascii="Calibri" w:hAnsi="Calibri" w:cs="Calibri"/>
                <w:b/>
                <w:bCs/>
                <w:color w:val="auto"/>
                <w:sz w:val="16"/>
                <w:szCs w:val="16"/>
              </w:rPr>
            </w:pPr>
            <w:r w:rsidRPr="001D1059">
              <w:rPr>
                <w:rFonts w:ascii="Calibri" w:hAnsi="Calibri" w:cs="Calibri"/>
                <w:b/>
                <w:bCs/>
                <w:color w:val="auto"/>
                <w:sz w:val="16"/>
                <w:szCs w:val="16"/>
              </w:rPr>
              <w:t>37.573.658,08</w:t>
            </w:r>
          </w:p>
        </w:tc>
      </w:tr>
      <w:tr w:rsidR="0011557C" w:rsidRPr="001D1059" w14:paraId="16EC3904" w14:textId="77777777" w:rsidTr="00A948D0">
        <w:trPr>
          <w:trHeight w:val="319"/>
          <w:jc w:val="center"/>
        </w:trPr>
        <w:tc>
          <w:tcPr>
            <w:tcW w:w="428" w:type="dxa"/>
            <w:tcBorders>
              <w:top w:val="nil"/>
              <w:left w:val="single" w:sz="8" w:space="0" w:color="auto"/>
              <w:bottom w:val="nil"/>
              <w:right w:val="nil"/>
            </w:tcBorders>
            <w:shd w:val="clear" w:color="000000" w:fill="808080"/>
            <w:noWrap/>
            <w:vAlign w:val="bottom"/>
            <w:hideMark/>
          </w:tcPr>
          <w:p w14:paraId="0332ECD2" w14:textId="77777777" w:rsidR="0011557C" w:rsidRPr="001D1059" w:rsidRDefault="0011557C" w:rsidP="0011557C">
            <w:pPr>
              <w:widowControl/>
              <w:autoSpaceDE/>
              <w:autoSpaceDN/>
              <w:adjustRightInd/>
              <w:rPr>
                <w:rFonts w:ascii="Arial" w:hAnsi="Arial" w:cs="Arial"/>
                <w:b/>
                <w:bCs/>
                <w:color w:val="FFFFFF"/>
                <w:sz w:val="16"/>
                <w:szCs w:val="16"/>
              </w:rPr>
            </w:pPr>
            <w:r w:rsidRPr="001D1059">
              <w:rPr>
                <w:rFonts w:ascii="Arial" w:hAnsi="Arial" w:cs="Arial"/>
                <w:b/>
                <w:bCs/>
                <w:color w:val="FFFFFF"/>
                <w:sz w:val="16"/>
                <w:szCs w:val="16"/>
              </w:rPr>
              <w:t>E)</w:t>
            </w:r>
          </w:p>
        </w:tc>
        <w:tc>
          <w:tcPr>
            <w:tcW w:w="4807" w:type="dxa"/>
            <w:tcBorders>
              <w:top w:val="nil"/>
              <w:left w:val="nil"/>
              <w:bottom w:val="nil"/>
              <w:right w:val="nil"/>
            </w:tcBorders>
            <w:shd w:val="clear" w:color="000000" w:fill="808080"/>
            <w:noWrap/>
            <w:vAlign w:val="bottom"/>
            <w:hideMark/>
          </w:tcPr>
          <w:p w14:paraId="53B3DCF9" w14:textId="77777777" w:rsidR="0011557C" w:rsidRPr="001D1059" w:rsidRDefault="0011557C" w:rsidP="0011557C">
            <w:pPr>
              <w:widowControl/>
              <w:autoSpaceDE/>
              <w:autoSpaceDN/>
              <w:adjustRightInd/>
              <w:rPr>
                <w:rFonts w:ascii="Arial" w:hAnsi="Arial" w:cs="Arial"/>
                <w:b/>
                <w:bCs/>
                <w:color w:val="FFFFFF"/>
                <w:sz w:val="16"/>
                <w:szCs w:val="16"/>
              </w:rPr>
            </w:pPr>
            <w:r w:rsidRPr="001D1059">
              <w:rPr>
                <w:rFonts w:ascii="Arial" w:hAnsi="Arial" w:cs="Arial"/>
                <w:b/>
                <w:bCs/>
                <w:color w:val="FFFFFF"/>
                <w:sz w:val="16"/>
                <w:szCs w:val="16"/>
              </w:rPr>
              <w:t>PASIVOS CORRIENTES</w:t>
            </w:r>
          </w:p>
        </w:tc>
        <w:tc>
          <w:tcPr>
            <w:tcW w:w="595" w:type="dxa"/>
            <w:tcBorders>
              <w:top w:val="nil"/>
              <w:left w:val="single" w:sz="8" w:space="0" w:color="auto"/>
              <w:bottom w:val="nil"/>
              <w:right w:val="single" w:sz="8" w:space="0" w:color="auto"/>
            </w:tcBorders>
            <w:shd w:val="clear" w:color="000000" w:fill="808080"/>
            <w:noWrap/>
            <w:vAlign w:val="bottom"/>
            <w:hideMark/>
          </w:tcPr>
          <w:p w14:paraId="36312E80" w14:textId="77777777" w:rsidR="0011557C" w:rsidRPr="001D1059" w:rsidRDefault="0011557C" w:rsidP="0011557C">
            <w:pPr>
              <w:widowControl/>
              <w:autoSpaceDE/>
              <w:autoSpaceDN/>
              <w:adjustRightInd/>
              <w:jc w:val="center"/>
              <w:rPr>
                <w:rFonts w:ascii="Arial" w:hAnsi="Arial" w:cs="Arial"/>
                <w:b/>
                <w:bCs/>
                <w:color w:val="FFFFFF"/>
                <w:sz w:val="16"/>
                <w:szCs w:val="16"/>
              </w:rPr>
            </w:pPr>
            <w:r w:rsidRPr="001D1059">
              <w:rPr>
                <w:rFonts w:ascii="Arial" w:hAnsi="Arial" w:cs="Arial"/>
                <w:b/>
                <w:bCs/>
                <w:color w:val="FFFFFF"/>
                <w:sz w:val="16"/>
                <w:szCs w:val="16"/>
              </w:rPr>
              <w:t> </w:t>
            </w:r>
          </w:p>
        </w:tc>
        <w:tc>
          <w:tcPr>
            <w:tcW w:w="1627" w:type="dxa"/>
            <w:tcBorders>
              <w:top w:val="nil"/>
              <w:left w:val="nil"/>
              <w:bottom w:val="nil"/>
              <w:right w:val="single" w:sz="8" w:space="0" w:color="auto"/>
            </w:tcBorders>
            <w:shd w:val="clear" w:color="000000" w:fill="808080"/>
            <w:noWrap/>
            <w:vAlign w:val="bottom"/>
            <w:hideMark/>
          </w:tcPr>
          <w:p w14:paraId="17D1C084" w14:textId="09B7DB54" w:rsidR="0011557C" w:rsidRPr="001D1059" w:rsidRDefault="004830EF" w:rsidP="0011557C">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2</w:t>
            </w:r>
            <w:r w:rsidR="004C216F">
              <w:rPr>
                <w:rFonts w:ascii="Calibri" w:hAnsi="Calibri" w:cs="Calibri"/>
                <w:b/>
                <w:bCs/>
                <w:color w:val="FFFFFF"/>
                <w:sz w:val="16"/>
                <w:szCs w:val="16"/>
              </w:rPr>
              <w:t>7.3</w:t>
            </w:r>
            <w:r w:rsidR="00B1007B">
              <w:rPr>
                <w:rFonts w:ascii="Calibri" w:hAnsi="Calibri" w:cs="Calibri"/>
                <w:b/>
                <w:bCs/>
                <w:color w:val="FFFFFF"/>
                <w:sz w:val="16"/>
                <w:szCs w:val="16"/>
              </w:rPr>
              <w:t>6</w:t>
            </w:r>
            <w:r w:rsidR="004C216F">
              <w:rPr>
                <w:rFonts w:ascii="Calibri" w:hAnsi="Calibri" w:cs="Calibri"/>
                <w:b/>
                <w:bCs/>
                <w:color w:val="FFFFFF"/>
                <w:sz w:val="16"/>
                <w:szCs w:val="16"/>
              </w:rPr>
              <w:t>7.011,96</w:t>
            </w:r>
          </w:p>
        </w:tc>
        <w:tc>
          <w:tcPr>
            <w:tcW w:w="1512" w:type="dxa"/>
            <w:tcBorders>
              <w:top w:val="nil"/>
              <w:left w:val="nil"/>
              <w:bottom w:val="nil"/>
              <w:right w:val="single" w:sz="8" w:space="0" w:color="auto"/>
            </w:tcBorders>
            <w:shd w:val="clear" w:color="000000" w:fill="808080"/>
            <w:noWrap/>
            <w:vAlign w:val="bottom"/>
            <w:hideMark/>
          </w:tcPr>
          <w:p w14:paraId="64D33D86" w14:textId="77777777" w:rsidR="0011557C" w:rsidRPr="001D1059" w:rsidRDefault="0011557C" w:rsidP="0011557C">
            <w:pPr>
              <w:widowControl/>
              <w:autoSpaceDE/>
              <w:autoSpaceDN/>
              <w:adjustRightInd/>
              <w:jc w:val="right"/>
              <w:rPr>
                <w:rFonts w:ascii="Calibri" w:hAnsi="Calibri" w:cs="Calibri"/>
                <w:b/>
                <w:bCs/>
                <w:color w:val="FFFFFF"/>
                <w:sz w:val="16"/>
                <w:szCs w:val="16"/>
              </w:rPr>
            </w:pPr>
            <w:r w:rsidRPr="001D1059">
              <w:rPr>
                <w:rFonts w:ascii="Calibri" w:hAnsi="Calibri" w:cs="Calibri"/>
                <w:b/>
                <w:bCs/>
                <w:color w:val="FFFFFF"/>
                <w:sz w:val="16"/>
                <w:szCs w:val="16"/>
              </w:rPr>
              <w:t>37.573.658,08</w:t>
            </w:r>
          </w:p>
        </w:tc>
      </w:tr>
      <w:tr w:rsidR="0011557C" w:rsidRPr="001D1059" w14:paraId="5951E946" w14:textId="77777777" w:rsidTr="00A948D0">
        <w:trPr>
          <w:trHeight w:val="319"/>
          <w:jc w:val="center"/>
        </w:trPr>
        <w:tc>
          <w:tcPr>
            <w:tcW w:w="428" w:type="dxa"/>
            <w:tcBorders>
              <w:top w:val="nil"/>
              <w:left w:val="single" w:sz="8" w:space="0" w:color="auto"/>
              <w:bottom w:val="nil"/>
              <w:right w:val="nil"/>
            </w:tcBorders>
            <w:shd w:val="clear" w:color="000000" w:fill="FFFFFF"/>
            <w:noWrap/>
            <w:vAlign w:val="bottom"/>
            <w:hideMark/>
          </w:tcPr>
          <w:p w14:paraId="7F54012D"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 </w:t>
            </w:r>
          </w:p>
        </w:tc>
        <w:tc>
          <w:tcPr>
            <w:tcW w:w="4807" w:type="dxa"/>
            <w:tcBorders>
              <w:top w:val="nil"/>
              <w:left w:val="nil"/>
              <w:bottom w:val="nil"/>
              <w:right w:val="nil"/>
            </w:tcBorders>
            <w:shd w:val="clear" w:color="000000" w:fill="FFFFFF"/>
            <w:noWrap/>
            <w:vAlign w:val="bottom"/>
            <w:hideMark/>
          </w:tcPr>
          <w:p w14:paraId="54BE1A6D" w14:textId="77777777" w:rsidR="0011557C" w:rsidRPr="001D1059" w:rsidRDefault="0011557C" w:rsidP="0011557C">
            <w:pPr>
              <w:widowControl/>
              <w:autoSpaceDE/>
              <w:autoSpaceDN/>
              <w:adjustRightInd/>
              <w:rPr>
                <w:rFonts w:ascii="Calibri" w:hAnsi="Calibri" w:cs="Calibri"/>
                <w:sz w:val="16"/>
                <w:szCs w:val="16"/>
              </w:rPr>
            </w:pPr>
            <w:r w:rsidRPr="001D1059">
              <w:rPr>
                <w:rFonts w:ascii="Calibri" w:hAnsi="Calibri" w:cs="Calibri"/>
                <w:sz w:val="16"/>
                <w:szCs w:val="16"/>
              </w:rPr>
              <w:t> </w:t>
            </w:r>
          </w:p>
        </w:tc>
        <w:tc>
          <w:tcPr>
            <w:tcW w:w="595" w:type="dxa"/>
            <w:tcBorders>
              <w:top w:val="nil"/>
              <w:left w:val="single" w:sz="8" w:space="0" w:color="auto"/>
              <w:bottom w:val="nil"/>
              <w:right w:val="single" w:sz="8" w:space="0" w:color="auto"/>
            </w:tcBorders>
            <w:shd w:val="clear" w:color="000000" w:fill="FFFFFF"/>
            <w:noWrap/>
            <w:vAlign w:val="bottom"/>
            <w:hideMark/>
          </w:tcPr>
          <w:p w14:paraId="1C08A3D6" w14:textId="77777777" w:rsidR="0011557C" w:rsidRPr="001D1059" w:rsidRDefault="0011557C" w:rsidP="0011557C">
            <w:pPr>
              <w:widowControl/>
              <w:autoSpaceDE/>
              <w:autoSpaceDN/>
              <w:adjustRightInd/>
              <w:jc w:val="center"/>
              <w:rPr>
                <w:rFonts w:ascii="Calibri" w:hAnsi="Calibri" w:cs="Calibri"/>
                <w:sz w:val="16"/>
                <w:szCs w:val="16"/>
              </w:rPr>
            </w:pPr>
            <w:r w:rsidRPr="001D1059">
              <w:rPr>
                <w:rFonts w:ascii="Calibri" w:hAnsi="Calibri" w:cs="Calibri"/>
                <w:sz w:val="16"/>
                <w:szCs w:val="16"/>
              </w:rPr>
              <w:t> </w:t>
            </w:r>
          </w:p>
        </w:tc>
        <w:tc>
          <w:tcPr>
            <w:tcW w:w="1627" w:type="dxa"/>
            <w:tcBorders>
              <w:top w:val="nil"/>
              <w:left w:val="nil"/>
              <w:bottom w:val="nil"/>
              <w:right w:val="single" w:sz="8" w:space="0" w:color="auto"/>
            </w:tcBorders>
            <w:shd w:val="clear" w:color="000000" w:fill="FFFFFF"/>
            <w:noWrap/>
            <w:vAlign w:val="bottom"/>
            <w:hideMark/>
          </w:tcPr>
          <w:p w14:paraId="12821339" w14:textId="0444CEF6"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color w:val="auto"/>
                <w:sz w:val="16"/>
                <w:szCs w:val="16"/>
              </w:rPr>
              <w:t> </w:t>
            </w:r>
          </w:p>
        </w:tc>
        <w:tc>
          <w:tcPr>
            <w:tcW w:w="1512" w:type="dxa"/>
            <w:tcBorders>
              <w:top w:val="nil"/>
              <w:left w:val="nil"/>
              <w:bottom w:val="nil"/>
              <w:right w:val="single" w:sz="8" w:space="0" w:color="auto"/>
            </w:tcBorders>
            <w:shd w:val="clear" w:color="000000" w:fill="FFFFFF"/>
            <w:noWrap/>
            <w:vAlign w:val="bottom"/>
            <w:hideMark/>
          </w:tcPr>
          <w:p w14:paraId="23283A51" w14:textId="77777777" w:rsidR="0011557C" w:rsidRPr="001D1059" w:rsidRDefault="0011557C" w:rsidP="0011557C">
            <w:pPr>
              <w:widowControl/>
              <w:autoSpaceDE/>
              <w:autoSpaceDN/>
              <w:adjustRightInd/>
              <w:jc w:val="right"/>
              <w:rPr>
                <w:rFonts w:ascii="Calibri" w:hAnsi="Calibri" w:cs="Calibri"/>
                <w:color w:val="auto"/>
                <w:sz w:val="16"/>
                <w:szCs w:val="16"/>
              </w:rPr>
            </w:pPr>
            <w:r w:rsidRPr="001D1059">
              <w:rPr>
                <w:rFonts w:ascii="Calibri" w:hAnsi="Calibri" w:cs="Calibri"/>
                <w:color w:val="auto"/>
                <w:sz w:val="16"/>
                <w:szCs w:val="16"/>
              </w:rPr>
              <w:t> </w:t>
            </w:r>
          </w:p>
        </w:tc>
      </w:tr>
      <w:tr w:rsidR="0011557C" w:rsidRPr="001D1059" w14:paraId="6D793793" w14:textId="77777777" w:rsidTr="00A948D0">
        <w:trPr>
          <w:trHeight w:val="335"/>
          <w:jc w:val="center"/>
        </w:trPr>
        <w:tc>
          <w:tcPr>
            <w:tcW w:w="428" w:type="dxa"/>
            <w:tcBorders>
              <w:top w:val="nil"/>
              <w:left w:val="single" w:sz="8" w:space="0" w:color="auto"/>
              <w:bottom w:val="single" w:sz="8" w:space="0" w:color="auto"/>
              <w:right w:val="nil"/>
            </w:tcBorders>
            <w:shd w:val="clear" w:color="000000" w:fill="808080"/>
            <w:noWrap/>
            <w:vAlign w:val="bottom"/>
            <w:hideMark/>
          </w:tcPr>
          <w:p w14:paraId="366F16F2" w14:textId="77777777" w:rsidR="0011557C" w:rsidRPr="001D1059" w:rsidRDefault="0011557C" w:rsidP="0011557C">
            <w:pPr>
              <w:widowControl/>
              <w:autoSpaceDE/>
              <w:autoSpaceDN/>
              <w:adjustRightInd/>
              <w:rPr>
                <w:rFonts w:ascii="Arial" w:hAnsi="Arial" w:cs="Arial"/>
                <w:b/>
                <w:bCs/>
                <w:color w:val="FFFFFF"/>
                <w:sz w:val="16"/>
                <w:szCs w:val="16"/>
              </w:rPr>
            </w:pPr>
            <w:r w:rsidRPr="001D1059">
              <w:rPr>
                <w:rFonts w:ascii="Arial" w:hAnsi="Arial" w:cs="Arial"/>
                <w:b/>
                <w:bCs/>
                <w:color w:val="FFFFFF"/>
                <w:sz w:val="16"/>
                <w:szCs w:val="16"/>
              </w:rPr>
              <w:t> </w:t>
            </w:r>
          </w:p>
        </w:tc>
        <w:tc>
          <w:tcPr>
            <w:tcW w:w="4807" w:type="dxa"/>
            <w:tcBorders>
              <w:top w:val="nil"/>
              <w:left w:val="nil"/>
              <w:bottom w:val="single" w:sz="8" w:space="0" w:color="auto"/>
              <w:right w:val="nil"/>
            </w:tcBorders>
            <w:shd w:val="clear" w:color="000000" w:fill="808080"/>
            <w:noWrap/>
            <w:vAlign w:val="bottom"/>
            <w:hideMark/>
          </w:tcPr>
          <w:p w14:paraId="5ED006B2" w14:textId="77777777" w:rsidR="0011557C" w:rsidRPr="001D1059" w:rsidRDefault="0011557C" w:rsidP="0011557C">
            <w:pPr>
              <w:widowControl/>
              <w:autoSpaceDE/>
              <w:autoSpaceDN/>
              <w:adjustRightInd/>
              <w:rPr>
                <w:rFonts w:ascii="Arial" w:hAnsi="Arial" w:cs="Arial"/>
                <w:b/>
                <w:bCs/>
                <w:color w:val="FFFFFF"/>
                <w:sz w:val="16"/>
                <w:szCs w:val="16"/>
              </w:rPr>
            </w:pPr>
            <w:r w:rsidRPr="001D1059">
              <w:rPr>
                <w:rFonts w:ascii="Arial" w:hAnsi="Arial" w:cs="Arial"/>
                <w:b/>
                <w:bCs/>
                <w:color w:val="FFFFFF"/>
                <w:sz w:val="16"/>
                <w:szCs w:val="16"/>
              </w:rPr>
              <w:t>TOTAL, PASIVO Y PATRIMONIO NETO (C+D+E)</w:t>
            </w:r>
          </w:p>
        </w:tc>
        <w:tc>
          <w:tcPr>
            <w:tcW w:w="595" w:type="dxa"/>
            <w:tcBorders>
              <w:top w:val="nil"/>
              <w:left w:val="single" w:sz="8" w:space="0" w:color="auto"/>
              <w:bottom w:val="single" w:sz="8" w:space="0" w:color="auto"/>
              <w:right w:val="single" w:sz="8" w:space="0" w:color="auto"/>
            </w:tcBorders>
            <w:shd w:val="clear" w:color="000000" w:fill="808080"/>
            <w:noWrap/>
            <w:vAlign w:val="bottom"/>
            <w:hideMark/>
          </w:tcPr>
          <w:p w14:paraId="6D9DD120" w14:textId="77777777" w:rsidR="0011557C" w:rsidRPr="001D1059" w:rsidRDefault="0011557C" w:rsidP="0011557C">
            <w:pPr>
              <w:widowControl/>
              <w:autoSpaceDE/>
              <w:autoSpaceDN/>
              <w:adjustRightInd/>
              <w:jc w:val="center"/>
              <w:rPr>
                <w:rFonts w:ascii="Arial" w:hAnsi="Arial" w:cs="Arial"/>
                <w:b/>
                <w:bCs/>
                <w:color w:val="FFFFFF"/>
                <w:sz w:val="16"/>
                <w:szCs w:val="16"/>
              </w:rPr>
            </w:pPr>
            <w:r w:rsidRPr="001D1059">
              <w:rPr>
                <w:rFonts w:ascii="Arial" w:hAnsi="Arial" w:cs="Arial"/>
                <w:b/>
                <w:bCs/>
                <w:color w:val="FFFFFF"/>
                <w:sz w:val="16"/>
                <w:szCs w:val="16"/>
              </w:rPr>
              <w:t> </w:t>
            </w:r>
          </w:p>
        </w:tc>
        <w:tc>
          <w:tcPr>
            <w:tcW w:w="1627" w:type="dxa"/>
            <w:tcBorders>
              <w:top w:val="nil"/>
              <w:left w:val="nil"/>
              <w:bottom w:val="single" w:sz="8" w:space="0" w:color="auto"/>
              <w:right w:val="single" w:sz="8" w:space="0" w:color="auto"/>
            </w:tcBorders>
            <w:shd w:val="clear" w:color="000000" w:fill="808080"/>
            <w:noWrap/>
            <w:vAlign w:val="bottom"/>
            <w:hideMark/>
          </w:tcPr>
          <w:p w14:paraId="5A6C9922" w14:textId="60D923C9" w:rsidR="0011557C" w:rsidRPr="001D1059" w:rsidRDefault="004830EF" w:rsidP="0011557C">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6</w:t>
            </w:r>
            <w:r w:rsidR="002916C3">
              <w:rPr>
                <w:rFonts w:ascii="Calibri" w:hAnsi="Calibri" w:cs="Calibri"/>
                <w:b/>
                <w:bCs/>
                <w:color w:val="FFFFFF"/>
                <w:sz w:val="16"/>
                <w:szCs w:val="16"/>
              </w:rPr>
              <w:t>1.030.608,41</w:t>
            </w:r>
          </w:p>
        </w:tc>
        <w:tc>
          <w:tcPr>
            <w:tcW w:w="1512" w:type="dxa"/>
            <w:tcBorders>
              <w:top w:val="nil"/>
              <w:left w:val="nil"/>
              <w:bottom w:val="single" w:sz="8" w:space="0" w:color="auto"/>
              <w:right w:val="single" w:sz="8" w:space="0" w:color="auto"/>
            </w:tcBorders>
            <w:shd w:val="clear" w:color="000000" w:fill="808080"/>
            <w:noWrap/>
            <w:vAlign w:val="bottom"/>
            <w:hideMark/>
          </w:tcPr>
          <w:p w14:paraId="133B8565" w14:textId="77777777" w:rsidR="0011557C" w:rsidRPr="001D1059" w:rsidRDefault="0011557C" w:rsidP="0011557C">
            <w:pPr>
              <w:widowControl/>
              <w:autoSpaceDE/>
              <w:autoSpaceDN/>
              <w:adjustRightInd/>
              <w:jc w:val="right"/>
              <w:rPr>
                <w:rFonts w:ascii="Calibri" w:hAnsi="Calibri" w:cs="Calibri"/>
                <w:b/>
                <w:bCs/>
                <w:color w:val="FFFFFF"/>
                <w:sz w:val="16"/>
                <w:szCs w:val="16"/>
              </w:rPr>
            </w:pPr>
            <w:r w:rsidRPr="001D1059">
              <w:rPr>
                <w:rFonts w:ascii="Calibri" w:hAnsi="Calibri" w:cs="Calibri"/>
                <w:b/>
                <w:bCs/>
                <w:color w:val="FFFFFF"/>
                <w:sz w:val="16"/>
                <w:szCs w:val="16"/>
              </w:rPr>
              <w:t>62.722.359,75</w:t>
            </w:r>
          </w:p>
        </w:tc>
      </w:tr>
    </w:tbl>
    <w:p w14:paraId="359BC241" w14:textId="2DDEBF47" w:rsidR="00471A66" w:rsidRPr="00D83194" w:rsidRDefault="00471A66" w:rsidP="00D83194">
      <w:pPr>
        <w:rPr>
          <w:rFonts w:asciiTheme="minorHAnsi" w:hAnsiTheme="minorHAnsi"/>
          <w:sz w:val="16"/>
          <w:szCs w:val="16"/>
        </w:rPr>
      </w:pPr>
    </w:p>
    <w:p w14:paraId="3F559E88" w14:textId="3B5B1EB1" w:rsidR="0073259F" w:rsidRPr="00EA05F2" w:rsidRDefault="00EA05F2" w:rsidP="00EA05F2">
      <w:pPr>
        <w:jc w:val="center"/>
        <w:rPr>
          <w:rFonts w:asciiTheme="minorHAnsi" w:hAnsiTheme="minorHAnsi"/>
          <w:b/>
          <w:i/>
          <w:iCs/>
          <w:sz w:val="20"/>
          <w:szCs w:val="20"/>
        </w:rPr>
      </w:pPr>
      <w:r w:rsidRPr="00EA05F2">
        <w:rPr>
          <w:rFonts w:asciiTheme="minorHAnsi" w:hAnsiTheme="minorHAnsi"/>
          <w:b/>
          <w:i/>
          <w:iCs/>
          <w:sz w:val="20"/>
          <w:szCs w:val="20"/>
        </w:rPr>
        <w:t xml:space="preserve">Las notas adjuntas incluidas en las páginas </w:t>
      </w:r>
      <w:r w:rsidR="005368DA">
        <w:rPr>
          <w:rFonts w:asciiTheme="minorHAnsi" w:hAnsiTheme="minorHAnsi"/>
          <w:b/>
          <w:i/>
          <w:iCs/>
          <w:sz w:val="20"/>
          <w:szCs w:val="20"/>
        </w:rPr>
        <w:t>11</w:t>
      </w:r>
      <w:r w:rsidRPr="00EA05F2">
        <w:rPr>
          <w:rFonts w:asciiTheme="minorHAnsi" w:hAnsiTheme="minorHAnsi"/>
          <w:b/>
          <w:i/>
          <w:iCs/>
          <w:sz w:val="20"/>
          <w:szCs w:val="20"/>
        </w:rPr>
        <w:t xml:space="preserve"> a </w:t>
      </w:r>
      <w:r w:rsidR="00786902">
        <w:rPr>
          <w:rFonts w:asciiTheme="minorHAnsi" w:hAnsiTheme="minorHAnsi"/>
          <w:b/>
          <w:i/>
          <w:iCs/>
          <w:sz w:val="20"/>
          <w:szCs w:val="20"/>
        </w:rPr>
        <w:t>6</w:t>
      </w:r>
      <w:r w:rsidR="00277733">
        <w:rPr>
          <w:rFonts w:asciiTheme="minorHAnsi" w:hAnsiTheme="minorHAnsi"/>
          <w:b/>
          <w:i/>
          <w:iCs/>
          <w:sz w:val="20"/>
          <w:szCs w:val="20"/>
        </w:rPr>
        <w:t>6</w:t>
      </w:r>
      <w:r w:rsidRPr="00EA05F2">
        <w:rPr>
          <w:rFonts w:asciiTheme="minorHAnsi" w:hAnsiTheme="minorHAnsi"/>
          <w:b/>
          <w:i/>
          <w:iCs/>
          <w:sz w:val="20"/>
          <w:szCs w:val="20"/>
        </w:rPr>
        <w:t xml:space="preserve"> son parte integrante de estos estados financieros intermedios resumidos consolidados</w:t>
      </w:r>
    </w:p>
    <w:p w14:paraId="184B7B0D" w14:textId="77777777" w:rsidR="0073259F" w:rsidRDefault="0073259F" w:rsidP="009D37A9">
      <w:pPr>
        <w:spacing w:after="120"/>
        <w:jc w:val="center"/>
        <w:rPr>
          <w:rFonts w:asciiTheme="minorHAnsi" w:hAnsiTheme="minorHAnsi"/>
          <w:b/>
          <w:bCs/>
          <w:sz w:val="22"/>
          <w:szCs w:val="22"/>
          <w:u w:val="single"/>
        </w:rPr>
      </w:pPr>
    </w:p>
    <w:p w14:paraId="0582940D" w14:textId="62865922" w:rsidR="0073259F" w:rsidRPr="00471A66" w:rsidRDefault="0017145D" w:rsidP="001D1059">
      <w:pPr>
        <w:widowControl/>
        <w:autoSpaceDE/>
        <w:autoSpaceDN/>
        <w:adjustRightInd/>
        <w:spacing w:after="160" w:line="259" w:lineRule="auto"/>
        <w:jc w:val="center"/>
        <w:rPr>
          <w:rFonts w:asciiTheme="minorHAnsi" w:hAnsiTheme="minorHAnsi"/>
          <w:b/>
          <w:bCs/>
          <w:sz w:val="20"/>
          <w:szCs w:val="20"/>
          <w:u w:val="single"/>
        </w:rPr>
      </w:pPr>
      <w:r>
        <w:rPr>
          <w:rFonts w:asciiTheme="minorHAnsi" w:hAnsiTheme="minorHAnsi"/>
          <w:b/>
          <w:bCs/>
          <w:sz w:val="22"/>
          <w:szCs w:val="22"/>
          <w:u w:val="single"/>
        </w:rPr>
        <w:br w:type="page"/>
      </w:r>
      <w:r w:rsidR="00471A66" w:rsidRPr="00471A66">
        <w:rPr>
          <w:rFonts w:asciiTheme="minorHAnsi" w:hAnsiTheme="minorHAnsi"/>
          <w:b/>
          <w:bCs/>
          <w:sz w:val="20"/>
          <w:szCs w:val="20"/>
          <w:u w:val="single"/>
        </w:rPr>
        <w:lastRenderedPageBreak/>
        <w:t xml:space="preserve">NYESA VALORES CORPORACIÓN, S.A. </w:t>
      </w:r>
      <w:r w:rsidR="00901912">
        <w:rPr>
          <w:rFonts w:asciiTheme="minorHAnsi" w:hAnsiTheme="minorHAnsi"/>
          <w:b/>
          <w:bCs/>
          <w:sz w:val="20"/>
          <w:szCs w:val="20"/>
          <w:u w:val="single"/>
        </w:rPr>
        <w:t>Y</w:t>
      </w:r>
      <w:r w:rsidR="00471A66" w:rsidRPr="00471A66">
        <w:rPr>
          <w:rFonts w:asciiTheme="minorHAnsi" w:hAnsiTheme="minorHAnsi"/>
          <w:b/>
          <w:bCs/>
          <w:sz w:val="20"/>
          <w:szCs w:val="20"/>
          <w:u w:val="single"/>
        </w:rPr>
        <w:t xml:space="preserve"> SOCIEDADES DEPENDIENTES </w:t>
      </w:r>
      <w:bookmarkStart w:id="17" w:name="CUENTA"/>
      <w:r w:rsidR="00471A66" w:rsidRPr="00471A66">
        <w:rPr>
          <w:rFonts w:asciiTheme="minorHAnsi" w:hAnsiTheme="minorHAnsi"/>
          <w:b/>
          <w:bCs/>
          <w:sz w:val="20"/>
          <w:szCs w:val="20"/>
          <w:u w:val="single"/>
        </w:rPr>
        <w:t xml:space="preserve">CUENTA DE RESULTADOS </w:t>
      </w:r>
      <w:bookmarkEnd w:id="17"/>
      <w:r w:rsidR="00471A66" w:rsidRPr="00471A66">
        <w:rPr>
          <w:rFonts w:asciiTheme="minorHAnsi" w:hAnsiTheme="minorHAnsi"/>
          <w:b/>
          <w:bCs/>
          <w:sz w:val="20"/>
          <w:szCs w:val="20"/>
          <w:u w:val="single"/>
        </w:rPr>
        <w:t>INTERMEDIA RESUMIDA CONSOLIDADA CORRESPONDIENTE</w:t>
      </w:r>
      <w:r w:rsidR="00DD37CC">
        <w:rPr>
          <w:rFonts w:asciiTheme="minorHAnsi" w:hAnsiTheme="minorHAnsi"/>
          <w:b/>
          <w:bCs/>
          <w:sz w:val="20"/>
          <w:szCs w:val="20"/>
          <w:u w:val="single"/>
        </w:rPr>
        <w:t xml:space="preserve"> </w:t>
      </w:r>
      <w:r w:rsidR="00471A66" w:rsidRPr="00471A66">
        <w:rPr>
          <w:rFonts w:asciiTheme="minorHAnsi" w:hAnsiTheme="minorHAnsi"/>
          <w:b/>
          <w:bCs/>
          <w:sz w:val="20"/>
          <w:szCs w:val="20"/>
          <w:u w:val="single"/>
        </w:rPr>
        <w:t xml:space="preserve">AL </w:t>
      </w:r>
      <w:r w:rsidR="002119A2">
        <w:rPr>
          <w:rFonts w:asciiTheme="minorHAnsi" w:hAnsiTheme="minorHAnsi"/>
          <w:b/>
          <w:bCs/>
          <w:sz w:val="20"/>
          <w:szCs w:val="20"/>
          <w:u w:val="single"/>
        </w:rPr>
        <w:t>EJERCICIO ANUAL TERMINADO EL 31 DE DICIEMBRE DE 2021 Y 2020</w:t>
      </w:r>
    </w:p>
    <w:p w14:paraId="365464A9" w14:textId="42DBBFE8" w:rsidR="00471A66" w:rsidRDefault="00471A66" w:rsidP="00471A66">
      <w:pPr>
        <w:jc w:val="center"/>
        <w:rPr>
          <w:rFonts w:asciiTheme="minorHAnsi" w:hAnsiTheme="minorHAnsi"/>
          <w:sz w:val="20"/>
          <w:szCs w:val="20"/>
        </w:rPr>
      </w:pPr>
      <w:r w:rsidRPr="002F7BA8">
        <w:rPr>
          <w:rFonts w:asciiTheme="minorHAnsi" w:hAnsiTheme="minorHAnsi"/>
          <w:sz w:val="20"/>
          <w:szCs w:val="20"/>
        </w:rPr>
        <w:t>(Expresados en euros)</w:t>
      </w:r>
    </w:p>
    <w:p w14:paraId="1D6561CB" w14:textId="28539530" w:rsidR="00471A66" w:rsidRDefault="00471A66" w:rsidP="00471A66">
      <w:pPr>
        <w:jc w:val="center"/>
        <w:rPr>
          <w:rFonts w:asciiTheme="minorHAnsi" w:hAnsiTheme="minorHAnsi"/>
          <w:sz w:val="20"/>
          <w:szCs w:val="20"/>
        </w:rPr>
      </w:pPr>
    </w:p>
    <w:tbl>
      <w:tblPr>
        <w:tblW w:w="8991" w:type="dxa"/>
        <w:jc w:val="center"/>
        <w:tblCellMar>
          <w:left w:w="70" w:type="dxa"/>
          <w:right w:w="70" w:type="dxa"/>
        </w:tblCellMar>
        <w:tblLook w:val="04A0" w:firstRow="1" w:lastRow="0" w:firstColumn="1" w:lastColumn="0" w:noHBand="0" w:noVBand="1"/>
      </w:tblPr>
      <w:tblGrid>
        <w:gridCol w:w="416"/>
        <w:gridCol w:w="5528"/>
        <w:gridCol w:w="700"/>
        <w:gridCol w:w="1178"/>
        <w:gridCol w:w="1169"/>
      </w:tblGrid>
      <w:tr w:rsidR="008658B2" w:rsidRPr="0038157D" w14:paraId="2C868012" w14:textId="77777777" w:rsidTr="00A948D0">
        <w:trPr>
          <w:trHeight w:val="213"/>
          <w:jc w:val="center"/>
        </w:trPr>
        <w:tc>
          <w:tcPr>
            <w:tcW w:w="416" w:type="dxa"/>
            <w:tcBorders>
              <w:top w:val="single" w:sz="8" w:space="0" w:color="auto"/>
              <w:left w:val="single" w:sz="8" w:space="0" w:color="auto"/>
              <w:bottom w:val="nil"/>
              <w:right w:val="nil"/>
            </w:tcBorders>
            <w:shd w:val="clear" w:color="000000" w:fill="FFFFFF"/>
            <w:noWrap/>
            <w:vAlign w:val="bottom"/>
            <w:hideMark/>
          </w:tcPr>
          <w:p w14:paraId="73BA765B" w14:textId="77777777" w:rsidR="008658B2" w:rsidRPr="0038157D" w:rsidRDefault="008658B2" w:rsidP="008658B2">
            <w:pPr>
              <w:widowControl/>
              <w:autoSpaceDE/>
              <w:autoSpaceDN/>
              <w:adjustRightInd/>
              <w:rPr>
                <w:rFonts w:ascii="Calibri" w:hAnsi="Calibri" w:cs="Calibri"/>
                <w:sz w:val="16"/>
                <w:szCs w:val="18"/>
              </w:rPr>
            </w:pPr>
            <w:r w:rsidRPr="0038157D">
              <w:rPr>
                <w:rFonts w:ascii="Calibri" w:hAnsi="Calibri" w:cs="Calibri"/>
                <w:sz w:val="16"/>
                <w:szCs w:val="18"/>
              </w:rPr>
              <w:t> </w:t>
            </w:r>
          </w:p>
        </w:tc>
        <w:tc>
          <w:tcPr>
            <w:tcW w:w="5528" w:type="dxa"/>
            <w:tcBorders>
              <w:top w:val="single" w:sz="8" w:space="0" w:color="auto"/>
              <w:left w:val="nil"/>
              <w:bottom w:val="nil"/>
              <w:right w:val="nil"/>
            </w:tcBorders>
            <w:shd w:val="clear" w:color="000000" w:fill="FFFFFF"/>
            <w:noWrap/>
            <w:vAlign w:val="bottom"/>
            <w:hideMark/>
          </w:tcPr>
          <w:p w14:paraId="535B6BD5" w14:textId="77777777" w:rsidR="008658B2" w:rsidRPr="0038157D" w:rsidRDefault="008658B2" w:rsidP="008658B2">
            <w:pPr>
              <w:widowControl/>
              <w:autoSpaceDE/>
              <w:autoSpaceDN/>
              <w:adjustRightInd/>
              <w:jc w:val="center"/>
              <w:rPr>
                <w:rFonts w:ascii="Arial" w:hAnsi="Arial" w:cs="Arial"/>
                <w:b/>
                <w:bCs/>
                <w:color w:val="auto"/>
                <w:sz w:val="16"/>
                <w:szCs w:val="18"/>
              </w:rPr>
            </w:pPr>
            <w:r w:rsidRPr="0038157D">
              <w:rPr>
                <w:rFonts w:ascii="Arial" w:hAnsi="Arial" w:cs="Arial"/>
                <w:b/>
                <w:bCs/>
                <w:color w:val="auto"/>
                <w:sz w:val="16"/>
                <w:szCs w:val="18"/>
              </w:rPr>
              <w:t> </w:t>
            </w:r>
          </w:p>
        </w:tc>
        <w:tc>
          <w:tcPr>
            <w:tcW w:w="700" w:type="dxa"/>
            <w:vMerge w:val="restart"/>
            <w:tcBorders>
              <w:top w:val="single" w:sz="8" w:space="0" w:color="auto"/>
              <w:left w:val="single" w:sz="8" w:space="0" w:color="auto"/>
              <w:bottom w:val="nil"/>
              <w:right w:val="single" w:sz="8" w:space="0" w:color="auto"/>
            </w:tcBorders>
            <w:shd w:val="clear" w:color="000000" w:fill="FFFFFF"/>
            <w:hideMark/>
          </w:tcPr>
          <w:p w14:paraId="75449E12" w14:textId="77777777" w:rsidR="008658B2" w:rsidRPr="0038157D" w:rsidRDefault="008658B2" w:rsidP="008658B2">
            <w:pPr>
              <w:widowControl/>
              <w:autoSpaceDE/>
              <w:autoSpaceDN/>
              <w:adjustRightInd/>
              <w:jc w:val="center"/>
              <w:rPr>
                <w:rFonts w:ascii="Arial" w:hAnsi="Arial" w:cs="Arial"/>
                <w:b/>
                <w:bCs/>
                <w:color w:val="auto"/>
                <w:sz w:val="16"/>
                <w:szCs w:val="18"/>
                <w:u w:val="single"/>
              </w:rPr>
            </w:pPr>
            <w:r w:rsidRPr="0038157D">
              <w:rPr>
                <w:rFonts w:ascii="Arial" w:hAnsi="Arial" w:cs="Arial"/>
                <w:b/>
                <w:bCs/>
                <w:color w:val="auto"/>
                <w:sz w:val="16"/>
                <w:szCs w:val="18"/>
                <w:u w:val="single"/>
              </w:rPr>
              <w:t>NOTAS</w:t>
            </w:r>
          </w:p>
        </w:tc>
        <w:tc>
          <w:tcPr>
            <w:tcW w:w="1178" w:type="dxa"/>
            <w:vMerge w:val="restart"/>
            <w:tcBorders>
              <w:top w:val="single" w:sz="8" w:space="0" w:color="auto"/>
              <w:left w:val="single" w:sz="8" w:space="0" w:color="auto"/>
              <w:bottom w:val="nil"/>
              <w:right w:val="single" w:sz="8" w:space="0" w:color="auto"/>
            </w:tcBorders>
            <w:shd w:val="clear" w:color="000000" w:fill="FFFFFF"/>
            <w:hideMark/>
          </w:tcPr>
          <w:p w14:paraId="6471149E" w14:textId="159FF9AA" w:rsidR="008658B2" w:rsidRPr="0038157D" w:rsidRDefault="008658B2" w:rsidP="008658B2">
            <w:pPr>
              <w:widowControl/>
              <w:autoSpaceDE/>
              <w:autoSpaceDN/>
              <w:adjustRightInd/>
              <w:jc w:val="center"/>
              <w:rPr>
                <w:rFonts w:ascii="Arial" w:hAnsi="Arial" w:cs="Arial"/>
                <w:b/>
                <w:bCs/>
                <w:color w:val="auto"/>
                <w:sz w:val="16"/>
                <w:szCs w:val="16"/>
                <w:u w:val="single"/>
              </w:rPr>
            </w:pPr>
            <w:r w:rsidRPr="0038157D">
              <w:rPr>
                <w:rFonts w:ascii="Arial" w:hAnsi="Arial" w:cs="Arial"/>
                <w:b/>
                <w:bCs/>
                <w:sz w:val="16"/>
                <w:szCs w:val="16"/>
                <w:u w:val="single"/>
              </w:rPr>
              <w:t>3</w:t>
            </w:r>
            <w:r w:rsidR="002119A2">
              <w:rPr>
                <w:rFonts w:ascii="Arial" w:hAnsi="Arial" w:cs="Arial"/>
                <w:b/>
                <w:bCs/>
                <w:sz w:val="16"/>
                <w:szCs w:val="16"/>
                <w:u w:val="single"/>
              </w:rPr>
              <w:t>1.12</w:t>
            </w:r>
            <w:r w:rsidRPr="0038157D">
              <w:rPr>
                <w:rFonts w:ascii="Arial" w:hAnsi="Arial" w:cs="Arial"/>
                <w:b/>
                <w:bCs/>
                <w:sz w:val="16"/>
                <w:szCs w:val="16"/>
                <w:u w:val="single"/>
              </w:rPr>
              <w:t>.20</w:t>
            </w:r>
            <w:r w:rsidR="009553EF">
              <w:rPr>
                <w:rFonts w:ascii="Arial" w:hAnsi="Arial" w:cs="Arial"/>
                <w:b/>
                <w:bCs/>
                <w:sz w:val="16"/>
                <w:szCs w:val="16"/>
                <w:u w:val="single"/>
              </w:rPr>
              <w:t>2</w:t>
            </w:r>
            <w:r w:rsidR="00EF5797">
              <w:rPr>
                <w:rFonts w:ascii="Arial" w:hAnsi="Arial" w:cs="Arial"/>
                <w:b/>
                <w:bCs/>
                <w:sz w:val="16"/>
                <w:szCs w:val="16"/>
                <w:u w:val="single"/>
              </w:rPr>
              <w:t>1</w:t>
            </w:r>
          </w:p>
        </w:tc>
        <w:tc>
          <w:tcPr>
            <w:tcW w:w="1169" w:type="dxa"/>
            <w:vMerge w:val="restart"/>
            <w:tcBorders>
              <w:top w:val="single" w:sz="8" w:space="0" w:color="auto"/>
              <w:left w:val="single" w:sz="8" w:space="0" w:color="auto"/>
              <w:bottom w:val="nil"/>
              <w:right w:val="single" w:sz="8" w:space="0" w:color="auto"/>
            </w:tcBorders>
            <w:shd w:val="clear" w:color="000000" w:fill="FFFFFF"/>
            <w:hideMark/>
          </w:tcPr>
          <w:p w14:paraId="6130E9CE" w14:textId="5A80DD8C" w:rsidR="008658B2" w:rsidRPr="0038157D" w:rsidRDefault="008658B2" w:rsidP="008658B2">
            <w:pPr>
              <w:widowControl/>
              <w:autoSpaceDE/>
              <w:autoSpaceDN/>
              <w:adjustRightInd/>
              <w:jc w:val="center"/>
              <w:rPr>
                <w:rFonts w:ascii="Arial" w:hAnsi="Arial" w:cs="Arial"/>
                <w:b/>
                <w:bCs/>
                <w:color w:val="auto"/>
                <w:sz w:val="16"/>
                <w:szCs w:val="16"/>
                <w:u w:val="single"/>
              </w:rPr>
            </w:pPr>
            <w:r w:rsidRPr="0038157D">
              <w:rPr>
                <w:rFonts w:ascii="Arial" w:hAnsi="Arial" w:cs="Arial"/>
                <w:b/>
                <w:bCs/>
                <w:sz w:val="16"/>
                <w:szCs w:val="16"/>
                <w:u w:val="single"/>
              </w:rPr>
              <w:t>3</w:t>
            </w:r>
            <w:r w:rsidR="002119A2">
              <w:rPr>
                <w:rFonts w:ascii="Arial" w:hAnsi="Arial" w:cs="Arial"/>
                <w:b/>
                <w:bCs/>
                <w:sz w:val="16"/>
                <w:szCs w:val="16"/>
                <w:u w:val="single"/>
              </w:rPr>
              <w:t>1.12</w:t>
            </w:r>
            <w:r>
              <w:rPr>
                <w:rFonts w:ascii="Arial" w:hAnsi="Arial" w:cs="Arial"/>
                <w:b/>
                <w:bCs/>
                <w:sz w:val="16"/>
                <w:szCs w:val="16"/>
                <w:u w:val="single"/>
              </w:rPr>
              <w:t>.</w:t>
            </w:r>
            <w:r w:rsidRPr="0038157D">
              <w:rPr>
                <w:rFonts w:ascii="Arial" w:hAnsi="Arial" w:cs="Arial"/>
                <w:b/>
                <w:bCs/>
                <w:sz w:val="16"/>
                <w:szCs w:val="16"/>
                <w:u w:val="single"/>
              </w:rPr>
              <w:t>20</w:t>
            </w:r>
            <w:r w:rsidR="00EF5797">
              <w:rPr>
                <w:rFonts w:ascii="Arial" w:hAnsi="Arial" w:cs="Arial"/>
                <w:b/>
                <w:bCs/>
                <w:sz w:val="16"/>
                <w:szCs w:val="16"/>
                <w:u w:val="single"/>
              </w:rPr>
              <w:t>20</w:t>
            </w:r>
          </w:p>
        </w:tc>
      </w:tr>
      <w:tr w:rsidR="008658B2" w:rsidRPr="0038157D" w14:paraId="546AAEED" w14:textId="77777777" w:rsidTr="00A948D0">
        <w:trPr>
          <w:trHeight w:val="213"/>
          <w:jc w:val="center"/>
        </w:trPr>
        <w:tc>
          <w:tcPr>
            <w:tcW w:w="416" w:type="dxa"/>
            <w:tcBorders>
              <w:top w:val="nil"/>
              <w:left w:val="single" w:sz="8" w:space="0" w:color="auto"/>
              <w:bottom w:val="nil"/>
              <w:right w:val="nil"/>
            </w:tcBorders>
            <w:shd w:val="clear" w:color="000000" w:fill="FFFFFF"/>
            <w:noWrap/>
            <w:vAlign w:val="bottom"/>
            <w:hideMark/>
          </w:tcPr>
          <w:p w14:paraId="3EEBEC29" w14:textId="77777777" w:rsidR="008658B2" w:rsidRPr="0038157D" w:rsidRDefault="008658B2" w:rsidP="008658B2">
            <w:pPr>
              <w:widowControl/>
              <w:autoSpaceDE/>
              <w:autoSpaceDN/>
              <w:adjustRightInd/>
              <w:rPr>
                <w:rFonts w:ascii="Calibri" w:hAnsi="Calibri" w:cs="Calibri"/>
                <w:sz w:val="16"/>
                <w:szCs w:val="18"/>
              </w:rPr>
            </w:pPr>
            <w:r w:rsidRPr="0038157D">
              <w:rPr>
                <w:rFonts w:ascii="Calibri" w:hAnsi="Calibri" w:cs="Calibri"/>
                <w:sz w:val="16"/>
                <w:szCs w:val="18"/>
              </w:rPr>
              <w:t> </w:t>
            </w:r>
          </w:p>
        </w:tc>
        <w:tc>
          <w:tcPr>
            <w:tcW w:w="5528" w:type="dxa"/>
            <w:tcBorders>
              <w:top w:val="nil"/>
              <w:left w:val="nil"/>
              <w:bottom w:val="nil"/>
              <w:right w:val="nil"/>
            </w:tcBorders>
            <w:shd w:val="clear" w:color="000000" w:fill="FFFFFF"/>
            <w:noWrap/>
            <w:vAlign w:val="bottom"/>
            <w:hideMark/>
          </w:tcPr>
          <w:p w14:paraId="7BCFAE84" w14:textId="77777777" w:rsidR="008658B2" w:rsidRPr="0038157D" w:rsidRDefault="008658B2" w:rsidP="008658B2">
            <w:pPr>
              <w:widowControl/>
              <w:autoSpaceDE/>
              <w:autoSpaceDN/>
              <w:adjustRightInd/>
              <w:rPr>
                <w:rFonts w:ascii="Calibri" w:hAnsi="Calibri" w:cs="Calibri"/>
                <w:sz w:val="16"/>
                <w:szCs w:val="18"/>
              </w:rPr>
            </w:pPr>
            <w:r w:rsidRPr="0038157D">
              <w:rPr>
                <w:rFonts w:ascii="Calibri" w:hAnsi="Calibri" w:cs="Calibri"/>
                <w:sz w:val="16"/>
                <w:szCs w:val="18"/>
              </w:rPr>
              <w:t> </w:t>
            </w:r>
          </w:p>
        </w:tc>
        <w:tc>
          <w:tcPr>
            <w:tcW w:w="700" w:type="dxa"/>
            <w:vMerge/>
            <w:tcBorders>
              <w:top w:val="single" w:sz="8" w:space="0" w:color="auto"/>
              <w:left w:val="single" w:sz="8" w:space="0" w:color="auto"/>
              <w:bottom w:val="nil"/>
              <w:right w:val="single" w:sz="8" w:space="0" w:color="auto"/>
            </w:tcBorders>
            <w:vAlign w:val="center"/>
            <w:hideMark/>
          </w:tcPr>
          <w:p w14:paraId="6967050C" w14:textId="77777777" w:rsidR="008658B2" w:rsidRPr="0038157D" w:rsidRDefault="008658B2" w:rsidP="008658B2">
            <w:pPr>
              <w:widowControl/>
              <w:autoSpaceDE/>
              <w:autoSpaceDN/>
              <w:adjustRightInd/>
              <w:rPr>
                <w:rFonts w:ascii="Arial" w:hAnsi="Arial" w:cs="Arial"/>
                <w:b/>
                <w:bCs/>
                <w:color w:val="auto"/>
                <w:sz w:val="16"/>
                <w:szCs w:val="18"/>
                <w:u w:val="single"/>
              </w:rPr>
            </w:pPr>
          </w:p>
        </w:tc>
        <w:tc>
          <w:tcPr>
            <w:tcW w:w="1178" w:type="dxa"/>
            <w:vMerge/>
            <w:tcBorders>
              <w:top w:val="single" w:sz="8" w:space="0" w:color="auto"/>
              <w:left w:val="single" w:sz="8" w:space="0" w:color="auto"/>
              <w:bottom w:val="nil"/>
              <w:right w:val="single" w:sz="8" w:space="0" w:color="auto"/>
            </w:tcBorders>
            <w:vAlign w:val="center"/>
            <w:hideMark/>
          </w:tcPr>
          <w:p w14:paraId="30398A62" w14:textId="77777777" w:rsidR="008658B2" w:rsidRPr="0038157D" w:rsidRDefault="008658B2" w:rsidP="008658B2">
            <w:pPr>
              <w:widowControl/>
              <w:autoSpaceDE/>
              <w:autoSpaceDN/>
              <w:adjustRightInd/>
              <w:rPr>
                <w:rFonts w:ascii="Arial" w:hAnsi="Arial" w:cs="Arial"/>
                <w:b/>
                <w:bCs/>
                <w:color w:val="auto"/>
                <w:sz w:val="16"/>
                <w:szCs w:val="16"/>
                <w:u w:val="single"/>
              </w:rPr>
            </w:pPr>
          </w:p>
        </w:tc>
        <w:tc>
          <w:tcPr>
            <w:tcW w:w="1169" w:type="dxa"/>
            <w:vMerge/>
            <w:tcBorders>
              <w:top w:val="single" w:sz="8" w:space="0" w:color="auto"/>
              <w:left w:val="single" w:sz="8" w:space="0" w:color="auto"/>
              <w:bottom w:val="nil"/>
              <w:right w:val="single" w:sz="8" w:space="0" w:color="auto"/>
            </w:tcBorders>
            <w:vAlign w:val="center"/>
            <w:hideMark/>
          </w:tcPr>
          <w:p w14:paraId="2A7E9018" w14:textId="77777777" w:rsidR="008658B2" w:rsidRPr="0038157D" w:rsidRDefault="008658B2" w:rsidP="008658B2">
            <w:pPr>
              <w:widowControl/>
              <w:autoSpaceDE/>
              <w:autoSpaceDN/>
              <w:adjustRightInd/>
              <w:rPr>
                <w:rFonts w:ascii="Arial" w:hAnsi="Arial" w:cs="Arial"/>
                <w:b/>
                <w:bCs/>
                <w:color w:val="auto"/>
                <w:sz w:val="16"/>
                <w:szCs w:val="16"/>
                <w:u w:val="single"/>
              </w:rPr>
            </w:pPr>
          </w:p>
        </w:tc>
      </w:tr>
      <w:tr w:rsidR="00834234" w:rsidRPr="0038157D" w14:paraId="39628FBE"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1BC59B82" w14:textId="77777777" w:rsidR="00834234" w:rsidRPr="0038157D" w:rsidRDefault="00834234" w:rsidP="00834234">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w:t>
            </w:r>
          </w:p>
        </w:tc>
        <w:tc>
          <w:tcPr>
            <w:tcW w:w="5528" w:type="dxa"/>
            <w:tcBorders>
              <w:top w:val="nil"/>
              <w:left w:val="nil"/>
              <w:bottom w:val="nil"/>
              <w:right w:val="nil"/>
            </w:tcBorders>
            <w:shd w:val="clear" w:color="000000" w:fill="FFFFFF"/>
            <w:noWrap/>
            <w:vAlign w:val="center"/>
            <w:hideMark/>
          </w:tcPr>
          <w:p w14:paraId="06EB82CD" w14:textId="77777777" w:rsidR="00834234" w:rsidRPr="0038157D" w:rsidRDefault="00834234" w:rsidP="00834234">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Importe neto de la cifra de negocio</w:t>
            </w:r>
          </w:p>
        </w:tc>
        <w:tc>
          <w:tcPr>
            <w:tcW w:w="700" w:type="dxa"/>
            <w:tcBorders>
              <w:top w:val="nil"/>
              <w:left w:val="single" w:sz="8" w:space="0" w:color="auto"/>
              <w:bottom w:val="nil"/>
              <w:right w:val="single" w:sz="8" w:space="0" w:color="auto"/>
            </w:tcBorders>
            <w:shd w:val="clear" w:color="000000" w:fill="FFFFFF"/>
            <w:noWrap/>
            <w:vAlign w:val="bottom"/>
            <w:hideMark/>
          </w:tcPr>
          <w:p w14:paraId="1405AB45" w14:textId="5B82A2C1" w:rsidR="00834234" w:rsidRPr="0038157D" w:rsidRDefault="00834234" w:rsidP="00834234">
            <w:pPr>
              <w:widowControl/>
              <w:autoSpaceDE/>
              <w:autoSpaceDN/>
              <w:adjustRightInd/>
              <w:jc w:val="center"/>
              <w:rPr>
                <w:rFonts w:ascii="Calibri" w:hAnsi="Calibri" w:cs="Calibri"/>
                <w:sz w:val="16"/>
                <w:szCs w:val="18"/>
              </w:rPr>
            </w:pPr>
            <w:r w:rsidRPr="0038157D">
              <w:rPr>
                <w:rFonts w:ascii="Calibri" w:hAnsi="Calibri" w:cs="Calibri"/>
                <w:sz w:val="16"/>
                <w:szCs w:val="18"/>
              </w:rPr>
              <w:t>1</w:t>
            </w:r>
            <w:r>
              <w:rPr>
                <w:rFonts w:ascii="Calibri" w:hAnsi="Calibri" w:cs="Calibri"/>
                <w:sz w:val="16"/>
                <w:szCs w:val="18"/>
              </w:rPr>
              <w:t>9.1</w:t>
            </w:r>
          </w:p>
        </w:tc>
        <w:tc>
          <w:tcPr>
            <w:tcW w:w="1178" w:type="dxa"/>
            <w:tcBorders>
              <w:top w:val="nil"/>
              <w:left w:val="nil"/>
              <w:bottom w:val="nil"/>
              <w:right w:val="single" w:sz="8" w:space="0" w:color="auto"/>
            </w:tcBorders>
            <w:shd w:val="clear" w:color="000000" w:fill="FFFFFF"/>
            <w:noWrap/>
            <w:vAlign w:val="center"/>
            <w:hideMark/>
          </w:tcPr>
          <w:p w14:paraId="388843C5" w14:textId="631D8A6C" w:rsidR="00834234" w:rsidRPr="0038157D" w:rsidRDefault="00D336C7" w:rsidP="0083423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2.713.671,62</w:t>
            </w:r>
          </w:p>
        </w:tc>
        <w:tc>
          <w:tcPr>
            <w:tcW w:w="1169" w:type="dxa"/>
            <w:tcBorders>
              <w:top w:val="nil"/>
              <w:left w:val="nil"/>
              <w:bottom w:val="nil"/>
              <w:right w:val="single" w:sz="8" w:space="0" w:color="auto"/>
            </w:tcBorders>
            <w:shd w:val="clear" w:color="000000" w:fill="FFFFFF"/>
            <w:noWrap/>
            <w:vAlign w:val="center"/>
            <w:hideMark/>
          </w:tcPr>
          <w:p w14:paraId="5E9C9DE7" w14:textId="1F333072" w:rsidR="00834234" w:rsidRPr="00043D59" w:rsidRDefault="00834234" w:rsidP="00834234">
            <w:pPr>
              <w:widowControl/>
              <w:autoSpaceDE/>
              <w:autoSpaceDN/>
              <w:adjustRightInd/>
              <w:jc w:val="right"/>
              <w:rPr>
                <w:rFonts w:ascii="Calibri" w:hAnsi="Calibri" w:cs="Calibri"/>
                <w:sz w:val="16"/>
                <w:szCs w:val="16"/>
              </w:rPr>
            </w:pPr>
            <w:r>
              <w:rPr>
                <w:rFonts w:ascii="Calibri" w:hAnsi="Calibri" w:cs="Calibri"/>
                <w:color w:val="auto"/>
                <w:sz w:val="16"/>
                <w:szCs w:val="16"/>
              </w:rPr>
              <w:t>8.734.945,72</w:t>
            </w:r>
          </w:p>
        </w:tc>
      </w:tr>
      <w:tr w:rsidR="00834234" w:rsidRPr="0038157D" w14:paraId="740F5A3B"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15314A49" w14:textId="77777777" w:rsidR="00834234" w:rsidRPr="0038157D" w:rsidRDefault="00834234" w:rsidP="00834234">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 xml:space="preserve"> +/-</w:t>
            </w:r>
          </w:p>
        </w:tc>
        <w:tc>
          <w:tcPr>
            <w:tcW w:w="5528" w:type="dxa"/>
            <w:tcBorders>
              <w:top w:val="nil"/>
              <w:left w:val="nil"/>
              <w:bottom w:val="nil"/>
              <w:right w:val="nil"/>
            </w:tcBorders>
            <w:shd w:val="clear" w:color="000000" w:fill="FFFFFF"/>
            <w:noWrap/>
            <w:vAlign w:val="center"/>
            <w:hideMark/>
          </w:tcPr>
          <w:p w14:paraId="1EFB9954" w14:textId="77777777" w:rsidR="00834234" w:rsidRPr="0038157D" w:rsidRDefault="00834234" w:rsidP="00834234">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Otros ingresos de la explotación</w:t>
            </w:r>
          </w:p>
        </w:tc>
        <w:tc>
          <w:tcPr>
            <w:tcW w:w="700" w:type="dxa"/>
            <w:tcBorders>
              <w:top w:val="nil"/>
              <w:left w:val="single" w:sz="8" w:space="0" w:color="auto"/>
              <w:bottom w:val="nil"/>
              <w:right w:val="single" w:sz="8" w:space="0" w:color="auto"/>
            </w:tcBorders>
            <w:shd w:val="clear" w:color="000000" w:fill="FFFFFF"/>
            <w:noWrap/>
            <w:vAlign w:val="bottom"/>
            <w:hideMark/>
          </w:tcPr>
          <w:p w14:paraId="3535F7F2" w14:textId="5793109F" w:rsidR="00834234" w:rsidRPr="0038157D" w:rsidRDefault="00834234" w:rsidP="00834234">
            <w:pPr>
              <w:widowControl/>
              <w:autoSpaceDE/>
              <w:autoSpaceDN/>
              <w:adjustRightInd/>
              <w:jc w:val="center"/>
              <w:rPr>
                <w:rFonts w:ascii="Calibri" w:hAnsi="Calibri" w:cs="Calibri"/>
                <w:sz w:val="16"/>
                <w:szCs w:val="18"/>
              </w:rPr>
            </w:pPr>
            <w:r w:rsidRPr="0038157D">
              <w:rPr>
                <w:rFonts w:ascii="Calibri" w:hAnsi="Calibri" w:cs="Calibri"/>
                <w:sz w:val="16"/>
                <w:szCs w:val="18"/>
              </w:rPr>
              <w:t>1</w:t>
            </w:r>
            <w:r>
              <w:rPr>
                <w:rFonts w:ascii="Calibri" w:hAnsi="Calibri" w:cs="Calibri"/>
                <w:sz w:val="16"/>
                <w:szCs w:val="18"/>
              </w:rPr>
              <w:t>9</w:t>
            </w:r>
          </w:p>
        </w:tc>
        <w:tc>
          <w:tcPr>
            <w:tcW w:w="1178" w:type="dxa"/>
            <w:tcBorders>
              <w:top w:val="nil"/>
              <w:left w:val="nil"/>
              <w:bottom w:val="nil"/>
              <w:right w:val="single" w:sz="8" w:space="0" w:color="auto"/>
            </w:tcBorders>
            <w:shd w:val="clear" w:color="000000" w:fill="FFFFFF"/>
            <w:noWrap/>
            <w:vAlign w:val="center"/>
            <w:hideMark/>
          </w:tcPr>
          <w:p w14:paraId="7275BCE1" w14:textId="54A0FCE5" w:rsidR="00834234" w:rsidRPr="0038157D" w:rsidRDefault="00D336C7" w:rsidP="00834234">
            <w:pPr>
              <w:widowControl/>
              <w:autoSpaceDE/>
              <w:autoSpaceDN/>
              <w:adjustRightInd/>
              <w:jc w:val="right"/>
              <w:rPr>
                <w:rFonts w:ascii="Calibri" w:hAnsi="Calibri" w:cs="Calibri"/>
                <w:color w:val="auto"/>
                <w:sz w:val="16"/>
                <w:szCs w:val="16"/>
              </w:rPr>
            </w:pPr>
            <w:r>
              <w:rPr>
                <w:rFonts w:ascii="Calibri" w:hAnsi="Calibri" w:cs="Calibri"/>
                <w:sz w:val="16"/>
                <w:szCs w:val="16"/>
              </w:rPr>
              <w:t>208.460,31</w:t>
            </w:r>
          </w:p>
        </w:tc>
        <w:tc>
          <w:tcPr>
            <w:tcW w:w="1169" w:type="dxa"/>
            <w:tcBorders>
              <w:top w:val="nil"/>
              <w:left w:val="nil"/>
              <w:bottom w:val="nil"/>
              <w:right w:val="single" w:sz="8" w:space="0" w:color="auto"/>
            </w:tcBorders>
            <w:shd w:val="clear" w:color="000000" w:fill="FFFFFF"/>
            <w:noWrap/>
            <w:vAlign w:val="center"/>
            <w:hideMark/>
          </w:tcPr>
          <w:p w14:paraId="29DBE5E5" w14:textId="7EA122D6" w:rsidR="00834234" w:rsidRPr="00043D59" w:rsidRDefault="00834234" w:rsidP="00834234">
            <w:pPr>
              <w:widowControl/>
              <w:autoSpaceDE/>
              <w:autoSpaceDN/>
              <w:adjustRightInd/>
              <w:jc w:val="right"/>
              <w:rPr>
                <w:rFonts w:ascii="Calibri" w:hAnsi="Calibri" w:cs="Calibri"/>
                <w:sz w:val="16"/>
                <w:szCs w:val="16"/>
              </w:rPr>
            </w:pPr>
            <w:r>
              <w:rPr>
                <w:rFonts w:ascii="Calibri" w:hAnsi="Calibri" w:cs="Calibri"/>
                <w:sz w:val="16"/>
                <w:szCs w:val="16"/>
              </w:rPr>
              <w:t>211.573,02</w:t>
            </w:r>
          </w:p>
        </w:tc>
      </w:tr>
      <w:tr w:rsidR="00834234" w:rsidRPr="0038157D" w14:paraId="2F91300F"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0C0573AF" w14:textId="77777777" w:rsidR="00834234" w:rsidRPr="0038157D" w:rsidRDefault="00834234" w:rsidP="00834234">
            <w:pPr>
              <w:widowControl/>
              <w:autoSpaceDE/>
              <w:autoSpaceDN/>
              <w:adjustRightInd/>
              <w:jc w:val="center"/>
              <w:rPr>
                <w:rFonts w:ascii="Arial" w:hAnsi="Arial" w:cs="Arial"/>
                <w:b/>
                <w:bCs/>
                <w:color w:val="auto"/>
                <w:sz w:val="16"/>
                <w:szCs w:val="18"/>
              </w:rPr>
            </w:pPr>
            <w:r w:rsidRPr="0038157D">
              <w:rPr>
                <w:rFonts w:ascii="Arial" w:hAnsi="Arial" w:cs="Arial"/>
                <w:b/>
                <w:bCs/>
                <w:color w:val="auto"/>
                <w:sz w:val="16"/>
                <w:szCs w:val="18"/>
              </w:rPr>
              <w:t> </w:t>
            </w:r>
          </w:p>
        </w:tc>
        <w:tc>
          <w:tcPr>
            <w:tcW w:w="5528" w:type="dxa"/>
            <w:tcBorders>
              <w:top w:val="nil"/>
              <w:left w:val="nil"/>
              <w:bottom w:val="nil"/>
              <w:right w:val="nil"/>
            </w:tcBorders>
            <w:shd w:val="clear" w:color="000000" w:fill="FFFFFF"/>
            <w:noWrap/>
            <w:vAlign w:val="center"/>
            <w:hideMark/>
          </w:tcPr>
          <w:p w14:paraId="4833C9EE" w14:textId="77777777" w:rsidR="00834234" w:rsidRPr="0038157D" w:rsidRDefault="00834234" w:rsidP="00834234">
            <w:pPr>
              <w:widowControl/>
              <w:autoSpaceDE/>
              <w:autoSpaceDN/>
              <w:adjustRightInd/>
              <w:jc w:val="both"/>
              <w:rPr>
                <w:rFonts w:ascii="Arial" w:hAnsi="Arial" w:cs="Arial"/>
                <w:b/>
                <w:bCs/>
                <w:color w:val="auto"/>
                <w:sz w:val="16"/>
                <w:szCs w:val="18"/>
              </w:rPr>
            </w:pPr>
            <w:r w:rsidRPr="0038157D">
              <w:rPr>
                <w:rFonts w:ascii="Arial" w:hAnsi="Arial" w:cs="Arial"/>
                <w:b/>
                <w:bCs/>
                <w:color w:val="auto"/>
                <w:sz w:val="16"/>
                <w:szCs w:val="18"/>
              </w:rPr>
              <w:t>INGRESOS DE LA EXPLOTACION</w:t>
            </w:r>
          </w:p>
        </w:tc>
        <w:tc>
          <w:tcPr>
            <w:tcW w:w="700" w:type="dxa"/>
            <w:tcBorders>
              <w:top w:val="nil"/>
              <w:left w:val="single" w:sz="8" w:space="0" w:color="auto"/>
              <w:bottom w:val="nil"/>
              <w:right w:val="single" w:sz="8" w:space="0" w:color="auto"/>
            </w:tcBorders>
            <w:shd w:val="clear" w:color="000000" w:fill="FFFFFF"/>
            <w:noWrap/>
            <w:vAlign w:val="center"/>
            <w:hideMark/>
          </w:tcPr>
          <w:p w14:paraId="05D682A3" w14:textId="77777777" w:rsidR="00834234" w:rsidRPr="0038157D" w:rsidRDefault="00834234" w:rsidP="00834234">
            <w:pPr>
              <w:widowControl/>
              <w:autoSpaceDE/>
              <w:autoSpaceDN/>
              <w:adjustRightInd/>
              <w:jc w:val="both"/>
              <w:rPr>
                <w:rFonts w:ascii="Arial" w:hAnsi="Arial" w:cs="Arial"/>
                <w:b/>
                <w:bCs/>
                <w:color w:val="auto"/>
                <w:sz w:val="16"/>
                <w:szCs w:val="18"/>
              </w:rPr>
            </w:pPr>
            <w:r w:rsidRPr="0038157D">
              <w:rPr>
                <w:rFonts w:ascii="Arial" w:hAnsi="Arial" w:cs="Arial"/>
                <w:b/>
                <w:bCs/>
                <w:color w:val="auto"/>
                <w:sz w:val="16"/>
                <w:szCs w:val="18"/>
              </w:rPr>
              <w:t> </w:t>
            </w:r>
          </w:p>
        </w:tc>
        <w:tc>
          <w:tcPr>
            <w:tcW w:w="1178" w:type="dxa"/>
            <w:tcBorders>
              <w:top w:val="nil"/>
              <w:left w:val="nil"/>
              <w:bottom w:val="nil"/>
              <w:right w:val="single" w:sz="8" w:space="0" w:color="auto"/>
            </w:tcBorders>
            <w:shd w:val="clear" w:color="000000" w:fill="FFFFFF"/>
            <w:noWrap/>
            <w:vAlign w:val="center"/>
            <w:hideMark/>
          </w:tcPr>
          <w:p w14:paraId="115E4C28" w14:textId="723D77BD" w:rsidR="00834234" w:rsidRPr="0038157D" w:rsidRDefault="00D336C7" w:rsidP="00834234">
            <w:pPr>
              <w:widowControl/>
              <w:autoSpaceDE/>
              <w:autoSpaceDN/>
              <w:adjustRightInd/>
              <w:jc w:val="right"/>
              <w:rPr>
                <w:rFonts w:ascii="Calibri" w:hAnsi="Calibri" w:cs="Calibri"/>
                <w:b/>
                <w:bCs/>
                <w:color w:val="auto"/>
                <w:sz w:val="16"/>
                <w:szCs w:val="16"/>
              </w:rPr>
            </w:pPr>
            <w:r>
              <w:rPr>
                <w:rFonts w:ascii="Calibri" w:hAnsi="Calibri" w:cs="Calibri"/>
                <w:b/>
                <w:bCs/>
                <w:sz w:val="16"/>
                <w:szCs w:val="16"/>
              </w:rPr>
              <w:t>2.922.131,93</w:t>
            </w:r>
          </w:p>
        </w:tc>
        <w:tc>
          <w:tcPr>
            <w:tcW w:w="1169" w:type="dxa"/>
            <w:tcBorders>
              <w:top w:val="nil"/>
              <w:left w:val="nil"/>
              <w:bottom w:val="nil"/>
              <w:right w:val="single" w:sz="8" w:space="0" w:color="auto"/>
            </w:tcBorders>
            <w:shd w:val="clear" w:color="000000" w:fill="FFFFFF"/>
            <w:noWrap/>
            <w:vAlign w:val="center"/>
            <w:hideMark/>
          </w:tcPr>
          <w:p w14:paraId="699C630F" w14:textId="6A32C5FD" w:rsidR="00834234" w:rsidRPr="00043D59" w:rsidRDefault="00834234" w:rsidP="00834234">
            <w:pPr>
              <w:widowControl/>
              <w:autoSpaceDE/>
              <w:autoSpaceDN/>
              <w:adjustRightInd/>
              <w:jc w:val="right"/>
              <w:rPr>
                <w:rFonts w:ascii="Calibri" w:hAnsi="Calibri" w:cs="Calibri"/>
                <w:b/>
                <w:bCs/>
                <w:sz w:val="16"/>
                <w:szCs w:val="16"/>
              </w:rPr>
            </w:pPr>
            <w:r>
              <w:rPr>
                <w:rFonts w:ascii="Calibri" w:hAnsi="Calibri" w:cs="Calibri"/>
                <w:b/>
                <w:bCs/>
                <w:sz w:val="16"/>
                <w:szCs w:val="16"/>
              </w:rPr>
              <w:t>8.946.518,74</w:t>
            </w:r>
          </w:p>
        </w:tc>
      </w:tr>
      <w:tr w:rsidR="00834234" w:rsidRPr="0038157D" w14:paraId="7A56513D"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6FED81B8" w14:textId="77777777" w:rsidR="00834234" w:rsidRPr="0038157D" w:rsidRDefault="00834234" w:rsidP="00834234">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 xml:space="preserve"> +/-</w:t>
            </w:r>
          </w:p>
        </w:tc>
        <w:tc>
          <w:tcPr>
            <w:tcW w:w="5528" w:type="dxa"/>
            <w:tcBorders>
              <w:top w:val="nil"/>
              <w:left w:val="nil"/>
              <w:bottom w:val="nil"/>
              <w:right w:val="nil"/>
            </w:tcBorders>
            <w:shd w:val="clear" w:color="000000" w:fill="FFFFFF"/>
            <w:noWrap/>
            <w:vAlign w:val="center"/>
            <w:hideMark/>
          </w:tcPr>
          <w:p w14:paraId="05965A9F" w14:textId="77777777" w:rsidR="00834234" w:rsidRPr="0038157D" w:rsidRDefault="00834234" w:rsidP="00834234">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Variación de existencias de productos terminados o en curso</w:t>
            </w:r>
          </w:p>
        </w:tc>
        <w:tc>
          <w:tcPr>
            <w:tcW w:w="700" w:type="dxa"/>
            <w:tcBorders>
              <w:top w:val="nil"/>
              <w:left w:val="single" w:sz="8" w:space="0" w:color="auto"/>
              <w:bottom w:val="nil"/>
              <w:right w:val="single" w:sz="8" w:space="0" w:color="auto"/>
            </w:tcBorders>
            <w:shd w:val="clear" w:color="000000" w:fill="FFFFFF"/>
            <w:noWrap/>
            <w:vAlign w:val="bottom"/>
            <w:hideMark/>
          </w:tcPr>
          <w:p w14:paraId="741F3317" w14:textId="2D471BCF" w:rsidR="00834234" w:rsidRPr="0038157D" w:rsidRDefault="00834234" w:rsidP="00834234">
            <w:pPr>
              <w:widowControl/>
              <w:autoSpaceDE/>
              <w:autoSpaceDN/>
              <w:adjustRightInd/>
              <w:jc w:val="center"/>
              <w:rPr>
                <w:rFonts w:ascii="Calibri" w:hAnsi="Calibri" w:cs="Calibri"/>
                <w:sz w:val="16"/>
                <w:szCs w:val="18"/>
              </w:rPr>
            </w:pPr>
            <w:r>
              <w:rPr>
                <w:rFonts w:ascii="Calibri" w:hAnsi="Calibri" w:cs="Calibri"/>
                <w:sz w:val="16"/>
                <w:szCs w:val="18"/>
              </w:rPr>
              <w:t>19.2</w:t>
            </w:r>
          </w:p>
        </w:tc>
        <w:tc>
          <w:tcPr>
            <w:tcW w:w="1178" w:type="dxa"/>
            <w:tcBorders>
              <w:top w:val="nil"/>
              <w:left w:val="nil"/>
              <w:bottom w:val="nil"/>
              <w:right w:val="single" w:sz="8" w:space="0" w:color="auto"/>
            </w:tcBorders>
            <w:shd w:val="clear" w:color="000000" w:fill="FFFFFF"/>
            <w:noWrap/>
            <w:vAlign w:val="center"/>
            <w:hideMark/>
          </w:tcPr>
          <w:p w14:paraId="6BF7F56F" w14:textId="6FC6EAE5" w:rsidR="00834234" w:rsidRPr="0038157D" w:rsidRDefault="00D336C7" w:rsidP="00834234">
            <w:pPr>
              <w:widowControl/>
              <w:autoSpaceDE/>
              <w:autoSpaceDN/>
              <w:adjustRightInd/>
              <w:jc w:val="right"/>
              <w:rPr>
                <w:rFonts w:ascii="Calibri" w:hAnsi="Calibri" w:cs="Calibri"/>
                <w:color w:val="auto"/>
                <w:sz w:val="16"/>
                <w:szCs w:val="16"/>
              </w:rPr>
            </w:pPr>
            <w:r>
              <w:rPr>
                <w:rFonts w:ascii="Calibri" w:hAnsi="Calibri" w:cs="Calibri"/>
                <w:sz w:val="16"/>
                <w:szCs w:val="16"/>
              </w:rPr>
              <w:t>(156.351,27)</w:t>
            </w:r>
          </w:p>
        </w:tc>
        <w:tc>
          <w:tcPr>
            <w:tcW w:w="1169" w:type="dxa"/>
            <w:tcBorders>
              <w:top w:val="nil"/>
              <w:left w:val="nil"/>
              <w:bottom w:val="nil"/>
              <w:right w:val="single" w:sz="8" w:space="0" w:color="auto"/>
            </w:tcBorders>
            <w:shd w:val="clear" w:color="000000" w:fill="FFFFFF"/>
            <w:noWrap/>
            <w:vAlign w:val="center"/>
            <w:hideMark/>
          </w:tcPr>
          <w:p w14:paraId="228F9BBC" w14:textId="6118D60C" w:rsidR="00834234" w:rsidRPr="00043D59" w:rsidRDefault="00834234" w:rsidP="00834234">
            <w:pPr>
              <w:widowControl/>
              <w:autoSpaceDE/>
              <w:autoSpaceDN/>
              <w:adjustRightInd/>
              <w:jc w:val="right"/>
              <w:rPr>
                <w:rFonts w:ascii="Calibri" w:hAnsi="Calibri" w:cs="Calibri"/>
                <w:sz w:val="16"/>
                <w:szCs w:val="16"/>
              </w:rPr>
            </w:pPr>
            <w:r>
              <w:rPr>
                <w:rFonts w:ascii="Calibri" w:hAnsi="Calibri" w:cs="Calibri"/>
                <w:sz w:val="16"/>
                <w:szCs w:val="16"/>
              </w:rPr>
              <w:t>(8.467.037,69)</w:t>
            </w:r>
          </w:p>
        </w:tc>
      </w:tr>
      <w:tr w:rsidR="00834234" w:rsidRPr="0038157D" w14:paraId="4C344327"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5C77781C" w14:textId="77777777" w:rsidR="00834234" w:rsidRPr="0038157D" w:rsidRDefault="00834234" w:rsidP="00834234">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w:t>
            </w:r>
          </w:p>
        </w:tc>
        <w:tc>
          <w:tcPr>
            <w:tcW w:w="5528" w:type="dxa"/>
            <w:tcBorders>
              <w:top w:val="nil"/>
              <w:left w:val="nil"/>
              <w:bottom w:val="nil"/>
              <w:right w:val="nil"/>
            </w:tcBorders>
            <w:shd w:val="clear" w:color="000000" w:fill="FFFFFF"/>
            <w:noWrap/>
            <w:vAlign w:val="center"/>
            <w:hideMark/>
          </w:tcPr>
          <w:p w14:paraId="6E47BA30" w14:textId="77777777" w:rsidR="00834234" w:rsidRPr="0038157D" w:rsidRDefault="00834234" w:rsidP="00834234">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Aprovisionamientos</w:t>
            </w:r>
          </w:p>
        </w:tc>
        <w:tc>
          <w:tcPr>
            <w:tcW w:w="700" w:type="dxa"/>
            <w:tcBorders>
              <w:top w:val="nil"/>
              <w:left w:val="single" w:sz="8" w:space="0" w:color="auto"/>
              <w:bottom w:val="nil"/>
              <w:right w:val="single" w:sz="8" w:space="0" w:color="auto"/>
            </w:tcBorders>
            <w:shd w:val="clear" w:color="000000" w:fill="FFFFFF"/>
            <w:noWrap/>
            <w:vAlign w:val="bottom"/>
            <w:hideMark/>
          </w:tcPr>
          <w:p w14:paraId="50BEB27B" w14:textId="77777777" w:rsidR="00834234" w:rsidRPr="0038157D" w:rsidRDefault="00834234" w:rsidP="00834234">
            <w:pPr>
              <w:widowControl/>
              <w:autoSpaceDE/>
              <w:autoSpaceDN/>
              <w:adjustRightInd/>
              <w:jc w:val="center"/>
              <w:rPr>
                <w:rFonts w:ascii="Calibri" w:hAnsi="Calibri" w:cs="Calibri"/>
                <w:sz w:val="16"/>
                <w:szCs w:val="18"/>
              </w:rPr>
            </w:pPr>
          </w:p>
        </w:tc>
        <w:tc>
          <w:tcPr>
            <w:tcW w:w="1178" w:type="dxa"/>
            <w:tcBorders>
              <w:top w:val="nil"/>
              <w:left w:val="nil"/>
              <w:bottom w:val="nil"/>
              <w:right w:val="single" w:sz="8" w:space="0" w:color="auto"/>
            </w:tcBorders>
            <w:shd w:val="clear" w:color="000000" w:fill="FFFFFF"/>
            <w:noWrap/>
            <w:vAlign w:val="center"/>
            <w:hideMark/>
          </w:tcPr>
          <w:p w14:paraId="3ED1FA04" w14:textId="5BC345DE" w:rsidR="00834234" w:rsidRPr="0038157D" w:rsidRDefault="00D336C7" w:rsidP="00834234">
            <w:pPr>
              <w:widowControl/>
              <w:autoSpaceDE/>
              <w:autoSpaceDN/>
              <w:adjustRightInd/>
              <w:jc w:val="right"/>
              <w:rPr>
                <w:rFonts w:ascii="Calibri" w:hAnsi="Calibri" w:cs="Calibri"/>
                <w:color w:val="auto"/>
                <w:sz w:val="16"/>
                <w:szCs w:val="16"/>
              </w:rPr>
            </w:pPr>
            <w:r>
              <w:rPr>
                <w:rFonts w:ascii="Calibri" w:hAnsi="Calibri" w:cs="Calibri"/>
                <w:sz w:val="16"/>
                <w:szCs w:val="16"/>
              </w:rPr>
              <w:t>(58.101,73)</w:t>
            </w:r>
          </w:p>
        </w:tc>
        <w:tc>
          <w:tcPr>
            <w:tcW w:w="1169" w:type="dxa"/>
            <w:tcBorders>
              <w:top w:val="nil"/>
              <w:left w:val="nil"/>
              <w:bottom w:val="nil"/>
              <w:right w:val="single" w:sz="8" w:space="0" w:color="auto"/>
            </w:tcBorders>
            <w:shd w:val="clear" w:color="000000" w:fill="FFFFFF"/>
            <w:noWrap/>
            <w:vAlign w:val="center"/>
            <w:hideMark/>
          </w:tcPr>
          <w:p w14:paraId="1871436C" w14:textId="58356DF3" w:rsidR="00834234" w:rsidRPr="00043D59" w:rsidRDefault="00834234" w:rsidP="00834234">
            <w:pPr>
              <w:widowControl/>
              <w:autoSpaceDE/>
              <w:autoSpaceDN/>
              <w:adjustRightInd/>
              <w:jc w:val="right"/>
              <w:rPr>
                <w:rFonts w:ascii="Calibri" w:hAnsi="Calibri" w:cs="Calibri"/>
                <w:sz w:val="16"/>
                <w:szCs w:val="16"/>
              </w:rPr>
            </w:pPr>
            <w:r>
              <w:rPr>
                <w:rFonts w:ascii="Calibri" w:hAnsi="Calibri" w:cs="Calibri"/>
                <w:sz w:val="16"/>
                <w:szCs w:val="16"/>
              </w:rPr>
              <w:t>(113.417,86)</w:t>
            </w:r>
          </w:p>
        </w:tc>
      </w:tr>
      <w:tr w:rsidR="00834234" w:rsidRPr="0038157D" w14:paraId="23951E7C"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0C00FC7F" w14:textId="77777777" w:rsidR="00834234" w:rsidRPr="0038157D" w:rsidRDefault="00834234" w:rsidP="00834234">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w:t>
            </w:r>
          </w:p>
        </w:tc>
        <w:tc>
          <w:tcPr>
            <w:tcW w:w="5528" w:type="dxa"/>
            <w:tcBorders>
              <w:top w:val="nil"/>
              <w:left w:val="nil"/>
              <w:bottom w:val="nil"/>
              <w:right w:val="nil"/>
            </w:tcBorders>
            <w:shd w:val="clear" w:color="000000" w:fill="FFFFFF"/>
            <w:noWrap/>
            <w:vAlign w:val="center"/>
            <w:hideMark/>
          </w:tcPr>
          <w:p w14:paraId="1CE35900" w14:textId="77777777" w:rsidR="00834234" w:rsidRPr="0038157D" w:rsidRDefault="00834234" w:rsidP="00834234">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Gastos de personal</w:t>
            </w:r>
          </w:p>
        </w:tc>
        <w:tc>
          <w:tcPr>
            <w:tcW w:w="700" w:type="dxa"/>
            <w:tcBorders>
              <w:top w:val="nil"/>
              <w:left w:val="single" w:sz="8" w:space="0" w:color="auto"/>
              <w:bottom w:val="nil"/>
              <w:right w:val="single" w:sz="8" w:space="0" w:color="auto"/>
            </w:tcBorders>
            <w:shd w:val="clear" w:color="000000" w:fill="FFFFFF"/>
            <w:noWrap/>
            <w:vAlign w:val="bottom"/>
            <w:hideMark/>
          </w:tcPr>
          <w:p w14:paraId="58DA05B4" w14:textId="2D8B0AED" w:rsidR="00834234" w:rsidRPr="0038157D" w:rsidRDefault="00834234" w:rsidP="00834234">
            <w:pPr>
              <w:widowControl/>
              <w:autoSpaceDE/>
              <w:autoSpaceDN/>
              <w:adjustRightInd/>
              <w:jc w:val="center"/>
              <w:rPr>
                <w:rFonts w:ascii="Calibri" w:hAnsi="Calibri" w:cs="Calibri"/>
                <w:sz w:val="16"/>
                <w:szCs w:val="18"/>
              </w:rPr>
            </w:pPr>
            <w:r>
              <w:rPr>
                <w:rFonts w:ascii="Calibri" w:hAnsi="Calibri" w:cs="Calibri"/>
                <w:sz w:val="16"/>
                <w:szCs w:val="18"/>
              </w:rPr>
              <w:t>19.3</w:t>
            </w:r>
          </w:p>
        </w:tc>
        <w:tc>
          <w:tcPr>
            <w:tcW w:w="1178" w:type="dxa"/>
            <w:tcBorders>
              <w:top w:val="nil"/>
              <w:left w:val="nil"/>
              <w:bottom w:val="nil"/>
              <w:right w:val="single" w:sz="8" w:space="0" w:color="auto"/>
            </w:tcBorders>
            <w:shd w:val="clear" w:color="000000" w:fill="FFFFFF"/>
            <w:noWrap/>
            <w:vAlign w:val="center"/>
            <w:hideMark/>
          </w:tcPr>
          <w:p w14:paraId="3F19A6C7" w14:textId="059FE3DC" w:rsidR="00834234" w:rsidRPr="0038157D" w:rsidRDefault="00D336C7" w:rsidP="00834234">
            <w:pPr>
              <w:widowControl/>
              <w:autoSpaceDE/>
              <w:autoSpaceDN/>
              <w:adjustRightInd/>
              <w:jc w:val="right"/>
              <w:rPr>
                <w:rFonts w:ascii="Calibri" w:hAnsi="Calibri" w:cs="Calibri"/>
                <w:color w:val="auto"/>
                <w:sz w:val="16"/>
                <w:szCs w:val="16"/>
              </w:rPr>
            </w:pPr>
            <w:r>
              <w:rPr>
                <w:rFonts w:ascii="Calibri" w:hAnsi="Calibri" w:cs="Calibri"/>
                <w:sz w:val="16"/>
                <w:szCs w:val="16"/>
              </w:rPr>
              <w:t>(1.819.996,58)</w:t>
            </w:r>
          </w:p>
        </w:tc>
        <w:tc>
          <w:tcPr>
            <w:tcW w:w="1169" w:type="dxa"/>
            <w:tcBorders>
              <w:top w:val="nil"/>
              <w:left w:val="nil"/>
              <w:bottom w:val="nil"/>
              <w:right w:val="single" w:sz="8" w:space="0" w:color="auto"/>
            </w:tcBorders>
            <w:shd w:val="clear" w:color="000000" w:fill="FFFFFF"/>
            <w:noWrap/>
            <w:vAlign w:val="center"/>
            <w:hideMark/>
          </w:tcPr>
          <w:p w14:paraId="561FF8B5" w14:textId="5312F2B7" w:rsidR="00834234" w:rsidRPr="00043D59" w:rsidRDefault="00834234" w:rsidP="00834234">
            <w:pPr>
              <w:widowControl/>
              <w:autoSpaceDE/>
              <w:autoSpaceDN/>
              <w:adjustRightInd/>
              <w:jc w:val="right"/>
              <w:rPr>
                <w:rFonts w:ascii="Calibri" w:hAnsi="Calibri" w:cs="Calibri"/>
                <w:sz w:val="16"/>
                <w:szCs w:val="16"/>
              </w:rPr>
            </w:pPr>
            <w:r>
              <w:rPr>
                <w:rFonts w:ascii="Calibri" w:hAnsi="Calibri" w:cs="Calibri"/>
                <w:sz w:val="16"/>
                <w:szCs w:val="16"/>
              </w:rPr>
              <w:t>(1.889.278,36)</w:t>
            </w:r>
          </w:p>
        </w:tc>
      </w:tr>
      <w:tr w:rsidR="00834234" w:rsidRPr="0038157D" w14:paraId="39965AA8"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2ABF2FA6" w14:textId="77777777" w:rsidR="00834234" w:rsidRPr="0038157D" w:rsidRDefault="00834234" w:rsidP="00834234">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 xml:space="preserve"> +/-</w:t>
            </w:r>
          </w:p>
        </w:tc>
        <w:tc>
          <w:tcPr>
            <w:tcW w:w="5528" w:type="dxa"/>
            <w:tcBorders>
              <w:top w:val="nil"/>
              <w:left w:val="nil"/>
              <w:bottom w:val="nil"/>
              <w:right w:val="nil"/>
            </w:tcBorders>
            <w:shd w:val="clear" w:color="000000" w:fill="FFFFFF"/>
            <w:noWrap/>
            <w:vAlign w:val="center"/>
            <w:hideMark/>
          </w:tcPr>
          <w:p w14:paraId="0393BA6A" w14:textId="77777777" w:rsidR="00834234" w:rsidRPr="0038157D" w:rsidRDefault="00834234" w:rsidP="00834234">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Otros gastos de explotación</w:t>
            </w:r>
          </w:p>
        </w:tc>
        <w:tc>
          <w:tcPr>
            <w:tcW w:w="700" w:type="dxa"/>
            <w:tcBorders>
              <w:top w:val="nil"/>
              <w:left w:val="single" w:sz="8" w:space="0" w:color="auto"/>
              <w:bottom w:val="nil"/>
              <w:right w:val="single" w:sz="8" w:space="0" w:color="auto"/>
            </w:tcBorders>
            <w:shd w:val="clear" w:color="000000" w:fill="FFFFFF"/>
            <w:noWrap/>
            <w:vAlign w:val="bottom"/>
            <w:hideMark/>
          </w:tcPr>
          <w:p w14:paraId="55633672" w14:textId="77777777" w:rsidR="00834234" w:rsidRPr="0038157D" w:rsidRDefault="00834234" w:rsidP="00834234">
            <w:pPr>
              <w:widowControl/>
              <w:autoSpaceDE/>
              <w:autoSpaceDN/>
              <w:adjustRightInd/>
              <w:jc w:val="center"/>
              <w:rPr>
                <w:rFonts w:ascii="Calibri" w:hAnsi="Calibri" w:cs="Calibri"/>
                <w:sz w:val="16"/>
                <w:szCs w:val="18"/>
              </w:rPr>
            </w:pPr>
          </w:p>
        </w:tc>
        <w:tc>
          <w:tcPr>
            <w:tcW w:w="1178" w:type="dxa"/>
            <w:tcBorders>
              <w:top w:val="nil"/>
              <w:left w:val="nil"/>
              <w:bottom w:val="nil"/>
              <w:right w:val="single" w:sz="8" w:space="0" w:color="auto"/>
            </w:tcBorders>
            <w:shd w:val="clear" w:color="000000" w:fill="FFFFFF"/>
            <w:noWrap/>
            <w:vAlign w:val="center"/>
            <w:hideMark/>
          </w:tcPr>
          <w:p w14:paraId="5A2C8742" w14:textId="1C3B36FD" w:rsidR="00834234" w:rsidRPr="0038157D" w:rsidRDefault="00D336C7" w:rsidP="0083423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(2.179.816,88)</w:t>
            </w:r>
          </w:p>
        </w:tc>
        <w:tc>
          <w:tcPr>
            <w:tcW w:w="1169" w:type="dxa"/>
            <w:tcBorders>
              <w:top w:val="nil"/>
              <w:left w:val="nil"/>
              <w:bottom w:val="nil"/>
              <w:right w:val="single" w:sz="8" w:space="0" w:color="auto"/>
            </w:tcBorders>
            <w:shd w:val="clear" w:color="000000" w:fill="FFFFFF"/>
            <w:noWrap/>
            <w:vAlign w:val="center"/>
            <w:hideMark/>
          </w:tcPr>
          <w:p w14:paraId="794DD2A1" w14:textId="395A97EF" w:rsidR="00834234" w:rsidRPr="00043D59" w:rsidRDefault="00834234" w:rsidP="00834234">
            <w:pPr>
              <w:widowControl/>
              <w:autoSpaceDE/>
              <w:autoSpaceDN/>
              <w:adjustRightInd/>
              <w:jc w:val="right"/>
              <w:rPr>
                <w:rFonts w:ascii="Calibri" w:hAnsi="Calibri" w:cs="Calibri"/>
                <w:sz w:val="16"/>
                <w:szCs w:val="16"/>
              </w:rPr>
            </w:pPr>
            <w:r>
              <w:rPr>
                <w:rFonts w:ascii="Calibri" w:hAnsi="Calibri" w:cs="Calibri"/>
                <w:color w:val="auto"/>
                <w:sz w:val="16"/>
                <w:szCs w:val="16"/>
              </w:rPr>
              <w:t>(2.385.461,00)</w:t>
            </w:r>
          </w:p>
        </w:tc>
      </w:tr>
      <w:tr w:rsidR="00834234" w:rsidRPr="0038157D" w14:paraId="4F7C4F46"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5820B5B9" w14:textId="77777777" w:rsidR="00834234" w:rsidRPr="0038157D" w:rsidRDefault="00834234" w:rsidP="00834234">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w:t>
            </w:r>
          </w:p>
        </w:tc>
        <w:tc>
          <w:tcPr>
            <w:tcW w:w="5528" w:type="dxa"/>
            <w:tcBorders>
              <w:top w:val="nil"/>
              <w:left w:val="nil"/>
              <w:bottom w:val="nil"/>
              <w:right w:val="nil"/>
            </w:tcBorders>
            <w:shd w:val="clear" w:color="000000" w:fill="FFFFFF"/>
            <w:noWrap/>
            <w:vAlign w:val="center"/>
            <w:hideMark/>
          </w:tcPr>
          <w:p w14:paraId="79E85A1D" w14:textId="77777777" w:rsidR="00834234" w:rsidRPr="0038157D" w:rsidRDefault="00834234" w:rsidP="00834234">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Dotación a la amortización</w:t>
            </w:r>
          </w:p>
        </w:tc>
        <w:tc>
          <w:tcPr>
            <w:tcW w:w="700" w:type="dxa"/>
            <w:tcBorders>
              <w:top w:val="nil"/>
              <w:left w:val="single" w:sz="8" w:space="0" w:color="auto"/>
              <w:bottom w:val="nil"/>
              <w:right w:val="single" w:sz="8" w:space="0" w:color="auto"/>
            </w:tcBorders>
            <w:shd w:val="clear" w:color="000000" w:fill="FFFFFF"/>
            <w:noWrap/>
            <w:vAlign w:val="bottom"/>
            <w:hideMark/>
          </w:tcPr>
          <w:p w14:paraId="61D5F78E" w14:textId="77777777" w:rsidR="00834234" w:rsidRPr="0038157D" w:rsidRDefault="00834234" w:rsidP="00834234">
            <w:pPr>
              <w:widowControl/>
              <w:autoSpaceDE/>
              <w:autoSpaceDN/>
              <w:adjustRightInd/>
              <w:jc w:val="center"/>
              <w:rPr>
                <w:rFonts w:ascii="Calibri" w:hAnsi="Calibri" w:cs="Calibri"/>
                <w:sz w:val="16"/>
                <w:szCs w:val="18"/>
              </w:rPr>
            </w:pPr>
            <w:r w:rsidRPr="0038157D">
              <w:rPr>
                <w:rFonts w:ascii="Calibri" w:hAnsi="Calibri" w:cs="Calibri"/>
                <w:sz w:val="16"/>
                <w:szCs w:val="18"/>
              </w:rPr>
              <w:t>4 y 5</w:t>
            </w:r>
          </w:p>
        </w:tc>
        <w:tc>
          <w:tcPr>
            <w:tcW w:w="1178" w:type="dxa"/>
            <w:tcBorders>
              <w:top w:val="nil"/>
              <w:left w:val="nil"/>
              <w:bottom w:val="nil"/>
              <w:right w:val="single" w:sz="8" w:space="0" w:color="auto"/>
            </w:tcBorders>
            <w:shd w:val="clear" w:color="000000" w:fill="FFFFFF"/>
            <w:noWrap/>
            <w:vAlign w:val="center"/>
            <w:hideMark/>
          </w:tcPr>
          <w:p w14:paraId="6886E783" w14:textId="6CBD686C" w:rsidR="00834234" w:rsidRPr="0038157D" w:rsidRDefault="00D336C7" w:rsidP="00834234">
            <w:pPr>
              <w:widowControl/>
              <w:autoSpaceDE/>
              <w:autoSpaceDN/>
              <w:adjustRightInd/>
              <w:jc w:val="right"/>
              <w:rPr>
                <w:rFonts w:ascii="Calibri" w:hAnsi="Calibri" w:cs="Calibri"/>
                <w:color w:val="auto"/>
                <w:sz w:val="16"/>
                <w:szCs w:val="16"/>
              </w:rPr>
            </w:pPr>
            <w:r>
              <w:rPr>
                <w:rFonts w:ascii="Calibri" w:hAnsi="Calibri" w:cs="Calibri"/>
                <w:sz w:val="16"/>
                <w:szCs w:val="16"/>
              </w:rPr>
              <w:t>(</w:t>
            </w:r>
            <w:r w:rsidR="006F5A20">
              <w:rPr>
                <w:rFonts w:ascii="Calibri" w:hAnsi="Calibri" w:cs="Calibri"/>
                <w:sz w:val="16"/>
                <w:szCs w:val="16"/>
              </w:rPr>
              <w:t>11.409,20</w:t>
            </w:r>
            <w:r>
              <w:rPr>
                <w:rFonts w:ascii="Calibri" w:hAnsi="Calibri" w:cs="Calibri"/>
                <w:sz w:val="16"/>
                <w:szCs w:val="16"/>
              </w:rPr>
              <w:t>)</w:t>
            </w:r>
          </w:p>
        </w:tc>
        <w:tc>
          <w:tcPr>
            <w:tcW w:w="1169" w:type="dxa"/>
            <w:tcBorders>
              <w:top w:val="nil"/>
              <w:left w:val="nil"/>
              <w:bottom w:val="nil"/>
              <w:right w:val="single" w:sz="8" w:space="0" w:color="auto"/>
            </w:tcBorders>
            <w:shd w:val="clear" w:color="000000" w:fill="FFFFFF"/>
            <w:noWrap/>
            <w:vAlign w:val="center"/>
            <w:hideMark/>
          </w:tcPr>
          <w:p w14:paraId="1A6C8022" w14:textId="46558BD2" w:rsidR="00834234" w:rsidRPr="00043D59" w:rsidRDefault="00834234" w:rsidP="00834234">
            <w:pPr>
              <w:widowControl/>
              <w:autoSpaceDE/>
              <w:autoSpaceDN/>
              <w:adjustRightInd/>
              <w:jc w:val="right"/>
              <w:rPr>
                <w:rFonts w:ascii="Calibri" w:hAnsi="Calibri" w:cs="Calibri"/>
                <w:sz w:val="16"/>
                <w:szCs w:val="16"/>
              </w:rPr>
            </w:pPr>
            <w:r>
              <w:rPr>
                <w:rFonts w:ascii="Calibri" w:hAnsi="Calibri" w:cs="Calibri"/>
                <w:sz w:val="16"/>
                <w:szCs w:val="16"/>
              </w:rPr>
              <w:t>(9.791.53)</w:t>
            </w:r>
          </w:p>
        </w:tc>
      </w:tr>
      <w:tr w:rsidR="00834234" w:rsidRPr="0038157D" w14:paraId="62BD8754"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6EFA0FBC" w14:textId="77777777" w:rsidR="00834234" w:rsidRPr="0038157D" w:rsidRDefault="00834234" w:rsidP="00834234">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 xml:space="preserve"> +/-</w:t>
            </w:r>
          </w:p>
        </w:tc>
        <w:tc>
          <w:tcPr>
            <w:tcW w:w="5528" w:type="dxa"/>
            <w:tcBorders>
              <w:top w:val="nil"/>
              <w:left w:val="nil"/>
              <w:bottom w:val="nil"/>
              <w:right w:val="nil"/>
            </w:tcBorders>
            <w:shd w:val="clear" w:color="auto" w:fill="auto"/>
            <w:noWrap/>
            <w:vAlign w:val="center"/>
            <w:hideMark/>
          </w:tcPr>
          <w:p w14:paraId="0A3AA14D" w14:textId="77777777" w:rsidR="00834234" w:rsidRPr="0038157D" w:rsidRDefault="00834234" w:rsidP="00834234">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Resultado por deterioro y resultado por enajenaciones del inmovilizado</w:t>
            </w:r>
          </w:p>
        </w:tc>
        <w:tc>
          <w:tcPr>
            <w:tcW w:w="700" w:type="dxa"/>
            <w:tcBorders>
              <w:top w:val="nil"/>
              <w:left w:val="single" w:sz="8" w:space="0" w:color="auto"/>
              <w:bottom w:val="nil"/>
              <w:right w:val="single" w:sz="8" w:space="0" w:color="auto"/>
            </w:tcBorders>
            <w:shd w:val="clear" w:color="000000" w:fill="FFFFFF"/>
            <w:noWrap/>
            <w:vAlign w:val="bottom"/>
            <w:hideMark/>
          </w:tcPr>
          <w:p w14:paraId="064AC026" w14:textId="77777777" w:rsidR="00834234" w:rsidRPr="0038157D" w:rsidRDefault="00834234" w:rsidP="00834234">
            <w:pPr>
              <w:widowControl/>
              <w:autoSpaceDE/>
              <w:autoSpaceDN/>
              <w:adjustRightInd/>
              <w:jc w:val="center"/>
              <w:rPr>
                <w:rFonts w:ascii="Calibri" w:hAnsi="Calibri" w:cs="Calibri"/>
                <w:sz w:val="16"/>
                <w:szCs w:val="18"/>
              </w:rPr>
            </w:pPr>
          </w:p>
        </w:tc>
        <w:tc>
          <w:tcPr>
            <w:tcW w:w="1178" w:type="dxa"/>
            <w:tcBorders>
              <w:top w:val="nil"/>
              <w:left w:val="nil"/>
              <w:bottom w:val="nil"/>
              <w:right w:val="single" w:sz="8" w:space="0" w:color="auto"/>
            </w:tcBorders>
            <w:shd w:val="clear" w:color="000000" w:fill="FFFFFF"/>
            <w:noWrap/>
            <w:vAlign w:val="center"/>
            <w:hideMark/>
          </w:tcPr>
          <w:p w14:paraId="7CBA159E" w14:textId="512CD3E8" w:rsidR="00834234" w:rsidRPr="0038157D" w:rsidRDefault="006F5A20" w:rsidP="0083423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(2.</w:t>
            </w:r>
            <w:r w:rsidR="00985DE0">
              <w:rPr>
                <w:rFonts w:ascii="Calibri" w:hAnsi="Calibri" w:cs="Calibri"/>
                <w:color w:val="auto"/>
                <w:sz w:val="16"/>
                <w:szCs w:val="16"/>
              </w:rPr>
              <w:t>495.980,10</w:t>
            </w:r>
            <w:r>
              <w:rPr>
                <w:rFonts w:ascii="Calibri" w:hAnsi="Calibri" w:cs="Calibri"/>
                <w:color w:val="auto"/>
                <w:sz w:val="16"/>
                <w:szCs w:val="16"/>
              </w:rPr>
              <w:t>)</w:t>
            </w:r>
          </w:p>
        </w:tc>
        <w:tc>
          <w:tcPr>
            <w:tcW w:w="1169" w:type="dxa"/>
            <w:tcBorders>
              <w:top w:val="nil"/>
              <w:left w:val="nil"/>
              <w:bottom w:val="nil"/>
              <w:right w:val="single" w:sz="8" w:space="0" w:color="auto"/>
            </w:tcBorders>
            <w:shd w:val="clear" w:color="000000" w:fill="FFFFFF"/>
            <w:noWrap/>
            <w:vAlign w:val="center"/>
            <w:hideMark/>
          </w:tcPr>
          <w:p w14:paraId="09DC47DC" w14:textId="22D05FCB" w:rsidR="00834234" w:rsidRPr="00043D59" w:rsidRDefault="00834234" w:rsidP="00834234">
            <w:pPr>
              <w:widowControl/>
              <w:autoSpaceDE/>
              <w:autoSpaceDN/>
              <w:adjustRightInd/>
              <w:jc w:val="right"/>
              <w:rPr>
                <w:rFonts w:ascii="Calibri" w:hAnsi="Calibri" w:cs="Calibri"/>
                <w:sz w:val="16"/>
                <w:szCs w:val="16"/>
              </w:rPr>
            </w:pPr>
            <w:r>
              <w:rPr>
                <w:rFonts w:ascii="Calibri" w:hAnsi="Calibri" w:cs="Calibri"/>
                <w:color w:val="auto"/>
                <w:sz w:val="16"/>
                <w:szCs w:val="16"/>
              </w:rPr>
              <w:t>-</w:t>
            </w:r>
          </w:p>
        </w:tc>
      </w:tr>
      <w:tr w:rsidR="00834234" w:rsidRPr="0038157D" w14:paraId="1062EEE6"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1BFD9B80" w14:textId="77777777" w:rsidR="00834234" w:rsidRPr="0038157D" w:rsidRDefault="00834234" w:rsidP="00834234">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 xml:space="preserve"> +/-</w:t>
            </w:r>
          </w:p>
        </w:tc>
        <w:tc>
          <w:tcPr>
            <w:tcW w:w="5528" w:type="dxa"/>
            <w:tcBorders>
              <w:top w:val="nil"/>
              <w:left w:val="nil"/>
              <w:bottom w:val="nil"/>
              <w:right w:val="nil"/>
            </w:tcBorders>
            <w:shd w:val="clear" w:color="auto" w:fill="auto"/>
            <w:noWrap/>
            <w:vAlign w:val="center"/>
            <w:hideMark/>
          </w:tcPr>
          <w:p w14:paraId="6B434C3F" w14:textId="77777777" w:rsidR="00834234" w:rsidRPr="0038157D" w:rsidRDefault="00834234" w:rsidP="00834234">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 xml:space="preserve">Resultado por la pérdida de control de participaciones de </w:t>
            </w:r>
            <w:proofErr w:type="spellStart"/>
            <w:r w:rsidRPr="0038157D">
              <w:rPr>
                <w:rFonts w:ascii="Arial" w:hAnsi="Arial" w:cs="Arial"/>
                <w:color w:val="auto"/>
                <w:sz w:val="16"/>
                <w:szCs w:val="18"/>
              </w:rPr>
              <w:t>Eª</w:t>
            </w:r>
            <w:proofErr w:type="spellEnd"/>
            <w:r w:rsidRPr="0038157D">
              <w:rPr>
                <w:rFonts w:ascii="Arial" w:hAnsi="Arial" w:cs="Arial"/>
                <w:color w:val="auto"/>
                <w:sz w:val="16"/>
                <w:szCs w:val="18"/>
              </w:rPr>
              <w:t xml:space="preserve"> consolidadas</w:t>
            </w:r>
          </w:p>
        </w:tc>
        <w:tc>
          <w:tcPr>
            <w:tcW w:w="700" w:type="dxa"/>
            <w:tcBorders>
              <w:top w:val="nil"/>
              <w:left w:val="single" w:sz="8" w:space="0" w:color="auto"/>
              <w:bottom w:val="nil"/>
              <w:right w:val="single" w:sz="8" w:space="0" w:color="auto"/>
            </w:tcBorders>
            <w:shd w:val="clear" w:color="000000" w:fill="FFFFFF"/>
            <w:noWrap/>
            <w:vAlign w:val="bottom"/>
            <w:hideMark/>
          </w:tcPr>
          <w:p w14:paraId="0FD1096C" w14:textId="77777777" w:rsidR="00834234" w:rsidRPr="0038157D" w:rsidRDefault="00834234" w:rsidP="00834234">
            <w:pPr>
              <w:widowControl/>
              <w:autoSpaceDE/>
              <w:autoSpaceDN/>
              <w:adjustRightInd/>
              <w:jc w:val="center"/>
              <w:rPr>
                <w:rFonts w:ascii="Calibri" w:hAnsi="Calibri" w:cs="Calibri"/>
                <w:sz w:val="16"/>
                <w:szCs w:val="18"/>
              </w:rPr>
            </w:pPr>
            <w:r w:rsidRPr="0038157D">
              <w:rPr>
                <w:rFonts w:ascii="Calibri" w:hAnsi="Calibri" w:cs="Calibri"/>
                <w:sz w:val="16"/>
                <w:szCs w:val="18"/>
              </w:rPr>
              <w:t> </w:t>
            </w:r>
          </w:p>
        </w:tc>
        <w:tc>
          <w:tcPr>
            <w:tcW w:w="1178" w:type="dxa"/>
            <w:tcBorders>
              <w:top w:val="nil"/>
              <w:left w:val="nil"/>
              <w:bottom w:val="nil"/>
              <w:right w:val="single" w:sz="8" w:space="0" w:color="auto"/>
            </w:tcBorders>
            <w:shd w:val="clear" w:color="000000" w:fill="FFFFFF"/>
            <w:noWrap/>
            <w:vAlign w:val="center"/>
            <w:hideMark/>
          </w:tcPr>
          <w:p w14:paraId="61632383" w14:textId="77777777" w:rsidR="00834234" w:rsidRPr="0038157D" w:rsidRDefault="00834234" w:rsidP="00834234">
            <w:pPr>
              <w:widowControl/>
              <w:autoSpaceDE/>
              <w:autoSpaceDN/>
              <w:adjustRightInd/>
              <w:jc w:val="right"/>
              <w:rPr>
                <w:rFonts w:ascii="Calibri" w:hAnsi="Calibri" w:cs="Calibri"/>
                <w:color w:val="auto"/>
                <w:sz w:val="16"/>
                <w:szCs w:val="16"/>
              </w:rPr>
            </w:pPr>
            <w:r w:rsidRPr="0038157D">
              <w:rPr>
                <w:rFonts w:ascii="Calibri" w:hAnsi="Calibri" w:cs="Calibri"/>
                <w:sz w:val="16"/>
                <w:szCs w:val="16"/>
              </w:rPr>
              <w:t xml:space="preserve">                                       -     </w:t>
            </w:r>
          </w:p>
        </w:tc>
        <w:tc>
          <w:tcPr>
            <w:tcW w:w="1169" w:type="dxa"/>
            <w:tcBorders>
              <w:top w:val="nil"/>
              <w:left w:val="nil"/>
              <w:bottom w:val="nil"/>
              <w:right w:val="single" w:sz="8" w:space="0" w:color="auto"/>
            </w:tcBorders>
            <w:shd w:val="clear" w:color="000000" w:fill="FFFFFF"/>
            <w:noWrap/>
            <w:vAlign w:val="center"/>
            <w:hideMark/>
          </w:tcPr>
          <w:p w14:paraId="33564A08" w14:textId="704A7185" w:rsidR="00834234" w:rsidRPr="00043D59" w:rsidRDefault="00834234" w:rsidP="00834234">
            <w:pPr>
              <w:widowControl/>
              <w:autoSpaceDE/>
              <w:autoSpaceDN/>
              <w:adjustRightInd/>
              <w:jc w:val="right"/>
              <w:rPr>
                <w:rFonts w:ascii="Calibri" w:hAnsi="Calibri" w:cs="Calibri"/>
                <w:sz w:val="16"/>
                <w:szCs w:val="16"/>
              </w:rPr>
            </w:pPr>
            <w:r w:rsidRPr="0038157D">
              <w:rPr>
                <w:rFonts w:ascii="Calibri" w:hAnsi="Calibri" w:cs="Calibri"/>
                <w:sz w:val="16"/>
                <w:szCs w:val="16"/>
              </w:rPr>
              <w:t xml:space="preserve">                                       -     </w:t>
            </w:r>
          </w:p>
        </w:tc>
      </w:tr>
      <w:tr w:rsidR="00834234" w:rsidRPr="0038157D" w14:paraId="3768DD24"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3E73A6CD" w14:textId="77777777" w:rsidR="00834234" w:rsidRPr="0038157D" w:rsidRDefault="00834234" w:rsidP="00834234">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 xml:space="preserve"> +/-</w:t>
            </w:r>
          </w:p>
        </w:tc>
        <w:tc>
          <w:tcPr>
            <w:tcW w:w="5528" w:type="dxa"/>
            <w:tcBorders>
              <w:top w:val="nil"/>
              <w:left w:val="nil"/>
              <w:bottom w:val="nil"/>
              <w:right w:val="nil"/>
            </w:tcBorders>
            <w:shd w:val="clear" w:color="auto" w:fill="auto"/>
            <w:noWrap/>
            <w:vAlign w:val="center"/>
            <w:hideMark/>
          </w:tcPr>
          <w:p w14:paraId="75D2D79E" w14:textId="77777777" w:rsidR="00834234" w:rsidRPr="0038157D" w:rsidRDefault="00834234" w:rsidP="00834234">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Variación del valor razonable de las inversiones inmobiliarias</w:t>
            </w:r>
          </w:p>
        </w:tc>
        <w:tc>
          <w:tcPr>
            <w:tcW w:w="700" w:type="dxa"/>
            <w:tcBorders>
              <w:top w:val="nil"/>
              <w:left w:val="single" w:sz="8" w:space="0" w:color="auto"/>
              <w:bottom w:val="nil"/>
              <w:right w:val="single" w:sz="8" w:space="0" w:color="auto"/>
            </w:tcBorders>
            <w:shd w:val="clear" w:color="000000" w:fill="FFFFFF"/>
            <w:noWrap/>
            <w:vAlign w:val="bottom"/>
            <w:hideMark/>
          </w:tcPr>
          <w:p w14:paraId="34A6BDBD" w14:textId="77777777" w:rsidR="00834234" w:rsidRPr="0038157D" w:rsidRDefault="00834234" w:rsidP="00834234">
            <w:pPr>
              <w:widowControl/>
              <w:autoSpaceDE/>
              <w:autoSpaceDN/>
              <w:adjustRightInd/>
              <w:jc w:val="center"/>
              <w:rPr>
                <w:rFonts w:ascii="Calibri" w:hAnsi="Calibri" w:cs="Calibri"/>
                <w:sz w:val="16"/>
                <w:szCs w:val="18"/>
              </w:rPr>
            </w:pPr>
          </w:p>
        </w:tc>
        <w:tc>
          <w:tcPr>
            <w:tcW w:w="1178" w:type="dxa"/>
            <w:tcBorders>
              <w:top w:val="nil"/>
              <w:left w:val="nil"/>
              <w:bottom w:val="nil"/>
              <w:right w:val="single" w:sz="8" w:space="0" w:color="auto"/>
            </w:tcBorders>
            <w:shd w:val="clear" w:color="000000" w:fill="FFFFFF"/>
            <w:noWrap/>
            <w:vAlign w:val="center"/>
            <w:hideMark/>
          </w:tcPr>
          <w:p w14:paraId="7BC9C084" w14:textId="55578CA6" w:rsidR="00834234" w:rsidRPr="0038157D" w:rsidRDefault="00D336C7" w:rsidP="00834234">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169" w:type="dxa"/>
            <w:tcBorders>
              <w:top w:val="nil"/>
              <w:left w:val="nil"/>
              <w:bottom w:val="nil"/>
              <w:right w:val="single" w:sz="8" w:space="0" w:color="auto"/>
            </w:tcBorders>
            <w:shd w:val="clear" w:color="000000" w:fill="FFFFFF"/>
            <w:noWrap/>
            <w:vAlign w:val="center"/>
            <w:hideMark/>
          </w:tcPr>
          <w:p w14:paraId="05EB8563" w14:textId="44B038A7" w:rsidR="00834234" w:rsidRPr="00043D59" w:rsidRDefault="00834234" w:rsidP="00834234">
            <w:pPr>
              <w:widowControl/>
              <w:autoSpaceDE/>
              <w:autoSpaceDN/>
              <w:adjustRightInd/>
              <w:jc w:val="right"/>
              <w:rPr>
                <w:rFonts w:ascii="Calibri" w:hAnsi="Calibri" w:cs="Calibri"/>
                <w:sz w:val="16"/>
                <w:szCs w:val="16"/>
              </w:rPr>
            </w:pPr>
            <w:r>
              <w:rPr>
                <w:rFonts w:ascii="Calibri" w:hAnsi="Calibri" w:cs="Calibri"/>
                <w:sz w:val="16"/>
                <w:szCs w:val="16"/>
              </w:rPr>
              <w:t>(8.943.040,28)</w:t>
            </w:r>
          </w:p>
        </w:tc>
      </w:tr>
      <w:tr w:rsidR="00834234" w:rsidRPr="0038157D" w14:paraId="1E2C32D8"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4CF86E11" w14:textId="77777777" w:rsidR="00834234" w:rsidRPr="0038157D" w:rsidRDefault="00834234" w:rsidP="00834234">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 xml:space="preserve"> +/-</w:t>
            </w:r>
          </w:p>
        </w:tc>
        <w:tc>
          <w:tcPr>
            <w:tcW w:w="5528" w:type="dxa"/>
            <w:tcBorders>
              <w:top w:val="nil"/>
              <w:left w:val="nil"/>
              <w:bottom w:val="nil"/>
              <w:right w:val="nil"/>
            </w:tcBorders>
            <w:shd w:val="clear" w:color="auto" w:fill="auto"/>
            <w:noWrap/>
            <w:vAlign w:val="center"/>
            <w:hideMark/>
          </w:tcPr>
          <w:p w14:paraId="71A360A8" w14:textId="77777777" w:rsidR="00834234" w:rsidRPr="0038157D" w:rsidRDefault="00834234" w:rsidP="00834234">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Otros resultados</w:t>
            </w:r>
          </w:p>
        </w:tc>
        <w:tc>
          <w:tcPr>
            <w:tcW w:w="700" w:type="dxa"/>
            <w:tcBorders>
              <w:top w:val="nil"/>
              <w:left w:val="single" w:sz="8" w:space="0" w:color="auto"/>
              <w:bottom w:val="nil"/>
              <w:right w:val="single" w:sz="8" w:space="0" w:color="auto"/>
            </w:tcBorders>
            <w:shd w:val="clear" w:color="000000" w:fill="FFFFFF"/>
            <w:noWrap/>
            <w:vAlign w:val="bottom"/>
            <w:hideMark/>
          </w:tcPr>
          <w:p w14:paraId="23C00F1C" w14:textId="4A2EFFC9" w:rsidR="00834234" w:rsidRPr="0038157D" w:rsidRDefault="00834234" w:rsidP="00834234">
            <w:pPr>
              <w:widowControl/>
              <w:autoSpaceDE/>
              <w:autoSpaceDN/>
              <w:adjustRightInd/>
              <w:jc w:val="center"/>
              <w:rPr>
                <w:rFonts w:ascii="Calibri" w:hAnsi="Calibri" w:cs="Calibri"/>
                <w:sz w:val="16"/>
                <w:szCs w:val="18"/>
              </w:rPr>
            </w:pPr>
          </w:p>
        </w:tc>
        <w:tc>
          <w:tcPr>
            <w:tcW w:w="1178" w:type="dxa"/>
            <w:tcBorders>
              <w:top w:val="nil"/>
              <w:left w:val="nil"/>
              <w:bottom w:val="nil"/>
              <w:right w:val="single" w:sz="8" w:space="0" w:color="auto"/>
            </w:tcBorders>
            <w:shd w:val="clear" w:color="000000" w:fill="FFFFFF"/>
            <w:noWrap/>
            <w:vAlign w:val="center"/>
            <w:hideMark/>
          </w:tcPr>
          <w:p w14:paraId="1A10653D" w14:textId="6FC4B1DE" w:rsidR="00834234" w:rsidRPr="0038157D" w:rsidRDefault="00D336C7" w:rsidP="00834234">
            <w:pPr>
              <w:widowControl/>
              <w:autoSpaceDE/>
              <w:autoSpaceDN/>
              <w:adjustRightInd/>
              <w:jc w:val="right"/>
              <w:rPr>
                <w:rFonts w:ascii="Calibri" w:hAnsi="Calibri" w:cs="Calibri"/>
                <w:color w:val="auto"/>
                <w:sz w:val="16"/>
                <w:szCs w:val="16"/>
              </w:rPr>
            </w:pPr>
            <w:r>
              <w:rPr>
                <w:rFonts w:ascii="Calibri" w:hAnsi="Calibri" w:cs="Calibri"/>
                <w:sz w:val="16"/>
                <w:szCs w:val="16"/>
              </w:rPr>
              <w:t>(9</w:t>
            </w:r>
            <w:r w:rsidR="006F5A20">
              <w:rPr>
                <w:rFonts w:ascii="Calibri" w:hAnsi="Calibri" w:cs="Calibri"/>
                <w:sz w:val="16"/>
                <w:szCs w:val="16"/>
              </w:rPr>
              <w:t>50.381,14</w:t>
            </w:r>
            <w:r>
              <w:rPr>
                <w:rFonts w:ascii="Calibri" w:hAnsi="Calibri" w:cs="Calibri"/>
                <w:sz w:val="16"/>
                <w:szCs w:val="16"/>
              </w:rPr>
              <w:t>)</w:t>
            </w:r>
          </w:p>
        </w:tc>
        <w:tc>
          <w:tcPr>
            <w:tcW w:w="1169" w:type="dxa"/>
            <w:tcBorders>
              <w:top w:val="nil"/>
              <w:left w:val="nil"/>
              <w:bottom w:val="nil"/>
              <w:right w:val="single" w:sz="8" w:space="0" w:color="auto"/>
            </w:tcBorders>
            <w:shd w:val="clear" w:color="000000" w:fill="FFFFFF"/>
            <w:noWrap/>
            <w:vAlign w:val="center"/>
            <w:hideMark/>
          </w:tcPr>
          <w:p w14:paraId="02089441" w14:textId="65E52FC3" w:rsidR="00834234" w:rsidRPr="00043D59" w:rsidRDefault="00834234" w:rsidP="00834234">
            <w:pPr>
              <w:widowControl/>
              <w:autoSpaceDE/>
              <w:autoSpaceDN/>
              <w:adjustRightInd/>
              <w:jc w:val="right"/>
              <w:rPr>
                <w:rFonts w:ascii="Calibri" w:hAnsi="Calibri" w:cs="Calibri"/>
                <w:sz w:val="16"/>
                <w:szCs w:val="16"/>
              </w:rPr>
            </w:pPr>
            <w:r>
              <w:rPr>
                <w:rFonts w:ascii="Calibri" w:hAnsi="Calibri" w:cs="Calibri"/>
                <w:sz w:val="16"/>
                <w:szCs w:val="16"/>
              </w:rPr>
              <w:t>5.377.693,75</w:t>
            </w:r>
          </w:p>
        </w:tc>
      </w:tr>
      <w:tr w:rsidR="00834234" w:rsidRPr="0038157D" w14:paraId="78ADA923"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20A748E9" w14:textId="77777777" w:rsidR="00834234" w:rsidRPr="0038157D" w:rsidRDefault="00834234" w:rsidP="00834234">
            <w:pPr>
              <w:widowControl/>
              <w:autoSpaceDE/>
              <w:autoSpaceDN/>
              <w:adjustRightInd/>
              <w:jc w:val="center"/>
              <w:rPr>
                <w:rFonts w:ascii="Arial" w:hAnsi="Arial" w:cs="Arial"/>
                <w:b/>
                <w:bCs/>
                <w:color w:val="auto"/>
                <w:sz w:val="16"/>
                <w:szCs w:val="18"/>
              </w:rPr>
            </w:pPr>
            <w:r w:rsidRPr="0038157D">
              <w:rPr>
                <w:rFonts w:ascii="Arial" w:hAnsi="Arial" w:cs="Arial"/>
                <w:b/>
                <w:bCs/>
                <w:color w:val="auto"/>
                <w:sz w:val="16"/>
                <w:szCs w:val="18"/>
              </w:rPr>
              <w:t> </w:t>
            </w:r>
          </w:p>
        </w:tc>
        <w:tc>
          <w:tcPr>
            <w:tcW w:w="5528" w:type="dxa"/>
            <w:tcBorders>
              <w:top w:val="nil"/>
              <w:left w:val="nil"/>
              <w:bottom w:val="nil"/>
              <w:right w:val="nil"/>
            </w:tcBorders>
            <w:shd w:val="clear" w:color="000000" w:fill="FFFFFF"/>
            <w:noWrap/>
            <w:vAlign w:val="center"/>
            <w:hideMark/>
          </w:tcPr>
          <w:p w14:paraId="4CA4E537" w14:textId="77777777" w:rsidR="00834234" w:rsidRPr="0038157D" w:rsidRDefault="00834234" w:rsidP="00834234">
            <w:pPr>
              <w:widowControl/>
              <w:autoSpaceDE/>
              <w:autoSpaceDN/>
              <w:adjustRightInd/>
              <w:jc w:val="both"/>
              <w:rPr>
                <w:rFonts w:ascii="Arial" w:hAnsi="Arial" w:cs="Arial"/>
                <w:b/>
                <w:bCs/>
                <w:color w:val="auto"/>
                <w:sz w:val="16"/>
                <w:szCs w:val="18"/>
              </w:rPr>
            </w:pPr>
            <w:r w:rsidRPr="0038157D">
              <w:rPr>
                <w:rFonts w:ascii="Arial" w:hAnsi="Arial" w:cs="Arial"/>
                <w:b/>
                <w:bCs/>
                <w:color w:val="auto"/>
                <w:sz w:val="16"/>
                <w:szCs w:val="18"/>
              </w:rPr>
              <w:t>GASTOS DE LA EXPLOTACION</w:t>
            </w:r>
          </w:p>
        </w:tc>
        <w:tc>
          <w:tcPr>
            <w:tcW w:w="700" w:type="dxa"/>
            <w:tcBorders>
              <w:top w:val="nil"/>
              <w:left w:val="single" w:sz="8" w:space="0" w:color="auto"/>
              <w:bottom w:val="nil"/>
              <w:right w:val="single" w:sz="8" w:space="0" w:color="auto"/>
            </w:tcBorders>
            <w:shd w:val="clear" w:color="000000" w:fill="FFFFFF"/>
            <w:noWrap/>
            <w:vAlign w:val="center"/>
            <w:hideMark/>
          </w:tcPr>
          <w:p w14:paraId="6CFA4F43" w14:textId="77777777" w:rsidR="00834234" w:rsidRPr="0038157D" w:rsidRDefault="00834234" w:rsidP="00834234">
            <w:pPr>
              <w:widowControl/>
              <w:autoSpaceDE/>
              <w:autoSpaceDN/>
              <w:adjustRightInd/>
              <w:jc w:val="both"/>
              <w:rPr>
                <w:rFonts w:ascii="Arial" w:hAnsi="Arial" w:cs="Arial"/>
                <w:b/>
                <w:bCs/>
                <w:color w:val="auto"/>
                <w:sz w:val="16"/>
                <w:szCs w:val="18"/>
              </w:rPr>
            </w:pPr>
            <w:r w:rsidRPr="0038157D">
              <w:rPr>
                <w:rFonts w:ascii="Arial" w:hAnsi="Arial" w:cs="Arial"/>
                <w:b/>
                <w:bCs/>
                <w:color w:val="auto"/>
                <w:sz w:val="16"/>
                <w:szCs w:val="18"/>
              </w:rPr>
              <w:t> </w:t>
            </w:r>
          </w:p>
        </w:tc>
        <w:tc>
          <w:tcPr>
            <w:tcW w:w="1178" w:type="dxa"/>
            <w:tcBorders>
              <w:top w:val="nil"/>
              <w:left w:val="nil"/>
              <w:bottom w:val="nil"/>
              <w:right w:val="single" w:sz="8" w:space="0" w:color="auto"/>
            </w:tcBorders>
            <w:shd w:val="clear" w:color="000000" w:fill="FFFFFF"/>
            <w:noWrap/>
            <w:vAlign w:val="center"/>
            <w:hideMark/>
          </w:tcPr>
          <w:p w14:paraId="59BFA6D6" w14:textId="7C1385BD" w:rsidR="00834234" w:rsidRPr="0038157D" w:rsidRDefault="00D336C7" w:rsidP="00834234">
            <w:pPr>
              <w:widowControl/>
              <w:autoSpaceDE/>
              <w:autoSpaceDN/>
              <w:adjustRightInd/>
              <w:jc w:val="right"/>
              <w:rPr>
                <w:rFonts w:ascii="Calibri" w:hAnsi="Calibri" w:cs="Calibri"/>
                <w:b/>
                <w:bCs/>
                <w:color w:val="auto"/>
                <w:sz w:val="16"/>
                <w:szCs w:val="16"/>
              </w:rPr>
            </w:pPr>
            <w:r>
              <w:rPr>
                <w:rFonts w:ascii="Calibri" w:hAnsi="Calibri" w:cs="Calibri"/>
                <w:sz w:val="16"/>
                <w:szCs w:val="16"/>
              </w:rPr>
              <w:t>(</w:t>
            </w:r>
            <w:r w:rsidR="006F5A20">
              <w:rPr>
                <w:rFonts w:ascii="Calibri" w:hAnsi="Calibri" w:cs="Calibri"/>
                <w:sz w:val="16"/>
                <w:szCs w:val="16"/>
              </w:rPr>
              <w:t>7.</w:t>
            </w:r>
            <w:r w:rsidR="00985DE0">
              <w:rPr>
                <w:rFonts w:ascii="Calibri" w:hAnsi="Calibri" w:cs="Calibri"/>
                <w:sz w:val="16"/>
                <w:szCs w:val="16"/>
              </w:rPr>
              <w:t>672.036,90</w:t>
            </w:r>
            <w:r>
              <w:rPr>
                <w:rFonts w:ascii="Calibri" w:hAnsi="Calibri" w:cs="Calibri"/>
                <w:sz w:val="16"/>
                <w:szCs w:val="16"/>
              </w:rPr>
              <w:t>)</w:t>
            </w:r>
          </w:p>
        </w:tc>
        <w:tc>
          <w:tcPr>
            <w:tcW w:w="1169" w:type="dxa"/>
            <w:tcBorders>
              <w:top w:val="nil"/>
              <w:left w:val="nil"/>
              <w:bottom w:val="nil"/>
              <w:right w:val="single" w:sz="8" w:space="0" w:color="auto"/>
            </w:tcBorders>
            <w:shd w:val="clear" w:color="000000" w:fill="FFFFFF"/>
            <w:noWrap/>
            <w:vAlign w:val="center"/>
            <w:hideMark/>
          </w:tcPr>
          <w:p w14:paraId="2870565B" w14:textId="7DD1951A" w:rsidR="00834234" w:rsidRPr="00043D59" w:rsidRDefault="00834234" w:rsidP="00834234">
            <w:pPr>
              <w:widowControl/>
              <w:autoSpaceDE/>
              <w:autoSpaceDN/>
              <w:adjustRightInd/>
              <w:jc w:val="right"/>
              <w:rPr>
                <w:rFonts w:ascii="Calibri" w:hAnsi="Calibri" w:cs="Calibri"/>
                <w:sz w:val="16"/>
                <w:szCs w:val="16"/>
              </w:rPr>
            </w:pPr>
            <w:r>
              <w:rPr>
                <w:rFonts w:ascii="Calibri" w:hAnsi="Calibri" w:cs="Calibri"/>
                <w:sz w:val="16"/>
                <w:szCs w:val="16"/>
              </w:rPr>
              <w:t>(16.430.332,97)</w:t>
            </w:r>
          </w:p>
        </w:tc>
      </w:tr>
      <w:tr w:rsidR="00834234" w:rsidRPr="0038157D" w14:paraId="128E1B79" w14:textId="77777777" w:rsidTr="00A948D0">
        <w:trPr>
          <w:trHeight w:val="278"/>
          <w:jc w:val="center"/>
        </w:trPr>
        <w:tc>
          <w:tcPr>
            <w:tcW w:w="416" w:type="dxa"/>
            <w:tcBorders>
              <w:top w:val="nil"/>
              <w:left w:val="single" w:sz="8" w:space="0" w:color="auto"/>
              <w:bottom w:val="single" w:sz="8" w:space="0" w:color="auto"/>
              <w:right w:val="nil"/>
            </w:tcBorders>
            <w:shd w:val="clear" w:color="000000" w:fill="808080"/>
            <w:noWrap/>
            <w:vAlign w:val="center"/>
            <w:hideMark/>
          </w:tcPr>
          <w:p w14:paraId="393E99E1" w14:textId="77777777" w:rsidR="00834234" w:rsidRPr="0038157D" w:rsidRDefault="00834234" w:rsidP="00834234">
            <w:pPr>
              <w:widowControl/>
              <w:autoSpaceDE/>
              <w:autoSpaceDN/>
              <w:adjustRightInd/>
              <w:jc w:val="center"/>
              <w:rPr>
                <w:rFonts w:ascii="Arial" w:hAnsi="Arial" w:cs="Arial"/>
                <w:b/>
                <w:bCs/>
                <w:color w:val="FFFFFF"/>
                <w:sz w:val="16"/>
                <w:szCs w:val="18"/>
              </w:rPr>
            </w:pPr>
            <w:r w:rsidRPr="0038157D">
              <w:rPr>
                <w:rFonts w:ascii="Arial" w:hAnsi="Arial" w:cs="Arial"/>
                <w:b/>
                <w:bCs/>
                <w:color w:val="FFFFFF"/>
                <w:sz w:val="16"/>
                <w:szCs w:val="18"/>
              </w:rPr>
              <w:t>=</w:t>
            </w:r>
          </w:p>
        </w:tc>
        <w:tc>
          <w:tcPr>
            <w:tcW w:w="5528" w:type="dxa"/>
            <w:tcBorders>
              <w:top w:val="nil"/>
              <w:left w:val="nil"/>
              <w:bottom w:val="single" w:sz="8" w:space="0" w:color="auto"/>
              <w:right w:val="nil"/>
            </w:tcBorders>
            <w:shd w:val="clear" w:color="000000" w:fill="808080"/>
            <w:noWrap/>
            <w:vAlign w:val="center"/>
            <w:hideMark/>
          </w:tcPr>
          <w:p w14:paraId="31A21173" w14:textId="77777777" w:rsidR="00834234" w:rsidRPr="0038157D" w:rsidRDefault="00834234" w:rsidP="00834234">
            <w:pPr>
              <w:widowControl/>
              <w:autoSpaceDE/>
              <w:autoSpaceDN/>
              <w:adjustRightInd/>
              <w:jc w:val="both"/>
              <w:rPr>
                <w:rFonts w:ascii="Arial" w:hAnsi="Arial" w:cs="Arial"/>
                <w:b/>
                <w:bCs/>
                <w:color w:val="FFFFFF"/>
                <w:sz w:val="16"/>
                <w:szCs w:val="18"/>
              </w:rPr>
            </w:pPr>
            <w:r w:rsidRPr="0038157D">
              <w:rPr>
                <w:rFonts w:ascii="Arial" w:hAnsi="Arial" w:cs="Arial"/>
                <w:b/>
                <w:bCs/>
                <w:color w:val="FFFFFF"/>
                <w:sz w:val="16"/>
                <w:szCs w:val="18"/>
              </w:rPr>
              <w:t>RESULTADO DE EXPLOTACIÓN</w:t>
            </w:r>
          </w:p>
        </w:tc>
        <w:tc>
          <w:tcPr>
            <w:tcW w:w="700" w:type="dxa"/>
            <w:tcBorders>
              <w:top w:val="nil"/>
              <w:left w:val="single" w:sz="8" w:space="0" w:color="auto"/>
              <w:bottom w:val="single" w:sz="8" w:space="0" w:color="auto"/>
              <w:right w:val="single" w:sz="8" w:space="0" w:color="auto"/>
            </w:tcBorders>
            <w:shd w:val="clear" w:color="000000" w:fill="808080"/>
            <w:noWrap/>
            <w:vAlign w:val="center"/>
            <w:hideMark/>
          </w:tcPr>
          <w:p w14:paraId="318431E9" w14:textId="77777777" w:rsidR="00834234" w:rsidRPr="0038157D" w:rsidRDefault="00834234" w:rsidP="00834234">
            <w:pPr>
              <w:widowControl/>
              <w:autoSpaceDE/>
              <w:autoSpaceDN/>
              <w:adjustRightInd/>
              <w:jc w:val="both"/>
              <w:rPr>
                <w:rFonts w:ascii="Arial" w:hAnsi="Arial" w:cs="Arial"/>
                <w:b/>
                <w:bCs/>
                <w:color w:val="FFFFFF"/>
                <w:sz w:val="16"/>
                <w:szCs w:val="18"/>
              </w:rPr>
            </w:pPr>
            <w:r w:rsidRPr="0038157D">
              <w:rPr>
                <w:rFonts w:ascii="Arial" w:hAnsi="Arial" w:cs="Arial"/>
                <w:b/>
                <w:bCs/>
                <w:color w:val="FFFFFF"/>
                <w:sz w:val="16"/>
                <w:szCs w:val="18"/>
              </w:rPr>
              <w:t> </w:t>
            </w:r>
          </w:p>
        </w:tc>
        <w:tc>
          <w:tcPr>
            <w:tcW w:w="1178" w:type="dxa"/>
            <w:tcBorders>
              <w:top w:val="nil"/>
              <w:left w:val="nil"/>
              <w:bottom w:val="single" w:sz="8" w:space="0" w:color="auto"/>
              <w:right w:val="single" w:sz="8" w:space="0" w:color="auto"/>
            </w:tcBorders>
            <w:shd w:val="clear" w:color="000000" w:fill="808080"/>
            <w:noWrap/>
            <w:vAlign w:val="center"/>
            <w:hideMark/>
          </w:tcPr>
          <w:p w14:paraId="377B75E9" w14:textId="2529BAE1" w:rsidR="00834234" w:rsidRPr="0038157D" w:rsidRDefault="00D336C7" w:rsidP="00834234">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w:t>
            </w:r>
            <w:r w:rsidR="006F5A20">
              <w:rPr>
                <w:rFonts w:ascii="Calibri" w:hAnsi="Calibri" w:cs="Calibri"/>
                <w:b/>
                <w:bCs/>
                <w:color w:val="FFFFFF"/>
                <w:sz w:val="16"/>
                <w:szCs w:val="16"/>
              </w:rPr>
              <w:t>4.</w:t>
            </w:r>
            <w:r w:rsidR="00985DE0">
              <w:rPr>
                <w:rFonts w:ascii="Calibri" w:hAnsi="Calibri" w:cs="Calibri"/>
                <w:b/>
                <w:bCs/>
                <w:color w:val="FFFFFF"/>
                <w:sz w:val="16"/>
                <w:szCs w:val="16"/>
              </w:rPr>
              <w:t>749.904,97</w:t>
            </w:r>
            <w:r>
              <w:rPr>
                <w:rFonts w:ascii="Calibri" w:hAnsi="Calibri" w:cs="Calibri"/>
                <w:b/>
                <w:bCs/>
                <w:color w:val="FFFFFF"/>
                <w:sz w:val="16"/>
                <w:szCs w:val="16"/>
              </w:rPr>
              <w:t>)</w:t>
            </w:r>
          </w:p>
        </w:tc>
        <w:tc>
          <w:tcPr>
            <w:tcW w:w="1169" w:type="dxa"/>
            <w:tcBorders>
              <w:top w:val="nil"/>
              <w:left w:val="nil"/>
              <w:bottom w:val="single" w:sz="8" w:space="0" w:color="auto"/>
              <w:right w:val="single" w:sz="8" w:space="0" w:color="auto"/>
            </w:tcBorders>
            <w:shd w:val="clear" w:color="000000" w:fill="808080"/>
            <w:noWrap/>
            <w:vAlign w:val="center"/>
            <w:hideMark/>
          </w:tcPr>
          <w:p w14:paraId="16674350" w14:textId="23CFC94B" w:rsidR="00834234" w:rsidRPr="00180442" w:rsidRDefault="00834234" w:rsidP="00834234">
            <w:pPr>
              <w:widowControl/>
              <w:autoSpaceDE/>
              <w:autoSpaceDN/>
              <w:adjustRightInd/>
              <w:jc w:val="right"/>
              <w:rPr>
                <w:rFonts w:ascii="Calibri" w:hAnsi="Calibri" w:cs="Calibri"/>
                <w:b/>
                <w:bCs/>
                <w:color w:val="FFFFFF" w:themeColor="background1"/>
                <w:sz w:val="16"/>
                <w:szCs w:val="16"/>
              </w:rPr>
            </w:pPr>
            <w:r>
              <w:rPr>
                <w:rFonts w:ascii="Calibri" w:hAnsi="Calibri" w:cs="Calibri"/>
                <w:b/>
                <w:bCs/>
                <w:color w:val="FFFFFF"/>
                <w:sz w:val="16"/>
                <w:szCs w:val="16"/>
              </w:rPr>
              <w:t>(7.483.814,23)</w:t>
            </w:r>
          </w:p>
        </w:tc>
      </w:tr>
      <w:tr w:rsidR="00294E83" w:rsidRPr="0038157D" w14:paraId="2B5FDE16"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70C0A867" w14:textId="77777777" w:rsidR="00294E83" w:rsidRPr="0038157D" w:rsidRDefault="00294E83" w:rsidP="00294E83">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w:t>
            </w:r>
          </w:p>
        </w:tc>
        <w:tc>
          <w:tcPr>
            <w:tcW w:w="5528" w:type="dxa"/>
            <w:tcBorders>
              <w:top w:val="nil"/>
              <w:left w:val="nil"/>
              <w:bottom w:val="nil"/>
              <w:right w:val="nil"/>
            </w:tcBorders>
            <w:shd w:val="clear" w:color="000000" w:fill="FFFFFF"/>
            <w:noWrap/>
            <w:vAlign w:val="center"/>
            <w:hideMark/>
          </w:tcPr>
          <w:p w14:paraId="2A096125" w14:textId="77777777" w:rsidR="00294E83" w:rsidRPr="0038157D" w:rsidRDefault="00294E83" w:rsidP="00294E83">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Ingresos financieros</w:t>
            </w:r>
          </w:p>
        </w:tc>
        <w:tc>
          <w:tcPr>
            <w:tcW w:w="700" w:type="dxa"/>
            <w:tcBorders>
              <w:top w:val="nil"/>
              <w:left w:val="single" w:sz="8" w:space="0" w:color="auto"/>
              <w:bottom w:val="nil"/>
              <w:right w:val="single" w:sz="8" w:space="0" w:color="auto"/>
            </w:tcBorders>
            <w:shd w:val="clear" w:color="000000" w:fill="FFFFFF"/>
            <w:noWrap/>
            <w:vAlign w:val="bottom"/>
            <w:hideMark/>
          </w:tcPr>
          <w:p w14:paraId="44E0874E" w14:textId="2D431AE2" w:rsidR="00294E83" w:rsidRPr="0038157D" w:rsidRDefault="00294E83" w:rsidP="00294E83">
            <w:pPr>
              <w:widowControl/>
              <w:autoSpaceDE/>
              <w:autoSpaceDN/>
              <w:adjustRightInd/>
              <w:jc w:val="center"/>
              <w:rPr>
                <w:rFonts w:ascii="Calibri" w:hAnsi="Calibri" w:cs="Calibri"/>
                <w:sz w:val="16"/>
                <w:szCs w:val="18"/>
              </w:rPr>
            </w:pPr>
            <w:r>
              <w:rPr>
                <w:rFonts w:ascii="Calibri" w:hAnsi="Calibri" w:cs="Calibri"/>
                <w:sz w:val="16"/>
                <w:szCs w:val="18"/>
              </w:rPr>
              <w:t>20</w:t>
            </w:r>
          </w:p>
        </w:tc>
        <w:tc>
          <w:tcPr>
            <w:tcW w:w="1178" w:type="dxa"/>
            <w:tcBorders>
              <w:top w:val="nil"/>
              <w:left w:val="nil"/>
              <w:bottom w:val="nil"/>
              <w:right w:val="single" w:sz="8" w:space="0" w:color="auto"/>
            </w:tcBorders>
            <w:shd w:val="clear" w:color="000000" w:fill="FFFFFF"/>
            <w:noWrap/>
            <w:vAlign w:val="center"/>
            <w:hideMark/>
          </w:tcPr>
          <w:p w14:paraId="74B3A462" w14:textId="08E2A2CC" w:rsidR="00294E83" w:rsidRPr="0038157D" w:rsidRDefault="00D336C7" w:rsidP="00294E83">
            <w:pPr>
              <w:widowControl/>
              <w:autoSpaceDE/>
              <w:autoSpaceDN/>
              <w:adjustRightInd/>
              <w:jc w:val="right"/>
              <w:rPr>
                <w:rFonts w:ascii="Calibri" w:hAnsi="Calibri" w:cs="Calibri"/>
                <w:color w:val="auto"/>
                <w:sz w:val="16"/>
                <w:szCs w:val="16"/>
              </w:rPr>
            </w:pPr>
            <w:r>
              <w:rPr>
                <w:rFonts w:ascii="Calibri" w:hAnsi="Calibri" w:cs="Calibri"/>
                <w:sz w:val="16"/>
                <w:szCs w:val="16"/>
              </w:rPr>
              <w:t>19.</w:t>
            </w:r>
            <w:r w:rsidR="00A34525">
              <w:rPr>
                <w:rFonts w:ascii="Calibri" w:hAnsi="Calibri" w:cs="Calibri"/>
                <w:sz w:val="16"/>
                <w:szCs w:val="16"/>
              </w:rPr>
              <w:t>1</w:t>
            </w:r>
            <w:r w:rsidR="006F5A20">
              <w:rPr>
                <w:rFonts w:ascii="Calibri" w:hAnsi="Calibri" w:cs="Calibri"/>
                <w:sz w:val="16"/>
                <w:szCs w:val="16"/>
              </w:rPr>
              <w:t>37.9</w:t>
            </w:r>
            <w:r w:rsidR="00A34525">
              <w:rPr>
                <w:rFonts w:ascii="Calibri" w:hAnsi="Calibri" w:cs="Calibri"/>
                <w:sz w:val="16"/>
                <w:szCs w:val="16"/>
              </w:rPr>
              <w:t>41.03</w:t>
            </w:r>
          </w:p>
        </w:tc>
        <w:tc>
          <w:tcPr>
            <w:tcW w:w="1169" w:type="dxa"/>
            <w:tcBorders>
              <w:top w:val="nil"/>
              <w:left w:val="nil"/>
              <w:bottom w:val="nil"/>
              <w:right w:val="single" w:sz="8" w:space="0" w:color="auto"/>
            </w:tcBorders>
            <w:shd w:val="clear" w:color="000000" w:fill="FFFFFF"/>
            <w:noWrap/>
            <w:vAlign w:val="center"/>
            <w:hideMark/>
          </w:tcPr>
          <w:p w14:paraId="2AB636C5" w14:textId="4BA21EC6" w:rsidR="00294E83" w:rsidRPr="00043D59" w:rsidRDefault="00294E83" w:rsidP="00294E83">
            <w:pPr>
              <w:widowControl/>
              <w:autoSpaceDE/>
              <w:autoSpaceDN/>
              <w:adjustRightInd/>
              <w:jc w:val="right"/>
              <w:rPr>
                <w:rFonts w:ascii="Calibri" w:hAnsi="Calibri" w:cs="Calibri"/>
                <w:sz w:val="16"/>
                <w:szCs w:val="16"/>
              </w:rPr>
            </w:pPr>
            <w:r>
              <w:rPr>
                <w:rFonts w:ascii="Calibri" w:hAnsi="Calibri" w:cs="Calibri"/>
                <w:sz w:val="16"/>
                <w:szCs w:val="16"/>
              </w:rPr>
              <w:t>3.431.417,46</w:t>
            </w:r>
          </w:p>
        </w:tc>
      </w:tr>
      <w:tr w:rsidR="00294E83" w:rsidRPr="0038157D" w14:paraId="753D86D6"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17D7C684" w14:textId="77777777" w:rsidR="00294E83" w:rsidRPr="0038157D" w:rsidRDefault="00294E83" w:rsidP="00294E83">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w:t>
            </w:r>
          </w:p>
        </w:tc>
        <w:tc>
          <w:tcPr>
            <w:tcW w:w="5528" w:type="dxa"/>
            <w:tcBorders>
              <w:top w:val="nil"/>
              <w:left w:val="nil"/>
              <w:bottom w:val="nil"/>
              <w:right w:val="nil"/>
            </w:tcBorders>
            <w:shd w:val="clear" w:color="000000" w:fill="FFFFFF"/>
            <w:noWrap/>
            <w:vAlign w:val="center"/>
            <w:hideMark/>
          </w:tcPr>
          <w:p w14:paraId="4BE7653C" w14:textId="77777777" w:rsidR="00294E83" w:rsidRPr="0038157D" w:rsidRDefault="00294E83" w:rsidP="00294E83">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Gastos financieros</w:t>
            </w:r>
          </w:p>
        </w:tc>
        <w:tc>
          <w:tcPr>
            <w:tcW w:w="700" w:type="dxa"/>
            <w:tcBorders>
              <w:top w:val="nil"/>
              <w:left w:val="single" w:sz="8" w:space="0" w:color="auto"/>
              <w:bottom w:val="nil"/>
              <w:right w:val="single" w:sz="8" w:space="0" w:color="auto"/>
            </w:tcBorders>
            <w:shd w:val="clear" w:color="000000" w:fill="FFFFFF"/>
            <w:noWrap/>
            <w:vAlign w:val="bottom"/>
            <w:hideMark/>
          </w:tcPr>
          <w:p w14:paraId="072379E1" w14:textId="5BE38660" w:rsidR="00294E83" w:rsidRPr="0038157D" w:rsidRDefault="00294E83" w:rsidP="00294E83">
            <w:pPr>
              <w:widowControl/>
              <w:autoSpaceDE/>
              <w:autoSpaceDN/>
              <w:adjustRightInd/>
              <w:jc w:val="center"/>
              <w:rPr>
                <w:rFonts w:ascii="Calibri" w:hAnsi="Calibri" w:cs="Calibri"/>
                <w:sz w:val="16"/>
                <w:szCs w:val="18"/>
              </w:rPr>
            </w:pPr>
            <w:r>
              <w:rPr>
                <w:rFonts w:ascii="Calibri" w:hAnsi="Calibri" w:cs="Calibri"/>
                <w:sz w:val="16"/>
                <w:szCs w:val="18"/>
              </w:rPr>
              <w:t>20</w:t>
            </w:r>
          </w:p>
        </w:tc>
        <w:tc>
          <w:tcPr>
            <w:tcW w:w="1178" w:type="dxa"/>
            <w:tcBorders>
              <w:top w:val="nil"/>
              <w:left w:val="nil"/>
              <w:bottom w:val="nil"/>
              <w:right w:val="single" w:sz="8" w:space="0" w:color="auto"/>
            </w:tcBorders>
            <w:shd w:val="clear" w:color="000000" w:fill="FFFFFF"/>
            <w:noWrap/>
            <w:vAlign w:val="center"/>
            <w:hideMark/>
          </w:tcPr>
          <w:p w14:paraId="7707605C" w14:textId="5FDCE13F" w:rsidR="00294E83" w:rsidRPr="0038157D" w:rsidRDefault="00D336C7" w:rsidP="00294E83">
            <w:pPr>
              <w:widowControl/>
              <w:autoSpaceDE/>
              <w:autoSpaceDN/>
              <w:adjustRightInd/>
              <w:jc w:val="right"/>
              <w:rPr>
                <w:rFonts w:ascii="Calibri" w:hAnsi="Calibri" w:cs="Calibri"/>
                <w:color w:val="auto"/>
                <w:sz w:val="16"/>
                <w:szCs w:val="16"/>
              </w:rPr>
            </w:pPr>
            <w:r>
              <w:rPr>
                <w:rFonts w:ascii="Calibri" w:hAnsi="Calibri" w:cs="Calibri"/>
                <w:sz w:val="16"/>
                <w:szCs w:val="16"/>
              </w:rPr>
              <w:t>(4.</w:t>
            </w:r>
            <w:r w:rsidR="00A34525">
              <w:rPr>
                <w:rFonts w:ascii="Calibri" w:hAnsi="Calibri" w:cs="Calibri"/>
                <w:sz w:val="16"/>
                <w:szCs w:val="16"/>
              </w:rPr>
              <w:t>373.650,82</w:t>
            </w:r>
            <w:r>
              <w:rPr>
                <w:rFonts w:ascii="Calibri" w:hAnsi="Calibri" w:cs="Calibri"/>
                <w:sz w:val="16"/>
                <w:szCs w:val="16"/>
              </w:rPr>
              <w:t>)</w:t>
            </w:r>
          </w:p>
        </w:tc>
        <w:tc>
          <w:tcPr>
            <w:tcW w:w="1169" w:type="dxa"/>
            <w:tcBorders>
              <w:top w:val="nil"/>
              <w:left w:val="nil"/>
              <w:bottom w:val="nil"/>
              <w:right w:val="single" w:sz="8" w:space="0" w:color="auto"/>
            </w:tcBorders>
            <w:shd w:val="clear" w:color="000000" w:fill="FFFFFF"/>
            <w:noWrap/>
            <w:vAlign w:val="center"/>
            <w:hideMark/>
          </w:tcPr>
          <w:p w14:paraId="7108AF64" w14:textId="3FE69DED" w:rsidR="00294E83" w:rsidRPr="00043D59" w:rsidRDefault="00294E83" w:rsidP="00294E83">
            <w:pPr>
              <w:widowControl/>
              <w:autoSpaceDE/>
              <w:autoSpaceDN/>
              <w:adjustRightInd/>
              <w:jc w:val="right"/>
              <w:rPr>
                <w:rFonts w:ascii="Calibri" w:hAnsi="Calibri" w:cs="Calibri"/>
                <w:sz w:val="16"/>
                <w:szCs w:val="16"/>
              </w:rPr>
            </w:pPr>
            <w:r>
              <w:rPr>
                <w:rFonts w:ascii="Calibri" w:hAnsi="Calibri" w:cs="Calibri"/>
                <w:sz w:val="16"/>
                <w:szCs w:val="16"/>
              </w:rPr>
              <w:t>(3.652.498,70)</w:t>
            </w:r>
          </w:p>
        </w:tc>
      </w:tr>
      <w:tr w:rsidR="00294E83" w:rsidRPr="0038157D" w14:paraId="1EBC94E4"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546AB527" w14:textId="77777777" w:rsidR="00294E83" w:rsidRPr="0038157D" w:rsidRDefault="00294E83" w:rsidP="00294E83">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 xml:space="preserve"> +/-</w:t>
            </w:r>
          </w:p>
        </w:tc>
        <w:tc>
          <w:tcPr>
            <w:tcW w:w="5528" w:type="dxa"/>
            <w:tcBorders>
              <w:top w:val="nil"/>
              <w:left w:val="nil"/>
              <w:bottom w:val="nil"/>
              <w:right w:val="nil"/>
            </w:tcBorders>
            <w:shd w:val="clear" w:color="000000" w:fill="FFFFFF"/>
            <w:noWrap/>
            <w:vAlign w:val="center"/>
            <w:hideMark/>
          </w:tcPr>
          <w:p w14:paraId="1CB48B49" w14:textId="77777777" w:rsidR="00294E83" w:rsidRPr="0038157D" w:rsidRDefault="00294E83" w:rsidP="00294E83">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Variación de valor razonable en instrumentos financieros</w:t>
            </w:r>
          </w:p>
        </w:tc>
        <w:tc>
          <w:tcPr>
            <w:tcW w:w="700" w:type="dxa"/>
            <w:tcBorders>
              <w:top w:val="nil"/>
              <w:left w:val="single" w:sz="8" w:space="0" w:color="auto"/>
              <w:bottom w:val="nil"/>
              <w:right w:val="single" w:sz="8" w:space="0" w:color="auto"/>
            </w:tcBorders>
            <w:shd w:val="clear" w:color="000000" w:fill="FFFFFF"/>
            <w:noWrap/>
            <w:vAlign w:val="bottom"/>
            <w:hideMark/>
          </w:tcPr>
          <w:p w14:paraId="55503B7F" w14:textId="77777777" w:rsidR="00294E83" w:rsidRPr="0038157D" w:rsidRDefault="00294E83" w:rsidP="00294E83">
            <w:pPr>
              <w:widowControl/>
              <w:autoSpaceDE/>
              <w:autoSpaceDN/>
              <w:adjustRightInd/>
              <w:jc w:val="center"/>
              <w:rPr>
                <w:rFonts w:ascii="Calibri" w:hAnsi="Calibri" w:cs="Calibri"/>
                <w:sz w:val="16"/>
                <w:szCs w:val="18"/>
              </w:rPr>
            </w:pPr>
          </w:p>
        </w:tc>
        <w:tc>
          <w:tcPr>
            <w:tcW w:w="1178" w:type="dxa"/>
            <w:tcBorders>
              <w:top w:val="nil"/>
              <w:left w:val="nil"/>
              <w:bottom w:val="nil"/>
              <w:right w:val="single" w:sz="8" w:space="0" w:color="auto"/>
            </w:tcBorders>
            <w:shd w:val="clear" w:color="000000" w:fill="FFFFFF"/>
            <w:noWrap/>
            <w:vAlign w:val="center"/>
            <w:hideMark/>
          </w:tcPr>
          <w:p w14:paraId="02075806" w14:textId="1531D1D5" w:rsidR="00294E83" w:rsidRPr="0038157D" w:rsidRDefault="00D336C7" w:rsidP="00294E83">
            <w:pPr>
              <w:widowControl/>
              <w:autoSpaceDE/>
              <w:autoSpaceDN/>
              <w:adjustRightInd/>
              <w:jc w:val="right"/>
              <w:rPr>
                <w:rFonts w:ascii="Calibri" w:hAnsi="Calibri" w:cs="Calibri"/>
                <w:color w:val="auto"/>
                <w:sz w:val="16"/>
                <w:szCs w:val="16"/>
              </w:rPr>
            </w:pPr>
            <w:r>
              <w:rPr>
                <w:rFonts w:ascii="Calibri" w:hAnsi="Calibri" w:cs="Calibri"/>
                <w:sz w:val="16"/>
                <w:szCs w:val="16"/>
              </w:rPr>
              <w:t>100.868,77</w:t>
            </w:r>
          </w:p>
        </w:tc>
        <w:tc>
          <w:tcPr>
            <w:tcW w:w="1169" w:type="dxa"/>
            <w:tcBorders>
              <w:top w:val="nil"/>
              <w:left w:val="nil"/>
              <w:bottom w:val="nil"/>
              <w:right w:val="single" w:sz="8" w:space="0" w:color="auto"/>
            </w:tcBorders>
            <w:shd w:val="clear" w:color="000000" w:fill="FFFFFF"/>
            <w:noWrap/>
            <w:vAlign w:val="center"/>
            <w:hideMark/>
          </w:tcPr>
          <w:p w14:paraId="6EC88C55" w14:textId="395A2492" w:rsidR="00294E83" w:rsidRPr="00043D59" w:rsidRDefault="00294E83" w:rsidP="00294E83">
            <w:pPr>
              <w:widowControl/>
              <w:autoSpaceDE/>
              <w:autoSpaceDN/>
              <w:adjustRightInd/>
              <w:jc w:val="right"/>
              <w:rPr>
                <w:rFonts w:ascii="Calibri" w:hAnsi="Calibri" w:cs="Calibri"/>
                <w:sz w:val="16"/>
                <w:szCs w:val="16"/>
              </w:rPr>
            </w:pPr>
            <w:r>
              <w:rPr>
                <w:rFonts w:ascii="Calibri" w:hAnsi="Calibri" w:cs="Calibri"/>
                <w:sz w:val="16"/>
                <w:szCs w:val="16"/>
              </w:rPr>
              <w:t>441.000,00</w:t>
            </w:r>
          </w:p>
        </w:tc>
      </w:tr>
      <w:tr w:rsidR="00294E83" w:rsidRPr="0038157D" w14:paraId="12A5FEAB"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43A8AA8C" w14:textId="77777777" w:rsidR="00294E83" w:rsidRPr="0038157D" w:rsidRDefault="00294E83" w:rsidP="00294E83">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 xml:space="preserve"> +/-</w:t>
            </w:r>
          </w:p>
        </w:tc>
        <w:tc>
          <w:tcPr>
            <w:tcW w:w="5528" w:type="dxa"/>
            <w:tcBorders>
              <w:top w:val="nil"/>
              <w:left w:val="nil"/>
              <w:bottom w:val="nil"/>
              <w:right w:val="nil"/>
            </w:tcBorders>
            <w:shd w:val="clear" w:color="000000" w:fill="FFFFFF"/>
            <w:noWrap/>
            <w:vAlign w:val="center"/>
            <w:hideMark/>
          </w:tcPr>
          <w:p w14:paraId="38A38DC8" w14:textId="77777777" w:rsidR="00294E83" w:rsidRPr="0038157D" w:rsidRDefault="00294E83" w:rsidP="00294E83">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Diferencias de cambio</w:t>
            </w:r>
          </w:p>
        </w:tc>
        <w:tc>
          <w:tcPr>
            <w:tcW w:w="700" w:type="dxa"/>
            <w:tcBorders>
              <w:top w:val="nil"/>
              <w:left w:val="single" w:sz="8" w:space="0" w:color="auto"/>
              <w:bottom w:val="nil"/>
              <w:right w:val="single" w:sz="8" w:space="0" w:color="auto"/>
            </w:tcBorders>
            <w:shd w:val="clear" w:color="000000" w:fill="FFFFFF"/>
            <w:noWrap/>
            <w:vAlign w:val="bottom"/>
            <w:hideMark/>
          </w:tcPr>
          <w:p w14:paraId="75831216" w14:textId="77777777" w:rsidR="00294E83" w:rsidRPr="0038157D" w:rsidRDefault="00294E83" w:rsidP="00294E83">
            <w:pPr>
              <w:widowControl/>
              <w:autoSpaceDE/>
              <w:autoSpaceDN/>
              <w:adjustRightInd/>
              <w:jc w:val="center"/>
              <w:rPr>
                <w:rFonts w:ascii="Calibri" w:hAnsi="Calibri" w:cs="Calibri"/>
                <w:sz w:val="16"/>
                <w:szCs w:val="18"/>
              </w:rPr>
            </w:pPr>
          </w:p>
        </w:tc>
        <w:tc>
          <w:tcPr>
            <w:tcW w:w="1178" w:type="dxa"/>
            <w:tcBorders>
              <w:top w:val="nil"/>
              <w:left w:val="nil"/>
              <w:bottom w:val="nil"/>
              <w:right w:val="single" w:sz="8" w:space="0" w:color="auto"/>
            </w:tcBorders>
            <w:shd w:val="clear" w:color="000000" w:fill="FFFFFF"/>
            <w:noWrap/>
            <w:vAlign w:val="center"/>
            <w:hideMark/>
          </w:tcPr>
          <w:p w14:paraId="4059CD6E" w14:textId="77777777" w:rsidR="00294E83" w:rsidRPr="0038157D" w:rsidRDefault="00294E83" w:rsidP="00294E83">
            <w:pPr>
              <w:widowControl/>
              <w:autoSpaceDE/>
              <w:autoSpaceDN/>
              <w:adjustRightInd/>
              <w:jc w:val="right"/>
              <w:rPr>
                <w:rFonts w:ascii="Calibri" w:hAnsi="Calibri" w:cs="Calibri"/>
                <w:color w:val="auto"/>
                <w:sz w:val="16"/>
                <w:szCs w:val="16"/>
              </w:rPr>
            </w:pPr>
            <w:r w:rsidRPr="0038157D">
              <w:rPr>
                <w:rFonts w:ascii="Calibri" w:hAnsi="Calibri" w:cs="Calibri"/>
                <w:sz w:val="16"/>
                <w:szCs w:val="16"/>
              </w:rPr>
              <w:t xml:space="preserve">                                       -     </w:t>
            </w:r>
          </w:p>
        </w:tc>
        <w:tc>
          <w:tcPr>
            <w:tcW w:w="1169" w:type="dxa"/>
            <w:tcBorders>
              <w:top w:val="nil"/>
              <w:left w:val="nil"/>
              <w:bottom w:val="nil"/>
              <w:right w:val="single" w:sz="8" w:space="0" w:color="auto"/>
            </w:tcBorders>
            <w:shd w:val="clear" w:color="000000" w:fill="FFFFFF"/>
            <w:noWrap/>
            <w:vAlign w:val="center"/>
            <w:hideMark/>
          </w:tcPr>
          <w:p w14:paraId="502ABD1E" w14:textId="0B2A88CC" w:rsidR="00294E83" w:rsidRPr="00043D59" w:rsidRDefault="00294E83" w:rsidP="00294E83">
            <w:pPr>
              <w:widowControl/>
              <w:autoSpaceDE/>
              <w:autoSpaceDN/>
              <w:adjustRightInd/>
              <w:jc w:val="right"/>
              <w:rPr>
                <w:rFonts w:ascii="Calibri" w:hAnsi="Calibri" w:cs="Calibri"/>
                <w:sz w:val="16"/>
                <w:szCs w:val="16"/>
              </w:rPr>
            </w:pPr>
            <w:r w:rsidRPr="0038157D">
              <w:rPr>
                <w:rFonts w:ascii="Calibri" w:hAnsi="Calibri" w:cs="Calibri"/>
                <w:sz w:val="16"/>
                <w:szCs w:val="16"/>
              </w:rPr>
              <w:t xml:space="preserve">                                       -     </w:t>
            </w:r>
          </w:p>
        </w:tc>
      </w:tr>
      <w:tr w:rsidR="00294E83" w:rsidRPr="0038157D" w14:paraId="2C50FD5F"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0527A6A3" w14:textId="77777777" w:rsidR="00294E83" w:rsidRPr="0038157D" w:rsidRDefault="00294E83" w:rsidP="00294E83">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 xml:space="preserve"> +/-</w:t>
            </w:r>
          </w:p>
        </w:tc>
        <w:tc>
          <w:tcPr>
            <w:tcW w:w="5528" w:type="dxa"/>
            <w:tcBorders>
              <w:top w:val="nil"/>
              <w:left w:val="nil"/>
              <w:bottom w:val="nil"/>
              <w:right w:val="nil"/>
            </w:tcBorders>
            <w:shd w:val="clear" w:color="000000" w:fill="FFFFFF"/>
            <w:noWrap/>
            <w:vAlign w:val="center"/>
            <w:hideMark/>
          </w:tcPr>
          <w:p w14:paraId="5D307DC0" w14:textId="77777777" w:rsidR="00294E83" w:rsidRPr="0038157D" w:rsidRDefault="00294E83" w:rsidP="00294E83">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Deterioro y resultado por enajenaciones de instrumentos financieros</w:t>
            </w:r>
          </w:p>
        </w:tc>
        <w:tc>
          <w:tcPr>
            <w:tcW w:w="700" w:type="dxa"/>
            <w:tcBorders>
              <w:top w:val="nil"/>
              <w:left w:val="single" w:sz="8" w:space="0" w:color="auto"/>
              <w:bottom w:val="nil"/>
              <w:right w:val="single" w:sz="8" w:space="0" w:color="auto"/>
            </w:tcBorders>
            <w:shd w:val="clear" w:color="000000" w:fill="FFFFFF"/>
            <w:noWrap/>
            <w:vAlign w:val="bottom"/>
            <w:hideMark/>
          </w:tcPr>
          <w:p w14:paraId="285513FB" w14:textId="77777777" w:rsidR="00294E83" w:rsidRPr="0038157D" w:rsidRDefault="00294E83" w:rsidP="00294E83">
            <w:pPr>
              <w:widowControl/>
              <w:autoSpaceDE/>
              <w:autoSpaceDN/>
              <w:adjustRightInd/>
              <w:jc w:val="center"/>
              <w:rPr>
                <w:rFonts w:ascii="Calibri" w:hAnsi="Calibri" w:cs="Calibri"/>
                <w:sz w:val="16"/>
                <w:szCs w:val="18"/>
              </w:rPr>
            </w:pPr>
          </w:p>
        </w:tc>
        <w:tc>
          <w:tcPr>
            <w:tcW w:w="1178" w:type="dxa"/>
            <w:tcBorders>
              <w:top w:val="nil"/>
              <w:left w:val="nil"/>
              <w:bottom w:val="nil"/>
              <w:right w:val="single" w:sz="8" w:space="0" w:color="auto"/>
            </w:tcBorders>
            <w:shd w:val="clear" w:color="000000" w:fill="FFFFFF"/>
            <w:noWrap/>
            <w:vAlign w:val="center"/>
            <w:hideMark/>
          </w:tcPr>
          <w:p w14:paraId="62EC46DE" w14:textId="1ADFE632" w:rsidR="00294E83" w:rsidRPr="0038157D" w:rsidRDefault="00294E83" w:rsidP="00294E83">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c>
          <w:tcPr>
            <w:tcW w:w="1169" w:type="dxa"/>
            <w:tcBorders>
              <w:top w:val="nil"/>
              <w:left w:val="nil"/>
              <w:bottom w:val="nil"/>
              <w:right w:val="single" w:sz="8" w:space="0" w:color="auto"/>
            </w:tcBorders>
            <w:shd w:val="clear" w:color="000000" w:fill="FFFFFF"/>
            <w:noWrap/>
            <w:vAlign w:val="center"/>
            <w:hideMark/>
          </w:tcPr>
          <w:p w14:paraId="1D67A5D1" w14:textId="0AFCCD1D" w:rsidR="00294E83" w:rsidRPr="00043D59" w:rsidRDefault="00294E83" w:rsidP="00294E83">
            <w:pPr>
              <w:widowControl/>
              <w:autoSpaceDE/>
              <w:autoSpaceDN/>
              <w:adjustRightInd/>
              <w:jc w:val="right"/>
              <w:rPr>
                <w:rFonts w:ascii="Calibri" w:hAnsi="Calibri" w:cs="Calibri"/>
                <w:sz w:val="16"/>
                <w:szCs w:val="16"/>
              </w:rPr>
            </w:pPr>
            <w:r>
              <w:rPr>
                <w:rFonts w:ascii="Calibri" w:hAnsi="Calibri" w:cs="Calibri"/>
                <w:color w:val="auto"/>
                <w:sz w:val="16"/>
                <w:szCs w:val="16"/>
              </w:rPr>
              <w:t>-</w:t>
            </w:r>
          </w:p>
        </w:tc>
      </w:tr>
      <w:tr w:rsidR="00294E83" w:rsidRPr="0038157D" w14:paraId="15FB96BF" w14:textId="77777777" w:rsidTr="00A948D0">
        <w:trPr>
          <w:trHeight w:val="278"/>
          <w:jc w:val="center"/>
        </w:trPr>
        <w:tc>
          <w:tcPr>
            <w:tcW w:w="416" w:type="dxa"/>
            <w:tcBorders>
              <w:top w:val="nil"/>
              <w:left w:val="single" w:sz="8" w:space="0" w:color="auto"/>
              <w:bottom w:val="single" w:sz="8" w:space="0" w:color="auto"/>
              <w:right w:val="nil"/>
            </w:tcBorders>
            <w:shd w:val="clear" w:color="000000" w:fill="808080"/>
            <w:noWrap/>
            <w:vAlign w:val="center"/>
            <w:hideMark/>
          </w:tcPr>
          <w:p w14:paraId="3A14F310" w14:textId="77777777" w:rsidR="00294E83" w:rsidRPr="0038157D" w:rsidRDefault="00294E83" w:rsidP="00294E83">
            <w:pPr>
              <w:widowControl/>
              <w:autoSpaceDE/>
              <w:autoSpaceDN/>
              <w:adjustRightInd/>
              <w:jc w:val="center"/>
              <w:rPr>
                <w:rFonts w:ascii="Arial" w:hAnsi="Arial" w:cs="Arial"/>
                <w:b/>
                <w:bCs/>
                <w:color w:val="FFFFFF"/>
                <w:sz w:val="16"/>
                <w:szCs w:val="18"/>
              </w:rPr>
            </w:pPr>
            <w:r w:rsidRPr="0038157D">
              <w:rPr>
                <w:rFonts w:ascii="Arial" w:hAnsi="Arial" w:cs="Arial"/>
                <w:b/>
                <w:bCs/>
                <w:color w:val="FFFFFF"/>
                <w:sz w:val="16"/>
                <w:szCs w:val="18"/>
              </w:rPr>
              <w:t>=</w:t>
            </w:r>
          </w:p>
        </w:tc>
        <w:tc>
          <w:tcPr>
            <w:tcW w:w="5528" w:type="dxa"/>
            <w:tcBorders>
              <w:top w:val="nil"/>
              <w:left w:val="nil"/>
              <w:bottom w:val="single" w:sz="8" w:space="0" w:color="auto"/>
              <w:right w:val="nil"/>
            </w:tcBorders>
            <w:shd w:val="clear" w:color="000000" w:fill="808080"/>
            <w:noWrap/>
            <w:vAlign w:val="center"/>
            <w:hideMark/>
          </w:tcPr>
          <w:p w14:paraId="50BD8693" w14:textId="77777777" w:rsidR="00294E83" w:rsidRPr="0038157D" w:rsidRDefault="00294E83" w:rsidP="00294E83">
            <w:pPr>
              <w:widowControl/>
              <w:autoSpaceDE/>
              <w:autoSpaceDN/>
              <w:adjustRightInd/>
              <w:jc w:val="both"/>
              <w:rPr>
                <w:rFonts w:ascii="Arial" w:hAnsi="Arial" w:cs="Arial"/>
                <w:b/>
                <w:bCs/>
                <w:color w:val="FFFFFF"/>
                <w:sz w:val="16"/>
                <w:szCs w:val="18"/>
              </w:rPr>
            </w:pPr>
            <w:r w:rsidRPr="0038157D">
              <w:rPr>
                <w:rFonts w:ascii="Arial" w:hAnsi="Arial" w:cs="Arial"/>
                <w:b/>
                <w:bCs/>
                <w:color w:val="FFFFFF"/>
                <w:sz w:val="16"/>
                <w:szCs w:val="18"/>
              </w:rPr>
              <w:t>RESULTADO FINANCIERO</w:t>
            </w:r>
          </w:p>
        </w:tc>
        <w:tc>
          <w:tcPr>
            <w:tcW w:w="700" w:type="dxa"/>
            <w:tcBorders>
              <w:top w:val="nil"/>
              <w:left w:val="single" w:sz="8" w:space="0" w:color="auto"/>
              <w:bottom w:val="single" w:sz="8" w:space="0" w:color="auto"/>
              <w:right w:val="single" w:sz="8" w:space="0" w:color="auto"/>
            </w:tcBorders>
            <w:shd w:val="clear" w:color="000000" w:fill="808080"/>
            <w:noWrap/>
            <w:vAlign w:val="center"/>
            <w:hideMark/>
          </w:tcPr>
          <w:p w14:paraId="11E0A679" w14:textId="77777777" w:rsidR="00294E83" w:rsidRPr="0038157D" w:rsidRDefault="00294E83" w:rsidP="00294E83">
            <w:pPr>
              <w:widowControl/>
              <w:autoSpaceDE/>
              <w:autoSpaceDN/>
              <w:adjustRightInd/>
              <w:jc w:val="both"/>
              <w:rPr>
                <w:rFonts w:ascii="Arial" w:hAnsi="Arial" w:cs="Arial"/>
                <w:b/>
                <w:bCs/>
                <w:color w:val="FFFFFF"/>
                <w:sz w:val="16"/>
                <w:szCs w:val="18"/>
              </w:rPr>
            </w:pPr>
            <w:r w:rsidRPr="0038157D">
              <w:rPr>
                <w:rFonts w:ascii="Arial" w:hAnsi="Arial" w:cs="Arial"/>
                <w:b/>
                <w:bCs/>
                <w:color w:val="FFFFFF"/>
                <w:sz w:val="16"/>
                <w:szCs w:val="18"/>
              </w:rPr>
              <w:t> </w:t>
            </w:r>
          </w:p>
        </w:tc>
        <w:tc>
          <w:tcPr>
            <w:tcW w:w="1178" w:type="dxa"/>
            <w:tcBorders>
              <w:top w:val="nil"/>
              <w:left w:val="nil"/>
              <w:bottom w:val="single" w:sz="8" w:space="0" w:color="auto"/>
              <w:right w:val="single" w:sz="8" w:space="0" w:color="auto"/>
            </w:tcBorders>
            <w:shd w:val="clear" w:color="000000" w:fill="808080"/>
            <w:noWrap/>
            <w:vAlign w:val="center"/>
            <w:hideMark/>
          </w:tcPr>
          <w:p w14:paraId="725F271A" w14:textId="3D758AE5" w:rsidR="00294E83" w:rsidRPr="0038157D" w:rsidRDefault="00D336C7" w:rsidP="00294E83">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14.</w:t>
            </w:r>
            <w:r w:rsidR="006F5A20">
              <w:rPr>
                <w:rFonts w:ascii="Calibri" w:hAnsi="Calibri" w:cs="Calibri"/>
                <w:b/>
                <w:bCs/>
                <w:color w:val="FFFFFF"/>
                <w:sz w:val="16"/>
                <w:szCs w:val="16"/>
              </w:rPr>
              <w:t>865.158,98</w:t>
            </w:r>
          </w:p>
        </w:tc>
        <w:tc>
          <w:tcPr>
            <w:tcW w:w="1169" w:type="dxa"/>
            <w:tcBorders>
              <w:top w:val="nil"/>
              <w:left w:val="nil"/>
              <w:bottom w:val="single" w:sz="8" w:space="0" w:color="auto"/>
              <w:right w:val="single" w:sz="8" w:space="0" w:color="auto"/>
            </w:tcBorders>
            <w:shd w:val="clear" w:color="000000" w:fill="808080"/>
            <w:noWrap/>
            <w:vAlign w:val="center"/>
            <w:hideMark/>
          </w:tcPr>
          <w:p w14:paraId="476C04A9" w14:textId="2EE8153F" w:rsidR="00294E83" w:rsidRPr="00043D59" w:rsidRDefault="00294E83" w:rsidP="00294E83">
            <w:pPr>
              <w:widowControl/>
              <w:autoSpaceDE/>
              <w:autoSpaceDN/>
              <w:adjustRightInd/>
              <w:jc w:val="right"/>
              <w:rPr>
                <w:rFonts w:ascii="Calibri" w:hAnsi="Calibri" w:cs="Calibri"/>
                <w:color w:val="FFFFFF" w:themeColor="background1"/>
                <w:sz w:val="16"/>
                <w:szCs w:val="16"/>
              </w:rPr>
            </w:pPr>
            <w:r>
              <w:rPr>
                <w:rFonts w:ascii="Calibri" w:hAnsi="Calibri" w:cs="Calibri"/>
                <w:b/>
                <w:bCs/>
                <w:color w:val="FFFFFF"/>
                <w:sz w:val="16"/>
                <w:szCs w:val="16"/>
              </w:rPr>
              <w:t>219.918,76</w:t>
            </w:r>
          </w:p>
        </w:tc>
      </w:tr>
      <w:tr w:rsidR="00294E83" w:rsidRPr="0038157D" w14:paraId="0C85C1B0" w14:textId="77777777" w:rsidTr="00294E83">
        <w:trPr>
          <w:trHeight w:val="417"/>
          <w:jc w:val="center"/>
        </w:trPr>
        <w:tc>
          <w:tcPr>
            <w:tcW w:w="416" w:type="dxa"/>
            <w:tcBorders>
              <w:top w:val="nil"/>
              <w:left w:val="single" w:sz="8" w:space="0" w:color="auto"/>
              <w:bottom w:val="nil"/>
              <w:right w:val="nil"/>
            </w:tcBorders>
            <w:shd w:val="clear" w:color="000000" w:fill="FFFFFF"/>
            <w:noWrap/>
            <w:vAlign w:val="center"/>
            <w:hideMark/>
          </w:tcPr>
          <w:p w14:paraId="6FD2DE92" w14:textId="77777777" w:rsidR="00294E83" w:rsidRPr="0038157D" w:rsidRDefault="00294E83" w:rsidP="00294E83">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 xml:space="preserve"> +/-</w:t>
            </w:r>
          </w:p>
        </w:tc>
        <w:tc>
          <w:tcPr>
            <w:tcW w:w="5528" w:type="dxa"/>
            <w:tcBorders>
              <w:top w:val="nil"/>
              <w:left w:val="nil"/>
              <w:bottom w:val="nil"/>
              <w:right w:val="nil"/>
            </w:tcBorders>
            <w:shd w:val="clear" w:color="auto" w:fill="auto"/>
            <w:noWrap/>
            <w:vAlign w:val="center"/>
            <w:hideMark/>
          </w:tcPr>
          <w:p w14:paraId="07B1884B" w14:textId="77777777" w:rsidR="00294E83" w:rsidRPr="0038157D" w:rsidRDefault="00294E83" w:rsidP="00294E83">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Participación en el resultado del ejercicio de las asociadas y negocios conjuntos que se contabilicen según el método de la participación</w:t>
            </w:r>
          </w:p>
        </w:tc>
        <w:tc>
          <w:tcPr>
            <w:tcW w:w="700" w:type="dxa"/>
            <w:tcBorders>
              <w:top w:val="nil"/>
              <w:left w:val="single" w:sz="8" w:space="0" w:color="auto"/>
              <w:bottom w:val="nil"/>
              <w:right w:val="single" w:sz="8" w:space="0" w:color="auto"/>
            </w:tcBorders>
            <w:shd w:val="clear" w:color="000000" w:fill="FFFFFF"/>
            <w:noWrap/>
            <w:vAlign w:val="center"/>
            <w:hideMark/>
          </w:tcPr>
          <w:p w14:paraId="40C66576" w14:textId="77777777" w:rsidR="00294E83" w:rsidRPr="0038157D" w:rsidRDefault="00294E83" w:rsidP="00294E83">
            <w:pPr>
              <w:widowControl/>
              <w:autoSpaceDE/>
              <w:autoSpaceDN/>
              <w:adjustRightInd/>
              <w:jc w:val="center"/>
              <w:rPr>
                <w:rFonts w:ascii="Calibri" w:hAnsi="Calibri" w:cs="Calibri"/>
                <w:sz w:val="16"/>
                <w:szCs w:val="18"/>
              </w:rPr>
            </w:pPr>
          </w:p>
        </w:tc>
        <w:tc>
          <w:tcPr>
            <w:tcW w:w="1178" w:type="dxa"/>
            <w:tcBorders>
              <w:top w:val="nil"/>
              <w:left w:val="nil"/>
              <w:bottom w:val="nil"/>
              <w:right w:val="single" w:sz="8" w:space="0" w:color="auto"/>
            </w:tcBorders>
            <w:shd w:val="clear" w:color="000000" w:fill="FFFFFF"/>
            <w:noWrap/>
            <w:vAlign w:val="center"/>
          </w:tcPr>
          <w:p w14:paraId="162F2CE5" w14:textId="220D78A0" w:rsidR="00294E83" w:rsidRPr="0038157D" w:rsidRDefault="00294E83" w:rsidP="00294E83">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c>
          <w:tcPr>
            <w:tcW w:w="1169" w:type="dxa"/>
            <w:tcBorders>
              <w:top w:val="nil"/>
              <w:left w:val="nil"/>
              <w:bottom w:val="nil"/>
              <w:right w:val="single" w:sz="8" w:space="0" w:color="auto"/>
            </w:tcBorders>
            <w:shd w:val="clear" w:color="000000" w:fill="FFFFFF"/>
            <w:noWrap/>
            <w:vAlign w:val="center"/>
            <w:hideMark/>
          </w:tcPr>
          <w:p w14:paraId="2ADA1C8B" w14:textId="722304BC" w:rsidR="00294E83" w:rsidRPr="00043D59" w:rsidRDefault="00294E83" w:rsidP="00294E83">
            <w:pPr>
              <w:widowControl/>
              <w:autoSpaceDE/>
              <w:autoSpaceDN/>
              <w:adjustRightInd/>
              <w:jc w:val="right"/>
              <w:rPr>
                <w:rFonts w:ascii="Calibri" w:hAnsi="Calibri" w:cs="Calibri"/>
                <w:sz w:val="16"/>
                <w:szCs w:val="16"/>
              </w:rPr>
            </w:pPr>
            <w:r>
              <w:rPr>
                <w:rFonts w:ascii="Calibri" w:hAnsi="Calibri" w:cs="Calibri"/>
                <w:color w:val="auto"/>
                <w:sz w:val="16"/>
                <w:szCs w:val="16"/>
              </w:rPr>
              <w:t>-</w:t>
            </w:r>
          </w:p>
        </w:tc>
      </w:tr>
      <w:tr w:rsidR="00294E83" w:rsidRPr="0038157D" w14:paraId="4B4C65C2" w14:textId="77777777" w:rsidTr="00A948D0">
        <w:trPr>
          <w:trHeight w:val="417"/>
          <w:jc w:val="center"/>
        </w:trPr>
        <w:tc>
          <w:tcPr>
            <w:tcW w:w="416" w:type="dxa"/>
            <w:tcBorders>
              <w:top w:val="nil"/>
              <w:left w:val="single" w:sz="8" w:space="0" w:color="auto"/>
              <w:bottom w:val="nil"/>
              <w:right w:val="nil"/>
            </w:tcBorders>
            <w:shd w:val="clear" w:color="000000" w:fill="FFFFFF"/>
            <w:noWrap/>
            <w:vAlign w:val="center"/>
          </w:tcPr>
          <w:p w14:paraId="13BF1FE3" w14:textId="4CE89932" w:rsidR="00294E83" w:rsidRPr="0038157D" w:rsidRDefault="00294E83" w:rsidP="00294E83">
            <w:pPr>
              <w:widowControl/>
              <w:autoSpaceDE/>
              <w:autoSpaceDN/>
              <w:adjustRightInd/>
              <w:jc w:val="center"/>
              <w:rPr>
                <w:rFonts w:ascii="Arial" w:hAnsi="Arial" w:cs="Arial"/>
                <w:color w:val="auto"/>
                <w:sz w:val="16"/>
                <w:szCs w:val="18"/>
              </w:rPr>
            </w:pPr>
            <w:r>
              <w:rPr>
                <w:rFonts w:ascii="Arial" w:hAnsi="Arial" w:cs="Arial"/>
                <w:color w:val="auto"/>
                <w:sz w:val="16"/>
                <w:szCs w:val="18"/>
              </w:rPr>
              <w:t>-</w:t>
            </w:r>
          </w:p>
        </w:tc>
        <w:tc>
          <w:tcPr>
            <w:tcW w:w="5528" w:type="dxa"/>
            <w:tcBorders>
              <w:top w:val="nil"/>
              <w:left w:val="nil"/>
              <w:bottom w:val="nil"/>
              <w:right w:val="nil"/>
            </w:tcBorders>
            <w:shd w:val="clear" w:color="auto" w:fill="auto"/>
            <w:noWrap/>
            <w:vAlign w:val="center"/>
          </w:tcPr>
          <w:p w14:paraId="2637007D" w14:textId="37EB1E7C" w:rsidR="00294E83" w:rsidRPr="0038157D" w:rsidRDefault="00294E83" w:rsidP="00294E83">
            <w:pPr>
              <w:widowControl/>
              <w:autoSpaceDE/>
              <w:autoSpaceDN/>
              <w:adjustRightInd/>
              <w:jc w:val="both"/>
              <w:rPr>
                <w:rFonts w:ascii="Arial" w:hAnsi="Arial" w:cs="Arial"/>
                <w:color w:val="auto"/>
                <w:sz w:val="16"/>
                <w:szCs w:val="18"/>
              </w:rPr>
            </w:pPr>
            <w:r w:rsidRPr="00051EF3">
              <w:rPr>
                <w:rFonts w:ascii="Arial" w:hAnsi="Arial" w:cs="Arial"/>
                <w:color w:val="auto"/>
                <w:sz w:val="16"/>
                <w:szCs w:val="18"/>
              </w:rPr>
              <w:t>Diferencia negativa de consolidación de sociedades puestas en equivalencia.</w:t>
            </w:r>
          </w:p>
        </w:tc>
        <w:tc>
          <w:tcPr>
            <w:tcW w:w="700" w:type="dxa"/>
            <w:tcBorders>
              <w:top w:val="nil"/>
              <w:left w:val="single" w:sz="8" w:space="0" w:color="auto"/>
              <w:bottom w:val="nil"/>
              <w:right w:val="single" w:sz="8" w:space="0" w:color="auto"/>
            </w:tcBorders>
            <w:shd w:val="clear" w:color="000000" w:fill="FFFFFF"/>
            <w:noWrap/>
            <w:vAlign w:val="center"/>
          </w:tcPr>
          <w:p w14:paraId="271A77A8" w14:textId="77777777" w:rsidR="00294E83" w:rsidRPr="0038157D" w:rsidRDefault="00294E83" w:rsidP="00294E83">
            <w:pPr>
              <w:widowControl/>
              <w:autoSpaceDE/>
              <w:autoSpaceDN/>
              <w:adjustRightInd/>
              <w:jc w:val="center"/>
              <w:rPr>
                <w:rFonts w:ascii="Calibri" w:hAnsi="Calibri" w:cs="Calibri"/>
                <w:sz w:val="16"/>
                <w:szCs w:val="18"/>
              </w:rPr>
            </w:pPr>
          </w:p>
        </w:tc>
        <w:tc>
          <w:tcPr>
            <w:tcW w:w="1178" w:type="dxa"/>
            <w:tcBorders>
              <w:top w:val="nil"/>
              <w:left w:val="nil"/>
              <w:bottom w:val="nil"/>
              <w:right w:val="single" w:sz="8" w:space="0" w:color="auto"/>
            </w:tcBorders>
            <w:shd w:val="clear" w:color="000000" w:fill="FFFFFF"/>
            <w:noWrap/>
            <w:vAlign w:val="center"/>
          </w:tcPr>
          <w:p w14:paraId="3D6D1D02" w14:textId="79D95868" w:rsidR="00294E83" w:rsidRPr="0038157D" w:rsidRDefault="00294E83" w:rsidP="00294E83">
            <w:pPr>
              <w:widowControl/>
              <w:autoSpaceDE/>
              <w:autoSpaceDN/>
              <w:adjustRightInd/>
              <w:jc w:val="right"/>
              <w:rPr>
                <w:rFonts w:ascii="Calibri" w:hAnsi="Calibri" w:cs="Calibri"/>
                <w:sz w:val="16"/>
                <w:szCs w:val="16"/>
              </w:rPr>
            </w:pPr>
            <w:r>
              <w:rPr>
                <w:rFonts w:ascii="Calibri" w:hAnsi="Calibri" w:cs="Calibri"/>
                <w:sz w:val="16"/>
                <w:szCs w:val="16"/>
              </w:rPr>
              <w:t>-</w:t>
            </w:r>
          </w:p>
        </w:tc>
        <w:tc>
          <w:tcPr>
            <w:tcW w:w="1169" w:type="dxa"/>
            <w:tcBorders>
              <w:top w:val="nil"/>
              <w:left w:val="nil"/>
              <w:bottom w:val="nil"/>
              <w:right w:val="single" w:sz="8" w:space="0" w:color="auto"/>
            </w:tcBorders>
            <w:shd w:val="clear" w:color="000000" w:fill="FFFFFF"/>
            <w:noWrap/>
            <w:vAlign w:val="center"/>
          </w:tcPr>
          <w:p w14:paraId="1DFE9950" w14:textId="09C1583B" w:rsidR="00294E83" w:rsidRPr="0038157D" w:rsidRDefault="00294E83" w:rsidP="00294E83">
            <w:pPr>
              <w:widowControl/>
              <w:autoSpaceDE/>
              <w:autoSpaceDN/>
              <w:adjustRightInd/>
              <w:jc w:val="right"/>
              <w:rPr>
                <w:rFonts w:ascii="Calibri" w:hAnsi="Calibri" w:cs="Calibri"/>
                <w:sz w:val="16"/>
                <w:szCs w:val="16"/>
              </w:rPr>
            </w:pPr>
            <w:r>
              <w:rPr>
                <w:rFonts w:ascii="Calibri" w:hAnsi="Calibri" w:cs="Calibri"/>
                <w:sz w:val="16"/>
                <w:szCs w:val="16"/>
              </w:rPr>
              <w:t>-</w:t>
            </w:r>
          </w:p>
        </w:tc>
      </w:tr>
      <w:tr w:rsidR="00294E83" w:rsidRPr="0038157D" w14:paraId="2DBF4443" w14:textId="77777777" w:rsidTr="00A948D0">
        <w:trPr>
          <w:trHeight w:val="278"/>
          <w:jc w:val="center"/>
        </w:trPr>
        <w:tc>
          <w:tcPr>
            <w:tcW w:w="416" w:type="dxa"/>
            <w:tcBorders>
              <w:top w:val="single" w:sz="8" w:space="0" w:color="auto"/>
              <w:left w:val="single" w:sz="8" w:space="0" w:color="auto"/>
              <w:bottom w:val="single" w:sz="8" w:space="0" w:color="auto"/>
              <w:right w:val="nil"/>
            </w:tcBorders>
            <w:shd w:val="clear" w:color="000000" w:fill="808080"/>
            <w:noWrap/>
            <w:vAlign w:val="center"/>
            <w:hideMark/>
          </w:tcPr>
          <w:p w14:paraId="02643177" w14:textId="77777777" w:rsidR="00294E83" w:rsidRPr="0038157D" w:rsidRDefault="00294E83" w:rsidP="00294E83">
            <w:pPr>
              <w:widowControl/>
              <w:autoSpaceDE/>
              <w:autoSpaceDN/>
              <w:adjustRightInd/>
              <w:jc w:val="center"/>
              <w:rPr>
                <w:rFonts w:ascii="Arial" w:hAnsi="Arial" w:cs="Arial"/>
                <w:b/>
                <w:bCs/>
                <w:color w:val="FFFFFF"/>
                <w:sz w:val="16"/>
                <w:szCs w:val="18"/>
              </w:rPr>
            </w:pPr>
            <w:r w:rsidRPr="0038157D">
              <w:rPr>
                <w:rFonts w:ascii="Arial" w:hAnsi="Arial" w:cs="Arial"/>
                <w:b/>
                <w:bCs/>
                <w:color w:val="FFFFFF"/>
                <w:sz w:val="16"/>
                <w:szCs w:val="18"/>
              </w:rPr>
              <w:t>=</w:t>
            </w:r>
          </w:p>
        </w:tc>
        <w:tc>
          <w:tcPr>
            <w:tcW w:w="5528" w:type="dxa"/>
            <w:tcBorders>
              <w:top w:val="single" w:sz="8" w:space="0" w:color="auto"/>
              <w:left w:val="nil"/>
              <w:bottom w:val="single" w:sz="8" w:space="0" w:color="auto"/>
              <w:right w:val="nil"/>
            </w:tcBorders>
            <w:shd w:val="clear" w:color="000000" w:fill="808080"/>
            <w:noWrap/>
            <w:vAlign w:val="center"/>
            <w:hideMark/>
          </w:tcPr>
          <w:p w14:paraId="58CA625E" w14:textId="77777777" w:rsidR="00294E83" w:rsidRPr="0038157D" w:rsidRDefault="00294E83" w:rsidP="00294E83">
            <w:pPr>
              <w:widowControl/>
              <w:autoSpaceDE/>
              <w:autoSpaceDN/>
              <w:adjustRightInd/>
              <w:jc w:val="both"/>
              <w:rPr>
                <w:rFonts w:ascii="Arial" w:hAnsi="Arial" w:cs="Arial"/>
                <w:b/>
                <w:bCs/>
                <w:color w:val="FFFFFF"/>
                <w:sz w:val="16"/>
                <w:szCs w:val="18"/>
              </w:rPr>
            </w:pPr>
            <w:r w:rsidRPr="0038157D">
              <w:rPr>
                <w:rFonts w:ascii="Arial" w:hAnsi="Arial" w:cs="Arial"/>
                <w:b/>
                <w:bCs/>
                <w:color w:val="FFFFFF"/>
                <w:sz w:val="16"/>
                <w:szCs w:val="18"/>
              </w:rPr>
              <w:t>RESULTADO ANTES DE IMPUESTOS</w:t>
            </w:r>
          </w:p>
        </w:tc>
        <w:tc>
          <w:tcPr>
            <w:tcW w:w="700" w:type="dxa"/>
            <w:tcBorders>
              <w:top w:val="single" w:sz="8" w:space="0" w:color="auto"/>
              <w:left w:val="single" w:sz="8" w:space="0" w:color="auto"/>
              <w:bottom w:val="single" w:sz="8" w:space="0" w:color="auto"/>
              <w:right w:val="single" w:sz="8" w:space="0" w:color="auto"/>
            </w:tcBorders>
            <w:shd w:val="clear" w:color="000000" w:fill="808080"/>
            <w:noWrap/>
            <w:vAlign w:val="center"/>
            <w:hideMark/>
          </w:tcPr>
          <w:p w14:paraId="672C9C92" w14:textId="77777777" w:rsidR="00294E83" w:rsidRPr="0038157D" w:rsidRDefault="00294E83" w:rsidP="00294E83">
            <w:pPr>
              <w:widowControl/>
              <w:autoSpaceDE/>
              <w:autoSpaceDN/>
              <w:adjustRightInd/>
              <w:jc w:val="both"/>
              <w:rPr>
                <w:rFonts w:ascii="Arial" w:hAnsi="Arial" w:cs="Arial"/>
                <w:b/>
                <w:bCs/>
                <w:color w:val="FFFFFF"/>
                <w:sz w:val="16"/>
                <w:szCs w:val="18"/>
              </w:rPr>
            </w:pPr>
            <w:r w:rsidRPr="0038157D">
              <w:rPr>
                <w:rFonts w:ascii="Arial" w:hAnsi="Arial" w:cs="Arial"/>
                <w:b/>
                <w:bCs/>
                <w:color w:val="FFFFFF"/>
                <w:sz w:val="16"/>
                <w:szCs w:val="18"/>
              </w:rPr>
              <w:t> </w:t>
            </w:r>
          </w:p>
        </w:tc>
        <w:tc>
          <w:tcPr>
            <w:tcW w:w="1178" w:type="dxa"/>
            <w:tcBorders>
              <w:top w:val="single" w:sz="8" w:space="0" w:color="auto"/>
              <w:left w:val="nil"/>
              <w:bottom w:val="single" w:sz="8" w:space="0" w:color="auto"/>
              <w:right w:val="single" w:sz="8" w:space="0" w:color="auto"/>
            </w:tcBorders>
            <w:shd w:val="clear" w:color="000000" w:fill="808080"/>
            <w:noWrap/>
            <w:vAlign w:val="center"/>
            <w:hideMark/>
          </w:tcPr>
          <w:p w14:paraId="357F7783" w14:textId="43853D63" w:rsidR="00294E83" w:rsidRPr="0038157D" w:rsidRDefault="00985DE0" w:rsidP="00294E83">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10.115.254,01</w:t>
            </w:r>
          </w:p>
        </w:tc>
        <w:tc>
          <w:tcPr>
            <w:tcW w:w="1169" w:type="dxa"/>
            <w:tcBorders>
              <w:top w:val="single" w:sz="8" w:space="0" w:color="auto"/>
              <w:left w:val="nil"/>
              <w:bottom w:val="single" w:sz="8" w:space="0" w:color="auto"/>
              <w:right w:val="single" w:sz="8" w:space="0" w:color="auto"/>
            </w:tcBorders>
            <w:shd w:val="clear" w:color="000000" w:fill="808080"/>
            <w:noWrap/>
            <w:vAlign w:val="center"/>
            <w:hideMark/>
          </w:tcPr>
          <w:p w14:paraId="7618BAB2" w14:textId="36333490" w:rsidR="00294E83" w:rsidRPr="00C279CF" w:rsidRDefault="00294E83" w:rsidP="00294E83">
            <w:pPr>
              <w:widowControl/>
              <w:autoSpaceDE/>
              <w:autoSpaceDN/>
              <w:adjustRightInd/>
              <w:jc w:val="right"/>
              <w:rPr>
                <w:rFonts w:ascii="Calibri" w:hAnsi="Calibri" w:cs="Calibri"/>
                <w:b/>
                <w:bCs/>
                <w:color w:val="FFFFFF" w:themeColor="background1"/>
                <w:sz w:val="16"/>
                <w:szCs w:val="16"/>
              </w:rPr>
            </w:pPr>
            <w:r>
              <w:rPr>
                <w:rFonts w:ascii="Calibri" w:hAnsi="Calibri" w:cs="Calibri"/>
                <w:b/>
                <w:bCs/>
                <w:color w:val="FFFFFF"/>
                <w:sz w:val="16"/>
                <w:szCs w:val="16"/>
              </w:rPr>
              <w:t>(7.263.895,47)</w:t>
            </w:r>
          </w:p>
        </w:tc>
      </w:tr>
      <w:tr w:rsidR="00294E83" w:rsidRPr="0038157D" w14:paraId="7E26D9F3"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1DAA9316" w14:textId="77777777" w:rsidR="00294E83" w:rsidRPr="0038157D" w:rsidRDefault="00294E83" w:rsidP="00294E83">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 xml:space="preserve"> +/-</w:t>
            </w:r>
          </w:p>
        </w:tc>
        <w:tc>
          <w:tcPr>
            <w:tcW w:w="5528" w:type="dxa"/>
            <w:tcBorders>
              <w:top w:val="nil"/>
              <w:left w:val="nil"/>
              <w:bottom w:val="nil"/>
              <w:right w:val="nil"/>
            </w:tcBorders>
            <w:shd w:val="clear" w:color="000000" w:fill="FFFFFF"/>
            <w:noWrap/>
            <w:vAlign w:val="center"/>
            <w:hideMark/>
          </w:tcPr>
          <w:p w14:paraId="33D9772E" w14:textId="77777777" w:rsidR="00294E83" w:rsidRPr="0038157D" w:rsidRDefault="00294E83" w:rsidP="00294E83">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Impuesto sobre beneficios</w:t>
            </w:r>
          </w:p>
        </w:tc>
        <w:tc>
          <w:tcPr>
            <w:tcW w:w="700" w:type="dxa"/>
            <w:tcBorders>
              <w:top w:val="nil"/>
              <w:left w:val="single" w:sz="8" w:space="0" w:color="auto"/>
              <w:bottom w:val="nil"/>
              <w:right w:val="single" w:sz="8" w:space="0" w:color="auto"/>
            </w:tcBorders>
            <w:shd w:val="clear" w:color="000000" w:fill="FFFFFF"/>
            <w:noWrap/>
            <w:vAlign w:val="bottom"/>
            <w:hideMark/>
          </w:tcPr>
          <w:p w14:paraId="38BDDE6D" w14:textId="4CAB2D46" w:rsidR="00294E83" w:rsidRPr="0038157D" w:rsidRDefault="00294E83" w:rsidP="00294E83">
            <w:pPr>
              <w:widowControl/>
              <w:autoSpaceDE/>
              <w:autoSpaceDN/>
              <w:adjustRightInd/>
              <w:jc w:val="center"/>
              <w:rPr>
                <w:rFonts w:ascii="Calibri" w:hAnsi="Calibri" w:cs="Calibri"/>
                <w:sz w:val="16"/>
                <w:szCs w:val="18"/>
              </w:rPr>
            </w:pPr>
          </w:p>
        </w:tc>
        <w:tc>
          <w:tcPr>
            <w:tcW w:w="1178" w:type="dxa"/>
            <w:tcBorders>
              <w:top w:val="nil"/>
              <w:left w:val="nil"/>
              <w:bottom w:val="nil"/>
              <w:right w:val="single" w:sz="8" w:space="0" w:color="auto"/>
            </w:tcBorders>
            <w:shd w:val="clear" w:color="000000" w:fill="FFFFFF"/>
            <w:noWrap/>
            <w:vAlign w:val="center"/>
            <w:hideMark/>
          </w:tcPr>
          <w:p w14:paraId="670AD6B5" w14:textId="5455ACA1" w:rsidR="00294E83" w:rsidRPr="0038157D" w:rsidRDefault="00D336C7" w:rsidP="00294E83">
            <w:pPr>
              <w:widowControl/>
              <w:autoSpaceDE/>
              <w:autoSpaceDN/>
              <w:adjustRightInd/>
              <w:jc w:val="right"/>
              <w:rPr>
                <w:rFonts w:ascii="Calibri" w:hAnsi="Calibri" w:cs="Calibri"/>
                <w:color w:val="auto"/>
                <w:sz w:val="16"/>
                <w:szCs w:val="16"/>
              </w:rPr>
            </w:pPr>
            <w:r>
              <w:rPr>
                <w:rFonts w:ascii="Calibri" w:hAnsi="Calibri" w:cs="Calibri"/>
                <w:sz w:val="16"/>
                <w:szCs w:val="16"/>
              </w:rPr>
              <w:t>(4</w:t>
            </w:r>
            <w:r w:rsidR="00985DE0">
              <w:rPr>
                <w:rFonts w:ascii="Calibri" w:hAnsi="Calibri" w:cs="Calibri"/>
                <w:sz w:val="16"/>
                <w:szCs w:val="16"/>
              </w:rPr>
              <w:t>87.710,96</w:t>
            </w:r>
            <w:r>
              <w:rPr>
                <w:rFonts w:ascii="Calibri" w:hAnsi="Calibri" w:cs="Calibri"/>
                <w:sz w:val="16"/>
                <w:szCs w:val="16"/>
              </w:rPr>
              <w:t>)</w:t>
            </w:r>
          </w:p>
        </w:tc>
        <w:tc>
          <w:tcPr>
            <w:tcW w:w="1169" w:type="dxa"/>
            <w:tcBorders>
              <w:top w:val="nil"/>
              <w:left w:val="nil"/>
              <w:bottom w:val="nil"/>
              <w:right w:val="single" w:sz="8" w:space="0" w:color="auto"/>
            </w:tcBorders>
            <w:shd w:val="clear" w:color="000000" w:fill="FFFFFF"/>
            <w:noWrap/>
            <w:vAlign w:val="center"/>
            <w:hideMark/>
          </w:tcPr>
          <w:p w14:paraId="25DBD92A" w14:textId="3A389713" w:rsidR="00294E83" w:rsidRPr="00043D59" w:rsidRDefault="00294E83" w:rsidP="00294E83">
            <w:pPr>
              <w:widowControl/>
              <w:autoSpaceDE/>
              <w:autoSpaceDN/>
              <w:adjustRightInd/>
              <w:jc w:val="right"/>
              <w:rPr>
                <w:rFonts w:ascii="Calibri" w:hAnsi="Calibri" w:cs="Calibri"/>
                <w:sz w:val="16"/>
                <w:szCs w:val="16"/>
              </w:rPr>
            </w:pPr>
            <w:r>
              <w:rPr>
                <w:rFonts w:ascii="Calibri" w:hAnsi="Calibri" w:cs="Calibri"/>
                <w:sz w:val="16"/>
                <w:szCs w:val="16"/>
              </w:rPr>
              <w:t>635.670,28</w:t>
            </w:r>
          </w:p>
        </w:tc>
      </w:tr>
      <w:tr w:rsidR="00294E83" w:rsidRPr="0038157D" w14:paraId="48AD99CB" w14:textId="77777777" w:rsidTr="00A948D0">
        <w:trPr>
          <w:trHeight w:val="524"/>
          <w:jc w:val="center"/>
        </w:trPr>
        <w:tc>
          <w:tcPr>
            <w:tcW w:w="416" w:type="dxa"/>
            <w:tcBorders>
              <w:top w:val="nil"/>
              <w:left w:val="single" w:sz="8" w:space="0" w:color="auto"/>
              <w:bottom w:val="single" w:sz="8" w:space="0" w:color="auto"/>
              <w:right w:val="nil"/>
            </w:tcBorders>
            <w:shd w:val="clear" w:color="000000" w:fill="808080"/>
            <w:noWrap/>
            <w:vAlign w:val="center"/>
            <w:hideMark/>
          </w:tcPr>
          <w:p w14:paraId="33843A3C" w14:textId="77777777" w:rsidR="00294E83" w:rsidRPr="0038157D" w:rsidRDefault="00294E83" w:rsidP="00294E83">
            <w:pPr>
              <w:widowControl/>
              <w:autoSpaceDE/>
              <w:autoSpaceDN/>
              <w:adjustRightInd/>
              <w:jc w:val="center"/>
              <w:rPr>
                <w:rFonts w:ascii="Arial" w:hAnsi="Arial" w:cs="Arial"/>
                <w:b/>
                <w:bCs/>
                <w:color w:val="FFFFFF"/>
                <w:sz w:val="16"/>
                <w:szCs w:val="18"/>
              </w:rPr>
            </w:pPr>
            <w:r w:rsidRPr="0038157D">
              <w:rPr>
                <w:rFonts w:ascii="Arial" w:hAnsi="Arial" w:cs="Arial"/>
                <w:b/>
                <w:bCs/>
                <w:color w:val="FFFFFF"/>
                <w:sz w:val="16"/>
                <w:szCs w:val="18"/>
              </w:rPr>
              <w:t>=</w:t>
            </w:r>
          </w:p>
        </w:tc>
        <w:tc>
          <w:tcPr>
            <w:tcW w:w="5528" w:type="dxa"/>
            <w:tcBorders>
              <w:top w:val="nil"/>
              <w:left w:val="nil"/>
              <w:bottom w:val="single" w:sz="8" w:space="0" w:color="auto"/>
              <w:right w:val="nil"/>
            </w:tcBorders>
            <w:shd w:val="clear" w:color="000000" w:fill="808080"/>
            <w:noWrap/>
            <w:vAlign w:val="center"/>
            <w:hideMark/>
          </w:tcPr>
          <w:p w14:paraId="72BAEC7B" w14:textId="77777777" w:rsidR="00294E83" w:rsidRPr="0038157D" w:rsidRDefault="00294E83" w:rsidP="00294E83">
            <w:pPr>
              <w:widowControl/>
              <w:autoSpaceDE/>
              <w:autoSpaceDN/>
              <w:adjustRightInd/>
              <w:jc w:val="both"/>
              <w:rPr>
                <w:rFonts w:ascii="Arial" w:hAnsi="Arial" w:cs="Arial"/>
                <w:b/>
                <w:bCs/>
                <w:color w:val="FFFFFF"/>
                <w:sz w:val="16"/>
                <w:szCs w:val="18"/>
              </w:rPr>
            </w:pPr>
            <w:r w:rsidRPr="0038157D">
              <w:rPr>
                <w:rFonts w:ascii="Arial" w:hAnsi="Arial" w:cs="Arial"/>
                <w:b/>
                <w:bCs/>
                <w:color w:val="FFFFFF"/>
                <w:sz w:val="16"/>
                <w:szCs w:val="18"/>
              </w:rPr>
              <w:t>RESULTADO DEL EJERCICIO PROCEDENTE DE OPERACIONES CONTINUADAS</w:t>
            </w:r>
          </w:p>
        </w:tc>
        <w:tc>
          <w:tcPr>
            <w:tcW w:w="700" w:type="dxa"/>
            <w:tcBorders>
              <w:top w:val="nil"/>
              <w:left w:val="single" w:sz="8" w:space="0" w:color="auto"/>
              <w:bottom w:val="single" w:sz="8" w:space="0" w:color="auto"/>
              <w:right w:val="single" w:sz="8" w:space="0" w:color="auto"/>
            </w:tcBorders>
            <w:shd w:val="clear" w:color="000000" w:fill="808080"/>
            <w:noWrap/>
            <w:vAlign w:val="center"/>
            <w:hideMark/>
          </w:tcPr>
          <w:p w14:paraId="080F1EFA" w14:textId="77777777" w:rsidR="00294E83" w:rsidRPr="0038157D" w:rsidRDefault="00294E83" w:rsidP="00294E83">
            <w:pPr>
              <w:widowControl/>
              <w:autoSpaceDE/>
              <w:autoSpaceDN/>
              <w:adjustRightInd/>
              <w:jc w:val="both"/>
              <w:rPr>
                <w:rFonts w:ascii="Arial" w:hAnsi="Arial" w:cs="Arial"/>
                <w:b/>
                <w:bCs/>
                <w:color w:val="FFFFFF"/>
                <w:sz w:val="16"/>
                <w:szCs w:val="18"/>
              </w:rPr>
            </w:pPr>
            <w:r w:rsidRPr="0038157D">
              <w:rPr>
                <w:rFonts w:ascii="Arial" w:hAnsi="Arial" w:cs="Arial"/>
                <w:b/>
                <w:bCs/>
                <w:color w:val="FFFFFF"/>
                <w:sz w:val="16"/>
                <w:szCs w:val="18"/>
              </w:rPr>
              <w:t> </w:t>
            </w:r>
          </w:p>
        </w:tc>
        <w:tc>
          <w:tcPr>
            <w:tcW w:w="1178" w:type="dxa"/>
            <w:tcBorders>
              <w:top w:val="nil"/>
              <w:left w:val="nil"/>
              <w:bottom w:val="single" w:sz="8" w:space="0" w:color="auto"/>
              <w:right w:val="single" w:sz="8" w:space="0" w:color="auto"/>
            </w:tcBorders>
            <w:shd w:val="clear" w:color="000000" w:fill="808080"/>
            <w:noWrap/>
            <w:vAlign w:val="center"/>
            <w:hideMark/>
          </w:tcPr>
          <w:p w14:paraId="47240CB3" w14:textId="13B30496" w:rsidR="00294E83" w:rsidRPr="0038157D" w:rsidRDefault="00985DE0" w:rsidP="00985DE0">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9.627.543,05</w:t>
            </w:r>
          </w:p>
        </w:tc>
        <w:tc>
          <w:tcPr>
            <w:tcW w:w="1169" w:type="dxa"/>
            <w:tcBorders>
              <w:top w:val="nil"/>
              <w:left w:val="nil"/>
              <w:bottom w:val="single" w:sz="8" w:space="0" w:color="auto"/>
              <w:right w:val="single" w:sz="8" w:space="0" w:color="auto"/>
            </w:tcBorders>
            <w:shd w:val="clear" w:color="000000" w:fill="808080"/>
            <w:noWrap/>
            <w:vAlign w:val="center"/>
            <w:hideMark/>
          </w:tcPr>
          <w:p w14:paraId="4D080B7D" w14:textId="6952794A" w:rsidR="00294E83" w:rsidRPr="00043D59" w:rsidRDefault="00294E83" w:rsidP="00294E83">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(6.628.225,19)</w:t>
            </w:r>
          </w:p>
        </w:tc>
      </w:tr>
      <w:tr w:rsidR="00294E83" w:rsidRPr="0038157D" w14:paraId="667A24ED"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46F1E35A" w14:textId="77777777" w:rsidR="00294E83" w:rsidRPr="0038157D" w:rsidRDefault="00294E83" w:rsidP="00294E83">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 xml:space="preserve"> +/-</w:t>
            </w:r>
          </w:p>
        </w:tc>
        <w:tc>
          <w:tcPr>
            <w:tcW w:w="5528" w:type="dxa"/>
            <w:tcBorders>
              <w:top w:val="nil"/>
              <w:left w:val="nil"/>
              <w:bottom w:val="nil"/>
              <w:right w:val="nil"/>
            </w:tcBorders>
            <w:shd w:val="clear" w:color="000000" w:fill="FFFFFF"/>
            <w:noWrap/>
            <w:vAlign w:val="center"/>
            <w:hideMark/>
          </w:tcPr>
          <w:p w14:paraId="48ABCF08" w14:textId="77777777" w:rsidR="00294E83" w:rsidRPr="0038157D" w:rsidRDefault="00294E83" w:rsidP="00294E83">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Resultado después de impuestos de las actividades interrumpidas (neto)</w:t>
            </w:r>
          </w:p>
        </w:tc>
        <w:tc>
          <w:tcPr>
            <w:tcW w:w="700" w:type="dxa"/>
            <w:tcBorders>
              <w:top w:val="nil"/>
              <w:left w:val="single" w:sz="8" w:space="0" w:color="auto"/>
              <w:bottom w:val="nil"/>
              <w:right w:val="single" w:sz="8" w:space="0" w:color="auto"/>
            </w:tcBorders>
            <w:shd w:val="clear" w:color="000000" w:fill="FFFFFF"/>
            <w:noWrap/>
            <w:vAlign w:val="center"/>
            <w:hideMark/>
          </w:tcPr>
          <w:p w14:paraId="02324FDC" w14:textId="77777777" w:rsidR="00294E83" w:rsidRPr="0038157D" w:rsidRDefault="00294E83" w:rsidP="00294E83">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 </w:t>
            </w:r>
          </w:p>
        </w:tc>
        <w:tc>
          <w:tcPr>
            <w:tcW w:w="1178" w:type="dxa"/>
            <w:tcBorders>
              <w:top w:val="nil"/>
              <w:left w:val="nil"/>
              <w:bottom w:val="nil"/>
              <w:right w:val="single" w:sz="8" w:space="0" w:color="auto"/>
            </w:tcBorders>
            <w:shd w:val="clear" w:color="000000" w:fill="FFFFFF"/>
            <w:noWrap/>
            <w:vAlign w:val="center"/>
            <w:hideMark/>
          </w:tcPr>
          <w:p w14:paraId="5F2E5840" w14:textId="77777777" w:rsidR="00294E83" w:rsidRPr="0038157D" w:rsidRDefault="00294E83" w:rsidP="00294E83">
            <w:pPr>
              <w:widowControl/>
              <w:autoSpaceDE/>
              <w:autoSpaceDN/>
              <w:adjustRightInd/>
              <w:jc w:val="right"/>
              <w:rPr>
                <w:rFonts w:ascii="Calibri" w:hAnsi="Calibri" w:cs="Calibri"/>
                <w:color w:val="auto"/>
                <w:sz w:val="16"/>
                <w:szCs w:val="16"/>
              </w:rPr>
            </w:pPr>
            <w:r w:rsidRPr="0038157D">
              <w:rPr>
                <w:rFonts w:ascii="Calibri" w:hAnsi="Calibri" w:cs="Calibri"/>
                <w:sz w:val="16"/>
                <w:szCs w:val="16"/>
              </w:rPr>
              <w:t xml:space="preserve">                                       -     </w:t>
            </w:r>
          </w:p>
        </w:tc>
        <w:tc>
          <w:tcPr>
            <w:tcW w:w="1169" w:type="dxa"/>
            <w:tcBorders>
              <w:top w:val="nil"/>
              <w:left w:val="nil"/>
              <w:bottom w:val="nil"/>
              <w:right w:val="single" w:sz="8" w:space="0" w:color="auto"/>
            </w:tcBorders>
            <w:shd w:val="clear" w:color="000000" w:fill="FFFFFF"/>
            <w:noWrap/>
            <w:vAlign w:val="center"/>
            <w:hideMark/>
          </w:tcPr>
          <w:p w14:paraId="0FFC8B56" w14:textId="61E61E73" w:rsidR="00294E83" w:rsidRPr="00043D59" w:rsidRDefault="00294E83" w:rsidP="00294E83">
            <w:pPr>
              <w:widowControl/>
              <w:autoSpaceDE/>
              <w:autoSpaceDN/>
              <w:adjustRightInd/>
              <w:jc w:val="right"/>
              <w:rPr>
                <w:rFonts w:ascii="Calibri" w:hAnsi="Calibri" w:cs="Calibri"/>
                <w:sz w:val="16"/>
                <w:szCs w:val="16"/>
              </w:rPr>
            </w:pPr>
            <w:r w:rsidRPr="0038157D">
              <w:rPr>
                <w:rFonts w:ascii="Calibri" w:hAnsi="Calibri" w:cs="Calibri"/>
                <w:sz w:val="16"/>
                <w:szCs w:val="16"/>
              </w:rPr>
              <w:t xml:space="preserve">                                       -     </w:t>
            </w:r>
          </w:p>
        </w:tc>
      </w:tr>
      <w:tr w:rsidR="00294E83" w:rsidRPr="00043D59" w14:paraId="617106A4" w14:textId="77777777" w:rsidTr="00A948D0">
        <w:trPr>
          <w:trHeight w:val="278"/>
          <w:jc w:val="center"/>
        </w:trPr>
        <w:tc>
          <w:tcPr>
            <w:tcW w:w="416" w:type="dxa"/>
            <w:tcBorders>
              <w:top w:val="nil"/>
              <w:left w:val="single" w:sz="8" w:space="0" w:color="auto"/>
              <w:bottom w:val="single" w:sz="8" w:space="0" w:color="auto"/>
              <w:right w:val="nil"/>
            </w:tcBorders>
            <w:shd w:val="clear" w:color="000000" w:fill="808080"/>
            <w:noWrap/>
            <w:vAlign w:val="center"/>
            <w:hideMark/>
          </w:tcPr>
          <w:p w14:paraId="76E78B42" w14:textId="77777777" w:rsidR="00294E83" w:rsidRPr="0038157D" w:rsidRDefault="00294E83" w:rsidP="00294E83">
            <w:pPr>
              <w:widowControl/>
              <w:autoSpaceDE/>
              <w:autoSpaceDN/>
              <w:adjustRightInd/>
              <w:jc w:val="center"/>
              <w:rPr>
                <w:rFonts w:ascii="Arial" w:hAnsi="Arial" w:cs="Arial"/>
                <w:b/>
                <w:bCs/>
                <w:color w:val="FFFFFF"/>
                <w:sz w:val="16"/>
                <w:szCs w:val="18"/>
              </w:rPr>
            </w:pPr>
            <w:r w:rsidRPr="0038157D">
              <w:rPr>
                <w:rFonts w:ascii="Arial" w:hAnsi="Arial" w:cs="Arial"/>
                <w:b/>
                <w:bCs/>
                <w:color w:val="FFFFFF"/>
                <w:sz w:val="16"/>
                <w:szCs w:val="18"/>
              </w:rPr>
              <w:t>=</w:t>
            </w:r>
          </w:p>
        </w:tc>
        <w:tc>
          <w:tcPr>
            <w:tcW w:w="5528" w:type="dxa"/>
            <w:tcBorders>
              <w:top w:val="nil"/>
              <w:left w:val="nil"/>
              <w:bottom w:val="single" w:sz="8" w:space="0" w:color="auto"/>
              <w:right w:val="nil"/>
            </w:tcBorders>
            <w:shd w:val="clear" w:color="000000" w:fill="808080"/>
            <w:noWrap/>
            <w:vAlign w:val="center"/>
            <w:hideMark/>
          </w:tcPr>
          <w:p w14:paraId="2BD66A26" w14:textId="77777777" w:rsidR="00294E83" w:rsidRPr="0038157D" w:rsidRDefault="00294E83" w:rsidP="00294E83">
            <w:pPr>
              <w:widowControl/>
              <w:autoSpaceDE/>
              <w:autoSpaceDN/>
              <w:adjustRightInd/>
              <w:jc w:val="both"/>
              <w:rPr>
                <w:rFonts w:ascii="Arial" w:hAnsi="Arial" w:cs="Arial"/>
                <w:b/>
                <w:bCs/>
                <w:color w:val="FFFFFF"/>
                <w:sz w:val="16"/>
                <w:szCs w:val="18"/>
              </w:rPr>
            </w:pPr>
            <w:r w:rsidRPr="0038157D">
              <w:rPr>
                <w:rFonts w:ascii="Arial" w:hAnsi="Arial" w:cs="Arial"/>
                <w:b/>
                <w:bCs/>
                <w:color w:val="FFFFFF"/>
                <w:sz w:val="16"/>
                <w:szCs w:val="18"/>
              </w:rPr>
              <w:t>RESULTADO CONSOLIDADO DEL EJERCICIO</w:t>
            </w:r>
          </w:p>
        </w:tc>
        <w:tc>
          <w:tcPr>
            <w:tcW w:w="700" w:type="dxa"/>
            <w:tcBorders>
              <w:top w:val="nil"/>
              <w:left w:val="single" w:sz="8" w:space="0" w:color="auto"/>
              <w:bottom w:val="single" w:sz="8" w:space="0" w:color="auto"/>
              <w:right w:val="single" w:sz="8" w:space="0" w:color="auto"/>
            </w:tcBorders>
            <w:shd w:val="clear" w:color="000000" w:fill="808080"/>
            <w:noWrap/>
            <w:vAlign w:val="center"/>
            <w:hideMark/>
          </w:tcPr>
          <w:p w14:paraId="5BB3015B" w14:textId="77777777" w:rsidR="00294E83" w:rsidRPr="0038157D" w:rsidRDefault="00294E83" w:rsidP="00294E83">
            <w:pPr>
              <w:widowControl/>
              <w:autoSpaceDE/>
              <w:autoSpaceDN/>
              <w:adjustRightInd/>
              <w:jc w:val="both"/>
              <w:rPr>
                <w:rFonts w:ascii="Arial" w:hAnsi="Arial" w:cs="Arial"/>
                <w:b/>
                <w:bCs/>
                <w:color w:val="FFFFFF"/>
                <w:sz w:val="16"/>
                <w:szCs w:val="18"/>
              </w:rPr>
            </w:pPr>
            <w:r w:rsidRPr="0038157D">
              <w:rPr>
                <w:rFonts w:ascii="Arial" w:hAnsi="Arial" w:cs="Arial"/>
                <w:b/>
                <w:bCs/>
                <w:color w:val="FFFFFF"/>
                <w:sz w:val="16"/>
                <w:szCs w:val="18"/>
              </w:rPr>
              <w:t> </w:t>
            </w:r>
          </w:p>
        </w:tc>
        <w:tc>
          <w:tcPr>
            <w:tcW w:w="1178" w:type="dxa"/>
            <w:tcBorders>
              <w:top w:val="nil"/>
              <w:left w:val="nil"/>
              <w:bottom w:val="single" w:sz="8" w:space="0" w:color="auto"/>
              <w:right w:val="single" w:sz="8" w:space="0" w:color="auto"/>
            </w:tcBorders>
            <w:shd w:val="clear" w:color="000000" w:fill="808080"/>
            <w:noWrap/>
            <w:vAlign w:val="center"/>
            <w:hideMark/>
          </w:tcPr>
          <w:p w14:paraId="7D47D9D2" w14:textId="7AD1CD2A" w:rsidR="00294E83" w:rsidRPr="0038157D" w:rsidRDefault="00985DE0" w:rsidP="00294E83">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9.627.543,05</w:t>
            </w:r>
          </w:p>
        </w:tc>
        <w:tc>
          <w:tcPr>
            <w:tcW w:w="1169" w:type="dxa"/>
            <w:tcBorders>
              <w:top w:val="nil"/>
              <w:left w:val="nil"/>
              <w:bottom w:val="single" w:sz="8" w:space="0" w:color="auto"/>
              <w:right w:val="single" w:sz="8" w:space="0" w:color="auto"/>
            </w:tcBorders>
            <w:shd w:val="clear" w:color="000000" w:fill="808080"/>
            <w:noWrap/>
            <w:vAlign w:val="center"/>
            <w:hideMark/>
          </w:tcPr>
          <w:p w14:paraId="487C3E5B" w14:textId="0FCD1088" w:rsidR="00294E83" w:rsidRPr="00043D59" w:rsidRDefault="00294E83" w:rsidP="00294E83">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(6.628.225,19)</w:t>
            </w:r>
          </w:p>
        </w:tc>
      </w:tr>
      <w:tr w:rsidR="00294E83" w:rsidRPr="0038157D" w14:paraId="324F8C36" w14:textId="77777777" w:rsidTr="00A948D0">
        <w:trPr>
          <w:trHeight w:val="213"/>
          <w:jc w:val="center"/>
        </w:trPr>
        <w:tc>
          <w:tcPr>
            <w:tcW w:w="416" w:type="dxa"/>
            <w:tcBorders>
              <w:top w:val="nil"/>
              <w:left w:val="single" w:sz="8" w:space="0" w:color="auto"/>
              <w:bottom w:val="nil"/>
              <w:right w:val="nil"/>
            </w:tcBorders>
            <w:shd w:val="clear" w:color="000000" w:fill="FFFFFF"/>
            <w:noWrap/>
            <w:vAlign w:val="center"/>
            <w:hideMark/>
          </w:tcPr>
          <w:p w14:paraId="4818BCC3" w14:textId="77777777" w:rsidR="00294E83" w:rsidRPr="0038157D" w:rsidRDefault="00294E83" w:rsidP="00294E83">
            <w:pPr>
              <w:widowControl/>
              <w:autoSpaceDE/>
              <w:autoSpaceDN/>
              <w:adjustRightInd/>
              <w:jc w:val="center"/>
              <w:rPr>
                <w:rFonts w:ascii="Arial" w:hAnsi="Arial" w:cs="Arial"/>
                <w:color w:val="auto"/>
                <w:sz w:val="16"/>
                <w:szCs w:val="18"/>
              </w:rPr>
            </w:pPr>
            <w:r w:rsidRPr="0038157D">
              <w:rPr>
                <w:rFonts w:ascii="Arial" w:hAnsi="Arial" w:cs="Arial"/>
                <w:color w:val="auto"/>
                <w:sz w:val="16"/>
                <w:szCs w:val="18"/>
              </w:rPr>
              <w:t xml:space="preserve"> +/-</w:t>
            </w:r>
          </w:p>
        </w:tc>
        <w:tc>
          <w:tcPr>
            <w:tcW w:w="5528" w:type="dxa"/>
            <w:tcBorders>
              <w:top w:val="nil"/>
              <w:left w:val="nil"/>
              <w:bottom w:val="nil"/>
              <w:right w:val="nil"/>
            </w:tcBorders>
            <w:shd w:val="clear" w:color="000000" w:fill="FFFFFF"/>
            <w:noWrap/>
            <w:vAlign w:val="center"/>
            <w:hideMark/>
          </w:tcPr>
          <w:p w14:paraId="780E4FFD" w14:textId="77777777" w:rsidR="00294E83" w:rsidRPr="0038157D" w:rsidRDefault="00294E83" w:rsidP="00294E83">
            <w:pPr>
              <w:widowControl/>
              <w:autoSpaceDE/>
              <w:autoSpaceDN/>
              <w:adjustRightInd/>
              <w:jc w:val="both"/>
              <w:rPr>
                <w:rFonts w:ascii="Arial" w:hAnsi="Arial" w:cs="Arial"/>
                <w:color w:val="auto"/>
                <w:sz w:val="16"/>
                <w:szCs w:val="18"/>
              </w:rPr>
            </w:pPr>
            <w:r w:rsidRPr="0038157D">
              <w:rPr>
                <w:rFonts w:ascii="Arial" w:hAnsi="Arial" w:cs="Arial"/>
                <w:color w:val="auto"/>
                <w:sz w:val="16"/>
                <w:szCs w:val="18"/>
              </w:rPr>
              <w:t>Intereses minoritarios</w:t>
            </w:r>
          </w:p>
        </w:tc>
        <w:tc>
          <w:tcPr>
            <w:tcW w:w="700" w:type="dxa"/>
            <w:tcBorders>
              <w:top w:val="nil"/>
              <w:left w:val="single" w:sz="8" w:space="0" w:color="auto"/>
              <w:bottom w:val="nil"/>
              <w:right w:val="single" w:sz="8" w:space="0" w:color="auto"/>
            </w:tcBorders>
            <w:shd w:val="clear" w:color="000000" w:fill="FFFFFF"/>
            <w:noWrap/>
            <w:vAlign w:val="bottom"/>
            <w:hideMark/>
          </w:tcPr>
          <w:p w14:paraId="581FA43B" w14:textId="61712527" w:rsidR="00294E83" w:rsidRPr="0038157D" w:rsidRDefault="00294E83" w:rsidP="00294E83">
            <w:pPr>
              <w:widowControl/>
              <w:autoSpaceDE/>
              <w:autoSpaceDN/>
              <w:adjustRightInd/>
              <w:jc w:val="center"/>
              <w:rPr>
                <w:rFonts w:ascii="Calibri" w:hAnsi="Calibri" w:cs="Calibri"/>
                <w:sz w:val="16"/>
                <w:szCs w:val="18"/>
              </w:rPr>
            </w:pPr>
          </w:p>
        </w:tc>
        <w:tc>
          <w:tcPr>
            <w:tcW w:w="1178" w:type="dxa"/>
            <w:tcBorders>
              <w:top w:val="nil"/>
              <w:left w:val="nil"/>
              <w:bottom w:val="nil"/>
              <w:right w:val="single" w:sz="8" w:space="0" w:color="auto"/>
            </w:tcBorders>
            <w:shd w:val="clear" w:color="000000" w:fill="FFFFFF"/>
            <w:noWrap/>
            <w:vAlign w:val="center"/>
            <w:hideMark/>
          </w:tcPr>
          <w:p w14:paraId="50EC4712" w14:textId="253CA413" w:rsidR="00294E83" w:rsidRPr="0038157D" w:rsidRDefault="00D336C7" w:rsidP="00294E83">
            <w:pPr>
              <w:widowControl/>
              <w:autoSpaceDE/>
              <w:autoSpaceDN/>
              <w:adjustRightInd/>
              <w:jc w:val="right"/>
              <w:rPr>
                <w:rFonts w:ascii="Calibri" w:hAnsi="Calibri" w:cs="Calibri"/>
                <w:color w:val="auto"/>
                <w:sz w:val="16"/>
                <w:szCs w:val="16"/>
              </w:rPr>
            </w:pPr>
            <w:r>
              <w:rPr>
                <w:rFonts w:ascii="Calibri" w:hAnsi="Calibri" w:cs="Calibri"/>
                <w:sz w:val="16"/>
                <w:szCs w:val="16"/>
              </w:rPr>
              <w:t>1.753,54</w:t>
            </w:r>
          </w:p>
        </w:tc>
        <w:tc>
          <w:tcPr>
            <w:tcW w:w="1169" w:type="dxa"/>
            <w:tcBorders>
              <w:top w:val="nil"/>
              <w:left w:val="nil"/>
              <w:bottom w:val="nil"/>
              <w:right w:val="single" w:sz="8" w:space="0" w:color="auto"/>
            </w:tcBorders>
            <w:shd w:val="clear" w:color="000000" w:fill="FFFFFF"/>
            <w:noWrap/>
            <w:vAlign w:val="center"/>
            <w:hideMark/>
          </w:tcPr>
          <w:p w14:paraId="136F5D00" w14:textId="1C27A1D6" w:rsidR="00294E83" w:rsidRPr="00043D59" w:rsidRDefault="00294E83" w:rsidP="00294E83">
            <w:pPr>
              <w:widowControl/>
              <w:autoSpaceDE/>
              <w:autoSpaceDN/>
              <w:adjustRightInd/>
              <w:jc w:val="right"/>
              <w:rPr>
                <w:rFonts w:ascii="Calibri" w:hAnsi="Calibri" w:cs="Calibri"/>
                <w:sz w:val="16"/>
                <w:szCs w:val="16"/>
              </w:rPr>
            </w:pPr>
            <w:r>
              <w:rPr>
                <w:rFonts w:ascii="Calibri" w:hAnsi="Calibri" w:cs="Calibri"/>
                <w:sz w:val="16"/>
                <w:szCs w:val="16"/>
              </w:rPr>
              <w:t>960,75</w:t>
            </w:r>
          </w:p>
        </w:tc>
      </w:tr>
      <w:tr w:rsidR="00294E83" w:rsidRPr="0038157D" w14:paraId="0523D078" w14:textId="77777777" w:rsidTr="00A948D0">
        <w:trPr>
          <w:trHeight w:val="278"/>
          <w:jc w:val="center"/>
        </w:trPr>
        <w:tc>
          <w:tcPr>
            <w:tcW w:w="416" w:type="dxa"/>
            <w:tcBorders>
              <w:top w:val="nil"/>
              <w:left w:val="single" w:sz="8" w:space="0" w:color="auto"/>
              <w:bottom w:val="nil"/>
              <w:right w:val="nil"/>
            </w:tcBorders>
            <w:shd w:val="clear" w:color="000000" w:fill="808080"/>
            <w:noWrap/>
            <w:vAlign w:val="center"/>
            <w:hideMark/>
          </w:tcPr>
          <w:p w14:paraId="30C2CAD6" w14:textId="77777777" w:rsidR="00294E83" w:rsidRPr="0038157D" w:rsidRDefault="00294E83" w:rsidP="00294E83">
            <w:pPr>
              <w:widowControl/>
              <w:autoSpaceDE/>
              <w:autoSpaceDN/>
              <w:adjustRightInd/>
              <w:jc w:val="center"/>
              <w:rPr>
                <w:rFonts w:ascii="Arial" w:hAnsi="Arial" w:cs="Arial"/>
                <w:b/>
                <w:bCs/>
                <w:color w:val="FFFFFF"/>
                <w:sz w:val="16"/>
                <w:szCs w:val="18"/>
              </w:rPr>
            </w:pPr>
            <w:r w:rsidRPr="0038157D">
              <w:rPr>
                <w:rFonts w:ascii="Arial" w:hAnsi="Arial" w:cs="Arial"/>
                <w:b/>
                <w:bCs/>
                <w:color w:val="FFFFFF"/>
                <w:sz w:val="16"/>
                <w:szCs w:val="18"/>
              </w:rPr>
              <w:t xml:space="preserve"> =</w:t>
            </w:r>
          </w:p>
        </w:tc>
        <w:tc>
          <w:tcPr>
            <w:tcW w:w="5528" w:type="dxa"/>
            <w:tcBorders>
              <w:top w:val="nil"/>
              <w:left w:val="nil"/>
              <w:bottom w:val="nil"/>
              <w:right w:val="nil"/>
            </w:tcBorders>
            <w:shd w:val="clear" w:color="000000" w:fill="808080"/>
            <w:noWrap/>
            <w:vAlign w:val="center"/>
            <w:hideMark/>
          </w:tcPr>
          <w:p w14:paraId="3BEC37B4" w14:textId="77777777" w:rsidR="00294E83" w:rsidRPr="0038157D" w:rsidRDefault="00294E83" w:rsidP="00294E83">
            <w:pPr>
              <w:widowControl/>
              <w:autoSpaceDE/>
              <w:autoSpaceDN/>
              <w:adjustRightInd/>
              <w:jc w:val="both"/>
              <w:rPr>
                <w:rFonts w:ascii="Arial" w:hAnsi="Arial" w:cs="Arial"/>
                <w:b/>
                <w:bCs/>
                <w:color w:val="FFFFFF"/>
                <w:sz w:val="16"/>
                <w:szCs w:val="18"/>
              </w:rPr>
            </w:pPr>
            <w:r w:rsidRPr="0038157D">
              <w:rPr>
                <w:rFonts w:ascii="Arial" w:hAnsi="Arial" w:cs="Arial"/>
                <w:b/>
                <w:bCs/>
                <w:color w:val="FFFFFF"/>
                <w:sz w:val="16"/>
                <w:szCs w:val="18"/>
              </w:rPr>
              <w:t>RESULTADO ATRIBUIDO A LA ENTIDAD DOMINANTE</w:t>
            </w:r>
          </w:p>
        </w:tc>
        <w:tc>
          <w:tcPr>
            <w:tcW w:w="700" w:type="dxa"/>
            <w:tcBorders>
              <w:top w:val="nil"/>
              <w:left w:val="single" w:sz="8" w:space="0" w:color="auto"/>
              <w:bottom w:val="nil"/>
              <w:right w:val="single" w:sz="8" w:space="0" w:color="auto"/>
            </w:tcBorders>
            <w:shd w:val="clear" w:color="000000" w:fill="808080"/>
            <w:noWrap/>
            <w:vAlign w:val="center"/>
            <w:hideMark/>
          </w:tcPr>
          <w:p w14:paraId="7021C490" w14:textId="5DF4A3AE" w:rsidR="00294E83" w:rsidRPr="0038157D" w:rsidRDefault="00294E83" w:rsidP="00294E83">
            <w:pPr>
              <w:widowControl/>
              <w:autoSpaceDE/>
              <w:autoSpaceDN/>
              <w:adjustRightInd/>
              <w:jc w:val="center"/>
              <w:rPr>
                <w:rFonts w:ascii="Arial" w:hAnsi="Arial" w:cs="Arial"/>
                <w:b/>
                <w:bCs/>
                <w:color w:val="FFFFFF"/>
                <w:sz w:val="16"/>
                <w:szCs w:val="18"/>
              </w:rPr>
            </w:pPr>
          </w:p>
        </w:tc>
        <w:tc>
          <w:tcPr>
            <w:tcW w:w="1178" w:type="dxa"/>
            <w:tcBorders>
              <w:top w:val="nil"/>
              <w:left w:val="nil"/>
              <w:bottom w:val="nil"/>
              <w:right w:val="single" w:sz="8" w:space="0" w:color="auto"/>
            </w:tcBorders>
            <w:shd w:val="clear" w:color="000000" w:fill="808080"/>
            <w:noWrap/>
            <w:vAlign w:val="center"/>
            <w:hideMark/>
          </w:tcPr>
          <w:p w14:paraId="5A7EAFCA" w14:textId="230020E3" w:rsidR="00294E83" w:rsidRPr="0038157D" w:rsidRDefault="006F5A20" w:rsidP="00294E83">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9.</w:t>
            </w:r>
            <w:r w:rsidR="00985DE0">
              <w:rPr>
                <w:rFonts w:ascii="Calibri" w:hAnsi="Calibri" w:cs="Calibri"/>
                <w:b/>
                <w:bCs/>
                <w:color w:val="FFFFFF"/>
                <w:sz w:val="16"/>
                <w:szCs w:val="16"/>
              </w:rPr>
              <w:t>625.789,51</w:t>
            </w:r>
          </w:p>
        </w:tc>
        <w:tc>
          <w:tcPr>
            <w:tcW w:w="1169" w:type="dxa"/>
            <w:tcBorders>
              <w:top w:val="nil"/>
              <w:left w:val="nil"/>
              <w:bottom w:val="nil"/>
              <w:right w:val="single" w:sz="8" w:space="0" w:color="auto"/>
            </w:tcBorders>
            <w:shd w:val="clear" w:color="000000" w:fill="808080"/>
            <w:noWrap/>
            <w:vAlign w:val="center"/>
            <w:hideMark/>
          </w:tcPr>
          <w:p w14:paraId="492AAC61" w14:textId="1DBBF70F" w:rsidR="00294E83" w:rsidRPr="0038157D" w:rsidRDefault="00294E83" w:rsidP="00294E83">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(6.629.185,94)</w:t>
            </w:r>
          </w:p>
        </w:tc>
      </w:tr>
      <w:tr w:rsidR="00294E83" w:rsidRPr="00180442" w14:paraId="762F74D3" w14:textId="77777777" w:rsidTr="00A948D0">
        <w:trPr>
          <w:trHeight w:val="278"/>
          <w:jc w:val="center"/>
        </w:trPr>
        <w:tc>
          <w:tcPr>
            <w:tcW w:w="416" w:type="dxa"/>
            <w:tcBorders>
              <w:top w:val="nil"/>
              <w:left w:val="single" w:sz="8" w:space="0" w:color="auto"/>
              <w:bottom w:val="nil"/>
              <w:right w:val="nil"/>
            </w:tcBorders>
            <w:shd w:val="clear" w:color="auto" w:fill="auto"/>
            <w:noWrap/>
            <w:vAlign w:val="center"/>
          </w:tcPr>
          <w:p w14:paraId="22862372" w14:textId="77777777" w:rsidR="00294E83" w:rsidRPr="00180442" w:rsidRDefault="00294E83" w:rsidP="00294E83">
            <w:pPr>
              <w:widowControl/>
              <w:autoSpaceDE/>
              <w:autoSpaceDN/>
              <w:adjustRightInd/>
              <w:jc w:val="center"/>
              <w:rPr>
                <w:rFonts w:ascii="Arial" w:hAnsi="Arial" w:cs="Arial"/>
                <w:b/>
                <w:bCs/>
                <w:color w:val="000000" w:themeColor="text1"/>
                <w:sz w:val="16"/>
                <w:szCs w:val="18"/>
              </w:rPr>
            </w:pPr>
          </w:p>
        </w:tc>
        <w:tc>
          <w:tcPr>
            <w:tcW w:w="5528" w:type="dxa"/>
            <w:tcBorders>
              <w:top w:val="nil"/>
              <w:left w:val="nil"/>
              <w:bottom w:val="nil"/>
              <w:right w:val="nil"/>
            </w:tcBorders>
            <w:shd w:val="clear" w:color="auto" w:fill="auto"/>
            <w:noWrap/>
            <w:vAlign w:val="center"/>
          </w:tcPr>
          <w:p w14:paraId="0F0A92C6" w14:textId="3740EA90" w:rsidR="00294E83" w:rsidRPr="00553D93" w:rsidRDefault="00294E83" w:rsidP="00294E83">
            <w:pPr>
              <w:widowControl/>
              <w:autoSpaceDE/>
              <w:autoSpaceDN/>
              <w:adjustRightInd/>
              <w:jc w:val="both"/>
              <w:rPr>
                <w:rFonts w:ascii="Arial" w:hAnsi="Arial" w:cs="Arial"/>
                <w:i/>
                <w:iCs/>
                <w:color w:val="000000" w:themeColor="text1"/>
                <w:sz w:val="16"/>
                <w:szCs w:val="18"/>
              </w:rPr>
            </w:pPr>
            <w:r w:rsidRPr="00553D93">
              <w:rPr>
                <w:rFonts w:ascii="Arial" w:hAnsi="Arial" w:cs="Arial"/>
                <w:i/>
                <w:iCs/>
                <w:color w:val="000000" w:themeColor="text1"/>
                <w:sz w:val="16"/>
                <w:szCs w:val="18"/>
              </w:rPr>
              <w:t>Resultado básico por acción (euros)</w:t>
            </w:r>
          </w:p>
        </w:tc>
        <w:tc>
          <w:tcPr>
            <w:tcW w:w="700" w:type="dxa"/>
            <w:tcBorders>
              <w:top w:val="nil"/>
              <w:left w:val="single" w:sz="8" w:space="0" w:color="auto"/>
              <w:bottom w:val="nil"/>
              <w:right w:val="single" w:sz="8" w:space="0" w:color="auto"/>
            </w:tcBorders>
            <w:shd w:val="clear" w:color="auto" w:fill="auto"/>
            <w:noWrap/>
            <w:vAlign w:val="center"/>
          </w:tcPr>
          <w:p w14:paraId="23AD7EE9" w14:textId="77777777" w:rsidR="00294E83" w:rsidRPr="00553D93" w:rsidRDefault="00294E83" w:rsidP="00294E83">
            <w:pPr>
              <w:widowControl/>
              <w:autoSpaceDE/>
              <w:autoSpaceDN/>
              <w:adjustRightInd/>
              <w:jc w:val="center"/>
              <w:rPr>
                <w:rFonts w:ascii="Arial" w:hAnsi="Arial" w:cs="Arial"/>
                <w:i/>
                <w:iCs/>
                <w:color w:val="000000" w:themeColor="text1"/>
                <w:sz w:val="16"/>
                <w:szCs w:val="18"/>
              </w:rPr>
            </w:pPr>
          </w:p>
        </w:tc>
        <w:tc>
          <w:tcPr>
            <w:tcW w:w="1178" w:type="dxa"/>
            <w:tcBorders>
              <w:top w:val="nil"/>
              <w:left w:val="nil"/>
              <w:bottom w:val="nil"/>
              <w:right w:val="single" w:sz="8" w:space="0" w:color="auto"/>
            </w:tcBorders>
            <w:shd w:val="clear" w:color="auto" w:fill="auto"/>
            <w:noWrap/>
            <w:vAlign w:val="center"/>
          </w:tcPr>
          <w:p w14:paraId="51EA8756" w14:textId="1E9508A4" w:rsidR="00294E83" w:rsidRPr="00553D93" w:rsidRDefault="00294E83" w:rsidP="00294E83">
            <w:pPr>
              <w:widowControl/>
              <w:autoSpaceDE/>
              <w:autoSpaceDN/>
              <w:adjustRightInd/>
              <w:jc w:val="right"/>
              <w:rPr>
                <w:rFonts w:ascii="Calibri" w:hAnsi="Calibri" w:cs="Calibri"/>
                <w:i/>
                <w:iCs/>
                <w:color w:val="000000" w:themeColor="text1"/>
                <w:sz w:val="16"/>
                <w:szCs w:val="16"/>
              </w:rPr>
            </w:pPr>
            <w:r w:rsidRPr="00553D93">
              <w:rPr>
                <w:rFonts w:ascii="Calibri" w:hAnsi="Calibri" w:cs="Calibri"/>
                <w:i/>
                <w:iCs/>
                <w:color w:val="000000" w:themeColor="text1"/>
                <w:sz w:val="16"/>
                <w:szCs w:val="16"/>
              </w:rPr>
              <w:t>(</w:t>
            </w:r>
            <w:r w:rsidR="00A061D8">
              <w:rPr>
                <w:rFonts w:ascii="Calibri" w:hAnsi="Calibri" w:cs="Calibri"/>
                <w:i/>
                <w:iCs/>
                <w:color w:val="000000" w:themeColor="text1"/>
                <w:sz w:val="16"/>
                <w:szCs w:val="16"/>
              </w:rPr>
              <w:t>+</w:t>
            </w:r>
            <w:r w:rsidRPr="00553D93">
              <w:rPr>
                <w:rFonts w:ascii="Calibri" w:hAnsi="Calibri" w:cs="Calibri"/>
                <w:i/>
                <w:iCs/>
                <w:color w:val="000000" w:themeColor="text1"/>
                <w:sz w:val="16"/>
                <w:szCs w:val="16"/>
              </w:rPr>
              <w:t>)</w:t>
            </w:r>
          </w:p>
        </w:tc>
        <w:tc>
          <w:tcPr>
            <w:tcW w:w="1169" w:type="dxa"/>
            <w:tcBorders>
              <w:top w:val="nil"/>
              <w:left w:val="nil"/>
              <w:bottom w:val="nil"/>
              <w:right w:val="single" w:sz="8" w:space="0" w:color="auto"/>
            </w:tcBorders>
            <w:shd w:val="clear" w:color="auto" w:fill="auto"/>
            <w:noWrap/>
            <w:vAlign w:val="center"/>
          </w:tcPr>
          <w:p w14:paraId="2D56CE27" w14:textId="0FF2BDD5" w:rsidR="00294E83" w:rsidRPr="00553D93" w:rsidRDefault="00294E83" w:rsidP="00294E83">
            <w:pPr>
              <w:widowControl/>
              <w:autoSpaceDE/>
              <w:autoSpaceDN/>
              <w:adjustRightInd/>
              <w:jc w:val="right"/>
              <w:rPr>
                <w:rFonts w:ascii="Calibri" w:hAnsi="Calibri" w:cs="Calibri"/>
                <w:i/>
                <w:iCs/>
                <w:color w:val="000000" w:themeColor="text1"/>
                <w:sz w:val="16"/>
                <w:szCs w:val="16"/>
              </w:rPr>
            </w:pPr>
            <w:r w:rsidRPr="00553D93">
              <w:rPr>
                <w:rFonts w:ascii="Calibri" w:hAnsi="Calibri" w:cs="Calibri"/>
                <w:i/>
                <w:iCs/>
                <w:color w:val="000000" w:themeColor="text1"/>
                <w:sz w:val="16"/>
                <w:szCs w:val="16"/>
              </w:rPr>
              <w:t>(-)</w:t>
            </w:r>
          </w:p>
        </w:tc>
      </w:tr>
      <w:tr w:rsidR="00294E83" w:rsidRPr="00180442" w14:paraId="73396578" w14:textId="77777777" w:rsidTr="00A948D0">
        <w:trPr>
          <w:trHeight w:val="278"/>
          <w:jc w:val="center"/>
        </w:trPr>
        <w:tc>
          <w:tcPr>
            <w:tcW w:w="416" w:type="dxa"/>
            <w:tcBorders>
              <w:top w:val="nil"/>
              <w:left w:val="single" w:sz="8" w:space="0" w:color="auto"/>
              <w:bottom w:val="single" w:sz="8" w:space="0" w:color="auto"/>
              <w:right w:val="nil"/>
            </w:tcBorders>
            <w:shd w:val="clear" w:color="auto" w:fill="auto"/>
            <w:noWrap/>
            <w:vAlign w:val="center"/>
          </w:tcPr>
          <w:p w14:paraId="5AA2DACF" w14:textId="77777777" w:rsidR="00294E83" w:rsidRPr="00180442" w:rsidRDefault="00294E83" w:rsidP="00294E83">
            <w:pPr>
              <w:widowControl/>
              <w:autoSpaceDE/>
              <w:autoSpaceDN/>
              <w:adjustRightInd/>
              <w:jc w:val="center"/>
              <w:rPr>
                <w:rFonts w:ascii="Arial" w:hAnsi="Arial" w:cs="Arial"/>
                <w:b/>
                <w:bCs/>
                <w:color w:val="000000" w:themeColor="text1"/>
                <w:sz w:val="16"/>
                <w:szCs w:val="18"/>
              </w:rPr>
            </w:pPr>
          </w:p>
        </w:tc>
        <w:tc>
          <w:tcPr>
            <w:tcW w:w="5528" w:type="dxa"/>
            <w:tcBorders>
              <w:top w:val="nil"/>
              <w:left w:val="nil"/>
              <w:bottom w:val="single" w:sz="8" w:space="0" w:color="auto"/>
              <w:right w:val="nil"/>
            </w:tcBorders>
            <w:shd w:val="clear" w:color="auto" w:fill="auto"/>
            <w:noWrap/>
            <w:vAlign w:val="center"/>
          </w:tcPr>
          <w:p w14:paraId="34B10B45" w14:textId="58A5891B" w:rsidR="00294E83" w:rsidRPr="00553D93" w:rsidRDefault="00294E83" w:rsidP="00294E83">
            <w:pPr>
              <w:widowControl/>
              <w:autoSpaceDE/>
              <w:autoSpaceDN/>
              <w:adjustRightInd/>
              <w:jc w:val="both"/>
              <w:rPr>
                <w:rFonts w:ascii="Arial" w:hAnsi="Arial" w:cs="Arial"/>
                <w:i/>
                <w:iCs/>
                <w:color w:val="000000" w:themeColor="text1"/>
                <w:sz w:val="16"/>
                <w:szCs w:val="18"/>
              </w:rPr>
            </w:pPr>
            <w:r w:rsidRPr="00553D93">
              <w:rPr>
                <w:rFonts w:ascii="Arial" w:hAnsi="Arial" w:cs="Arial"/>
                <w:i/>
                <w:iCs/>
                <w:color w:val="000000" w:themeColor="text1"/>
                <w:sz w:val="16"/>
                <w:szCs w:val="18"/>
              </w:rPr>
              <w:t>Resultado diluido por acción (euros)</w:t>
            </w:r>
          </w:p>
        </w:tc>
        <w:tc>
          <w:tcPr>
            <w:tcW w:w="700" w:type="dxa"/>
            <w:tcBorders>
              <w:top w:val="nil"/>
              <w:left w:val="single" w:sz="8" w:space="0" w:color="auto"/>
              <w:bottom w:val="single" w:sz="8" w:space="0" w:color="auto"/>
              <w:right w:val="single" w:sz="8" w:space="0" w:color="auto"/>
            </w:tcBorders>
            <w:shd w:val="clear" w:color="auto" w:fill="auto"/>
            <w:noWrap/>
            <w:vAlign w:val="center"/>
          </w:tcPr>
          <w:p w14:paraId="070A33BB" w14:textId="77777777" w:rsidR="00294E83" w:rsidRPr="00553D93" w:rsidRDefault="00294E83" w:rsidP="00294E83">
            <w:pPr>
              <w:widowControl/>
              <w:autoSpaceDE/>
              <w:autoSpaceDN/>
              <w:adjustRightInd/>
              <w:jc w:val="center"/>
              <w:rPr>
                <w:rFonts w:ascii="Arial" w:hAnsi="Arial" w:cs="Arial"/>
                <w:i/>
                <w:iCs/>
                <w:color w:val="000000" w:themeColor="text1"/>
                <w:sz w:val="16"/>
                <w:szCs w:val="18"/>
              </w:rPr>
            </w:pPr>
          </w:p>
        </w:tc>
        <w:tc>
          <w:tcPr>
            <w:tcW w:w="1178" w:type="dxa"/>
            <w:tcBorders>
              <w:top w:val="nil"/>
              <w:left w:val="nil"/>
              <w:bottom w:val="single" w:sz="8" w:space="0" w:color="auto"/>
              <w:right w:val="single" w:sz="8" w:space="0" w:color="auto"/>
            </w:tcBorders>
            <w:shd w:val="clear" w:color="auto" w:fill="auto"/>
            <w:noWrap/>
            <w:vAlign w:val="center"/>
          </w:tcPr>
          <w:p w14:paraId="2D6F425C" w14:textId="049B8068" w:rsidR="00294E83" w:rsidRPr="00553D93" w:rsidRDefault="00294E83" w:rsidP="00294E83">
            <w:pPr>
              <w:widowControl/>
              <w:autoSpaceDE/>
              <w:autoSpaceDN/>
              <w:adjustRightInd/>
              <w:jc w:val="right"/>
              <w:rPr>
                <w:rFonts w:ascii="Calibri" w:hAnsi="Calibri" w:cs="Calibri"/>
                <w:i/>
                <w:iCs/>
                <w:color w:val="000000" w:themeColor="text1"/>
                <w:sz w:val="16"/>
                <w:szCs w:val="16"/>
              </w:rPr>
            </w:pPr>
            <w:r w:rsidRPr="00553D93">
              <w:rPr>
                <w:rFonts w:ascii="Calibri" w:hAnsi="Calibri" w:cs="Calibri"/>
                <w:i/>
                <w:iCs/>
                <w:color w:val="000000" w:themeColor="text1"/>
                <w:sz w:val="16"/>
                <w:szCs w:val="16"/>
              </w:rPr>
              <w:t>(</w:t>
            </w:r>
            <w:r w:rsidR="00A061D8">
              <w:rPr>
                <w:rFonts w:ascii="Calibri" w:hAnsi="Calibri" w:cs="Calibri"/>
                <w:i/>
                <w:iCs/>
                <w:color w:val="000000" w:themeColor="text1"/>
                <w:sz w:val="16"/>
                <w:szCs w:val="16"/>
              </w:rPr>
              <w:t>+</w:t>
            </w:r>
            <w:r w:rsidRPr="00553D93">
              <w:rPr>
                <w:rFonts w:ascii="Calibri" w:hAnsi="Calibri" w:cs="Calibri"/>
                <w:i/>
                <w:iCs/>
                <w:color w:val="000000" w:themeColor="text1"/>
                <w:sz w:val="16"/>
                <w:szCs w:val="16"/>
              </w:rPr>
              <w:t>)</w:t>
            </w:r>
          </w:p>
        </w:tc>
        <w:tc>
          <w:tcPr>
            <w:tcW w:w="1169" w:type="dxa"/>
            <w:tcBorders>
              <w:top w:val="nil"/>
              <w:left w:val="nil"/>
              <w:bottom w:val="single" w:sz="8" w:space="0" w:color="auto"/>
              <w:right w:val="single" w:sz="8" w:space="0" w:color="auto"/>
            </w:tcBorders>
            <w:shd w:val="clear" w:color="auto" w:fill="auto"/>
            <w:noWrap/>
            <w:vAlign w:val="center"/>
          </w:tcPr>
          <w:p w14:paraId="20518A75" w14:textId="577AD3CA" w:rsidR="00294E83" w:rsidRPr="00553D93" w:rsidRDefault="00294E83" w:rsidP="00294E83">
            <w:pPr>
              <w:widowControl/>
              <w:autoSpaceDE/>
              <w:autoSpaceDN/>
              <w:adjustRightInd/>
              <w:jc w:val="right"/>
              <w:rPr>
                <w:rFonts w:ascii="Calibri" w:hAnsi="Calibri" w:cs="Calibri"/>
                <w:i/>
                <w:iCs/>
                <w:color w:val="000000" w:themeColor="text1"/>
                <w:sz w:val="16"/>
                <w:szCs w:val="16"/>
              </w:rPr>
            </w:pPr>
            <w:r w:rsidRPr="00553D93">
              <w:rPr>
                <w:rFonts w:ascii="Calibri" w:hAnsi="Calibri" w:cs="Calibri"/>
                <w:i/>
                <w:iCs/>
                <w:color w:val="000000" w:themeColor="text1"/>
                <w:sz w:val="16"/>
                <w:szCs w:val="16"/>
              </w:rPr>
              <w:t>(-)</w:t>
            </w:r>
          </w:p>
        </w:tc>
      </w:tr>
    </w:tbl>
    <w:p w14:paraId="298F2888" w14:textId="77777777" w:rsidR="00471A66" w:rsidRPr="00CC5869" w:rsidRDefault="00471A66" w:rsidP="00CC5869">
      <w:pPr>
        <w:spacing w:after="120"/>
        <w:jc w:val="center"/>
        <w:rPr>
          <w:rFonts w:asciiTheme="minorHAnsi" w:hAnsiTheme="minorHAnsi"/>
          <w:b/>
          <w:bCs/>
          <w:sz w:val="22"/>
          <w:szCs w:val="22"/>
          <w:u w:val="single"/>
        </w:rPr>
      </w:pPr>
    </w:p>
    <w:p w14:paraId="6D13DE15" w14:textId="11775DE5" w:rsidR="00710006" w:rsidRPr="004B3460" w:rsidRDefault="00CC5869" w:rsidP="004B3460">
      <w:pPr>
        <w:jc w:val="center"/>
        <w:rPr>
          <w:rFonts w:asciiTheme="minorHAnsi" w:hAnsiTheme="minorHAnsi"/>
          <w:b/>
          <w:i/>
          <w:iCs/>
          <w:sz w:val="20"/>
          <w:szCs w:val="20"/>
        </w:rPr>
      </w:pPr>
      <w:r w:rsidRPr="00CC5869">
        <w:rPr>
          <w:rFonts w:asciiTheme="minorHAnsi" w:hAnsiTheme="minorHAnsi"/>
          <w:b/>
          <w:i/>
          <w:iCs/>
          <w:sz w:val="20"/>
          <w:szCs w:val="20"/>
        </w:rPr>
        <w:t xml:space="preserve">Las notas adjuntas incluidas en las páginas </w:t>
      </w:r>
      <w:r w:rsidR="005368DA">
        <w:rPr>
          <w:rFonts w:asciiTheme="minorHAnsi" w:hAnsiTheme="minorHAnsi"/>
          <w:b/>
          <w:i/>
          <w:iCs/>
          <w:sz w:val="20"/>
          <w:szCs w:val="20"/>
        </w:rPr>
        <w:t>11</w:t>
      </w:r>
      <w:r w:rsidRPr="00CC5869">
        <w:rPr>
          <w:rFonts w:asciiTheme="minorHAnsi" w:hAnsiTheme="minorHAnsi"/>
          <w:b/>
          <w:i/>
          <w:iCs/>
          <w:sz w:val="20"/>
          <w:szCs w:val="20"/>
        </w:rPr>
        <w:t xml:space="preserve"> a </w:t>
      </w:r>
      <w:r w:rsidR="00786902">
        <w:rPr>
          <w:rFonts w:asciiTheme="minorHAnsi" w:hAnsiTheme="minorHAnsi"/>
          <w:b/>
          <w:i/>
          <w:iCs/>
          <w:sz w:val="20"/>
          <w:szCs w:val="20"/>
        </w:rPr>
        <w:t>6</w:t>
      </w:r>
      <w:r w:rsidR="00277733">
        <w:rPr>
          <w:rFonts w:asciiTheme="minorHAnsi" w:hAnsiTheme="minorHAnsi"/>
          <w:b/>
          <w:i/>
          <w:iCs/>
          <w:sz w:val="20"/>
          <w:szCs w:val="20"/>
        </w:rPr>
        <w:t>6</w:t>
      </w:r>
      <w:r w:rsidR="00786902">
        <w:rPr>
          <w:rFonts w:asciiTheme="minorHAnsi" w:hAnsiTheme="minorHAnsi"/>
          <w:b/>
          <w:i/>
          <w:iCs/>
          <w:sz w:val="20"/>
          <w:szCs w:val="20"/>
        </w:rPr>
        <w:t xml:space="preserve"> </w:t>
      </w:r>
      <w:r w:rsidRPr="00CC5869">
        <w:rPr>
          <w:rFonts w:asciiTheme="minorHAnsi" w:hAnsiTheme="minorHAnsi"/>
          <w:b/>
          <w:i/>
          <w:iCs/>
          <w:sz w:val="20"/>
          <w:szCs w:val="20"/>
        </w:rPr>
        <w:t>son parte integrante de estos estados financieros intermedios resumidos consolidados</w:t>
      </w:r>
    </w:p>
    <w:p w14:paraId="19AC2A84" w14:textId="01EA43DC" w:rsidR="00471A66" w:rsidRDefault="00CC5869" w:rsidP="009D37A9">
      <w:pPr>
        <w:spacing w:after="120"/>
        <w:jc w:val="center"/>
        <w:rPr>
          <w:rFonts w:asciiTheme="minorHAnsi" w:hAnsiTheme="minorHAnsi"/>
          <w:b/>
          <w:bCs/>
          <w:sz w:val="22"/>
          <w:szCs w:val="22"/>
          <w:u w:val="single"/>
        </w:rPr>
      </w:pPr>
      <w:r w:rsidRPr="00CC5869">
        <w:rPr>
          <w:rFonts w:asciiTheme="minorHAnsi" w:hAnsiTheme="minorHAnsi"/>
          <w:b/>
          <w:bCs/>
          <w:sz w:val="22"/>
          <w:szCs w:val="22"/>
          <w:u w:val="single"/>
        </w:rPr>
        <w:lastRenderedPageBreak/>
        <w:t xml:space="preserve">NYESA VALORES CORPORACIÓN, S.A. </w:t>
      </w:r>
      <w:r w:rsidR="00901912">
        <w:rPr>
          <w:rFonts w:asciiTheme="minorHAnsi" w:hAnsiTheme="minorHAnsi"/>
          <w:b/>
          <w:bCs/>
          <w:sz w:val="22"/>
          <w:szCs w:val="22"/>
          <w:u w:val="single"/>
        </w:rPr>
        <w:t>Y</w:t>
      </w:r>
      <w:r w:rsidRPr="00CC5869">
        <w:rPr>
          <w:rFonts w:asciiTheme="minorHAnsi" w:hAnsiTheme="minorHAnsi"/>
          <w:b/>
          <w:bCs/>
          <w:sz w:val="22"/>
          <w:szCs w:val="22"/>
          <w:u w:val="single"/>
        </w:rPr>
        <w:t xml:space="preserve"> SOCIEDADES DEPENDIENTES </w:t>
      </w:r>
      <w:bookmarkStart w:id="18" w:name="RESULTADO"/>
      <w:r w:rsidRPr="00CC5869">
        <w:rPr>
          <w:rFonts w:asciiTheme="minorHAnsi" w:hAnsiTheme="minorHAnsi"/>
          <w:b/>
          <w:bCs/>
          <w:sz w:val="22"/>
          <w:szCs w:val="22"/>
          <w:u w:val="single"/>
        </w:rPr>
        <w:t xml:space="preserve">ESTADO DEL RESULTADO </w:t>
      </w:r>
      <w:bookmarkEnd w:id="18"/>
      <w:r w:rsidRPr="00CC5869">
        <w:rPr>
          <w:rFonts w:asciiTheme="minorHAnsi" w:hAnsiTheme="minorHAnsi"/>
          <w:b/>
          <w:bCs/>
          <w:sz w:val="22"/>
          <w:szCs w:val="22"/>
          <w:u w:val="single"/>
        </w:rPr>
        <w:t xml:space="preserve">GLOBAL INTERMEDIO RESUMIDO CONSOLIDADO CORRESPONDIENTE AL </w:t>
      </w:r>
      <w:r w:rsidR="004B3460">
        <w:rPr>
          <w:rFonts w:asciiTheme="minorHAnsi" w:hAnsiTheme="minorHAnsi"/>
          <w:b/>
          <w:bCs/>
          <w:sz w:val="22"/>
          <w:szCs w:val="22"/>
          <w:u w:val="single"/>
        </w:rPr>
        <w:t>EJERCICIO ANUAL TERMINADO EL 31 DE DICIEMBRE DE 2021 Y 2020</w:t>
      </w:r>
    </w:p>
    <w:p w14:paraId="1A44FEDA" w14:textId="77777777" w:rsidR="0083722D" w:rsidRDefault="0083722D" w:rsidP="0083722D">
      <w:pPr>
        <w:jc w:val="center"/>
        <w:rPr>
          <w:rFonts w:asciiTheme="minorHAnsi" w:hAnsiTheme="minorHAnsi"/>
          <w:sz w:val="20"/>
          <w:szCs w:val="20"/>
        </w:rPr>
      </w:pPr>
      <w:r w:rsidRPr="002F7BA8">
        <w:rPr>
          <w:rFonts w:asciiTheme="minorHAnsi" w:hAnsiTheme="minorHAnsi"/>
          <w:sz w:val="20"/>
          <w:szCs w:val="20"/>
        </w:rPr>
        <w:t>(Expresados en euros)</w:t>
      </w:r>
    </w:p>
    <w:tbl>
      <w:tblPr>
        <w:tblW w:w="8521" w:type="dxa"/>
        <w:jc w:val="center"/>
        <w:tblCellMar>
          <w:left w:w="70" w:type="dxa"/>
          <w:right w:w="70" w:type="dxa"/>
        </w:tblCellMar>
        <w:tblLook w:val="04A0" w:firstRow="1" w:lastRow="0" w:firstColumn="1" w:lastColumn="0" w:noHBand="0" w:noVBand="1"/>
      </w:tblPr>
      <w:tblGrid>
        <w:gridCol w:w="287"/>
        <w:gridCol w:w="5272"/>
        <w:gridCol w:w="606"/>
        <w:gridCol w:w="1178"/>
        <w:gridCol w:w="1178"/>
      </w:tblGrid>
      <w:tr w:rsidR="0083722D" w:rsidRPr="0017145D" w14:paraId="0CCC9B6D" w14:textId="77777777" w:rsidTr="00553D93">
        <w:trPr>
          <w:trHeight w:val="224"/>
          <w:jc w:val="center"/>
        </w:trPr>
        <w:tc>
          <w:tcPr>
            <w:tcW w:w="287" w:type="dxa"/>
            <w:tcBorders>
              <w:top w:val="single" w:sz="8" w:space="0" w:color="auto"/>
              <w:left w:val="single" w:sz="8" w:space="0" w:color="auto"/>
              <w:bottom w:val="nil"/>
              <w:right w:val="nil"/>
            </w:tcBorders>
            <w:shd w:val="clear" w:color="000000" w:fill="FFFFFF"/>
            <w:noWrap/>
            <w:vAlign w:val="center"/>
            <w:hideMark/>
          </w:tcPr>
          <w:p w14:paraId="008C3FD5" w14:textId="77777777" w:rsidR="0083722D" w:rsidRPr="0017145D" w:rsidRDefault="0083722D" w:rsidP="004300A9">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 </w:t>
            </w:r>
          </w:p>
        </w:tc>
        <w:tc>
          <w:tcPr>
            <w:tcW w:w="5272" w:type="dxa"/>
            <w:tcBorders>
              <w:top w:val="single" w:sz="8" w:space="0" w:color="auto"/>
              <w:left w:val="nil"/>
              <w:bottom w:val="nil"/>
              <w:right w:val="nil"/>
            </w:tcBorders>
            <w:shd w:val="clear" w:color="000000" w:fill="FFFFFF"/>
            <w:noWrap/>
            <w:vAlign w:val="center"/>
            <w:hideMark/>
          </w:tcPr>
          <w:p w14:paraId="1F796F20" w14:textId="77777777" w:rsidR="0083722D" w:rsidRPr="0017145D" w:rsidRDefault="0083722D" w:rsidP="004300A9">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 </w:t>
            </w:r>
          </w:p>
        </w:tc>
        <w:tc>
          <w:tcPr>
            <w:tcW w:w="606" w:type="dxa"/>
            <w:tcBorders>
              <w:top w:val="single" w:sz="8" w:space="0" w:color="auto"/>
              <w:left w:val="single" w:sz="8" w:space="0" w:color="auto"/>
              <w:bottom w:val="nil"/>
              <w:right w:val="single" w:sz="8" w:space="0" w:color="auto"/>
            </w:tcBorders>
            <w:shd w:val="clear" w:color="000000" w:fill="FFFFFF"/>
            <w:noWrap/>
            <w:vAlign w:val="center"/>
            <w:hideMark/>
          </w:tcPr>
          <w:p w14:paraId="10A8E091" w14:textId="77777777" w:rsidR="0083722D" w:rsidRPr="0017145D" w:rsidRDefault="0083722D" w:rsidP="004300A9">
            <w:pPr>
              <w:widowControl/>
              <w:autoSpaceDE/>
              <w:autoSpaceDN/>
              <w:adjustRightInd/>
              <w:jc w:val="center"/>
              <w:rPr>
                <w:rFonts w:asciiTheme="minorHAnsi" w:hAnsiTheme="minorHAnsi" w:cstheme="minorHAnsi"/>
                <w:b/>
                <w:bCs/>
                <w:color w:val="auto"/>
                <w:sz w:val="16"/>
                <w:szCs w:val="16"/>
                <w:u w:val="single"/>
              </w:rPr>
            </w:pPr>
            <w:r w:rsidRPr="0017145D">
              <w:rPr>
                <w:rFonts w:asciiTheme="minorHAnsi" w:hAnsiTheme="minorHAnsi" w:cstheme="minorHAnsi"/>
                <w:b/>
                <w:bCs/>
                <w:color w:val="auto"/>
                <w:sz w:val="16"/>
                <w:szCs w:val="16"/>
                <w:u w:val="single"/>
              </w:rPr>
              <w:t>NOTAS</w:t>
            </w:r>
          </w:p>
        </w:tc>
        <w:tc>
          <w:tcPr>
            <w:tcW w:w="1178" w:type="dxa"/>
            <w:tcBorders>
              <w:top w:val="single" w:sz="8" w:space="0" w:color="auto"/>
              <w:left w:val="nil"/>
              <w:bottom w:val="nil"/>
              <w:right w:val="single" w:sz="8" w:space="0" w:color="auto"/>
            </w:tcBorders>
            <w:shd w:val="clear" w:color="000000" w:fill="FFFFFF"/>
            <w:noWrap/>
            <w:vAlign w:val="center"/>
            <w:hideMark/>
          </w:tcPr>
          <w:p w14:paraId="39BBD3A9" w14:textId="32270418" w:rsidR="0083722D" w:rsidRPr="00523190" w:rsidRDefault="0083722D" w:rsidP="004300A9">
            <w:pPr>
              <w:widowControl/>
              <w:autoSpaceDE/>
              <w:autoSpaceDN/>
              <w:adjustRightInd/>
              <w:jc w:val="center"/>
              <w:rPr>
                <w:rFonts w:asciiTheme="minorHAnsi" w:hAnsiTheme="minorHAnsi" w:cstheme="minorHAnsi"/>
                <w:b/>
                <w:bCs/>
                <w:sz w:val="16"/>
                <w:szCs w:val="16"/>
                <w:u w:val="single"/>
              </w:rPr>
            </w:pPr>
            <w:r w:rsidRPr="00523190">
              <w:rPr>
                <w:rFonts w:asciiTheme="minorHAnsi" w:hAnsiTheme="minorHAnsi" w:cstheme="minorHAnsi"/>
                <w:b/>
                <w:bCs/>
                <w:sz w:val="16"/>
                <w:szCs w:val="16"/>
                <w:u w:val="single"/>
              </w:rPr>
              <w:t>3</w:t>
            </w:r>
            <w:r w:rsidR="004B3460" w:rsidRPr="00523190">
              <w:rPr>
                <w:rFonts w:asciiTheme="minorHAnsi" w:hAnsiTheme="minorHAnsi" w:cstheme="minorHAnsi"/>
                <w:b/>
                <w:bCs/>
                <w:sz w:val="16"/>
                <w:szCs w:val="16"/>
                <w:u w:val="single"/>
              </w:rPr>
              <w:t>1</w:t>
            </w:r>
            <w:r w:rsidRPr="00523190">
              <w:rPr>
                <w:rFonts w:asciiTheme="minorHAnsi" w:hAnsiTheme="minorHAnsi" w:cstheme="minorHAnsi"/>
                <w:b/>
                <w:bCs/>
                <w:sz w:val="16"/>
                <w:szCs w:val="16"/>
                <w:u w:val="single"/>
              </w:rPr>
              <w:t>.</w:t>
            </w:r>
            <w:r w:rsidR="004B3460" w:rsidRPr="00523190">
              <w:rPr>
                <w:rFonts w:asciiTheme="minorHAnsi" w:hAnsiTheme="minorHAnsi" w:cstheme="minorHAnsi"/>
                <w:b/>
                <w:bCs/>
                <w:sz w:val="16"/>
                <w:szCs w:val="16"/>
                <w:u w:val="single"/>
              </w:rPr>
              <w:t>12</w:t>
            </w:r>
            <w:r w:rsidRPr="00523190">
              <w:rPr>
                <w:rFonts w:asciiTheme="minorHAnsi" w:hAnsiTheme="minorHAnsi" w:cstheme="minorHAnsi"/>
                <w:b/>
                <w:bCs/>
                <w:sz w:val="16"/>
                <w:szCs w:val="16"/>
                <w:u w:val="single"/>
              </w:rPr>
              <w:t>.20</w:t>
            </w:r>
            <w:r w:rsidR="009553EF" w:rsidRPr="00523190">
              <w:rPr>
                <w:rFonts w:asciiTheme="minorHAnsi" w:hAnsiTheme="minorHAnsi" w:cstheme="minorHAnsi"/>
                <w:b/>
                <w:bCs/>
                <w:sz w:val="16"/>
                <w:szCs w:val="16"/>
                <w:u w:val="single"/>
              </w:rPr>
              <w:t>2</w:t>
            </w:r>
            <w:r w:rsidR="00EF5797" w:rsidRPr="00523190">
              <w:rPr>
                <w:rFonts w:asciiTheme="minorHAnsi" w:hAnsiTheme="minorHAnsi" w:cstheme="minorHAnsi"/>
                <w:b/>
                <w:bCs/>
                <w:sz w:val="16"/>
                <w:szCs w:val="16"/>
                <w:u w:val="single"/>
              </w:rPr>
              <w:t>1</w:t>
            </w:r>
          </w:p>
        </w:tc>
        <w:tc>
          <w:tcPr>
            <w:tcW w:w="1178" w:type="dxa"/>
            <w:tcBorders>
              <w:top w:val="single" w:sz="8" w:space="0" w:color="auto"/>
              <w:left w:val="nil"/>
              <w:bottom w:val="nil"/>
              <w:right w:val="single" w:sz="8" w:space="0" w:color="auto"/>
            </w:tcBorders>
            <w:shd w:val="clear" w:color="000000" w:fill="FFFFFF"/>
            <w:noWrap/>
            <w:vAlign w:val="center"/>
            <w:hideMark/>
          </w:tcPr>
          <w:p w14:paraId="75B3C655" w14:textId="45E2E470" w:rsidR="0083722D" w:rsidRPr="00523190" w:rsidRDefault="0083722D" w:rsidP="004300A9">
            <w:pPr>
              <w:widowControl/>
              <w:autoSpaceDE/>
              <w:autoSpaceDN/>
              <w:adjustRightInd/>
              <w:jc w:val="center"/>
              <w:rPr>
                <w:rFonts w:asciiTheme="minorHAnsi" w:hAnsiTheme="minorHAnsi" w:cstheme="minorHAnsi"/>
                <w:b/>
                <w:bCs/>
                <w:sz w:val="16"/>
                <w:szCs w:val="16"/>
                <w:u w:val="single"/>
              </w:rPr>
            </w:pPr>
            <w:r w:rsidRPr="00523190">
              <w:rPr>
                <w:rFonts w:asciiTheme="minorHAnsi" w:hAnsiTheme="minorHAnsi" w:cstheme="minorHAnsi"/>
                <w:b/>
                <w:bCs/>
                <w:sz w:val="16"/>
                <w:szCs w:val="16"/>
                <w:u w:val="single"/>
              </w:rPr>
              <w:t>3</w:t>
            </w:r>
            <w:r w:rsidR="004B3460" w:rsidRPr="00523190">
              <w:rPr>
                <w:rFonts w:asciiTheme="minorHAnsi" w:hAnsiTheme="minorHAnsi" w:cstheme="minorHAnsi"/>
                <w:b/>
                <w:bCs/>
                <w:sz w:val="16"/>
                <w:szCs w:val="16"/>
                <w:u w:val="single"/>
              </w:rPr>
              <w:t>1.12</w:t>
            </w:r>
            <w:r w:rsidRPr="00523190">
              <w:rPr>
                <w:rFonts w:asciiTheme="minorHAnsi" w:hAnsiTheme="minorHAnsi" w:cstheme="minorHAnsi"/>
                <w:b/>
                <w:bCs/>
                <w:sz w:val="16"/>
                <w:szCs w:val="16"/>
                <w:u w:val="single"/>
              </w:rPr>
              <w:t>.20</w:t>
            </w:r>
            <w:r w:rsidR="00EF5797" w:rsidRPr="00523190">
              <w:rPr>
                <w:rFonts w:asciiTheme="minorHAnsi" w:hAnsiTheme="minorHAnsi" w:cstheme="minorHAnsi"/>
                <w:b/>
                <w:bCs/>
                <w:sz w:val="16"/>
                <w:szCs w:val="16"/>
                <w:u w:val="single"/>
              </w:rPr>
              <w:t>20</w:t>
            </w:r>
          </w:p>
        </w:tc>
      </w:tr>
      <w:tr w:rsidR="0083722D" w:rsidRPr="0017145D" w14:paraId="6D07EB46" w14:textId="77777777" w:rsidTr="00553D93">
        <w:trPr>
          <w:trHeight w:val="224"/>
          <w:jc w:val="center"/>
        </w:trPr>
        <w:tc>
          <w:tcPr>
            <w:tcW w:w="287" w:type="dxa"/>
            <w:tcBorders>
              <w:top w:val="nil"/>
              <w:left w:val="single" w:sz="8" w:space="0" w:color="auto"/>
              <w:bottom w:val="nil"/>
              <w:right w:val="nil"/>
            </w:tcBorders>
            <w:shd w:val="clear" w:color="000000" w:fill="FFFFFF"/>
            <w:noWrap/>
            <w:vAlign w:val="center"/>
            <w:hideMark/>
          </w:tcPr>
          <w:p w14:paraId="2073517B" w14:textId="77777777" w:rsidR="0083722D" w:rsidRPr="0017145D" w:rsidRDefault="0083722D" w:rsidP="004300A9">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 </w:t>
            </w:r>
          </w:p>
        </w:tc>
        <w:tc>
          <w:tcPr>
            <w:tcW w:w="5272" w:type="dxa"/>
            <w:tcBorders>
              <w:top w:val="nil"/>
              <w:left w:val="nil"/>
              <w:bottom w:val="nil"/>
              <w:right w:val="nil"/>
            </w:tcBorders>
            <w:shd w:val="clear" w:color="000000" w:fill="FFFFFF"/>
            <w:noWrap/>
            <w:vAlign w:val="center"/>
            <w:hideMark/>
          </w:tcPr>
          <w:p w14:paraId="0309ADF5" w14:textId="77777777" w:rsidR="0083722D" w:rsidRPr="0017145D" w:rsidRDefault="0083722D" w:rsidP="004300A9">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 </w:t>
            </w:r>
          </w:p>
        </w:tc>
        <w:tc>
          <w:tcPr>
            <w:tcW w:w="606" w:type="dxa"/>
            <w:tcBorders>
              <w:top w:val="nil"/>
              <w:left w:val="single" w:sz="8" w:space="0" w:color="auto"/>
              <w:bottom w:val="nil"/>
              <w:right w:val="single" w:sz="8" w:space="0" w:color="auto"/>
            </w:tcBorders>
            <w:shd w:val="clear" w:color="000000" w:fill="FFFFFF"/>
            <w:noWrap/>
            <w:vAlign w:val="center"/>
            <w:hideMark/>
          </w:tcPr>
          <w:p w14:paraId="2563546A" w14:textId="77777777" w:rsidR="0083722D" w:rsidRPr="0017145D" w:rsidRDefault="0083722D" w:rsidP="004300A9">
            <w:pPr>
              <w:widowControl/>
              <w:autoSpaceDE/>
              <w:autoSpaceDN/>
              <w:adjustRightInd/>
              <w:rPr>
                <w:rFonts w:asciiTheme="minorHAnsi" w:hAnsiTheme="minorHAnsi" w:cstheme="minorHAnsi"/>
                <w:color w:val="auto"/>
                <w:sz w:val="16"/>
                <w:szCs w:val="16"/>
              </w:rPr>
            </w:pPr>
            <w:r w:rsidRPr="0017145D">
              <w:rPr>
                <w:rFonts w:asciiTheme="minorHAnsi" w:hAnsiTheme="minorHAnsi" w:cstheme="minorHAnsi"/>
                <w:color w:val="auto"/>
                <w:sz w:val="16"/>
                <w:szCs w:val="16"/>
              </w:rPr>
              <w:t> </w:t>
            </w:r>
          </w:p>
        </w:tc>
        <w:tc>
          <w:tcPr>
            <w:tcW w:w="1178" w:type="dxa"/>
            <w:tcBorders>
              <w:top w:val="nil"/>
              <w:left w:val="nil"/>
              <w:bottom w:val="nil"/>
              <w:right w:val="single" w:sz="8" w:space="0" w:color="auto"/>
            </w:tcBorders>
            <w:shd w:val="clear" w:color="000000" w:fill="FFFFFF"/>
            <w:noWrap/>
            <w:vAlign w:val="center"/>
            <w:hideMark/>
          </w:tcPr>
          <w:p w14:paraId="6EAA3A21" w14:textId="77777777" w:rsidR="0083722D" w:rsidRPr="0017145D" w:rsidRDefault="0083722D" w:rsidP="004300A9">
            <w:pPr>
              <w:widowControl/>
              <w:autoSpaceDE/>
              <w:autoSpaceDN/>
              <w:adjustRightInd/>
              <w:rPr>
                <w:rFonts w:asciiTheme="minorHAnsi" w:hAnsiTheme="minorHAnsi" w:cstheme="minorHAnsi"/>
                <w:color w:val="auto"/>
                <w:sz w:val="16"/>
                <w:szCs w:val="16"/>
              </w:rPr>
            </w:pPr>
            <w:r w:rsidRPr="0017145D">
              <w:rPr>
                <w:rFonts w:asciiTheme="minorHAnsi" w:hAnsiTheme="minorHAnsi" w:cstheme="minorHAnsi"/>
                <w:color w:val="auto"/>
                <w:sz w:val="16"/>
                <w:szCs w:val="16"/>
              </w:rPr>
              <w:t> </w:t>
            </w:r>
          </w:p>
        </w:tc>
        <w:tc>
          <w:tcPr>
            <w:tcW w:w="1178" w:type="dxa"/>
            <w:tcBorders>
              <w:top w:val="nil"/>
              <w:left w:val="nil"/>
              <w:bottom w:val="nil"/>
              <w:right w:val="single" w:sz="8" w:space="0" w:color="auto"/>
            </w:tcBorders>
            <w:shd w:val="clear" w:color="000000" w:fill="FFFFFF"/>
            <w:noWrap/>
            <w:vAlign w:val="center"/>
            <w:hideMark/>
          </w:tcPr>
          <w:p w14:paraId="1384E9BE" w14:textId="77777777" w:rsidR="0083722D" w:rsidRPr="0017145D" w:rsidRDefault="0083722D" w:rsidP="004300A9">
            <w:pPr>
              <w:widowControl/>
              <w:autoSpaceDE/>
              <w:autoSpaceDN/>
              <w:adjustRightInd/>
              <w:rPr>
                <w:rFonts w:asciiTheme="minorHAnsi" w:hAnsiTheme="minorHAnsi" w:cstheme="minorHAnsi"/>
                <w:color w:val="auto"/>
                <w:sz w:val="16"/>
                <w:szCs w:val="16"/>
              </w:rPr>
            </w:pPr>
            <w:r w:rsidRPr="0017145D">
              <w:rPr>
                <w:rFonts w:asciiTheme="minorHAnsi" w:hAnsiTheme="minorHAnsi" w:cstheme="minorHAnsi"/>
                <w:color w:val="auto"/>
                <w:sz w:val="16"/>
                <w:szCs w:val="16"/>
              </w:rPr>
              <w:t> </w:t>
            </w:r>
          </w:p>
        </w:tc>
      </w:tr>
      <w:tr w:rsidR="00851CF3" w:rsidRPr="0017145D" w14:paraId="7472619D" w14:textId="77777777" w:rsidTr="00553D93">
        <w:trPr>
          <w:trHeight w:val="224"/>
          <w:jc w:val="center"/>
        </w:trPr>
        <w:tc>
          <w:tcPr>
            <w:tcW w:w="287" w:type="dxa"/>
            <w:tcBorders>
              <w:top w:val="nil"/>
              <w:left w:val="single" w:sz="8" w:space="0" w:color="auto"/>
              <w:bottom w:val="nil"/>
              <w:right w:val="nil"/>
            </w:tcBorders>
            <w:shd w:val="clear" w:color="000000" w:fill="808080"/>
            <w:noWrap/>
            <w:vAlign w:val="center"/>
            <w:hideMark/>
          </w:tcPr>
          <w:p w14:paraId="63D9C0AF" w14:textId="77777777" w:rsidR="00851CF3" w:rsidRPr="0017145D" w:rsidRDefault="00851CF3" w:rsidP="00851CF3">
            <w:pPr>
              <w:widowControl/>
              <w:autoSpaceDE/>
              <w:autoSpaceDN/>
              <w:adjustRightInd/>
              <w:rPr>
                <w:rFonts w:asciiTheme="minorHAnsi" w:hAnsiTheme="minorHAnsi" w:cstheme="minorHAnsi"/>
                <w:b/>
                <w:bCs/>
                <w:color w:val="FFFFFF"/>
                <w:sz w:val="16"/>
                <w:szCs w:val="16"/>
              </w:rPr>
            </w:pPr>
            <w:r w:rsidRPr="0017145D">
              <w:rPr>
                <w:rFonts w:asciiTheme="minorHAnsi" w:hAnsiTheme="minorHAnsi" w:cstheme="minorHAnsi"/>
                <w:b/>
                <w:bCs/>
                <w:color w:val="FFFFFF"/>
                <w:sz w:val="16"/>
                <w:szCs w:val="16"/>
              </w:rPr>
              <w:t>A)</w:t>
            </w:r>
          </w:p>
        </w:tc>
        <w:tc>
          <w:tcPr>
            <w:tcW w:w="5272" w:type="dxa"/>
            <w:tcBorders>
              <w:top w:val="nil"/>
              <w:left w:val="nil"/>
              <w:bottom w:val="nil"/>
              <w:right w:val="nil"/>
            </w:tcBorders>
            <w:shd w:val="clear" w:color="000000" w:fill="808080"/>
            <w:noWrap/>
            <w:vAlign w:val="center"/>
            <w:hideMark/>
          </w:tcPr>
          <w:p w14:paraId="33C1D4EA" w14:textId="77777777" w:rsidR="00851CF3" w:rsidRPr="0017145D" w:rsidRDefault="00851CF3" w:rsidP="00851CF3">
            <w:pPr>
              <w:widowControl/>
              <w:autoSpaceDE/>
              <w:autoSpaceDN/>
              <w:adjustRightInd/>
              <w:rPr>
                <w:rFonts w:asciiTheme="minorHAnsi" w:hAnsiTheme="minorHAnsi" w:cstheme="minorHAnsi"/>
                <w:b/>
                <w:bCs/>
                <w:color w:val="FFFFFF"/>
                <w:sz w:val="16"/>
                <w:szCs w:val="16"/>
              </w:rPr>
            </w:pPr>
            <w:r w:rsidRPr="0017145D">
              <w:rPr>
                <w:rFonts w:asciiTheme="minorHAnsi" w:hAnsiTheme="minorHAnsi" w:cstheme="minorHAnsi"/>
                <w:b/>
                <w:bCs/>
                <w:color w:val="FFFFFF"/>
                <w:sz w:val="16"/>
                <w:szCs w:val="16"/>
              </w:rPr>
              <w:t>RESULTADO CONSOLIDADO DEL EJERCICIO (de la cuenta de pérdidas y ganancias)</w:t>
            </w:r>
          </w:p>
        </w:tc>
        <w:tc>
          <w:tcPr>
            <w:tcW w:w="606" w:type="dxa"/>
            <w:tcBorders>
              <w:top w:val="nil"/>
              <w:left w:val="single" w:sz="8" w:space="0" w:color="auto"/>
              <w:bottom w:val="nil"/>
              <w:right w:val="single" w:sz="8" w:space="0" w:color="auto"/>
            </w:tcBorders>
            <w:shd w:val="clear" w:color="000000" w:fill="808080"/>
            <w:noWrap/>
            <w:vAlign w:val="bottom"/>
            <w:hideMark/>
          </w:tcPr>
          <w:p w14:paraId="2E11D898"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808080"/>
            <w:noWrap/>
            <w:vAlign w:val="center"/>
            <w:hideMark/>
          </w:tcPr>
          <w:p w14:paraId="7DAF12E9" w14:textId="3BF4AA72" w:rsidR="00851CF3" w:rsidRPr="0017145D" w:rsidRDefault="000C4BF8" w:rsidP="00851CF3">
            <w:pPr>
              <w:widowControl/>
              <w:autoSpaceDE/>
              <w:autoSpaceDN/>
              <w:adjustRightInd/>
              <w:jc w:val="right"/>
              <w:rPr>
                <w:rFonts w:asciiTheme="minorHAnsi" w:hAnsiTheme="minorHAnsi" w:cstheme="minorHAnsi"/>
                <w:b/>
                <w:bCs/>
                <w:color w:val="FFFFFF"/>
                <w:sz w:val="16"/>
                <w:szCs w:val="16"/>
              </w:rPr>
            </w:pPr>
            <w:r>
              <w:rPr>
                <w:rFonts w:asciiTheme="minorHAnsi" w:hAnsiTheme="minorHAnsi" w:cstheme="minorHAnsi"/>
                <w:b/>
                <w:bCs/>
                <w:color w:val="FFFFFF"/>
                <w:sz w:val="16"/>
                <w:szCs w:val="16"/>
              </w:rPr>
              <w:t>9.</w:t>
            </w:r>
            <w:r w:rsidR="00713438">
              <w:rPr>
                <w:rFonts w:asciiTheme="minorHAnsi" w:hAnsiTheme="minorHAnsi" w:cstheme="minorHAnsi"/>
                <w:b/>
                <w:bCs/>
                <w:color w:val="FFFFFF"/>
                <w:sz w:val="16"/>
                <w:szCs w:val="16"/>
              </w:rPr>
              <w:t>627.543,05</w:t>
            </w:r>
          </w:p>
        </w:tc>
        <w:tc>
          <w:tcPr>
            <w:tcW w:w="1178" w:type="dxa"/>
            <w:tcBorders>
              <w:top w:val="nil"/>
              <w:left w:val="nil"/>
              <w:bottom w:val="nil"/>
              <w:right w:val="single" w:sz="8" w:space="0" w:color="auto"/>
            </w:tcBorders>
            <w:shd w:val="clear" w:color="000000" w:fill="808080"/>
            <w:noWrap/>
            <w:vAlign w:val="center"/>
            <w:hideMark/>
          </w:tcPr>
          <w:p w14:paraId="407570BA" w14:textId="4DF6B76E" w:rsidR="00851CF3" w:rsidRPr="0017145D" w:rsidRDefault="00851CF3" w:rsidP="00851CF3">
            <w:pPr>
              <w:widowControl/>
              <w:autoSpaceDE/>
              <w:autoSpaceDN/>
              <w:adjustRightInd/>
              <w:jc w:val="right"/>
              <w:rPr>
                <w:rFonts w:asciiTheme="minorHAnsi" w:hAnsiTheme="minorHAnsi" w:cstheme="minorHAnsi"/>
                <w:b/>
                <w:bCs/>
                <w:color w:val="FFFFFF"/>
                <w:sz w:val="16"/>
                <w:szCs w:val="16"/>
              </w:rPr>
            </w:pPr>
            <w:r>
              <w:rPr>
                <w:rFonts w:asciiTheme="minorHAnsi" w:hAnsiTheme="minorHAnsi" w:cstheme="minorHAnsi"/>
                <w:b/>
                <w:bCs/>
                <w:color w:val="FFFFFF"/>
                <w:sz w:val="16"/>
                <w:szCs w:val="16"/>
              </w:rPr>
              <w:t>(6.628.225,19)</w:t>
            </w:r>
          </w:p>
        </w:tc>
      </w:tr>
      <w:tr w:rsidR="00851CF3" w:rsidRPr="0017145D" w14:paraId="7D08220B" w14:textId="77777777" w:rsidTr="00553D93">
        <w:trPr>
          <w:trHeight w:val="224"/>
          <w:jc w:val="center"/>
        </w:trPr>
        <w:tc>
          <w:tcPr>
            <w:tcW w:w="287" w:type="dxa"/>
            <w:tcBorders>
              <w:top w:val="nil"/>
              <w:left w:val="single" w:sz="8" w:space="0" w:color="auto"/>
              <w:bottom w:val="nil"/>
              <w:right w:val="nil"/>
            </w:tcBorders>
            <w:shd w:val="clear" w:color="000000" w:fill="FFFFFF"/>
            <w:noWrap/>
            <w:vAlign w:val="center"/>
            <w:hideMark/>
          </w:tcPr>
          <w:p w14:paraId="6317C044"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 </w:t>
            </w:r>
          </w:p>
        </w:tc>
        <w:tc>
          <w:tcPr>
            <w:tcW w:w="5272" w:type="dxa"/>
            <w:tcBorders>
              <w:top w:val="nil"/>
              <w:left w:val="nil"/>
              <w:bottom w:val="nil"/>
              <w:right w:val="nil"/>
            </w:tcBorders>
            <w:shd w:val="clear" w:color="000000" w:fill="FFFFFF"/>
            <w:noWrap/>
            <w:vAlign w:val="center"/>
            <w:hideMark/>
          </w:tcPr>
          <w:p w14:paraId="2137D0D7"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 </w:t>
            </w:r>
          </w:p>
        </w:tc>
        <w:tc>
          <w:tcPr>
            <w:tcW w:w="606" w:type="dxa"/>
            <w:tcBorders>
              <w:top w:val="nil"/>
              <w:left w:val="single" w:sz="8" w:space="0" w:color="auto"/>
              <w:bottom w:val="nil"/>
              <w:right w:val="single" w:sz="8" w:space="0" w:color="auto"/>
            </w:tcBorders>
            <w:shd w:val="clear" w:color="000000" w:fill="FFFFFF"/>
            <w:noWrap/>
            <w:vAlign w:val="bottom"/>
            <w:hideMark/>
          </w:tcPr>
          <w:p w14:paraId="75537D4D"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FFFFFF"/>
            <w:noWrap/>
            <w:vAlign w:val="center"/>
            <w:hideMark/>
          </w:tcPr>
          <w:p w14:paraId="1EFAF1D4" w14:textId="77777777" w:rsidR="00851CF3" w:rsidRPr="0017145D" w:rsidRDefault="00851CF3" w:rsidP="00851CF3">
            <w:pPr>
              <w:widowControl/>
              <w:autoSpaceDE/>
              <w:autoSpaceDN/>
              <w:adjustRightInd/>
              <w:jc w:val="right"/>
              <w:rPr>
                <w:rFonts w:asciiTheme="minorHAnsi" w:hAnsiTheme="minorHAnsi" w:cstheme="minorHAnsi"/>
                <w:b/>
                <w:bCs/>
                <w:sz w:val="16"/>
                <w:szCs w:val="16"/>
              </w:rPr>
            </w:pPr>
            <w:r w:rsidRPr="0017145D">
              <w:rPr>
                <w:rFonts w:asciiTheme="minorHAnsi" w:hAnsiTheme="minorHAnsi" w:cstheme="minorHAnsi"/>
                <w:b/>
                <w:bCs/>
                <w:sz w:val="16"/>
                <w:szCs w:val="16"/>
              </w:rPr>
              <w:t> </w:t>
            </w:r>
          </w:p>
        </w:tc>
        <w:tc>
          <w:tcPr>
            <w:tcW w:w="1178" w:type="dxa"/>
            <w:tcBorders>
              <w:top w:val="nil"/>
              <w:left w:val="nil"/>
              <w:bottom w:val="nil"/>
              <w:right w:val="single" w:sz="8" w:space="0" w:color="auto"/>
            </w:tcBorders>
            <w:shd w:val="clear" w:color="000000" w:fill="FFFFFF"/>
            <w:noWrap/>
            <w:vAlign w:val="center"/>
            <w:hideMark/>
          </w:tcPr>
          <w:p w14:paraId="1C1C196D" w14:textId="37ABF2D5" w:rsidR="00851CF3" w:rsidRPr="0017145D" w:rsidRDefault="00851CF3" w:rsidP="00851CF3">
            <w:pPr>
              <w:widowControl/>
              <w:autoSpaceDE/>
              <w:autoSpaceDN/>
              <w:adjustRightInd/>
              <w:jc w:val="right"/>
              <w:rPr>
                <w:rFonts w:asciiTheme="minorHAnsi" w:hAnsiTheme="minorHAnsi" w:cstheme="minorHAnsi"/>
                <w:b/>
                <w:bCs/>
                <w:sz w:val="16"/>
                <w:szCs w:val="16"/>
              </w:rPr>
            </w:pPr>
            <w:r w:rsidRPr="0017145D">
              <w:rPr>
                <w:rFonts w:asciiTheme="minorHAnsi" w:hAnsiTheme="minorHAnsi" w:cstheme="minorHAnsi"/>
                <w:b/>
                <w:bCs/>
                <w:sz w:val="16"/>
                <w:szCs w:val="16"/>
              </w:rPr>
              <w:t> </w:t>
            </w:r>
          </w:p>
        </w:tc>
      </w:tr>
      <w:tr w:rsidR="00851CF3" w:rsidRPr="0017145D" w14:paraId="3FDBE787" w14:textId="77777777" w:rsidTr="00553D93">
        <w:trPr>
          <w:trHeight w:val="224"/>
          <w:jc w:val="center"/>
        </w:trPr>
        <w:tc>
          <w:tcPr>
            <w:tcW w:w="287" w:type="dxa"/>
            <w:tcBorders>
              <w:top w:val="nil"/>
              <w:left w:val="single" w:sz="8" w:space="0" w:color="auto"/>
              <w:bottom w:val="nil"/>
              <w:right w:val="nil"/>
            </w:tcBorders>
            <w:shd w:val="clear" w:color="000000" w:fill="808080"/>
            <w:noWrap/>
            <w:vAlign w:val="center"/>
            <w:hideMark/>
          </w:tcPr>
          <w:p w14:paraId="3C0EE9B8" w14:textId="77777777" w:rsidR="00851CF3" w:rsidRPr="0017145D" w:rsidRDefault="00851CF3" w:rsidP="00851CF3">
            <w:pPr>
              <w:widowControl/>
              <w:autoSpaceDE/>
              <w:autoSpaceDN/>
              <w:adjustRightInd/>
              <w:rPr>
                <w:rFonts w:asciiTheme="minorHAnsi" w:hAnsiTheme="minorHAnsi" w:cstheme="minorHAnsi"/>
                <w:b/>
                <w:bCs/>
                <w:color w:val="FFFFFF"/>
                <w:sz w:val="16"/>
                <w:szCs w:val="16"/>
              </w:rPr>
            </w:pPr>
            <w:r w:rsidRPr="0017145D">
              <w:rPr>
                <w:rFonts w:asciiTheme="minorHAnsi" w:hAnsiTheme="minorHAnsi" w:cstheme="minorHAnsi"/>
                <w:b/>
                <w:bCs/>
                <w:color w:val="FFFFFF"/>
                <w:sz w:val="16"/>
                <w:szCs w:val="16"/>
              </w:rPr>
              <w:t>B)</w:t>
            </w:r>
          </w:p>
        </w:tc>
        <w:tc>
          <w:tcPr>
            <w:tcW w:w="5272" w:type="dxa"/>
            <w:tcBorders>
              <w:top w:val="nil"/>
              <w:left w:val="nil"/>
              <w:bottom w:val="nil"/>
              <w:right w:val="nil"/>
            </w:tcBorders>
            <w:shd w:val="clear" w:color="000000" w:fill="808080"/>
            <w:noWrap/>
            <w:vAlign w:val="center"/>
            <w:hideMark/>
          </w:tcPr>
          <w:p w14:paraId="23291D13" w14:textId="77777777" w:rsidR="00851CF3" w:rsidRPr="0017145D" w:rsidRDefault="00851CF3" w:rsidP="00851CF3">
            <w:pPr>
              <w:widowControl/>
              <w:autoSpaceDE/>
              <w:autoSpaceDN/>
              <w:adjustRightInd/>
              <w:rPr>
                <w:rFonts w:asciiTheme="minorHAnsi" w:hAnsiTheme="minorHAnsi" w:cstheme="minorHAnsi"/>
                <w:b/>
                <w:bCs/>
                <w:color w:val="FFFFFF"/>
                <w:sz w:val="16"/>
                <w:szCs w:val="16"/>
              </w:rPr>
            </w:pPr>
            <w:r w:rsidRPr="0017145D">
              <w:rPr>
                <w:rFonts w:asciiTheme="minorHAnsi" w:hAnsiTheme="minorHAnsi" w:cstheme="minorHAnsi"/>
                <w:b/>
                <w:bCs/>
                <w:color w:val="FFFFFF"/>
                <w:sz w:val="16"/>
                <w:szCs w:val="16"/>
              </w:rPr>
              <w:t>INGRESOS Y GASTOS IMPUTADOS DIRECTAMENTE EN EL PATRIMONIO NETO:</w:t>
            </w:r>
          </w:p>
        </w:tc>
        <w:tc>
          <w:tcPr>
            <w:tcW w:w="606" w:type="dxa"/>
            <w:tcBorders>
              <w:top w:val="nil"/>
              <w:left w:val="single" w:sz="8" w:space="0" w:color="auto"/>
              <w:bottom w:val="nil"/>
              <w:right w:val="single" w:sz="8" w:space="0" w:color="auto"/>
            </w:tcBorders>
            <w:shd w:val="clear" w:color="000000" w:fill="808080"/>
            <w:noWrap/>
            <w:vAlign w:val="bottom"/>
            <w:hideMark/>
          </w:tcPr>
          <w:p w14:paraId="7B4D2496"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808080"/>
            <w:noWrap/>
            <w:vAlign w:val="center"/>
            <w:hideMark/>
          </w:tcPr>
          <w:p w14:paraId="598181A8" w14:textId="1EABF24E" w:rsidR="00851CF3" w:rsidRPr="0017145D" w:rsidRDefault="000C4BF8" w:rsidP="00851CF3">
            <w:pPr>
              <w:widowControl/>
              <w:autoSpaceDE/>
              <w:autoSpaceDN/>
              <w:adjustRightInd/>
              <w:jc w:val="right"/>
              <w:rPr>
                <w:rFonts w:asciiTheme="minorHAnsi" w:hAnsiTheme="minorHAnsi" w:cstheme="minorHAnsi"/>
                <w:b/>
                <w:bCs/>
                <w:color w:val="FFFFFF"/>
                <w:sz w:val="16"/>
                <w:szCs w:val="16"/>
              </w:rPr>
            </w:pPr>
            <w:r>
              <w:rPr>
                <w:rFonts w:asciiTheme="minorHAnsi" w:hAnsiTheme="minorHAnsi" w:cstheme="minorHAnsi"/>
                <w:b/>
                <w:bCs/>
                <w:color w:val="FFFFFF"/>
                <w:sz w:val="16"/>
                <w:szCs w:val="16"/>
              </w:rPr>
              <w:t>446.904,46</w:t>
            </w:r>
          </w:p>
        </w:tc>
        <w:tc>
          <w:tcPr>
            <w:tcW w:w="1178" w:type="dxa"/>
            <w:tcBorders>
              <w:top w:val="nil"/>
              <w:left w:val="nil"/>
              <w:bottom w:val="nil"/>
              <w:right w:val="single" w:sz="8" w:space="0" w:color="auto"/>
            </w:tcBorders>
            <w:shd w:val="clear" w:color="000000" w:fill="808080"/>
            <w:noWrap/>
            <w:vAlign w:val="center"/>
            <w:hideMark/>
          </w:tcPr>
          <w:p w14:paraId="5857EAEA" w14:textId="516AB53F" w:rsidR="00851CF3" w:rsidRPr="0017145D" w:rsidRDefault="00851CF3" w:rsidP="00851CF3">
            <w:pPr>
              <w:widowControl/>
              <w:autoSpaceDE/>
              <w:autoSpaceDN/>
              <w:adjustRightInd/>
              <w:jc w:val="right"/>
              <w:rPr>
                <w:rFonts w:asciiTheme="minorHAnsi" w:hAnsiTheme="minorHAnsi" w:cstheme="minorHAnsi"/>
                <w:b/>
                <w:bCs/>
                <w:color w:val="FFFFFF"/>
                <w:sz w:val="16"/>
                <w:szCs w:val="16"/>
              </w:rPr>
            </w:pPr>
            <w:r>
              <w:rPr>
                <w:rFonts w:asciiTheme="minorHAnsi" w:hAnsiTheme="minorHAnsi" w:cstheme="minorHAnsi"/>
                <w:b/>
                <w:bCs/>
                <w:color w:val="FFFFFF"/>
                <w:sz w:val="16"/>
                <w:szCs w:val="16"/>
              </w:rPr>
              <w:t>381.064,69</w:t>
            </w:r>
          </w:p>
        </w:tc>
      </w:tr>
      <w:tr w:rsidR="00851CF3" w:rsidRPr="0017145D" w14:paraId="63C51B91" w14:textId="77777777" w:rsidTr="00553D93">
        <w:trPr>
          <w:trHeight w:val="224"/>
          <w:jc w:val="center"/>
        </w:trPr>
        <w:tc>
          <w:tcPr>
            <w:tcW w:w="287" w:type="dxa"/>
            <w:tcBorders>
              <w:top w:val="nil"/>
              <w:left w:val="single" w:sz="8" w:space="0" w:color="auto"/>
              <w:bottom w:val="nil"/>
              <w:right w:val="nil"/>
            </w:tcBorders>
            <w:shd w:val="clear" w:color="000000" w:fill="FFFFFF"/>
            <w:noWrap/>
            <w:vAlign w:val="center"/>
            <w:hideMark/>
          </w:tcPr>
          <w:p w14:paraId="5E7A4B67"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1.</w:t>
            </w:r>
          </w:p>
        </w:tc>
        <w:tc>
          <w:tcPr>
            <w:tcW w:w="5272" w:type="dxa"/>
            <w:tcBorders>
              <w:top w:val="nil"/>
              <w:left w:val="nil"/>
              <w:bottom w:val="nil"/>
              <w:right w:val="nil"/>
            </w:tcBorders>
            <w:shd w:val="clear" w:color="000000" w:fill="FFFFFF"/>
            <w:noWrap/>
            <w:vAlign w:val="center"/>
            <w:hideMark/>
          </w:tcPr>
          <w:p w14:paraId="14AB9B24" w14:textId="7E3E5121"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Por revalorización/</w:t>
            </w:r>
            <w:r>
              <w:rPr>
                <w:rFonts w:asciiTheme="minorHAnsi" w:hAnsiTheme="minorHAnsi" w:cstheme="minorHAnsi"/>
                <w:b/>
                <w:bCs/>
                <w:color w:val="auto"/>
                <w:sz w:val="16"/>
                <w:szCs w:val="16"/>
              </w:rPr>
              <w:t xml:space="preserve"> </w:t>
            </w:r>
            <w:r w:rsidRPr="0017145D">
              <w:rPr>
                <w:rFonts w:asciiTheme="minorHAnsi" w:hAnsiTheme="minorHAnsi" w:cstheme="minorHAnsi"/>
                <w:b/>
                <w:bCs/>
                <w:color w:val="auto"/>
                <w:sz w:val="16"/>
                <w:szCs w:val="16"/>
              </w:rPr>
              <w:t>(reversión de la revalorización) del inmovilizado material y de activos intangibles</w:t>
            </w:r>
          </w:p>
        </w:tc>
        <w:tc>
          <w:tcPr>
            <w:tcW w:w="606" w:type="dxa"/>
            <w:tcBorders>
              <w:top w:val="nil"/>
              <w:left w:val="single" w:sz="8" w:space="0" w:color="auto"/>
              <w:bottom w:val="nil"/>
              <w:right w:val="single" w:sz="8" w:space="0" w:color="auto"/>
            </w:tcBorders>
            <w:shd w:val="clear" w:color="000000" w:fill="FFFFFF"/>
            <w:noWrap/>
            <w:vAlign w:val="bottom"/>
            <w:hideMark/>
          </w:tcPr>
          <w:p w14:paraId="166B7D10"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FFFFFF"/>
            <w:noWrap/>
            <w:vAlign w:val="center"/>
            <w:hideMark/>
          </w:tcPr>
          <w:p w14:paraId="34A97F24" w14:textId="77777777"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c>
          <w:tcPr>
            <w:tcW w:w="1178" w:type="dxa"/>
            <w:tcBorders>
              <w:top w:val="nil"/>
              <w:left w:val="nil"/>
              <w:bottom w:val="nil"/>
              <w:right w:val="single" w:sz="8" w:space="0" w:color="auto"/>
            </w:tcBorders>
            <w:shd w:val="clear" w:color="000000" w:fill="FFFFFF"/>
            <w:noWrap/>
            <w:vAlign w:val="center"/>
            <w:hideMark/>
          </w:tcPr>
          <w:p w14:paraId="657F67FC" w14:textId="7F144258"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r>
      <w:tr w:rsidR="00851CF3" w:rsidRPr="0017145D" w14:paraId="55107174" w14:textId="77777777" w:rsidTr="00553D93">
        <w:trPr>
          <w:trHeight w:val="224"/>
          <w:jc w:val="center"/>
        </w:trPr>
        <w:tc>
          <w:tcPr>
            <w:tcW w:w="287" w:type="dxa"/>
            <w:tcBorders>
              <w:top w:val="nil"/>
              <w:left w:val="single" w:sz="8" w:space="0" w:color="auto"/>
              <w:bottom w:val="nil"/>
              <w:right w:val="nil"/>
            </w:tcBorders>
            <w:shd w:val="clear" w:color="000000" w:fill="FFFFFF"/>
            <w:noWrap/>
            <w:vAlign w:val="center"/>
            <w:hideMark/>
          </w:tcPr>
          <w:p w14:paraId="1BBF6E88"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2.</w:t>
            </w:r>
          </w:p>
        </w:tc>
        <w:tc>
          <w:tcPr>
            <w:tcW w:w="5272" w:type="dxa"/>
            <w:tcBorders>
              <w:top w:val="nil"/>
              <w:left w:val="nil"/>
              <w:bottom w:val="nil"/>
              <w:right w:val="nil"/>
            </w:tcBorders>
            <w:shd w:val="clear" w:color="000000" w:fill="FFFFFF"/>
            <w:noWrap/>
            <w:vAlign w:val="center"/>
            <w:hideMark/>
          </w:tcPr>
          <w:p w14:paraId="1A001D9E"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Por valoración de instrumentos financieros</w:t>
            </w:r>
          </w:p>
        </w:tc>
        <w:tc>
          <w:tcPr>
            <w:tcW w:w="606" w:type="dxa"/>
            <w:tcBorders>
              <w:top w:val="nil"/>
              <w:left w:val="single" w:sz="8" w:space="0" w:color="auto"/>
              <w:bottom w:val="nil"/>
              <w:right w:val="single" w:sz="8" w:space="0" w:color="auto"/>
            </w:tcBorders>
            <w:shd w:val="clear" w:color="000000" w:fill="FFFFFF"/>
            <w:noWrap/>
            <w:vAlign w:val="bottom"/>
            <w:hideMark/>
          </w:tcPr>
          <w:p w14:paraId="117CF172"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FFFFFF"/>
            <w:noWrap/>
            <w:vAlign w:val="center"/>
            <w:hideMark/>
          </w:tcPr>
          <w:p w14:paraId="01475AFD" w14:textId="77777777"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c>
          <w:tcPr>
            <w:tcW w:w="1178" w:type="dxa"/>
            <w:tcBorders>
              <w:top w:val="nil"/>
              <w:left w:val="nil"/>
              <w:bottom w:val="nil"/>
              <w:right w:val="single" w:sz="8" w:space="0" w:color="auto"/>
            </w:tcBorders>
            <w:shd w:val="clear" w:color="000000" w:fill="FFFFFF"/>
            <w:noWrap/>
            <w:vAlign w:val="center"/>
            <w:hideMark/>
          </w:tcPr>
          <w:p w14:paraId="297A54B5" w14:textId="5080E9EB"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r>
      <w:tr w:rsidR="00851CF3" w:rsidRPr="0017145D" w14:paraId="49EA85ED" w14:textId="77777777" w:rsidTr="00553D93">
        <w:trPr>
          <w:trHeight w:val="224"/>
          <w:jc w:val="center"/>
        </w:trPr>
        <w:tc>
          <w:tcPr>
            <w:tcW w:w="287" w:type="dxa"/>
            <w:tcBorders>
              <w:top w:val="nil"/>
              <w:left w:val="single" w:sz="8" w:space="0" w:color="auto"/>
              <w:bottom w:val="nil"/>
              <w:right w:val="nil"/>
            </w:tcBorders>
            <w:shd w:val="clear" w:color="000000" w:fill="FFFFFF"/>
            <w:noWrap/>
            <w:vAlign w:val="center"/>
            <w:hideMark/>
          </w:tcPr>
          <w:p w14:paraId="72DD6257"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3.</w:t>
            </w:r>
          </w:p>
        </w:tc>
        <w:tc>
          <w:tcPr>
            <w:tcW w:w="5272" w:type="dxa"/>
            <w:tcBorders>
              <w:top w:val="nil"/>
              <w:left w:val="nil"/>
              <w:bottom w:val="nil"/>
              <w:right w:val="nil"/>
            </w:tcBorders>
            <w:shd w:val="clear" w:color="000000" w:fill="FFFFFF"/>
            <w:noWrap/>
            <w:vAlign w:val="center"/>
            <w:hideMark/>
          </w:tcPr>
          <w:p w14:paraId="32129B0B"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Por coberturas de flujos de efectivos</w:t>
            </w:r>
          </w:p>
        </w:tc>
        <w:tc>
          <w:tcPr>
            <w:tcW w:w="606" w:type="dxa"/>
            <w:tcBorders>
              <w:top w:val="nil"/>
              <w:left w:val="single" w:sz="8" w:space="0" w:color="auto"/>
              <w:bottom w:val="nil"/>
              <w:right w:val="single" w:sz="8" w:space="0" w:color="auto"/>
            </w:tcBorders>
            <w:shd w:val="clear" w:color="000000" w:fill="FFFFFF"/>
            <w:noWrap/>
            <w:vAlign w:val="bottom"/>
            <w:hideMark/>
          </w:tcPr>
          <w:p w14:paraId="0ED2BD28"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FFFFFF"/>
            <w:noWrap/>
            <w:vAlign w:val="center"/>
            <w:hideMark/>
          </w:tcPr>
          <w:p w14:paraId="45AF57EF" w14:textId="77777777"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c>
          <w:tcPr>
            <w:tcW w:w="1178" w:type="dxa"/>
            <w:tcBorders>
              <w:top w:val="nil"/>
              <w:left w:val="nil"/>
              <w:bottom w:val="nil"/>
              <w:right w:val="single" w:sz="8" w:space="0" w:color="auto"/>
            </w:tcBorders>
            <w:shd w:val="clear" w:color="000000" w:fill="FFFFFF"/>
            <w:noWrap/>
            <w:vAlign w:val="center"/>
            <w:hideMark/>
          </w:tcPr>
          <w:p w14:paraId="72CD52B3" w14:textId="5A213B30"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r>
      <w:tr w:rsidR="00851CF3" w:rsidRPr="0017145D" w14:paraId="30EDE2F9" w14:textId="77777777" w:rsidTr="00553D93">
        <w:trPr>
          <w:trHeight w:val="224"/>
          <w:jc w:val="center"/>
        </w:trPr>
        <w:tc>
          <w:tcPr>
            <w:tcW w:w="287" w:type="dxa"/>
            <w:tcBorders>
              <w:top w:val="nil"/>
              <w:left w:val="single" w:sz="8" w:space="0" w:color="auto"/>
              <w:bottom w:val="nil"/>
              <w:right w:val="nil"/>
            </w:tcBorders>
            <w:shd w:val="clear" w:color="000000" w:fill="FFFFFF"/>
            <w:noWrap/>
            <w:vAlign w:val="center"/>
            <w:hideMark/>
          </w:tcPr>
          <w:p w14:paraId="4520BA53"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4.</w:t>
            </w:r>
          </w:p>
        </w:tc>
        <w:tc>
          <w:tcPr>
            <w:tcW w:w="5272" w:type="dxa"/>
            <w:tcBorders>
              <w:top w:val="nil"/>
              <w:left w:val="nil"/>
              <w:bottom w:val="nil"/>
              <w:right w:val="nil"/>
            </w:tcBorders>
            <w:shd w:val="clear" w:color="000000" w:fill="FFFFFF"/>
            <w:noWrap/>
            <w:vAlign w:val="center"/>
            <w:hideMark/>
          </w:tcPr>
          <w:p w14:paraId="1398EB34"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Diferencias de conversión</w:t>
            </w:r>
          </w:p>
        </w:tc>
        <w:tc>
          <w:tcPr>
            <w:tcW w:w="606" w:type="dxa"/>
            <w:tcBorders>
              <w:top w:val="nil"/>
              <w:left w:val="single" w:sz="8" w:space="0" w:color="auto"/>
              <w:bottom w:val="nil"/>
              <w:right w:val="single" w:sz="8" w:space="0" w:color="auto"/>
            </w:tcBorders>
            <w:shd w:val="clear" w:color="000000" w:fill="FFFFFF"/>
            <w:noWrap/>
            <w:vAlign w:val="bottom"/>
            <w:hideMark/>
          </w:tcPr>
          <w:p w14:paraId="6C83F6B1" w14:textId="0D382E78"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FFFFFF"/>
            <w:noWrap/>
            <w:vAlign w:val="center"/>
            <w:hideMark/>
          </w:tcPr>
          <w:p w14:paraId="1D9BC51C" w14:textId="6777C90C" w:rsidR="00851CF3" w:rsidRPr="0017145D" w:rsidRDefault="000C4BF8" w:rsidP="00851CF3">
            <w:pPr>
              <w:widowControl/>
              <w:autoSpaceDE/>
              <w:autoSpaceDN/>
              <w:adjustRightInd/>
              <w:jc w:val="right"/>
              <w:rPr>
                <w:rFonts w:asciiTheme="minorHAnsi" w:hAnsiTheme="minorHAnsi" w:cstheme="minorHAnsi"/>
                <w:sz w:val="16"/>
                <w:szCs w:val="16"/>
              </w:rPr>
            </w:pPr>
            <w:r>
              <w:rPr>
                <w:rFonts w:asciiTheme="minorHAnsi" w:hAnsiTheme="minorHAnsi" w:cstheme="minorHAnsi"/>
                <w:sz w:val="16"/>
                <w:szCs w:val="16"/>
              </w:rPr>
              <w:t>446.904,46</w:t>
            </w:r>
          </w:p>
        </w:tc>
        <w:tc>
          <w:tcPr>
            <w:tcW w:w="1178" w:type="dxa"/>
            <w:tcBorders>
              <w:top w:val="nil"/>
              <w:left w:val="nil"/>
              <w:bottom w:val="nil"/>
              <w:right w:val="single" w:sz="8" w:space="0" w:color="auto"/>
            </w:tcBorders>
            <w:shd w:val="clear" w:color="000000" w:fill="FFFFFF"/>
            <w:noWrap/>
            <w:vAlign w:val="center"/>
            <w:hideMark/>
          </w:tcPr>
          <w:p w14:paraId="7BE590B8" w14:textId="3EB8AFAB" w:rsidR="00851CF3" w:rsidRPr="0017145D" w:rsidRDefault="00851CF3" w:rsidP="00851CF3">
            <w:pPr>
              <w:widowControl/>
              <w:autoSpaceDE/>
              <w:autoSpaceDN/>
              <w:adjustRightInd/>
              <w:jc w:val="right"/>
              <w:rPr>
                <w:rFonts w:asciiTheme="minorHAnsi" w:hAnsiTheme="minorHAnsi" w:cstheme="minorHAnsi"/>
                <w:sz w:val="16"/>
                <w:szCs w:val="16"/>
              </w:rPr>
            </w:pPr>
            <w:r>
              <w:rPr>
                <w:rFonts w:asciiTheme="minorHAnsi" w:hAnsiTheme="minorHAnsi" w:cstheme="minorHAnsi"/>
                <w:sz w:val="16"/>
                <w:szCs w:val="16"/>
              </w:rPr>
              <w:t>381.064,69</w:t>
            </w:r>
          </w:p>
        </w:tc>
      </w:tr>
      <w:tr w:rsidR="00851CF3" w:rsidRPr="0017145D" w14:paraId="567BBA13" w14:textId="77777777" w:rsidTr="00553D93">
        <w:trPr>
          <w:trHeight w:val="224"/>
          <w:jc w:val="center"/>
        </w:trPr>
        <w:tc>
          <w:tcPr>
            <w:tcW w:w="287" w:type="dxa"/>
            <w:tcBorders>
              <w:top w:val="nil"/>
              <w:left w:val="single" w:sz="8" w:space="0" w:color="auto"/>
              <w:bottom w:val="nil"/>
              <w:right w:val="nil"/>
            </w:tcBorders>
            <w:shd w:val="clear" w:color="000000" w:fill="FFFFFF"/>
            <w:noWrap/>
            <w:vAlign w:val="center"/>
            <w:hideMark/>
          </w:tcPr>
          <w:p w14:paraId="31293550"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5.</w:t>
            </w:r>
          </w:p>
        </w:tc>
        <w:tc>
          <w:tcPr>
            <w:tcW w:w="5272" w:type="dxa"/>
            <w:tcBorders>
              <w:top w:val="nil"/>
              <w:left w:val="nil"/>
              <w:bottom w:val="nil"/>
              <w:right w:val="nil"/>
            </w:tcBorders>
            <w:shd w:val="clear" w:color="000000" w:fill="FFFFFF"/>
            <w:noWrap/>
            <w:vAlign w:val="center"/>
            <w:hideMark/>
          </w:tcPr>
          <w:p w14:paraId="14EF0326"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Por ganancias y pérdidas actuariales y otros ajustes</w:t>
            </w:r>
          </w:p>
        </w:tc>
        <w:tc>
          <w:tcPr>
            <w:tcW w:w="606" w:type="dxa"/>
            <w:tcBorders>
              <w:top w:val="nil"/>
              <w:left w:val="single" w:sz="8" w:space="0" w:color="auto"/>
              <w:bottom w:val="nil"/>
              <w:right w:val="single" w:sz="8" w:space="0" w:color="auto"/>
            </w:tcBorders>
            <w:shd w:val="clear" w:color="000000" w:fill="FFFFFF"/>
            <w:noWrap/>
            <w:vAlign w:val="bottom"/>
            <w:hideMark/>
          </w:tcPr>
          <w:p w14:paraId="30588E6A"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FFFFFF"/>
            <w:noWrap/>
            <w:vAlign w:val="center"/>
            <w:hideMark/>
          </w:tcPr>
          <w:p w14:paraId="505C4888" w14:textId="77777777"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c>
          <w:tcPr>
            <w:tcW w:w="1178" w:type="dxa"/>
            <w:tcBorders>
              <w:top w:val="nil"/>
              <w:left w:val="nil"/>
              <w:bottom w:val="nil"/>
              <w:right w:val="single" w:sz="8" w:space="0" w:color="auto"/>
            </w:tcBorders>
            <w:shd w:val="clear" w:color="000000" w:fill="FFFFFF"/>
            <w:noWrap/>
            <w:vAlign w:val="center"/>
            <w:hideMark/>
          </w:tcPr>
          <w:p w14:paraId="7F5762F1" w14:textId="589DBC4B"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r>
      <w:tr w:rsidR="00851CF3" w:rsidRPr="0017145D" w14:paraId="5EC994B1" w14:textId="77777777" w:rsidTr="00553D93">
        <w:trPr>
          <w:trHeight w:val="224"/>
          <w:jc w:val="center"/>
        </w:trPr>
        <w:tc>
          <w:tcPr>
            <w:tcW w:w="287" w:type="dxa"/>
            <w:tcBorders>
              <w:top w:val="nil"/>
              <w:left w:val="single" w:sz="8" w:space="0" w:color="auto"/>
              <w:bottom w:val="nil"/>
              <w:right w:val="nil"/>
            </w:tcBorders>
            <w:shd w:val="clear" w:color="000000" w:fill="FFFFFF"/>
            <w:noWrap/>
            <w:vAlign w:val="center"/>
            <w:hideMark/>
          </w:tcPr>
          <w:p w14:paraId="639E54ED"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6.</w:t>
            </w:r>
          </w:p>
        </w:tc>
        <w:tc>
          <w:tcPr>
            <w:tcW w:w="5272" w:type="dxa"/>
            <w:tcBorders>
              <w:top w:val="nil"/>
              <w:left w:val="nil"/>
              <w:bottom w:val="nil"/>
              <w:right w:val="nil"/>
            </w:tcBorders>
            <w:shd w:val="clear" w:color="000000" w:fill="FFFFFF"/>
            <w:noWrap/>
            <w:vAlign w:val="center"/>
            <w:hideMark/>
          </w:tcPr>
          <w:p w14:paraId="4C2CE2C3"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Entidades valoradas por el método de participación</w:t>
            </w:r>
          </w:p>
        </w:tc>
        <w:tc>
          <w:tcPr>
            <w:tcW w:w="606" w:type="dxa"/>
            <w:tcBorders>
              <w:top w:val="nil"/>
              <w:left w:val="single" w:sz="8" w:space="0" w:color="auto"/>
              <w:bottom w:val="nil"/>
              <w:right w:val="single" w:sz="8" w:space="0" w:color="auto"/>
            </w:tcBorders>
            <w:shd w:val="clear" w:color="000000" w:fill="FFFFFF"/>
            <w:noWrap/>
            <w:vAlign w:val="bottom"/>
            <w:hideMark/>
          </w:tcPr>
          <w:p w14:paraId="7104246F"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FFFFFF"/>
            <w:noWrap/>
            <w:vAlign w:val="center"/>
            <w:hideMark/>
          </w:tcPr>
          <w:p w14:paraId="46F6AF1C" w14:textId="77777777"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c>
          <w:tcPr>
            <w:tcW w:w="1178" w:type="dxa"/>
            <w:tcBorders>
              <w:top w:val="nil"/>
              <w:left w:val="nil"/>
              <w:bottom w:val="nil"/>
              <w:right w:val="single" w:sz="8" w:space="0" w:color="auto"/>
            </w:tcBorders>
            <w:shd w:val="clear" w:color="000000" w:fill="FFFFFF"/>
            <w:noWrap/>
            <w:vAlign w:val="center"/>
            <w:hideMark/>
          </w:tcPr>
          <w:p w14:paraId="00A89786" w14:textId="56236385"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r>
      <w:tr w:rsidR="00851CF3" w:rsidRPr="0017145D" w14:paraId="02EB0AE5" w14:textId="77777777" w:rsidTr="00553D93">
        <w:trPr>
          <w:trHeight w:val="224"/>
          <w:jc w:val="center"/>
        </w:trPr>
        <w:tc>
          <w:tcPr>
            <w:tcW w:w="287" w:type="dxa"/>
            <w:tcBorders>
              <w:top w:val="nil"/>
              <w:left w:val="single" w:sz="8" w:space="0" w:color="auto"/>
              <w:bottom w:val="nil"/>
              <w:right w:val="nil"/>
            </w:tcBorders>
            <w:shd w:val="clear" w:color="000000" w:fill="FFFFFF"/>
            <w:noWrap/>
            <w:vAlign w:val="center"/>
            <w:hideMark/>
          </w:tcPr>
          <w:p w14:paraId="765A4029"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7.</w:t>
            </w:r>
          </w:p>
        </w:tc>
        <w:tc>
          <w:tcPr>
            <w:tcW w:w="5272" w:type="dxa"/>
            <w:tcBorders>
              <w:top w:val="nil"/>
              <w:left w:val="nil"/>
              <w:bottom w:val="nil"/>
              <w:right w:val="nil"/>
            </w:tcBorders>
            <w:shd w:val="clear" w:color="000000" w:fill="FFFFFF"/>
            <w:noWrap/>
            <w:vAlign w:val="center"/>
            <w:hideMark/>
          </w:tcPr>
          <w:p w14:paraId="7F5C65D8"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Resto de ingresos y gastos imputados directamente al patrimonio neto</w:t>
            </w:r>
          </w:p>
        </w:tc>
        <w:tc>
          <w:tcPr>
            <w:tcW w:w="606" w:type="dxa"/>
            <w:tcBorders>
              <w:top w:val="nil"/>
              <w:left w:val="single" w:sz="8" w:space="0" w:color="auto"/>
              <w:bottom w:val="nil"/>
              <w:right w:val="single" w:sz="8" w:space="0" w:color="auto"/>
            </w:tcBorders>
            <w:shd w:val="clear" w:color="000000" w:fill="FFFFFF"/>
            <w:noWrap/>
            <w:vAlign w:val="bottom"/>
            <w:hideMark/>
          </w:tcPr>
          <w:p w14:paraId="16BC008A"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FFFFFF"/>
            <w:noWrap/>
            <w:vAlign w:val="center"/>
            <w:hideMark/>
          </w:tcPr>
          <w:p w14:paraId="456D655B" w14:textId="77777777"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c>
          <w:tcPr>
            <w:tcW w:w="1178" w:type="dxa"/>
            <w:tcBorders>
              <w:top w:val="nil"/>
              <w:left w:val="nil"/>
              <w:bottom w:val="nil"/>
              <w:right w:val="single" w:sz="8" w:space="0" w:color="auto"/>
            </w:tcBorders>
            <w:shd w:val="clear" w:color="000000" w:fill="FFFFFF"/>
            <w:noWrap/>
            <w:vAlign w:val="center"/>
            <w:hideMark/>
          </w:tcPr>
          <w:p w14:paraId="10D628E1" w14:textId="73826814"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r>
      <w:tr w:rsidR="00851CF3" w:rsidRPr="0017145D" w14:paraId="6C15D7AC" w14:textId="77777777" w:rsidTr="00553D93">
        <w:trPr>
          <w:trHeight w:val="224"/>
          <w:jc w:val="center"/>
        </w:trPr>
        <w:tc>
          <w:tcPr>
            <w:tcW w:w="287" w:type="dxa"/>
            <w:tcBorders>
              <w:top w:val="nil"/>
              <w:left w:val="single" w:sz="8" w:space="0" w:color="auto"/>
              <w:bottom w:val="nil"/>
              <w:right w:val="nil"/>
            </w:tcBorders>
            <w:shd w:val="clear" w:color="000000" w:fill="FFFFFF"/>
            <w:noWrap/>
            <w:vAlign w:val="center"/>
            <w:hideMark/>
          </w:tcPr>
          <w:p w14:paraId="0E0DADCA"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8.</w:t>
            </w:r>
          </w:p>
        </w:tc>
        <w:tc>
          <w:tcPr>
            <w:tcW w:w="5272" w:type="dxa"/>
            <w:tcBorders>
              <w:top w:val="nil"/>
              <w:left w:val="nil"/>
              <w:bottom w:val="nil"/>
              <w:right w:val="nil"/>
            </w:tcBorders>
            <w:shd w:val="clear" w:color="000000" w:fill="FFFFFF"/>
            <w:noWrap/>
            <w:vAlign w:val="center"/>
            <w:hideMark/>
          </w:tcPr>
          <w:p w14:paraId="3DD0D383"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Efecto impositivo</w:t>
            </w:r>
          </w:p>
        </w:tc>
        <w:tc>
          <w:tcPr>
            <w:tcW w:w="606" w:type="dxa"/>
            <w:tcBorders>
              <w:top w:val="nil"/>
              <w:left w:val="single" w:sz="8" w:space="0" w:color="auto"/>
              <w:bottom w:val="nil"/>
              <w:right w:val="single" w:sz="8" w:space="0" w:color="auto"/>
            </w:tcBorders>
            <w:shd w:val="clear" w:color="000000" w:fill="FFFFFF"/>
            <w:noWrap/>
            <w:vAlign w:val="bottom"/>
            <w:hideMark/>
          </w:tcPr>
          <w:p w14:paraId="0F4F0AC1"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FFFFFF"/>
            <w:noWrap/>
            <w:vAlign w:val="center"/>
            <w:hideMark/>
          </w:tcPr>
          <w:p w14:paraId="665C507F" w14:textId="77777777"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c>
          <w:tcPr>
            <w:tcW w:w="1178" w:type="dxa"/>
            <w:tcBorders>
              <w:top w:val="nil"/>
              <w:left w:val="nil"/>
              <w:bottom w:val="nil"/>
              <w:right w:val="single" w:sz="8" w:space="0" w:color="auto"/>
            </w:tcBorders>
            <w:shd w:val="clear" w:color="000000" w:fill="FFFFFF"/>
            <w:noWrap/>
            <w:vAlign w:val="center"/>
            <w:hideMark/>
          </w:tcPr>
          <w:p w14:paraId="7E8915CA" w14:textId="5E8428E5"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r>
      <w:tr w:rsidR="00851CF3" w:rsidRPr="0017145D" w14:paraId="246E686B" w14:textId="77777777" w:rsidTr="00553D93">
        <w:trPr>
          <w:trHeight w:val="224"/>
          <w:jc w:val="center"/>
        </w:trPr>
        <w:tc>
          <w:tcPr>
            <w:tcW w:w="287" w:type="dxa"/>
            <w:tcBorders>
              <w:top w:val="nil"/>
              <w:left w:val="single" w:sz="8" w:space="0" w:color="auto"/>
              <w:bottom w:val="nil"/>
              <w:right w:val="nil"/>
            </w:tcBorders>
            <w:shd w:val="clear" w:color="000000" w:fill="808080"/>
            <w:noWrap/>
            <w:vAlign w:val="center"/>
            <w:hideMark/>
          </w:tcPr>
          <w:p w14:paraId="3A1B38EC" w14:textId="77777777" w:rsidR="00851CF3" w:rsidRPr="0017145D" w:rsidRDefault="00851CF3" w:rsidP="00851CF3">
            <w:pPr>
              <w:widowControl/>
              <w:autoSpaceDE/>
              <w:autoSpaceDN/>
              <w:adjustRightInd/>
              <w:rPr>
                <w:rFonts w:asciiTheme="minorHAnsi" w:hAnsiTheme="minorHAnsi" w:cstheme="minorHAnsi"/>
                <w:b/>
                <w:bCs/>
                <w:color w:val="FFFFFF"/>
                <w:sz w:val="16"/>
                <w:szCs w:val="16"/>
              </w:rPr>
            </w:pPr>
            <w:r w:rsidRPr="0017145D">
              <w:rPr>
                <w:rFonts w:asciiTheme="minorHAnsi" w:hAnsiTheme="minorHAnsi" w:cstheme="minorHAnsi"/>
                <w:b/>
                <w:bCs/>
                <w:color w:val="FFFFFF"/>
                <w:sz w:val="16"/>
                <w:szCs w:val="16"/>
              </w:rPr>
              <w:t>C)</w:t>
            </w:r>
          </w:p>
        </w:tc>
        <w:tc>
          <w:tcPr>
            <w:tcW w:w="5272" w:type="dxa"/>
            <w:tcBorders>
              <w:top w:val="nil"/>
              <w:left w:val="nil"/>
              <w:bottom w:val="nil"/>
              <w:right w:val="nil"/>
            </w:tcBorders>
            <w:shd w:val="clear" w:color="000000" w:fill="808080"/>
            <w:noWrap/>
            <w:vAlign w:val="center"/>
            <w:hideMark/>
          </w:tcPr>
          <w:p w14:paraId="41637726" w14:textId="77777777" w:rsidR="00851CF3" w:rsidRPr="0017145D" w:rsidRDefault="00851CF3" w:rsidP="00851CF3">
            <w:pPr>
              <w:widowControl/>
              <w:autoSpaceDE/>
              <w:autoSpaceDN/>
              <w:adjustRightInd/>
              <w:rPr>
                <w:rFonts w:asciiTheme="minorHAnsi" w:hAnsiTheme="minorHAnsi" w:cstheme="minorHAnsi"/>
                <w:b/>
                <w:bCs/>
                <w:color w:val="FFFFFF"/>
                <w:sz w:val="16"/>
                <w:szCs w:val="16"/>
              </w:rPr>
            </w:pPr>
            <w:r w:rsidRPr="0017145D">
              <w:rPr>
                <w:rFonts w:asciiTheme="minorHAnsi" w:hAnsiTheme="minorHAnsi" w:cstheme="minorHAnsi"/>
                <w:b/>
                <w:bCs/>
                <w:color w:val="FFFFFF"/>
                <w:sz w:val="16"/>
                <w:szCs w:val="16"/>
              </w:rPr>
              <w:t>TRANSFERENCIAS A LA CUENTA DE PERDIDAS Y GANANCIAS:</w:t>
            </w:r>
          </w:p>
        </w:tc>
        <w:tc>
          <w:tcPr>
            <w:tcW w:w="606" w:type="dxa"/>
            <w:tcBorders>
              <w:top w:val="nil"/>
              <w:left w:val="single" w:sz="8" w:space="0" w:color="auto"/>
              <w:bottom w:val="nil"/>
              <w:right w:val="single" w:sz="8" w:space="0" w:color="auto"/>
            </w:tcBorders>
            <w:shd w:val="clear" w:color="000000" w:fill="808080"/>
            <w:noWrap/>
            <w:vAlign w:val="bottom"/>
            <w:hideMark/>
          </w:tcPr>
          <w:p w14:paraId="1FDEB63D"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808080"/>
            <w:noWrap/>
            <w:vAlign w:val="center"/>
            <w:hideMark/>
          </w:tcPr>
          <w:p w14:paraId="3E01F5F0" w14:textId="77777777" w:rsidR="00851CF3" w:rsidRPr="0017145D" w:rsidRDefault="00851CF3" w:rsidP="00851CF3">
            <w:pPr>
              <w:widowControl/>
              <w:autoSpaceDE/>
              <w:autoSpaceDN/>
              <w:adjustRightInd/>
              <w:jc w:val="right"/>
              <w:rPr>
                <w:rFonts w:asciiTheme="minorHAnsi" w:hAnsiTheme="minorHAnsi" w:cstheme="minorHAnsi"/>
                <w:b/>
                <w:bCs/>
                <w:color w:val="FFFFFF"/>
                <w:sz w:val="16"/>
                <w:szCs w:val="16"/>
              </w:rPr>
            </w:pPr>
            <w:r w:rsidRPr="0017145D">
              <w:rPr>
                <w:rFonts w:asciiTheme="minorHAnsi" w:hAnsiTheme="minorHAnsi" w:cstheme="minorHAnsi"/>
                <w:b/>
                <w:bCs/>
                <w:color w:val="FFFFFF"/>
                <w:sz w:val="16"/>
                <w:szCs w:val="16"/>
              </w:rPr>
              <w:t xml:space="preserve"> - </w:t>
            </w:r>
          </w:p>
        </w:tc>
        <w:tc>
          <w:tcPr>
            <w:tcW w:w="1178" w:type="dxa"/>
            <w:tcBorders>
              <w:top w:val="nil"/>
              <w:left w:val="nil"/>
              <w:bottom w:val="nil"/>
              <w:right w:val="single" w:sz="8" w:space="0" w:color="auto"/>
            </w:tcBorders>
            <w:shd w:val="clear" w:color="000000" w:fill="808080"/>
            <w:noWrap/>
            <w:vAlign w:val="center"/>
            <w:hideMark/>
          </w:tcPr>
          <w:p w14:paraId="6C44BF5E" w14:textId="1A6B10C1" w:rsidR="00851CF3" w:rsidRPr="0017145D" w:rsidRDefault="00851CF3" w:rsidP="00851CF3">
            <w:pPr>
              <w:widowControl/>
              <w:autoSpaceDE/>
              <w:autoSpaceDN/>
              <w:adjustRightInd/>
              <w:jc w:val="right"/>
              <w:rPr>
                <w:rFonts w:asciiTheme="minorHAnsi" w:hAnsiTheme="minorHAnsi" w:cstheme="minorHAnsi"/>
                <w:b/>
                <w:bCs/>
                <w:color w:val="FFFFFF"/>
                <w:sz w:val="16"/>
                <w:szCs w:val="16"/>
              </w:rPr>
            </w:pPr>
            <w:r w:rsidRPr="0017145D">
              <w:rPr>
                <w:rFonts w:asciiTheme="minorHAnsi" w:hAnsiTheme="minorHAnsi" w:cstheme="minorHAnsi"/>
                <w:b/>
                <w:bCs/>
                <w:color w:val="FFFFFF"/>
                <w:sz w:val="16"/>
                <w:szCs w:val="16"/>
              </w:rPr>
              <w:t xml:space="preserve"> - </w:t>
            </w:r>
          </w:p>
        </w:tc>
      </w:tr>
      <w:tr w:rsidR="00851CF3" w:rsidRPr="0017145D" w14:paraId="03574AB9" w14:textId="77777777" w:rsidTr="00553D93">
        <w:trPr>
          <w:trHeight w:val="224"/>
          <w:jc w:val="center"/>
        </w:trPr>
        <w:tc>
          <w:tcPr>
            <w:tcW w:w="287" w:type="dxa"/>
            <w:tcBorders>
              <w:top w:val="nil"/>
              <w:left w:val="single" w:sz="8" w:space="0" w:color="auto"/>
              <w:bottom w:val="nil"/>
              <w:right w:val="nil"/>
            </w:tcBorders>
            <w:shd w:val="clear" w:color="000000" w:fill="FFFFFF"/>
            <w:noWrap/>
            <w:vAlign w:val="center"/>
            <w:hideMark/>
          </w:tcPr>
          <w:p w14:paraId="3FFD4F86"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1.</w:t>
            </w:r>
          </w:p>
        </w:tc>
        <w:tc>
          <w:tcPr>
            <w:tcW w:w="5272" w:type="dxa"/>
            <w:tcBorders>
              <w:top w:val="nil"/>
              <w:left w:val="nil"/>
              <w:bottom w:val="nil"/>
              <w:right w:val="nil"/>
            </w:tcBorders>
            <w:shd w:val="clear" w:color="000000" w:fill="FFFFFF"/>
            <w:noWrap/>
            <w:vAlign w:val="center"/>
            <w:hideMark/>
          </w:tcPr>
          <w:p w14:paraId="73E0AC01"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Por valoración de instrumentos financieros:</w:t>
            </w:r>
          </w:p>
        </w:tc>
        <w:tc>
          <w:tcPr>
            <w:tcW w:w="606" w:type="dxa"/>
            <w:tcBorders>
              <w:top w:val="nil"/>
              <w:left w:val="single" w:sz="8" w:space="0" w:color="auto"/>
              <w:bottom w:val="nil"/>
              <w:right w:val="single" w:sz="8" w:space="0" w:color="auto"/>
            </w:tcBorders>
            <w:shd w:val="clear" w:color="000000" w:fill="FFFFFF"/>
            <w:noWrap/>
            <w:vAlign w:val="bottom"/>
            <w:hideMark/>
          </w:tcPr>
          <w:p w14:paraId="0D33AAE3"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FFFFFF"/>
            <w:noWrap/>
            <w:vAlign w:val="center"/>
            <w:hideMark/>
          </w:tcPr>
          <w:p w14:paraId="122F7825" w14:textId="77777777"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c>
          <w:tcPr>
            <w:tcW w:w="1178" w:type="dxa"/>
            <w:tcBorders>
              <w:top w:val="nil"/>
              <w:left w:val="nil"/>
              <w:bottom w:val="nil"/>
              <w:right w:val="single" w:sz="8" w:space="0" w:color="auto"/>
            </w:tcBorders>
            <w:shd w:val="clear" w:color="000000" w:fill="FFFFFF"/>
            <w:noWrap/>
            <w:vAlign w:val="center"/>
            <w:hideMark/>
          </w:tcPr>
          <w:p w14:paraId="4220E754" w14:textId="615F72A5"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r>
      <w:tr w:rsidR="00851CF3" w:rsidRPr="0017145D" w14:paraId="37DD41D8" w14:textId="77777777" w:rsidTr="00553D93">
        <w:trPr>
          <w:trHeight w:val="224"/>
          <w:jc w:val="center"/>
        </w:trPr>
        <w:tc>
          <w:tcPr>
            <w:tcW w:w="287" w:type="dxa"/>
            <w:tcBorders>
              <w:top w:val="nil"/>
              <w:left w:val="single" w:sz="8" w:space="0" w:color="auto"/>
              <w:bottom w:val="nil"/>
              <w:right w:val="nil"/>
            </w:tcBorders>
            <w:shd w:val="clear" w:color="000000" w:fill="FFFFFF"/>
            <w:noWrap/>
            <w:vAlign w:val="center"/>
            <w:hideMark/>
          </w:tcPr>
          <w:p w14:paraId="46DA6071"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2.</w:t>
            </w:r>
          </w:p>
        </w:tc>
        <w:tc>
          <w:tcPr>
            <w:tcW w:w="5272" w:type="dxa"/>
            <w:tcBorders>
              <w:top w:val="nil"/>
              <w:left w:val="nil"/>
              <w:bottom w:val="nil"/>
              <w:right w:val="nil"/>
            </w:tcBorders>
            <w:shd w:val="clear" w:color="000000" w:fill="FFFFFF"/>
            <w:noWrap/>
            <w:vAlign w:val="center"/>
            <w:hideMark/>
          </w:tcPr>
          <w:p w14:paraId="42B2A299"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Por coberturas de flujos de efectivo</w:t>
            </w:r>
          </w:p>
        </w:tc>
        <w:tc>
          <w:tcPr>
            <w:tcW w:w="606" w:type="dxa"/>
            <w:tcBorders>
              <w:top w:val="nil"/>
              <w:left w:val="single" w:sz="8" w:space="0" w:color="auto"/>
              <w:bottom w:val="nil"/>
              <w:right w:val="single" w:sz="8" w:space="0" w:color="auto"/>
            </w:tcBorders>
            <w:shd w:val="clear" w:color="000000" w:fill="FFFFFF"/>
            <w:noWrap/>
            <w:vAlign w:val="bottom"/>
            <w:hideMark/>
          </w:tcPr>
          <w:p w14:paraId="5A148F5D"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FFFFFF"/>
            <w:noWrap/>
            <w:vAlign w:val="center"/>
            <w:hideMark/>
          </w:tcPr>
          <w:p w14:paraId="61CCBD12" w14:textId="77777777"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c>
          <w:tcPr>
            <w:tcW w:w="1178" w:type="dxa"/>
            <w:tcBorders>
              <w:top w:val="nil"/>
              <w:left w:val="nil"/>
              <w:bottom w:val="nil"/>
              <w:right w:val="single" w:sz="8" w:space="0" w:color="auto"/>
            </w:tcBorders>
            <w:shd w:val="clear" w:color="000000" w:fill="FFFFFF"/>
            <w:noWrap/>
            <w:vAlign w:val="center"/>
            <w:hideMark/>
          </w:tcPr>
          <w:p w14:paraId="067E5706" w14:textId="067E1F28"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r>
      <w:tr w:rsidR="00851CF3" w:rsidRPr="0017145D" w14:paraId="34C1C7FD" w14:textId="77777777" w:rsidTr="00553D93">
        <w:trPr>
          <w:trHeight w:val="224"/>
          <w:jc w:val="center"/>
        </w:trPr>
        <w:tc>
          <w:tcPr>
            <w:tcW w:w="287" w:type="dxa"/>
            <w:tcBorders>
              <w:top w:val="nil"/>
              <w:left w:val="single" w:sz="8" w:space="0" w:color="auto"/>
              <w:bottom w:val="nil"/>
              <w:right w:val="nil"/>
            </w:tcBorders>
            <w:shd w:val="clear" w:color="000000" w:fill="FFFFFF"/>
            <w:noWrap/>
            <w:vAlign w:val="center"/>
            <w:hideMark/>
          </w:tcPr>
          <w:p w14:paraId="3E33CBF1"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3.</w:t>
            </w:r>
          </w:p>
        </w:tc>
        <w:tc>
          <w:tcPr>
            <w:tcW w:w="5272" w:type="dxa"/>
            <w:tcBorders>
              <w:top w:val="nil"/>
              <w:left w:val="nil"/>
              <w:bottom w:val="nil"/>
              <w:right w:val="nil"/>
            </w:tcBorders>
            <w:shd w:val="clear" w:color="000000" w:fill="FFFFFF"/>
            <w:noWrap/>
            <w:vAlign w:val="center"/>
            <w:hideMark/>
          </w:tcPr>
          <w:p w14:paraId="6423B989"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Diferencias de conversión</w:t>
            </w:r>
          </w:p>
        </w:tc>
        <w:tc>
          <w:tcPr>
            <w:tcW w:w="606" w:type="dxa"/>
            <w:tcBorders>
              <w:top w:val="nil"/>
              <w:left w:val="single" w:sz="8" w:space="0" w:color="auto"/>
              <w:bottom w:val="nil"/>
              <w:right w:val="single" w:sz="8" w:space="0" w:color="auto"/>
            </w:tcBorders>
            <w:shd w:val="clear" w:color="000000" w:fill="FFFFFF"/>
            <w:noWrap/>
            <w:vAlign w:val="bottom"/>
            <w:hideMark/>
          </w:tcPr>
          <w:p w14:paraId="4991A691"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FFFFFF"/>
            <w:noWrap/>
            <w:vAlign w:val="center"/>
            <w:hideMark/>
          </w:tcPr>
          <w:p w14:paraId="73AFF4CB" w14:textId="77777777"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c>
          <w:tcPr>
            <w:tcW w:w="1178" w:type="dxa"/>
            <w:tcBorders>
              <w:top w:val="nil"/>
              <w:left w:val="nil"/>
              <w:bottom w:val="nil"/>
              <w:right w:val="single" w:sz="8" w:space="0" w:color="auto"/>
            </w:tcBorders>
            <w:shd w:val="clear" w:color="000000" w:fill="FFFFFF"/>
            <w:noWrap/>
            <w:vAlign w:val="center"/>
            <w:hideMark/>
          </w:tcPr>
          <w:p w14:paraId="404F1412" w14:textId="0F805024"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r>
      <w:tr w:rsidR="00851CF3" w:rsidRPr="0017145D" w14:paraId="0160206C" w14:textId="77777777" w:rsidTr="00553D93">
        <w:trPr>
          <w:trHeight w:val="224"/>
          <w:jc w:val="center"/>
        </w:trPr>
        <w:tc>
          <w:tcPr>
            <w:tcW w:w="287" w:type="dxa"/>
            <w:tcBorders>
              <w:top w:val="nil"/>
              <w:left w:val="single" w:sz="8" w:space="0" w:color="auto"/>
              <w:bottom w:val="nil"/>
              <w:right w:val="nil"/>
            </w:tcBorders>
            <w:shd w:val="clear" w:color="000000" w:fill="FFFFFF"/>
            <w:noWrap/>
            <w:vAlign w:val="center"/>
            <w:hideMark/>
          </w:tcPr>
          <w:p w14:paraId="0921F966"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4.</w:t>
            </w:r>
          </w:p>
        </w:tc>
        <w:tc>
          <w:tcPr>
            <w:tcW w:w="5272" w:type="dxa"/>
            <w:tcBorders>
              <w:top w:val="nil"/>
              <w:left w:val="nil"/>
              <w:bottom w:val="nil"/>
              <w:right w:val="nil"/>
            </w:tcBorders>
            <w:shd w:val="clear" w:color="000000" w:fill="FFFFFF"/>
            <w:noWrap/>
            <w:vAlign w:val="center"/>
            <w:hideMark/>
          </w:tcPr>
          <w:p w14:paraId="77697247"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Entidades valoradas por el método de la participación</w:t>
            </w:r>
          </w:p>
        </w:tc>
        <w:tc>
          <w:tcPr>
            <w:tcW w:w="606" w:type="dxa"/>
            <w:tcBorders>
              <w:top w:val="nil"/>
              <w:left w:val="single" w:sz="8" w:space="0" w:color="auto"/>
              <w:bottom w:val="nil"/>
              <w:right w:val="single" w:sz="8" w:space="0" w:color="auto"/>
            </w:tcBorders>
            <w:shd w:val="clear" w:color="000000" w:fill="FFFFFF"/>
            <w:noWrap/>
            <w:vAlign w:val="bottom"/>
            <w:hideMark/>
          </w:tcPr>
          <w:p w14:paraId="2351FEC9"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FFFFFF"/>
            <w:noWrap/>
            <w:vAlign w:val="center"/>
            <w:hideMark/>
          </w:tcPr>
          <w:p w14:paraId="1BA83B90" w14:textId="77777777"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c>
          <w:tcPr>
            <w:tcW w:w="1178" w:type="dxa"/>
            <w:tcBorders>
              <w:top w:val="nil"/>
              <w:left w:val="nil"/>
              <w:bottom w:val="nil"/>
              <w:right w:val="single" w:sz="8" w:space="0" w:color="auto"/>
            </w:tcBorders>
            <w:shd w:val="clear" w:color="000000" w:fill="FFFFFF"/>
            <w:noWrap/>
            <w:vAlign w:val="center"/>
            <w:hideMark/>
          </w:tcPr>
          <w:p w14:paraId="2001D549" w14:textId="38DF8C91"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r>
      <w:tr w:rsidR="00851CF3" w:rsidRPr="0017145D" w14:paraId="0F045CB5" w14:textId="77777777" w:rsidTr="00553D93">
        <w:trPr>
          <w:trHeight w:val="224"/>
          <w:jc w:val="center"/>
        </w:trPr>
        <w:tc>
          <w:tcPr>
            <w:tcW w:w="287" w:type="dxa"/>
            <w:tcBorders>
              <w:top w:val="nil"/>
              <w:left w:val="single" w:sz="8" w:space="0" w:color="auto"/>
              <w:bottom w:val="nil"/>
              <w:right w:val="nil"/>
            </w:tcBorders>
            <w:shd w:val="clear" w:color="000000" w:fill="FFFFFF"/>
            <w:noWrap/>
            <w:vAlign w:val="center"/>
            <w:hideMark/>
          </w:tcPr>
          <w:p w14:paraId="5FC88CF9"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5.</w:t>
            </w:r>
          </w:p>
        </w:tc>
        <w:tc>
          <w:tcPr>
            <w:tcW w:w="5272" w:type="dxa"/>
            <w:tcBorders>
              <w:top w:val="nil"/>
              <w:left w:val="nil"/>
              <w:bottom w:val="nil"/>
              <w:right w:val="nil"/>
            </w:tcBorders>
            <w:shd w:val="clear" w:color="000000" w:fill="FFFFFF"/>
            <w:noWrap/>
            <w:vAlign w:val="center"/>
            <w:hideMark/>
          </w:tcPr>
          <w:p w14:paraId="2BD52013"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Resto de ingresos y gastos imputados directamente al patrimonio</w:t>
            </w:r>
          </w:p>
        </w:tc>
        <w:tc>
          <w:tcPr>
            <w:tcW w:w="606" w:type="dxa"/>
            <w:tcBorders>
              <w:top w:val="nil"/>
              <w:left w:val="single" w:sz="8" w:space="0" w:color="auto"/>
              <w:bottom w:val="nil"/>
              <w:right w:val="single" w:sz="8" w:space="0" w:color="auto"/>
            </w:tcBorders>
            <w:shd w:val="clear" w:color="000000" w:fill="FFFFFF"/>
            <w:noWrap/>
            <w:vAlign w:val="bottom"/>
            <w:hideMark/>
          </w:tcPr>
          <w:p w14:paraId="2A3C4242"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FFFFFF"/>
            <w:noWrap/>
            <w:vAlign w:val="center"/>
            <w:hideMark/>
          </w:tcPr>
          <w:p w14:paraId="64C6B125" w14:textId="77777777"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c>
          <w:tcPr>
            <w:tcW w:w="1178" w:type="dxa"/>
            <w:tcBorders>
              <w:top w:val="nil"/>
              <w:left w:val="nil"/>
              <w:bottom w:val="nil"/>
              <w:right w:val="single" w:sz="8" w:space="0" w:color="auto"/>
            </w:tcBorders>
            <w:shd w:val="clear" w:color="000000" w:fill="FFFFFF"/>
            <w:noWrap/>
            <w:vAlign w:val="center"/>
            <w:hideMark/>
          </w:tcPr>
          <w:p w14:paraId="3586CA1C" w14:textId="3D6416D1"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r>
      <w:tr w:rsidR="00851CF3" w:rsidRPr="0017145D" w14:paraId="3879D2DC" w14:textId="77777777" w:rsidTr="00553D93">
        <w:trPr>
          <w:trHeight w:val="224"/>
          <w:jc w:val="center"/>
        </w:trPr>
        <w:tc>
          <w:tcPr>
            <w:tcW w:w="287" w:type="dxa"/>
            <w:tcBorders>
              <w:top w:val="nil"/>
              <w:left w:val="single" w:sz="8" w:space="0" w:color="auto"/>
              <w:bottom w:val="nil"/>
              <w:right w:val="nil"/>
            </w:tcBorders>
            <w:shd w:val="clear" w:color="000000" w:fill="FFFFFF"/>
            <w:noWrap/>
            <w:vAlign w:val="center"/>
            <w:hideMark/>
          </w:tcPr>
          <w:p w14:paraId="356538A3"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6.</w:t>
            </w:r>
          </w:p>
        </w:tc>
        <w:tc>
          <w:tcPr>
            <w:tcW w:w="5272" w:type="dxa"/>
            <w:tcBorders>
              <w:top w:val="nil"/>
              <w:left w:val="nil"/>
              <w:bottom w:val="nil"/>
              <w:right w:val="nil"/>
            </w:tcBorders>
            <w:shd w:val="clear" w:color="000000" w:fill="FFFFFF"/>
            <w:noWrap/>
            <w:vAlign w:val="center"/>
            <w:hideMark/>
          </w:tcPr>
          <w:p w14:paraId="073A977D"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Efecto impositivo</w:t>
            </w:r>
          </w:p>
        </w:tc>
        <w:tc>
          <w:tcPr>
            <w:tcW w:w="606" w:type="dxa"/>
            <w:tcBorders>
              <w:top w:val="nil"/>
              <w:left w:val="single" w:sz="8" w:space="0" w:color="auto"/>
              <w:bottom w:val="nil"/>
              <w:right w:val="single" w:sz="8" w:space="0" w:color="auto"/>
            </w:tcBorders>
            <w:shd w:val="clear" w:color="000000" w:fill="FFFFFF"/>
            <w:noWrap/>
            <w:vAlign w:val="bottom"/>
            <w:hideMark/>
          </w:tcPr>
          <w:p w14:paraId="6DD25AD1"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FFFFFF"/>
            <w:noWrap/>
            <w:vAlign w:val="center"/>
            <w:hideMark/>
          </w:tcPr>
          <w:p w14:paraId="39F2FDE9" w14:textId="77777777"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c>
          <w:tcPr>
            <w:tcW w:w="1178" w:type="dxa"/>
            <w:tcBorders>
              <w:top w:val="nil"/>
              <w:left w:val="nil"/>
              <w:bottom w:val="nil"/>
              <w:right w:val="single" w:sz="8" w:space="0" w:color="auto"/>
            </w:tcBorders>
            <w:shd w:val="clear" w:color="000000" w:fill="FFFFFF"/>
            <w:noWrap/>
            <w:vAlign w:val="center"/>
            <w:hideMark/>
          </w:tcPr>
          <w:p w14:paraId="3A03A265" w14:textId="0A1A9980" w:rsidR="00851CF3" w:rsidRPr="0017145D" w:rsidRDefault="00851CF3" w:rsidP="00851CF3">
            <w:pPr>
              <w:widowControl/>
              <w:autoSpaceDE/>
              <w:autoSpaceDN/>
              <w:adjustRightInd/>
              <w:jc w:val="right"/>
              <w:rPr>
                <w:rFonts w:asciiTheme="minorHAnsi" w:hAnsiTheme="minorHAnsi" w:cstheme="minorHAnsi"/>
                <w:sz w:val="16"/>
                <w:szCs w:val="16"/>
              </w:rPr>
            </w:pPr>
            <w:r w:rsidRPr="0017145D">
              <w:rPr>
                <w:rFonts w:asciiTheme="minorHAnsi" w:hAnsiTheme="minorHAnsi" w:cstheme="minorHAnsi"/>
                <w:sz w:val="16"/>
                <w:szCs w:val="16"/>
              </w:rPr>
              <w:t xml:space="preserve">                                         -     </w:t>
            </w:r>
          </w:p>
        </w:tc>
      </w:tr>
      <w:tr w:rsidR="00851CF3" w:rsidRPr="0017145D" w14:paraId="673D0A80" w14:textId="77777777" w:rsidTr="00553D93">
        <w:trPr>
          <w:trHeight w:val="224"/>
          <w:jc w:val="center"/>
        </w:trPr>
        <w:tc>
          <w:tcPr>
            <w:tcW w:w="287" w:type="dxa"/>
            <w:tcBorders>
              <w:top w:val="nil"/>
              <w:left w:val="single" w:sz="8" w:space="0" w:color="auto"/>
              <w:bottom w:val="nil"/>
              <w:right w:val="nil"/>
            </w:tcBorders>
            <w:shd w:val="clear" w:color="000000" w:fill="808080"/>
            <w:noWrap/>
            <w:vAlign w:val="center"/>
            <w:hideMark/>
          </w:tcPr>
          <w:p w14:paraId="4322A555" w14:textId="77777777" w:rsidR="00851CF3" w:rsidRPr="0017145D" w:rsidRDefault="00851CF3" w:rsidP="00851CF3">
            <w:pPr>
              <w:widowControl/>
              <w:autoSpaceDE/>
              <w:autoSpaceDN/>
              <w:adjustRightInd/>
              <w:rPr>
                <w:rFonts w:asciiTheme="minorHAnsi" w:hAnsiTheme="minorHAnsi" w:cstheme="minorHAnsi"/>
                <w:b/>
                <w:bCs/>
                <w:color w:val="FFFFFF"/>
                <w:sz w:val="16"/>
                <w:szCs w:val="16"/>
              </w:rPr>
            </w:pPr>
            <w:r w:rsidRPr="0017145D">
              <w:rPr>
                <w:rFonts w:asciiTheme="minorHAnsi" w:hAnsiTheme="minorHAnsi" w:cstheme="minorHAnsi"/>
                <w:b/>
                <w:bCs/>
                <w:color w:val="FFFFFF"/>
                <w:sz w:val="16"/>
                <w:szCs w:val="16"/>
              </w:rPr>
              <w:t> </w:t>
            </w:r>
          </w:p>
        </w:tc>
        <w:tc>
          <w:tcPr>
            <w:tcW w:w="5272" w:type="dxa"/>
            <w:tcBorders>
              <w:top w:val="nil"/>
              <w:left w:val="nil"/>
              <w:bottom w:val="nil"/>
              <w:right w:val="nil"/>
            </w:tcBorders>
            <w:shd w:val="clear" w:color="000000" w:fill="808080"/>
            <w:noWrap/>
            <w:vAlign w:val="center"/>
            <w:hideMark/>
          </w:tcPr>
          <w:p w14:paraId="232D73F0" w14:textId="7D271F42" w:rsidR="00851CF3" w:rsidRPr="0017145D" w:rsidRDefault="00851CF3" w:rsidP="00851CF3">
            <w:pPr>
              <w:widowControl/>
              <w:autoSpaceDE/>
              <w:autoSpaceDN/>
              <w:adjustRightInd/>
              <w:rPr>
                <w:rFonts w:asciiTheme="minorHAnsi" w:hAnsiTheme="minorHAnsi" w:cstheme="minorHAnsi"/>
                <w:b/>
                <w:bCs/>
                <w:color w:val="FFFFFF"/>
                <w:sz w:val="16"/>
                <w:szCs w:val="16"/>
              </w:rPr>
            </w:pPr>
            <w:r w:rsidRPr="0017145D">
              <w:rPr>
                <w:rFonts w:asciiTheme="minorHAnsi" w:hAnsiTheme="minorHAnsi" w:cstheme="minorHAnsi"/>
                <w:b/>
                <w:bCs/>
                <w:color w:val="FFFFFF"/>
                <w:sz w:val="16"/>
                <w:szCs w:val="16"/>
              </w:rPr>
              <w:t>TOTAL, INGRESOS/(GASTOS) RECONOCIDOS (A+B+C)</w:t>
            </w:r>
          </w:p>
        </w:tc>
        <w:tc>
          <w:tcPr>
            <w:tcW w:w="606" w:type="dxa"/>
            <w:tcBorders>
              <w:top w:val="nil"/>
              <w:left w:val="single" w:sz="8" w:space="0" w:color="auto"/>
              <w:bottom w:val="nil"/>
              <w:right w:val="single" w:sz="8" w:space="0" w:color="auto"/>
            </w:tcBorders>
            <w:shd w:val="clear" w:color="000000" w:fill="808080"/>
            <w:noWrap/>
            <w:vAlign w:val="bottom"/>
            <w:hideMark/>
          </w:tcPr>
          <w:p w14:paraId="21C591A9" w14:textId="77777777"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808080"/>
            <w:noWrap/>
            <w:vAlign w:val="center"/>
            <w:hideMark/>
          </w:tcPr>
          <w:p w14:paraId="3371C135" w14:textId="1F050316" w:rsidR="00851CF3" w:rsidRPr="0017145D" w:rsidRDefault="00713438" w:rsidP="00851CF3">
            <w:pPr>
              <w:widowControl/>
              <w:autoSpaceDE/>
              <w:autoSpaceDN/>
              <w:adjustRightInd/>
              <w:jc w:val="right"/>
              <w:rPr>
                <w:rFonts w:asciiTheme="minorHAnsi" w:hAnsiTheme="minorHAnsi" w:cstheme="minorHAnsi"/>
                <w:b/>
                <w:bCs/>
                <w:color w:val="FFFFFF"/>
                <w:sz w:val="16"/>
                <w:szCs w:val="16"/>
              </w:rPr>
            </w:pPr>
            <w:r>
              <w:rPr>
                <w:rFonts w:asciiTheme="minorHAnsi" w:hAnsiTheme="minorHAnsi" w:cstheme="minorHAnsi"/>
                <w:b/>
                <w:bCs/>
                <w:color w:val="FFFFFF"/>
                <w:sz w:val="16"/>
                <w:szCs w:val="16"/>
              </w:rPr>
              <w:t>10.074.447,51</w:t>
            </w:r>
          </w:p>
        </w:tc>
        <w:tc>
          <w:tcPr>
            <w:tcW w:w="1178" w:type="dxa"/>
            <w:tcBorders>
              <w:top w:val="nil"/>
              <w:left w:val="nil"/>
              <w:bottom w:val="nil"/>
              <w:right w:val="single" w:sz="8" w:space="0" w:color="auto"/>
            </w:tcBorders>
            <w:shd w:val="clear" w:color="000000" w:fill="808080"/>
            <w:noWrap/>
            <w:vAlign w:val="center"/>
            <w:hideMark/>
          </w:tcPr>
          <w:p w14:paraId="2E0DECAA" w14:textId="69FE66C0" w:rsidR="00851CF3" w:rsidRPr="0017145D" w:rsidRDefault="00851CF3" w:rsidP="00851CF3">
            <w:pPr>
              <w:widowControl/>
              <w:autoSpaceDE/>
              <w:autoSpaceDN/>
              <w:adjustRightInd/>
              <w:jc w:val="right"/>
              <w:rPr>
                <w:rFonts w:asciiTheme="minorHAnsi" w:hAnsiTheme="minorHAnsi" w:cstheme="minorHAnsi"/>
                <w:b/>
                <w:bCs/>
                <w:color w:val="FFFFFF"/>
                <w:sz w:val="16"/>
                <w:szCs w:val="16"/>
              </w:rPr>
            </w:pPr>
            <w:r>
              <w:rPr>
                <w:rFonts w:asciiTheme="minorHAnsi" w:hAnsiTheme="minorHAnsi" w:cstheme="minorHAnsi"/>
                <w:b/>
                <w:bCs/>
                <w:color w:val="FFFFFF"/>
                <w:sz w:val="16"/>
                <w:szCs w:val="16"/>
              </w:rPr>
              <w:t>(6.247.160,50)</w:t>
            </w:r>
          </w:p>
        </w:tc>
      </w:tr>
      <w:tr w:rsidR="00851CF3" w:rsidRPr="0017145D" w14:paraId="259B9386" w14:textId="77777777" w:rsidTr="00553D93">
        <w:trPr>
          <w:trHeight w:val="224"/>
          <w:jc w:val="center"/>
        </w:trPr>
        <w:tc>
          <w:tcPr>
            <w:tcW w:w="287" w:type="dxa"/>
            <w:tcBorders>
              <w:top w:val="nil"/>
              <w:left w:val="single" w:sz="8" w:space="0" w:color="auto"/>
              <w:bottom w:val="nil"/>
              <w:right w:val="nil"/>
            </w:tcBorders>
            <w:shd w:val="clear" w:color="000000" w:fill="FFFFFF"/>
            <w:noWrap/>
            <w:vAlign w:val="center"/>
            <w:hideMark/>
          </w:tcPr>
          <w:p w14:paraId="0718BD31"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 </w:t>
            </w:r>
          </w:p>
        </w:tc>
        <w:tc>
          <w:tcPr>
            <w:tcW w:w="5272" w:type="dxa"/>
            <w:tcBorders>
              <w:top w:val="nil"/>
              <w:left w:val="nil"/>
              <w:bottom w:val="nil"/>
              <w:right w:val="nil"/>
            </w:tcBorders>
            <w:shd w:val="clear" w:color="000000" w:fill="FFFFFF"/>
            <w:noWrap/>
            <w:vAlign w:val="center"/>
            <w:hideMark/>
          </w:tcPr>
          <w:p w14:paraId="5B1EAFC8" w14:textId="77777777" w:rsidR="00851CF3" w:rsidRPr="0017145D" w:rsidRDefault="00851CF3" w:rsidP="00851CF3">
            <w:pPr>
              <w:widowControl/>
              <w:autoSpaceDE/>
              <w:autoSpaceDN/>
              <w:adjustRightInd/>
              <w:rPr>
                <w:rFonts w:asciiTheme="minorHAnsi" w:hAnsiTheme="minorHAnsi" w:cstheme="minorHAnsi"/>
                <w:color w:val="auto"/>
                <w:sz w:val="16"/>
                <w:szCs w:val="16"/>
              </w:rPr>
            </w:pPr>
            <w:r w:rsidRPr="0017145D">
              <w:rPr>
                <w:rFonts w:asciiTheme="minorHAnsi" w:hAnsiTheme="minorHAnsi" w:cstheme="minorHAnsi"/>
                <w:color w:val="auto"/>
                <w:sz w:val="16"/>
                <w:szCs w:val="16"/>
              </w:rPr>
              <w:t>a) Atribuidos a la sociedad dominante</w:t>
            </w:r>
          </w:p>
        </w:tc>
        <w:tc>
          <w:tcPr>
            <w:tcW w:w="606" w:type="dxa"/>
            <w:tcBorders>
              <w:top w:val="nil"/>
              <w:left w:val="single" w:sz="8" w:space="0" w:color="auto"/>
              <w:bottom w:val="nil"/>
              <w:right w:val="single" w:sz="8" w:space="0" w:color="auto"/>
            </w:tcBorders>
            <w:shd w:val="clear" w:color="000000" w:fill="FFFFFF"/>
            <w:noWrap/>
            <w:vAlign w:val="bottom"/>
            <w:hideMark/>
          </w:tcPr>
          <w:p w14:paraId="434A6139" w14:textId="3F5B666B"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nil"/>
              <w:right w:val="single" w:sz="8" w:space="0" w:color="auto"/>
            </w:tcBorders>
            <w:shd w:val="clear" w:color="000000" w:fill="FFFFFF"/>
            <w:noWrap/>
            <w:vAlign w:val="center"/>
            <w:hideMark/>
          </w:tcPr>
          <w:p w14:paraId="1780B22F" w14:textId="0E06BE25" w:rsidR="00851CF3" w:rsidRPr="0017145D" w:rsidRDefault="00713438" w:rsidP="00851CF3">
            <w:pPr>
              <w:widowControl/>
              <w:autoSpaceDE/>
              <w:autoSpaceDN/>
              <w:adjustRightInd/>
              <w:jc w:val="right"/>
              <w:rPr>
                <w:rFonts w:asciiTheme="minorHAnsi" w:hAnsiTheme="minorHAnsi" w:cstheme="minorHAnsi"/>
                <w:sz w:val="16"/>
                <w:szCs w:val="16"/>
              </w:rPr>
            </w:pPr>
            <w:r>
              <w:rPr>
                <w:rFonts w:asciiTheme="minorHAnsi" w:hAnsiTheme="minorHAnsi" w:cstheme="minorHAnsi"/>
                <w:sz w:val="16"/>
                <w:szCs w:val="16"/>
              </w:rPr>
              <w:t>10.072.693,97</w:t>
            </w:r>
          </w:p>
        </w:tc>
        <w:tc>
          <w:tcPr>
            <w:tcW w:w="1178" w:type="dxa"/>
            <w:tcBorders>
              <w:top w:val="nil"/>
              <w:left w:val="nil"/>
              <w:bottom w:val="nil"/>
              <w:right w:val="single" w:sz="8" w:space="0" w:color="auto"/>
            </w:tcBorders>
            <w:shd w:val="clear" w:color="000000" w:fill="FFFFFF"/>
            <w:noWrap/>
            <w:vAlign w:val="center"/>
            <w:hideMark/>
          </w:tcPr>
          <w:p w14:paraId="3F406CD2" w14:textId="4C133E14" w:rsidR="00851CF3" w:rsidRPr="0017145D" w:rsidRDefault="00851CF3" w:rsidP="00851CF3">
            <w:pPr>
              <w:widowControl/>
              <w:autoSpaceDE/>
              <w:autoSpaceDN/>
              <w:adjustRightInd/>
              <w:jc w:val="right"/>
              <w:rPr>
                <w:rFonts w:asciiTheme="minorHAnsi" w:hAnsiTheme="minorHAnsi" w:cstheme="minorHAnsi"/>
                <w:sz w:val="16"/>
                <w:szCs w:val="16"/>
              </w:rPr>
            </w:pPr>
            <w:r>
              <w:rPr>
                <w:rFonts w:asciiTheme="minorHAnsi" w:hAnsiTheme="minorHAnsi" w:cstheme="minorHAnsi"/>
                <w:sz w:val="16"/>
                <w:szCs w:val="16"/>
              </w:rPr>
              <w:t>(6.248.121,25)</w:t>
            </w:r>
          </w:p>
        </w:tc>
      </w:tr>
      <w:tr w:rsidR="00851CF3" w:rsidRPr="0017145D" w14:paraId="7C79C496" w14:textId="77777777" w:rsidTr="00553D93">
        <w:trPr>
          <w:trHeight w:val="224"/>
          <w:jc w:val="center"/>
        </w:trPr>
        <w:tc>
          <w:tcPr>
            <w:tcW w:w="287" w:type="dxa"/>
            <w:tcBorders>
              <w:top w:val="nil"/>
              <w:left w:val="single" w:sz="8" w:space="0" w:color="auto"/>
              <w:bottom w:val="single" w:sz="12" w:space="0" w:color="auto"/>
              <w:right w:val="nil"/>
            </w:tcBorders>
            <w:shd w:val="clear" w:color="000000" w:fill="FFFFFF"/>
            <w:noWrap/>
            <w:vAlign w:val="center"/>
            <w:hideMark/>
          </w:tcPr>
          <w:p w14:paraId="5C775059" w14:textId="77777777" w:rsidR="00851CF3" w:rsidRPr="0017145D" w:rsidRDefault="00851CF3" w:rsidP="00851CF3">
            <w:pPr>
              <w:widowControl/>
              <w:autoSpaceDE/>
              <w:autoSpaceDN/>
              <w:adjustRightInd/>
              <w:rPr>
                <w:rFonts w:asciiTheme="minorHAnsi" w:hAnsiTheme="minorHAnsi" w:cstheme="minorHAnsi"/>
                <w:b/>
                <w:bCs/>
                <w:color w:val="auto"/>
                <w:sz w:val="16"/>
                <w:szCs w:val="16"/>
              </w:rPr>
            </w:pPr>
            <w:r w:rsidRPr="0017145D">
              <w:rPr>
                <w:rFonts w:asciiTheme="minorHAnsi" w:hAnsiTheme="minorHAnsi" w:cstheme="minorHAnsi"/>
                <w:b/>
                <w:bCs/>
                <w:color w:val="auto"/>
                <w:sz w:val="16"/>
                <w:szCs w:val="16"/>
              </w:rPr>
              <w:t> </w:t>
            </w:r>
          </w:p>
        </w:tc>
        <w:tc>
          <w:tcPr>
            <w:tcW w:w="5272" w:type="dxa"/>
            <w:tcBorders>
              <w:top w:val="nil"/>
              <w:left w:val="nil"/>
              <w:bottom w:val="single" w:sz="12" w:space="0" w:color="auto"/>
              <w:right w:val="nil"/>
            </w:tcBorders>
            <w:shd w:val="clear" w:color="000000" w:fill="FFFFFF"/>
            <w:noWrap/>
            <w:vAlign w:val="center"/>
            <w:hideMark/>
          </w:tcPr>
          <w:p w14:paraId="685249E9" w14:textId="77777777" w:rsidR="00851CF3" w:rsidRPr="0017145D" w:rsidRDefault="00851CF3" w:rsidP="00851CF3">
            <w:pPr>
              <w:widowControl/>
              <w:autoSpaceDE/>
              <w:autoSpaceDN/>
              <w:adjustRightInd/>
              <w:rPr>
                <w:rFonts w:asciiTheme="minorHAnsi" w:hAnsiTheme="minorHAnsi" w:cstheme="minorHAnsi"/>
                <w:color w:val="auto"/>
                <w:sz w:val="16"/>
                <w:szCs w:val="16"/>
              </w:rPr>
            </w:pPr>
            <w:r w:rsidRPr="0017145D">
              <w:rPr>
                <w:rFonts w:asciiTheme="minorHAnsi" w:hAnsiTheme="minorHAnsi" w:cstheme="minorHAnsi"/>
                <w:color w:val="auto"/>
                <w:sz w:val="16"/>
                <w:szCs w:val="16"/>
              </w:rPr>
              <w:t>b) Atribuidos a intereses minoritarios</w:t>
            </w:r>
          </w:p>
        </w:tc>
        <w:tc>
          <w:tcPr>
            <w:tcW w:w="606" w:type="dxa"/>
            <w:tcBorders>
              <w:top w:val="nil"/>
              <w:left w:val="single" w:sz="8" w:space="0" w:color="auto"/>
              <w:bottom w:val="single" w:sz="12" w:space="0" w:color="auto"/>
              <w:right w:val="single" w:sz="8" w:space="0" w:color="auto"/>
            </w:tcBorders>
            <w:shd w:val="clear" w:color="000000" w:fill="FFFFFF"/>
            <w:noWrap/>
            <w:vAlign w:val="bottom"/>
            <w:hideMark/>
          </w:tcPr>
          <w:p w14:paraId="37EA58D8" w14:textId="3074F2E2" w:rsidR="00851CF3" w:rsidRPr="0017145D" w:rsidRDefault="00851CF3" w:rsidP="00851CF3">
            <w:pPr>
              <w:widowControl/>
              <w:autoSpaceDE/>
              <w:autoSpaceDN/>
              <w:adjustRightInd/>
              <w:rPr>
                <w:rFonts w:asciiTheme="minorHAnsi" w:hAnsiTheme="minorHAnsi" w:cstheme="minorHAnsi"/>
                <w:sz w:val="16"/>
                <w:szCs w:val="16"/>
              </w:rPr>
            </w:pPr>
            <w:r w:rsidRPr="0017145D">
              <w:rPr>
                <w:rFonts w:asciiTheme="minorHAnsi" w:hAnsiTheme="minorHAnsi" w:cstheme="minorHAnsi"/>
                <w:sz w:val="16"/>
                <w:szCs w:val="16"/>
              </w:rPr>
              <w:t> </w:t>
            </w:r>
          </w:p>
        </w:tc>
        <w:tc>
          <w:tcPr>
            <w:tcW w:w="1178" w:type="dxa"/>
            <w:tcBorders>
              <w:top w:val="nil"/>
              <w:left w:val="nil"/>
              <w:bottom w:val="single" w:sz="12" w:space="0" w:color="auto"/>
              <w:right w:val="single" w:sz="8" w:space="0" w:color="auto"/>
            </w:tcBorders>
            <w:shd w:val="clear" w:color="000000" w:fill="FFFFFF"/>
            <w:noWrap/>
            <w:vAlign w:val="center"/>
            <w:hideMark/>
          </w:tcPr>
          <w:p w14:paraId="345F3135" w14:textId="2AA0185D" w:rsidR="00851CF3" w:rsidRPr="0017145D" w:rsidRDefault="00713438" w:rsidP="00851CF3">
            <w:pPr>
              <w:widowControl/>
              <w:autoSpaceDE/>
              <w:autoSpaceDN/>
              <w:adjustRightInd/>
              <w:jc w:val="right"/>
              <w:rPr>
                <w:rFonts w:asciiTheme="minorHAnsi" w:hAnsiTheme="minorHAnsi" w:cstheme="minorHAnsi"/>
                <w:sz w:val="16"/>
                <w:szCs w:val="16"/>
              </w:rPr>
            </w:pPr>
            <w:r>
              <w:rPr>
                <w:rFonts w:asciiTheme="minorHAnsi" w:hAnsiTheme="minorHAnsi" w:cstheme="minorHAnsi"/>
                <w:sz w:val="16"/>
                <w:szCs w:val="16"/>
              </w:rPr>
              <w:t>1.753,54</w:t>
            </w:r>
          </w:p>
        </w:tc>
        <w:tc>
          <w:tcPr>
            <w:tcW w:w="1178" w:type="dxa"/>
            <w:tcBorders>
              <w:top w:val="nil"/>
              <w:left w:val="nil"/>
              <w:bottom w:val="single" w:sz="12" w:space="0" w:color="auto"/>
              <w:right w:val="single" w:sz="8" w:space="0" w:color="auto"/>
            </w:tcBorders>
            <w:shd w:val="clear" w:color="000000" w:fill="FFFFFF"/>
            <w:noWrap/>
            <w:vAlign w:val="center"/>
            <w:hideMark/>
          </w:tcPr>
          <w:p w14:paraId="42EF96D2" w14:textId="7ADC2CA2" w:rsidR="00851CF3" w:rsidRPr="0017145D" w:rsidRDefault="00851CF3" w:rsidP="00851CF3">
            <w:pPr>
              <w:widowControl/>
              <w:autoSpaceDE/>
              <w:autoSpaceDN/>
              <w:adjustRightInd/>
              <w:jc w:val="right"/>
              <w:rPr>
                <w:rFonts w:asciiTheme="minorHAnsi" w:hAnsiTheme="minorHAnsi" w:cstheme="minorHAnsi"/>
                <w:sz w:val="16"/>
                <w:szCs w:val="16"/>
              </w:rPr>
            </w:pPr>
            <w:r>
              <w:rPr>
                <w:rFonts w:asciiTheme="minorHAnsi" w:hAnsiTheme="minorHAnsi" w:cstheme="minorHAnsi"/>
                <w:sz w:val="16"/>
                <w:szCs w:val="16"/>
              </w:rPr>
              <w:t>960,75</w:t>
            </w:r>
          </w:p>
        </w:tc>
      </w:tr>
    </w:tbl>
    <w:p w14:paraId="65E16283" w14:textId="128D3042" w:rsidR="00471A66" w:rsidRDefault="00471A66" w:rsidP="009D37A9">
      <w:pPr>
        <w:spacing w:after="120"/>
        <w:jc w:val="center"/>
        <w:rPr>
          <w:rFonts w:asciiTheme="minorHAnsi" w:hAnsiTheme="minorHAnsi"/>
          <w:b/>
          <w:bCs/>
          <w:sz w:val="22"/>
          <w:szCs w:val="22"/>
          <w:u w:val="single"/>
        </w:rPr>
      </w:pPr>
    </w:p>
    <w:p w14:paraId="47A073A8" w14:textId="28185EB6" w:rsidR="0083722D" w:rsidRDefault="0083722D" w:rsidP="0083722D">
      <w:pPr>
        <w:jc w:val="center"/>
        <w:rPr>
          <w:rFonts w:asciiTheme="minorHAnsi" w:hAnsiTheme="minorHAnsi"/>
          <w:b/>
          <w:i/>
          <w:iCs/>
          <w:sz w:val="20"/>
          <w:szCs w:val="20"/>
        </w:rPr>
      </w:pPr>
      <w:r w:rsidRPr="00CC5869">
        <w:rPr>
          <w:rFonts w:asciiTheme="minorHAnsi" w:hAnsiTheme="minorHAnsi"/>
          <w:b/>
          <w:i/>
          <w:iCs/>
          <w:sz w:val="20"/>
          <w:szCs w:val="20"/>
        </w:rPr>
        <w:t xml:space="preserve">Las notas adjuntas incluidas en las páginas </w:t>
      </w:r>
      <w:r w:rsidR="005368DA">
        <w:rPr>
          <w:rFonts w:asciiTheme="minorHAnsi" w:hAnsiTheme="minorHAnsi"/>
          <w:b/>
          <w:i/>
          <w:iCs/>
          <w:sz w:val="20"/>
          <w:szCs w:val="20"/>
        </w:rPr>
        <w:t>11</w:t>
      </w:r>
      <w:r w:rsidRPr="00CC5869">
        <w:rPr>
          <w:rFonts w:asciiTheme="minorHAnsi" w:hAnsiTheme="minorHAnsi"/>
          <w:b/>
          <w:i/>
          <w:iCs/>
          <w:sz w:val="20"/>
          <w:szCs w:val="20"/>
        </w:rPr>
        <w:t xml:space="preserve"> a</w:t>
      </w:r>
      <w:r w:rsidR="005901F0">
        <w:rPr>
          <w:rFonts w:asciiTheme="minorHAnsi" w:hAnsiTheme="minorHAnsi"/>
          <w:b/>
          <w:i/>
          <w:iCs/>
          <w:sz w:val="20"/>
          <w:szCs w:val="20"/>
        </w:rPr>
        <w:t xml:space="preserve"> </w:t>
      </w:r>
      <w:r w:rsidR="00786902">
        <w:rPr>
          <w:rFonts w:asciiTheme="minorHAnsi" w:hAnsiTheme="minorHAnsi"/>
          <w:b/>
          <w:i/>
          <w:iCs/>
          <w:sz w:val="20"/>
          <w:szCs w:val="20"/>
        </w:rPr>
        <w:t>6</w:t>
      </w:r>
      <w:r w:rsidR="00277733">
        <w:rPr>
          <w:rFonts w:asciiTheme="minorHAnsi" w:hAnsiTheme="minorHAnsi"/>
          <w:b/>
          <w:i/>
          <w:iCs/>
          <w:sz w:val="20"/>
          <w:szCs w:val="20"/>
        </w:rPr>
        <w:t>6</w:t>
      </w:r>
      <w:r w:rsidRPr="00CC5869">
        <w:rPr>
          <w:rFonts w:asciiTheme="minorHAnsi" w:hAnsiTheme="minorHAnsi"/>
          <w:b/>
          <w:i/>
          <w:iCs/>
          <w:sz w:val="20"/>
          <w:szCs w:val="20"/>
        </w:rPr>
        <w:t xml:space="preserve"> son parte integrante de estos estados financieros intermedios resumidos consolidados</w:t>
      </w:r>
    </w:p>
    <w:p w14:paraId="1B80DA52" w14:textId="0A9A380E" w:rsidR="004300A9" w:rsidRDefault="004300A9" w:rsidP="0083722D">
      <w:pPr>
        <w:jc w:val="center"/>
        <w:rPr>
          <w:rFonts w:asciiTheme="minorHAnsi" w:hAnsiTheme="minorHAnsi"/>
          <w:b/>
          <w:i/>
          <w:iCs/>
          <w:sz w:val="20"/>
          <w:szCs w:val="20"/>
        </w:rPr>
      </w:pPr>
    </w:p>
    <w:p w14:paraId="596524A3" w14:textId="03EF1617" w:rsidR="000F6A51" w:rsidRDefault="000F6A51" w:rsidP="0083722D">
      <w:pPr>
        <w:jc w:val="center"/>
        <w:rPr>
          <w:rFonts w:asciiTheme="minorHAnsi" w:hAnsiTheme="minorHAnsi"/>
          <w:b/>
          <w:i/>
          <w:iCs/>
          <w:sz w:val="20"/>
          <w:szCs w:val="20"/>
        </w:rPr>
      </w:pPr>
    </w:p>
    <w:p w14:paraId="062F2496" w14:textId="599B32C2" w:rsidR="00AE6763" w:rsidRDefault="00AE6763" w:rsidP="0083722D">
      <w:pPr>
        <w:jc w:val="center"/>
        <w:rPr>
          <w:rFonts w:asciiTheme="minorHAnsi" w:hAnsiTheme="minorHAnsi"/>
          <w:b/>
          <w:i/>
          <w:iCs/>
          <w:sz w:val="20"/>
          <w:szCs w:val="20"/>
        </w:rPr>
      </w:pPr>
    </w:p>
    <w:p w14:paraId="31F71305" w14:textId="6EA178C9" w:rsidR="00AE6763" w:rsidRDefault="00AE6763" w:rsidP="0083722D">
      <w:pPr>
        <w:jc w:val="center"/>
        <w:rPr>
          <w:rFonts w:asciiTheme="minorHAnsi" w:hAnsiTheme="minorHAnsi"/>
          <w:b/>
          <w:i/>
          <w:iCs/>
          <w:sz w:val="20"/>
          <w:szCs w:val="20"/>
        </w:rPr>
      </w:pPr>
    </w:p>
    <w:p w14:paraId="43A3AC48" w14:textId="79152A55" w:rsidR="00AE6763" w:rsidRDefault="00AE6763" w:rsidP="0083722D">
      <w:pPr>
        <w:jc w:val="center"/>
        <w:rPr>
          <w:rFonts w:asciiTheme="minorHAnsi" w:hAnsiTheme="minorHAnsi"/>
          <w:b/>
          <w:i/>
          <w:iCs/>
          <w:sz w:val="20"/>
          <w:szCs w:val="20"/>
        </w:rPr>
      </w:pPr>
    </w:p>
    <w:p w14:paraId="3C05F976" w14:textId="4C400400" w:rsidR="00AE6763" w:rsidRDefault="00AE6763" w:rsidP="0083722D">
      <w:pPr>
        <w:jc w:val="center"/>
        <w:rPr>
          <w:rFonts w:asciiTheme="minorHAnsi" w:hAnsiTheme="minorHAnsi"/>
          <w:b/>
          <w:i/>
          <w:iCs/>
          <w:sz w:val="20"/>
          <w:szCs w:val="20"/>
        </w:rPr>
      </w:pPr>
    </w:p>
    <w:p w14:paraId="4EE64F90" w14:textId="77777777" w:rsidR="00AE6763" w:rsidRDefault="00AE6763" w:rsidP="0083722D">
      <w:pPr>
        <w:jc w:val="center"/>
        <w:rPr>
          <w:rFonts w:asciiTheme="minorHAnsi" w:hAnsiTheme="minorHAnsi"/>
          <w:b/>
          <w:i/>
          <w:iCs/>
          <w:sz w:val="20"/>
          <w:szCs w:val="20"/>
        </w:rPr>
      </w:pPr>
    </w:p>
    <w:p w14:paraId="61C60A04" w14:textId="70C9C0D9" w:rsidR="00471A66" w:rsidRDefault="00DD321C" w:rsidP="009D37A9">
      <w:pPr>
        <w:spacing w:after="120"/>
        <w:jc w:val="center"/>
        <w:rPr>
          <w:rFonts w:asciiTheme="minorHAnsi" w:hAnsiTheme="minorHAnsi"/>
          <w:b/>
          <w:bCs/>
          <w:sz w:val="20"/>
          <w:szCs w:val="22"/>
          <w:u w:val="single"/>
        </w:rPr>
      </w:pPr>
      <w:r w:rsidRPr="00DD321C">
        <w:rPr>
          <w:rFonts w:asciiTheme="minorHAnsi" w:hAnsiTheme="minorHAnsi"/>
          <w:b/>
          <w:bCs/>
          <w:sz w:val="20"/>
          <w:szCs w:val="22"/>
          <w:u w:val="single"/>
        </w:rPr>
        <w:lastRenderedPageBreak/>
        <w:t xml:space="preserve">NYESA VALORES CORPORACIÓN, S.A. </w:t>
      </w:r>
      <w:r w:rsidR="00901912">
        <w:rPr>
          <w:rFonts w:asciiTheme="minorHAnsi" w:hAnsiTheme="minorHAnsi"/>
          <w:b/>
          <w:bCs/>
          <w:sz w:val="20"/>
          <w:szCs w:val="22"/>
          <w:u w:val="single"/>
        </w:rPr>
        <w:t>Y</w:t>
      </w:r>
      <w:r w:rsidRPr="00DD321C">
        <w:rPr>
          <w:rFonts w:asciiTheme="minorHAnsi" w:hAnsiTheme="minorHAnsi"/>
          <w:b/>
          <w:bCs/>
          <w:sz w:val="20"/>
          <w:szCs w:val="22"/>
          <w:u w:val="single"/>
        </w:rPr>
        <w:t xml:space="preserve"> SOCIEDADES DEPENDIENTES ESTADO DE </w:t>
      </w:r>
      <w:bookmarkStart w:id="19" w:name="PATRIMONIO"/>
      <w:r w:rsidRPr="00DD321C">
        <w:rPr>
          <w:rFonts w:asciiTheme="minorHAnsi" w:hAnsiTheme="minorHAnsi"/>
          <w:b/>
          <w:bCs/>
          <w:sz w:val="20"/>
          <w:szCs w:val="22"/>
          <w:u w:val="single"/>
        </w:rPr>
        <w:t xml:space="preserve">CAMBIOS EN EL PATRIMONIO NETO </w:t>
      </w:r>
      <w:bookmarkEnd w:id="19"/>
      <w:r w:rsidRPr="00DD321C">
        <w:rPr>
          <w:rFonts w:asciiTheme="minorHAnsi" w:hAnsiTheme="minorHAnsi"/>
          <w:b/>
          <w:bCs/>
          <w:sz w:val="20"/>
          <w:szCs w:val="22"/>
          <w:u w:val="single"/>
        </w:rPr>
        <w:t xml:space="preserve">INTERMEDIO RESUMIDO CONSOLIDADO </w:t>
      </w:r>
      <w:r w:rsidR="00AE6763">
        <w:rPr>
          <w:rFonts w:asciiTheme="minorHAnsi" w:hAnsiTheme="minorHAnsi"/>
          <w:b/>
          <w:bCs/>
          <w:sz w:val="20"/>
          <w:szCs w:val="22"/>
          <w:u w:val="single"/>
        </w:rPr>
        <w:t>AL EJERCICIO ANUAL TERMINADO EL 31 DE DICIEMBRE DE 2021 Y 2020</w:t>
      </w:r>
    </w:p>
    <w:p w14:paraId="4219D1CB" w14:textId="4FD4D5E9" w:rsidR="00DD321C" w:rsidRDefault="000C1B29" w:rsidP="009D37A9">
      <w:pPr>
        <w:spacing w:after="120"/>
        <w:jc w:val="center"/>
        <w:rPr>
          <w:rFonts w:asciiTheme="minorHAnsi" w:hAnsiTheme="minorHAnsi"/>
          <w:sz w:val="20"/>
          <w:szCs w:val="20"/>
        </w:rPr>
      </w:pPr>
      <w:r w:rsidRPr="000C1B29">
        <w:t xml:space="preserve"> </w:t>
      </w:r>
      <w:r w:rsidR="00DD321C" w:rsidRPr="002F7BA8">
        <w:rPr>
          <w:rFonts w:asciiTheme="minorHAnsi" w:hAnsiTheme="minorHAnsi"/>
          <w:sz w:val="20"/>
          <w:szCs w:val="20"/>
        </w:rPr>
        <w:t>(Expresados en euros)</w:t>
      </w:r>
    </w:p>
    <w:tbl>
      <w:tblPr>
        <w:tblW w:w="11791" w:type="dxa"/>
        <w:jc w:val="center"/>
        <w:tblCellMar>
          <w:left w:w="70" w:type="dxa"/>
          <w:right w:w="70" w:type="dxa"/>
        </w:tblCellMar>
        <w:tblLook w:val="04A0" w:firstRow="1" w:lastRow="0" w:firstColumn="1" w:lastColumn="0" w:noHBand="0" w:noVBand="1"/>
      </w:tblPr>
      <w:tblGrid>
        <w:gridCol w:w="2241"/>
        <w:gridCol w:w="1319"/>
        <w:gridCol w:w="1528"/>
        <w:gridCol w:w="1528"/>
        <w:gridCol w:w="1408"/>
        <w:gridCol w:w="841"/>
        <w:gridCol w:w="1498"/>
        <w:gridCol w:w="1428"/>
      </w:tblGrid>
      <w:tr w:rsidR="00B97397" w:rsidRPr="00B97397" w14:paraId="5F478952" w14:textId="77777777" w:rsidTr="00B97397">
        <w:trPr>
          <w:trHeight w:val="219"/>
          <w:jc w:val="center"/>
        </w:trPr>
        <w:tc>
          <w:tcPr>
            <w:tcW w:w="11791" w:type="dxa"/>
            <w:gridSpan w:val="8"/>
            <w:tcBorders>
              <w:top w:val="single" w:sz="8" w:space="0" w:color="auto"/>
              <w:left w:val="single" w:sz="8" w:space="0" w:color="auto"/>
              <w:bottom w:val="nil"/>
              <w:right w:val="single" w:sz="8" w:space="0" w:color="000000"/>
            </w:tcBorders>
            <w:shd w:val="clear" w:color="000000" w:fill="FFFFFF"/>
            <w:noWrap/>
            <w:vAlign w:val="center"/>
            <w:hideMark/>
          </w:tcPr>
          <w:p w14:paraId="0BB2A3EE" w14:textId="77777777"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Patrimonio neto atribuido a la entidad dominante</w:t>
            </w:r>
          </w:p>
        </w:tc>
      </w:tr>
      <w:tr w:rsidR="00B97397" w:rsidRPr="00B97397" w14:paraId="086B9043" w14:textId="77777777" w:rsidTr="00B97397">
        <w:trPr>
          <w:trHeight w:val="219"/>
          <w:jc w:val="center"/>
        </w:trPr>
        <w:tc>
          <w:tcPr>
            <w:tcW w:w="11791"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66C00E7" w14:textId="77777777"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Fondos Propios</w:t>
            </w:r>
          </w:p>
        </w:tc>
      </w:tr>
      <w:tr w:rsidR="00B97397" w:rsidRPr="00B97397" w14:paraId="1D8CDC9A" w14:textId="77777777" w:rsidTr="00B97397">
        <w:trPr>
          <w:trHeight w:val="481"/>
          <w:jc w:val="center"/>
        </w:trPr>
        <w:tc>
          <w:tcPr>
            <w:tcW w:w="2241" w:type="dxa"/>
            <w:tcBorders>
              <w:top w:val="nil"/>
              <w:left w:val="single" w:sz="8" w:space="0" w:color="auto"/>
              <w:bottom w:val="single" w:sz="8" w:space="0" w:color="auto"/>
              <w:right w:val="single" w:sz="8" w:space="0" w:color="auto"/>
            </w:tcBorders>
            <w:shd w:val="clear" w:color="000000" w:fill="FFFFFF"/>
            <w:vAlign w:val="center"/>
            <w:hideMark/>
          </w:tcPr>
          <w:p w14:paraId="218A14DC" w14:textId="77777777"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 </w:t>
            </w:r>
          </w:p>
        </w:tc>
        <w:tc>
          <w:tcPr>
            <w:tcW w:w="1319" w:type="dxa"/>
            <w:tcBorders>
              <w:top w:val="nil"/>
              <w:left w:val="nil"/>
              <w:bottom w:val="single" w:sz="8" w:space="0" w:color="auto"/>
              <w:right w:val="single" w:sz="8" w:space="0" w:color="auto"/>
            </w:tcBorders>
            <w:shd w:val="clear" w:color="000000" w:fill="FFFFFF"/>
            <w:vAlign w:val="center"/>
            <w:hideMark/>
          </w:tcPr>
          <w:p w14:paraId="494F1071" w14:textId="77777777"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Capital Social (Nota 12.1)</w:t>
            </w:r>
          </w:p>
        </w:tc>
        <w:tc>
          <w:tcPr>
            <w:tcW w:w="1528" w:type="dxa"/>
            <w:tcBorders>
              <w:top w:val="nil"/>
              <w:left w:val="nil"/>
              <w:bottom w:val="single" w:sz="8" w:space="0" w:color="auto"/>
              <w:right w:val="single" w:sz="8" w:space="0" w:color="auto"/>
            </w:tcBorders>
            <w:shd w:val="clear" w:color="000000" w:fill="FFFFFF"/>
            <w:vAlign w:val="center"/>
            <w:hideMark/>
          </w:tcPr>
          <w:p w14:paraId="793694B1" w14:textId="77777777"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Prima de Emisión (Nota 12.2)</w:t>
            </w:r>
          </w:p>
        </w:tc>
        <w:tc>
          <w:tcPr>
            <w:tcW w:w="1528" w:type="dxa"/>
            <w:tcBorders>
              <w:top w:val="nil"/>
              <w:left w:val="nil"/>
              <w:bottom w:val="single" w:sz="8" w:space="0" w:color="auto"/>
              <w:right w:val="single" w:sz="8" w:space="0" w:color="auto"/>
            </w:tcBorders>
            <w:shd w:val="clear" w:color="000000" w:fill="FFFFFF"/>
            <w:vAlign w:val="center"/>
            <w:hideMark/>
          </w:tcPr>
          <w:p w14:paraId="3DF33BBE" w14:textId="77777777"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Reservas y Ganancias Acumuladas (Nota 12.3)</w:t>
            </w:r>
          </w:p>
        </w:tc>
        <w:tc>
          <w:tcPr>
            <w:tcW w:w="1408" w:type="dxa"/>
            <w:tcBorders>
              <w:top w:val="nil"/>
              <w:left w:val="nil"/>
              <w:bottom w:val="single" w:sz="8" w:space="0" w:color="auto"/>
              <w:right w:val="single" w:sz="8" w:space="0" w:color="auto"/>
            </w:tcBorders>
            <w:shd w:val="clear" w:color="000000" w:fill="FFFFFF"/>
            <w:vAlign w:val="center"/>
            <w:hideMark/>
          </w:tcPr>
          <w:p w14:paraId="3747C22A" w14:textId="77777777"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Ajustes por cambios de valor (Nota 12.5)</w:t>
            </w:r>
          </w:p>
        </w:tc>
        <w:tc>
          <w:tcPr>
            <w:tcW w:w="841" w:type="dxa"/>
            <w:tcBorders>
              <w:top w:val="nil"/>
              <w:left w:val="nil"/>
              <w:bottom w:val="single" w:sz="8" w:space="0" w:color="auto"/>
              <w:right w:val="single" w:sz="8" w:space="0" w:color="auto"/>
            </w:tcBorders>
            <w:shd w:val="clear" w:color="000000" w:fill="FFFFFF"/>
            <w:vAlign w:val="center"/>
            <w:hideMark/>
          </w:tcPr>
          <w:p w14:paraId="56F08C70" w14:textId="1855E957"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Acciones propias (Nota 12.4)</w:t>
            </w:r>
          </w:p>
        </w:tc>
        <w:tc>
          <w:tcPr>
            <w:tcW w:w="1498" w:type="dxa"/>
            <w:tcBorders>
              <w:top w:val="nil"/>
              <w:left w:val="nil"/>
              <w:bottom w:val="single" w:sz="8" w:space="0" w:color="auto"/>
              <w:right w:val="single" w:sz="8" w:space="0" w:color="auto"/>
            </w:tcBorders>
            <w:shd w:val="clear" w:color="000000" w:fill="FFFFFF"/>
            <w:vAlign w:val="center"/>
            <w:hideMark/>
          </w:tcPr>
          <w:p w14:paraId="654893F4" w14:textId="77777777"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 xml:space="preserve">Patri. neto </w:t>
            </w:r>
            <w:proofErr w:type="spellStart"/>
            <w:r w:rsidRPr="00B97397">
              <w:rPr>
                <w:rFonts w:ascii="Calibri" w:hAnsi="Calibri" w:cs="Calibri"/>
                <w:b/>
                <w:bCs/>
                <w:color w:val="auto"/>
                <w:sz w:val="12"/>
                <w:szCs w:val="12"/>
              </w:rPr>
              <w:t>atrib</w:t>
            </w:r>
            <w:proofErr w:type="spellEnd"/>
            <w:r w:rsidRPr="00B97397">
              <w:rPr>
                <w:rFonts w:ascii="Calibri" w:hAnsi="Calibri" w:cs="Calibri"/>
                <w:b/>
                <w:bCs/>
                <w:color w:val="auto"/>
                <w:sz w:val="12"/>
                <w:szCs w:val="12"/>
              </w:rPr>
              <w:t xml:space="preserve">. </w:t>
            </w:r>
            <w:proofErr w:type="spellStart"/>
            <w:r w:rsidRPr="00B97397">
              <w:rPr>
                <w:rFonts w:ascii="Calibri" w:hAnsi="Calibri" w:cs="Calibri"/>
                <w:b/>
                <w:bCs/>
                <w:color w:val="auto"/>
                <w:sz w:val="12"/>
                <w:szCs w:val="12"/>
              </w:rPr>
              <w:t>acc</w:t>
            </w:r>
            <w:proofErr w:type="spellEnd"/>
            <w:r w:rsidRPr="00B97397">
              <w:rPr>
                <w:rFonts w:ascii="Calibri" w:hAnsi="Calibri" w:cs="Calibri"/>
                <w:b/>
                <w:bCs/>
                <w:color w:val="auto"/>
                <w:sz w:val="12"/>
                <w:szCs w:val="12"/>
              </w:rPr>
              <w:t xml:space="preserve">. </w:t>
            </w:r>
            <w:proofErr w:type="spellStart"/>
            <w:r w:rsidRPr="00B97397">
              <w:rPr>
                <w:rFonts w:ascii="Calibri" w:hAnsi="Calibri" w:cs="Calibri"/>
                <w:b/>
                <w:bCs/>
                <w:color w:val="auto"/>
                <w:sz w:val="12"/>
                <w:szCs w:val="12"/>
              </w:rPr>
              <w:t>minor</w:t>
            </w:r>
            <w:proofErr w:type="spellEnd"/>
            <w:r w:rsidRPr="00B97397">
              <w:rPr>
                <w:rFonts w:ascii="Calibri" w:hAnsi="Calibri" w:cs="Calibri"/>
                <w:b/>
                <w:bCs/>
                <w:color w:val="auto"/>
                <w:sz w:val="12"/>
                <w:szCs w:val="12"/>
              </w:rPr>
              <w:t>. (Nota 12.6)</w:t>
            </w:r>
          </w:p>
        </w:tc>
        <w:tc>
          <w:tcPr>
            <w:tcW w:w="1425" w:type="dxa"/>
            <w:tcBorders>
              <w:top w:val="nil"/>
              <w:left w:val="nil"/>
              <w:bottom w:val="single" w:sz="8" w:space="0" w:color="auto"/>
              <w:right w:val="single" w:sz="8" w:space="0" w:color="auto"/>
            </w:tcBorders>
            <w:shd w:val="clear" w:color="000000" w:fill="FFFFFF"/>
            <w:vAlign w:val="center"/>
            <w:hideMark/>
          </w:tcPr>
          <w:p w14:paraId="2C60EDBB" w14:textId="0CC0805F"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Total, Patrimonio Neto</w:t>
            </w:r>
          </w:p>
        </w:tc>
      </w:tr>
      <w:tr w:rsidR="00B97397" w:rsidRPr="00B97397" w14:paraId="7FD70A99" w14:textId="77777777" w:rsidTr="00B97397">
        <w:trPr>
          <w:trHeight w:val="209"/>
          <w:jc w:val="center"/>
        </w:trPr>
        <w:tc>
          <w:tcPr>
            <w:tcW w:w="2241" w:type="dxa"/>
            <w:tcBorders>
              <w:top w:val="nil"/>
              <w:left w:val="single" w:sz="8" w:space="0" w:color="auto"/>
              <w:bottom w:val="nil"/>
              <w:right w:val="nil"/>
            </w:tcBorders>
            <w:shd w:val="clear" w:color="000000" w:fill="FFFFFF"/>
            <w:noWrap/>
            <w:vAlign w:val="center"/>
            <w:hideMark/>
          </w:tcPr>
          <w:p w14:paraId="3FF7C63A" w14:textId="77777777" w:rsidR="00B97397" w:rsidRPr="00B97397" w:rsidRDefault="00B97397" w:rsidP="00B97397">
            <w:pPr>
              <w:widowControl/>
              <w:autoSpaceDE/>
              <w:autoSpaceDN/>
              <w:adjustRightInd/>
              <w:rPr>
                <w:rFonts w:ascii="Calibri" w:hAnsi="Calibri" w:cs="Calibri"/>
                <w:color w:val="auto"/>
                <w:sz w:val="12"/>
                <w:szCs w:val="12"/>
              </w:rPr>
            </w:pPr>
            <w:r w:rsidRPr="00B97397">
              <w:rPr>
                <w:rFonts w:ascii="Calibri" w:hAnsi="Calibri" w:cs="Calibri"/>
                <w:color w:val="auto"/>
                <w:sz w:val="12"/>
                <w:szCs w:val="12"/>
              </w:rPr>
              <w:t> </w:t>
            </w:r>
          </w:p>
        </w:tc>
        <w:tc>
          <w:tcPr>
            <w:tcW w:w="1319" w:type="dxa"/>
            <w:tcBorders>
              <w:top w:val="nil"/>
              <w:left w:val="nil"/>
              <w:bottom w:val="nil"/>
              <w:right w:val="nil"/>
            </w:tcBorders>
            <w:shd w:val="clear" w:color="000000" w:fill="FFFFFF"/>
            <w:noWrap/>
            <w:vAlign w:val="center"/>
            <w:hideMark/>
          </w:tcPr>
          <w:p w14:paraId="1F7C8773" w14:textId="77777777" w:rsidR="00B97397" w:rsidRPr="00B97397" w:rsidRDefault="00B97397" w:rsidP="00B97397">
            <w:pPr>
              <w:widowControl/>
              <w:autoSpaceDE/>
              <w:autoSpaceDN/>
              <w:adjustRightInd/>
              <w:rPr>
                <w:rFonts w:ascii="Calibri" w:hAnsi="Calibri" w:cs="Calibri"/>
                <w:color w:val="auto"/>
                <w:sz w:val="12"/>
                <w:szCs w:val="12"/>
              </w:rPr>
            </w:pPr>
            <w:r w:rsidRPr="00B97397">
              <w:rPr>
                <w:rFonts w:ascii="Calibri" w:hAnsi="Calibri" w:cs="Calibri"/>
                <w:color w:val="auto"/>
                <w:sz w:val="12"/>
                <w:szCs w:val="12"/>
              </w:rPr>
              <w:t> </w:t>
            </w:r>
          </w:p>
        </w:tc>
        <w:tc>
          <w:tcPr>
            <w:tcW w:w="1528" w:type="dxa"/>
            <w:tcBorders>
              <w:top w:val="nil"/>
              <w:left w:val="nil"/>
              <w:bottom w:val="nil"/>
              <w:right w:val="nil"/>
            </w:tcBorders>
            <w:shd w:val="clear" w:color="000000" w:fill="FFFFFF"/>
            <w:noWrap/>
            <w:vAlign w:val="center"/>
            <w:hideMark/>
          </w:tcPr>
          <w:p w14:paraId="0764FB3B" w14:textId="77777777" w:rsidR="00B97397" w:rsidRPr="00B97397" w:rsidRDefault="00B97397" w:rsidP="00B97397">
            <w:pPr>
              <w:widowControl/>
              <w:autoSpaceDE/>
              <w:autoSpaceDN/>
              <w:adjustRightInd/>
              <w:rPr>
                <w:rFonts w:ascii="Calibri" w:hAnsi="Calibri" w:cs="Calibri"/>
                <w:color w:val="auto"/>
                <w:sz w:val="12"/>
                <w:szCs w:val="12"/>
              </w:rPr>
            </w:pPr>
            <w:r w:rsidRPr="00B97397">
              <w:rPr>
                <w:rFonts w:ascii="Calibri" w:hAnsi="Calibri" w:cs="Calibri"/>
                <w:color w:val="auto"/>
                <w:sz w:val="12"/>
                <w:szCs w:val="12"/>
              </w:rPr>
              <w:t> </w:t>
            </w:r>
          </w:p>
        </w:tc>
        <w:tc>
          <w:tcPr>
            <w:tcW w:w="1528" w:type="dxa"/>
            <w:tcBorders>
              <w:top w:val="nil"/>
              <w:left w:val="nil"/>
              <w:bottom w:val="nil"/>
              <w:right w:val="nil"/>
            </w:tcBorders>
            <w:shd w:val="clear" w:color="000000" w:fill="FFFFFF"/>
            <w:noWrap/>
            <w:vAlign w:val="center"/>
            <w:hideMark/>
          </w:tcPr>
          <w:p w14:paraId="4806BF9B" w14:textId="77777777" w:rsidR="00B97397" w:rsidRPr="00B97397" w:rsidRDefault="00B97397" w:rsidP="00B97397">
            <w:pPr>
              <w:widowControl/>
              <w:autoSpaceDE/>
              <w:autoSpaceDN/>
              <w:adjustRightInd/>
              <w:rPr>
                <w:rFonts w:ascii="Calibri" w:hAnsi="Calibri" w:cs="Calibri"/>
                <w:color w:val="auto"/>
                <w:sz w:val="12"/>
                <w:szCs w:val="12"/>
              </w:rPr>
            </w:pPr>
            <w:r w:rsidRPr="00B97397">
              <w:rPr>
                <w:rFonts w:ascii="Calibri" w:hAnsi="Calibri" w:cs="Calibri"/>
                <w:color w:val="auto"/>
                <w:sz w:val="12"/>
                <w:szCs w:val="12"/>
              </w:rPr>
              <w:t> </w:t>
            </w:r>
          </w:p>
        </w:tc>
        <w:tc>
          <w:tcPr>
            <w:tcW w:w="1408" w:type="dxa"/>
            <w:tcBorders>
              <w:top w:val="nil"/>
              <w:left w:val="nil"/>
              <w:bottom w:val="nil"/>
              <w:right w:val="nil"/>
            </w:tcBorders>
            <w:shd w:val="clear" w:color="000000" w:fill="FFFFFF"/>
            <w:noWrap/>
            <w:vAlign w:val="center"/>
            <w:hideMark/>
          </w:tcPr>
          <w:p w14:paraId="45F1677D" w14:textId="77777777" w:rsidR="00B97397" w:rsidRPr="00B97397" w:rsidRDefault="00B97397" w:rsidP="00B97397">
            <w:pPr>
              <w:widowControl/>
              <w:autoSpaceDE/>
              <w:autoSpaceDN/>
              <w:adjustRightInd/>
              <w:rPr>
                <w:rFonts w:ascii="Calibri" w:hAnsi="Calibri" w:cs="Calibri"/>
                <w:b/>
                <w:bCs/>
                <w:color w:val="auto"/>
                <w:sz w:val="12"/>
                <w:szCs w:val="12"/>
              </w:rPr>
            </w:pPr>
            <w:r w:rsidRPr="00B97397">
              <w:rPr>
                <w:rFonts w:ascii="Calibri" w:hAnsi="Calibri" w:cs="Calibri"/>
                <w:b/>
                <w:bCs/>
                <w:color w:val="auto"/>
                <w:sz w:val="12"/>
                <w:szCs w:val="12"/>
              </w:rPr>
              <w:t> </w:t>
            </w:r>
          </w:p>
        </w:tc>
        <w:tc>
          <w:tcPr>
            <w:tcW w:w="841" w:type="dxa"/>
            <w:tcBorders>
              <w:top w:val="nil"/>
              <w:left w:val="nil"/>
              <w:bottom w:val="nil"/>
              <w:right w:val="nil"/>
            </w:tcBorders>
            <w:shd w:val="clear" w:color="000000" w:fill="FFFFFF"/>
            <w:noWrap/>
            <w:vAlign w:val="center"/>
            <w:hideMark/>
          </w:tcPr>
          <w:p w14:paraId="591BF981" w14:textId="77777777" w:rsidR="00B97397" w:rsidRPr="00B97397" w:rsidRDefault="00B97397" w:rsidP="00B97397">
            <w:pPr>
              <w:widowControl/>
              <w:autoSpaceDE/>
              <w:autoSpaceDN/>
              <w:adjustRightInd/>
              <w:rPr>
                <w:rFonts w:ascii="Calibri" w:hAnsi="Calibri" w:cs="Calibri"/>
                <w:b/>
                <w:bCs/>
                <w:color w:val="auto"/>
                <w:sz w:val="12"/>
                <w:szCs w:val="12"/>
              </w:rPr>
            </w:pPr>
            <w:r w:rsidRPr="00B97397">
              <w:rPr>
                <w:rFonts w:ascii="Calibri" w:hAnsi="Calibri" w:cs="Calibri"/>
                <w:b/>
                <w:bCs/>
                <w:color w:val="auto"/>
                <w:sz w:val="12"/>
                <w:szCs w:val="12"/>
              </w:rPr>
              <w:t> </w:t>
            </w:r>
          </w:p>
        </w:tc>
        <w:tc>
          <w:tcPr>
            <w:tcW w:w="1498" w:type="dxa"/>
            <w:tcBorders>
              <w:top w:val="nil"/>
              <w:left w:val="nil"/>
              <w:bottom w:val="nil"/>
              <w:right w:val="nil"/>
            </w:tcBorders>
            <w:shd w:val="clear" w:color="000000" w:fill="FFFFFF"/>
            <w:noWrap/>
            <w:vAlign w:val="center"/>
            <w:hideMark/>
          </w:tcPr>
          <w:p w14:paraId="213FB490" w14:textId="77777777" w:rsidR="00B97397" w:rsidRPr="00B97397" w:rsidRDefault="00B97397" w:rsidP="00B97397">
            <w:pPr>
              <w:widowControl/>
              <w:autoSpaceDE/>
              <w:autoSpaceDN/>
              <w:adjustRightInd/>
              <w:rPr>
                <w:rFonts w:ascii="Calibri" w:hAnsi="Calibri" w:cs="Calibri"/>
                <w:b/>
                <w:bCs/>
                <w:color w:val="auto"/>
                <w:sz w:val="12"/>
                <w:szCs w:val="12"/>
              </w:rPr>
            </w:pPr>
            <w:r w:rsidRPr="00B97397">
              <w:rPr>
                <w:rFonts w:ascii="Calibri" w:hAnsi="Calibri" w:cs="Calibri"/>
                <w:b/>
                <w:bCs/>
                <w:color w:val="auto"/>
                <w:sz w:val="12"/>
                <w:szCs w:val="12"/>
              </w:rPr>
              <w:t> </w:t>
            </w:r>
          </w:p>
        </w:tc>
        <w:tc>
          <w:tcPr>
            <w:tcW w:w="1425" w:type="dxa"/>
            <w:tcBorders>
              <w:top w:val="nil"/>
              <w:left w:val="nil"/>
              <w:bottom w:val="nil"/>
              <w:right w:val="single" w:sz="8" w:space="0" w:color="auto"/>
            </w:tcBorders>
            <w:shd w:val="clear" w:color="000000" w:fill="FFFFFF"/>
            <w:noWrap/>
            <w:vAlign w:val="center"/>
            <w:hideMark/>
          </w:tcPr>
          <w:p w14:paraId="23FEC4F7" w14:textId="77777777" w:rsidR="00B97397" w:rsidRPr="00B97397" w:rsidRDefault="00B97397" w:rsidP="00B97397">
            <w:pPr>
              <w:widowControl/>
              <w:autoSpaceDE/>
              <w:autoSpaceDN/>
              <w:adjustRightInd/>
              <w:rPr>
                <w:rFonts w:ascii="Calibri" w:hAnsi="Calibri" w:cs="Calibri"/>
                <w:b/>
                <w:bCs/>
                <w:color w:val="auto"/>
                <w:sz w:val="12"/>
                <w:szCs w:val="12"/>
              </w:rPr>
            </w:pPr>
            <w:r w:rsidRPr="00B97397">
              <w:rPr>
                <w:rFonts w:ascii="Calibri" w:hAnsi="Calibri" w:cs="Calibri"/>
                <w:b/>
                <w:bCs/>
                <w:color w:val="auto"/>
                <w:sz w:val="12"/>
                <w:szCs w:val="12"/>
              </w:rPr>
              <w:t> </w:t>
            </w:r>
          </w:p>
        </w:tc>
      </w:tr>
      <w:tr w:rsidR="00B97397" w:rsidRPr="00B97397" w14:paraId="7CA1BDD3" w14:textId="77777777" w:rsidTr="00B97397">
        <w:trPr>
          <w:trHeight w:val="219"/>
          <w:jc w:val="center"/>
        </w:trPr>
        <w:tc>
          <w:tcPr>
            <w:tcW w:w="2241" w:type="dxa"/>
            <w:tcBorders>
              <w:top w:val="nil"/>
              <w:left w:val="single" w:sz="8" w:space="0" w:color="auto"/>
              <w:bottom w:val="single" w:sz="12" w:space="0" w:color="auto"/>
              <w:right w:val="nil"/>
            </w:tcBorders>
            <w:shd w:val="clear" w:color="000000" w:fill="808080"/>
            <w:noWrap/>
            <w:vAlign w:val="center"/>
            <w:hideMark/>
          </w:tcPr>
          <w:p w14:paraId="77BE8BBC" w14:textId="77777777" w:rsidR="00B97397" w:rsidRPr="00B97397" w:rsidRDefault="00B97397" w:rsidP="00B97397">
            <w:pPr>
              <w:widowControl/>
              <w:autoSpaceDE/>
              <w:autoSpaceDN/>
              <w:adjustRightInd/>
              <w:rPr>
                <w:rFonts w:ascii="Calibri" w:hAnsi="Calibri" w:cs="Calibri"/>
                <w:b/>
                <w:bCs/>
                <w:color w:val="FFFFFF"/>
                <w:sz w:val="12"/>
                <w:szCs w:val="12"/>
              </w:rPr>
            </w:pPr>
            <w:r w:rsidRPr="00B97397">
              <w:rPr>
                <w:rFonts w:ascii="Calibri" w:hAnsi="Calibri" w:cs="Calibri"/>
                <w:b/>
                <w:bCs/>
                <w:color w:val="FFFFFF"/>
                <w:sz w:val="12"/>
                <w:szCs w:val="12"/>
              </w:rPr>
              <w:t>Saldo al 1 de enero de 2020</w:t>
            </w:r>
          </w:p>
        </w:tc>
        <w:tc>
          <w:tcPr>
            <w:tcW w:w="1319" w:type="dxa"/>
            <w:tcBorders>
              <w:top w:val="nil"/>
              <w:left w:val="nil"/>
              <w:bottom w:val="single" w:sz="12" w:space="0" w:color="auto"/>
              <w:right w:val="nil"/>
            </w:tcBorders>
            <w:shd w:val="clear" w:color="000000" w:fill="808080"/>
            <w:noWrap/>
            <w:vAlign w:val="center"/>
            <w:hideMark/>
          </w:tcPr>
          <w:p w14:paraId="6403AABF"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40.514.598,25   </w:t>
            </w:r>
          </w:p>
        </w:tc>
        <w:tc>
          <w:tcPr>
            <w:tcW w:w="1528" w:type="dxa"/>
            <w:tcBorders>
              <w:top w:val="nil"/>
              <w:left w:val="nil"/>
              <w:bottom w:val="single" w:sz="12" w:space="0" w:color="auto"/>
              <w:right w:val="nil"/>
            </w:tcBorders>
            <w:shd w:val="clear" w:color="000000" w:fill="808080"/>
            <w:noWrap/>
            <w:vAlign w:val="center"/>
            <w:hideMark/>
          </w:tcPr>
          <w:p w14:paraId="7BBA6089"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75.759.094,91   </w:t>
            </w:r>
          </w:p>
        </w:tc>
        <w:tc>
          <w:tcPr>
            <w:tcW w:w="1528" w:type="dxa"/>
            <w:tcBorders>
              <w:top w:val="nil"/>
              <w:left w:val="nil"/>
              <w:bottom w:val="single" w:sz="12" w:space="0" w:color="auto"/>
              <w:right w:val="nil"/>
            </w:tcBorders>
            <w:shd w:val="clear" w:color="000000" w:fill="808080"/>
            <w:noWrap/>
            <w:vAlign w:val="center"/>
            <w:hideMark/>
          </w:tcPr>
          <w:p w14:paraId="38167157"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(154.347.300,60)</w:t>
            </w:r>
          </w:p>
        </w:tc>
        <w:tc>
          <w:tcPr>
            <w:tcW w:w="1408" w:type="dxa"/>
            <w:tcBorders>
              <w:top w:val="nil"/>
              <w:left w:val="nil"/>
              <w:bottom w:val="single" w:sz="12" w:space="0" w:color="auto"/>
              <w:right w:val="nil"/>
            </w:tcBorders>
            <w:shd w:val="clear" w:color="000000" w:fill="808080"/>
            <w:noWrap/>
            <w:vAlign w:val="center"/>
            <w:hideMark/>
          </w:tcPr>
          <w:p w14:paraId="5006DCF6"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7.053.765,27   </w:t>
            </w:r>
          </w:p>
        </w:tc>
        <w:tc>
          <w:tcPr>
            <w:tcW w:w="841" w:type="dxa"/>
            <w:tcBorders>
              <w:top w:val="nil"/>
              <w:left w:val="nil"/>
              <w:bottom w:val="single" w:sz="12" w:space="0" w:color="auto"/>
              <w:right w:val="nil"/>
            </w:tcBorders>
            <w:shd w:val="clear" w:color="000000" w:fill="808080"/>
            <w:noWrap/>
            <w:vAlign w:val="center"/>
            <w:hideMark/>
          </w:tcPr>
          <w:p w14:paraId="3257B8B6"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(816.265,31)</w:t>
            </w:r>
          </w:p>
        </w:tc>
        <w:tc>
          <w:tcPr>
            <w:tcW w:w="1498" w:type="dxa"/>
            <w:tcBorders>
              <w:top w:val="nil"/>
              <w:left w:val="nil"/>
              <w:bottom w:val="single" w:sz="12" w:space="0" w:color="auto"/>
              <w:right w:val="nil"/>
            </w:tcBorders>
            <w:shd w:val="clear" w:color="000000" w:fill="808080"/>
            <w:noWrap/>
            <w:vAlign w:val="bottom"/>
            <w:hideMark/>
          </w:tcPr>
          <w:p w14:paraId="6A55F4CF"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727.866,14   </w:t>
            </w:r>
          </w:p>
        </w:tc>
        <w:tc>
          <w:tcPr>
            <w:tcW w:w="1425" w:type="dxa"/>
            <w:tcBorders>
              <w:top w:val="nil"/>
              <w:left w:val="nil"/>
              <w:bottom w:val="single" w:sz="12" w:space="0" w:color="auto"/>
              <w:right w:val="single" w:sz="8" w:space="0" w:color="auto"/>
            </w:tcBorders>
            <w:shd w:val="clear" w:color="000000" w:fill="808080"/>
            <w:noWrap/>
            <w:vAlign w:val="center"/>
            <w:hideMark/>
          </w:tcPr>
          <w:p w14:paraId="7E9D891B"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(31.108.241,34)</w:t>
            </w:r>
          </w:p>
        </w:tc>
      </w:tr>
      <w:tr w:rsidR="00B97397" w:rsidRPr="00B97397" w14:paraId="0D3C4429" w14:textId="77777777" w:rsidTr="00B97397">
        <w:trPr>
          <w:trHeight w:val="219"/>
          <w:jc w:val="center"/>
        </w:trPr>
        <w:tc>
          <w:tcPr>
            <w:tcW w:w="2241" w:type="dxa"/>
            <w:tcBorders>
              <w:top w:val="nil"/>
              <w:left w:val="single" w:sz="8" w:space="0" w:color="auto"/>
              <w:bottom w:val="nil"/>
              <w:right w:val="nil"/>
            </w:tcBorders>
            <w:shd w:val="clear" w:color="000000" w:fill="FFFFFF"/>
            <w:noWrap/>
            <w:vAlign w:val="center"/>
            <w:hideMark/>
          </w:tcPr>
          <w:p w14:paraId="63FC52F1" w14:textId="77777777" w:rsidR="00B97397" w:rsidRPr="00B97397" w:rsidRDefault="00B97397" w:rsidP="00B97397">
            <w:pPr>
              <w:widowControl/>
              <w:autoSpaceDE/>
              <w:autoSpaceDN/>
              <w:adjustRightInd/>
              <w:rPr>
                <w:rFonts w:ascii="Calibri" w:hAnsi="Calibri" w:cs="Calibri"/>
                <w:b/>
                <w:bCs/>
                <w:color w:val="auto"/>
                <w:sz w:val="12"/>
                <w:szCs w:val="12"/>
              </w:rPr>
            </w:pPr>
            <w:r w:rsidRPr="00B97397">
              <w:rPr>
                <w:rFonts w:ascii="Calibri" w:hAnsi="Calibri" w:cs="Calibri"/>
                <w:b/>
                <w:bCs/>
                <w:color w:val="auto"/>
                <w:sz w:val="12"/>
                <w:szCs w:val="12"/>
              </w:rPr>
              <w:t>I. Total ingresos / (gastos) reconocidos</w:t>
            </w:r>
          </w:p>
        </w:tc>
        <w:tc>
          <w:tcPr>
            <w:tcW w:w="1319" w:type="dxa"/>
            <w:tcBorders>
              <w:top w:val="nil"/>
              <w:left w:val="nil"/>
              <w:bottom w:val="nil"/>
              <w:right w:val="nil"/>
            </w:tcBorders>
            <w:shd w:val="clear" w:color="000000" w:fill="FFFFFF"/>
            <w:noWrap/>
            <w:vAlign w:val="center"/>
            <w:hideMark/>
          </w:tcPr>
          <w:p w14:paraId="6206DB2A"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xml:space="preserve">                                          -     </w:t>
            </w:r>
          </w:p>
        </w:tc>
        <w:tc>
          <w:tcPr>
            <w:tcW w:w="1528" w:type="dxa"/>
            <w:tcBorders>
              <w:top w:val="nil"/>
              <w:left w:val="nil"/>
              <w:bottom w:val="nil"/>
              <w:right w:val="nil"/>
            </w:tcBorders>
            <w:shd w:val="clear" w:color="000000" w:fill="FFFFFF"/>
            <w:noWrap/>
            <w:vAlign w:val="center"/>
            <w:hideMark/>
          </w:tcPr>
          <w:p w14:paraId="3C12BE83"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xml:space="preserve">                                                 -     </w:t>
            </w:r>
          </w:p>
        </w:tc>
        <w:tc>
          <w:tcPr>
            <w:tcW w:w="1528" w:type="dxa"/>
            <w:tcBorders>
              <w:top w:val="nil"/>
              <w:left w:val="nil"/>
              <w:bottom w:val="nil"/>
              <w:right w:val="nil"/>
            </w:tcBorders>
            <w:shd w:val="clear" w:color="000000" w:fill="FFFFFF"/>
            <w:noWrap/>
            <w:vAlign w:val="bottom"/>
            <w:hideMark/>
          </w:tcPr>
          <w:p w14:paraId="362382C7"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(6.629.185,94)</w:t>
            </w:r>
          </w:p>
        </w:tc>
        <w:tc>
          <w:tcPr>
            <w:tcW w:w="1408" w:type="dxa"/>
            <w:tcBorders>
              <w:top w:val="nil"/>
              <w:left w:val="nil"/>
              <w:bottom w:val="nil"/>
              <w:right w:val="nil"/>
            </w:tcBorders>
            <w:shd w:val="clear" w:color="000000" w:fill="FFFFFF"/>
            <w:noWrap/>
            <w:vAlign w:val="center"/>
            <w:hideMark/>
          </w:tcPr>
          <w:p w14:paraId="0B5CE84F"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381.064,69   </w:t>
            </w:r>
          </w:p>
        </w:tc>
        <w:tc>
          <w:tcPr>
            <w:tcW w:w="841" w:type="dxa"/>
            <w:tcBorders>
              <w:top w:val="nil"/>
              <w:left w:val="nil"/>
              <w:bottom w:val="nil"/>
              <w:right w:val="nil"/>
            </w:tcBorders>
            <w:shd w:val="clear" w:color="000000" w:fill="FFFFFF"/>
            <w:noWrap/>
            <w:vAlign w:val="center"/>
            <w:hideMark/>
          </w:tcPr>
          <w:p w14:paraId="0648D447"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1498" w:type="dxa"/>
            <w:tcBorders>
              <w:top w:val="nil"/>
              <w:left w:val="nil"/>
              <w:bottom w:val="nil"/>
              <w:right w:val="nil"/>
            </w:tcBorders>
            <w:shd w:val="clear" w:color="000000" w:fill="FFFFFF"/>
            <w:noWrap/>
            <w:vAlign w:val="center"/>
            <w:hideMark/>
          </w:tcPr>
          <w:p w14:paraId="33045666"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960,75   </w:t>
            </w:r>
          </w:p>
        </w:tc>
        <w:tc>
          <w:tcPr>
            <w:tcW w:w="1425" w:type="dxa"/>
            <w:tcBorders>
              <w:top w:val="nil"/>
              <w:left w:val="nil"/>
              <w:bottom w:val="nil"/>
              <w:right w:val="single" w:sz="8" w:space="0" w:color="auto"/>
            </w:tcBorders>
            <w:shd w:val="clear" w:color="000000" w:fill="FFFFFF"/>
            <w:noWrap/>
            <w:vAlign w:val="bottom"/>
            <w:hideMark/>
          </w:tcPr>
          <w:p w14:paraId="48736025"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(6.247.160,50)</w:t>
            </w:r>
          </w:p>
        </w:tc>
      </w:tr>
      <w:tr w:rsidR="00B97397" w:rsidRPr="00B97397" w14:paraId="4F5865FF" w14:textId="77777777" w:rsidTr="00B97397">
        <w:trPr>
          <w:trHeight w:val="209"/>
          <w:jc w:val="center"/>
        </w:trPr>
        <w:tc>
          <w:tcPr>
            <w:tcW w:w="2241" w:type="dxa"/>
            <w:tcBorders>
              <w:top w:val="nil"/>
              <w:left w:val="single" w:sz="8" w:space="0" w:color="auto"/>
              <w:bottom w:val="nil"/>
              <w:right w:val="nil"/>
            </w:tcBorders>
            <w:shd w:val="clear" w:color="000000" w:fill="FFFFFF"/>
            <w:noWrap/>
            <w:vAlign w:val="center"/>
            <w:hideMark/>
          </w:tcPr>
          <w:p w14:paraId="5C0F8EC4" w14:textId="77777777" w:rsidR="00B97397" w:rsidRPr="00B97397" w:rsidRDefault="00B97397" w:rsidP="00B97397">
            <w:pPr>
              <w:widowControl/>
              <w:autoSpaceDE/>
              <w:autoSpaceDN/>
              <w:adjustRightInd/>
              <w:rPr>
                <w:rFonts w:ascii="Calibri" w:hAnsi="Calibri" w:cs="Calibri"/>
                <w:b/>
                <w:bCs/>
                <w:color w:val="auto"/>
                <w:sz w:val="12"/>
                <w:szCs w:val="12"/>
              </w:rPr>
            </w:pPr>
            <w:r w:rsidRPr="00B97397">
              <w:rPr>
                <w:rFonts w:ascii="Calibri" w:hAnsi="Calibri" w:cs="Calibri"/>
                <w:b/>
                <w:bCs/>
                <w:color w:val="auto"/>
                <w:sz w:val="12"/>
                <w:szCs w:val="12"/>
              </w:rPr>
              <w:t>II. Operaciones con socios y propietarios</w:t>
            </w:r>
          </w:p>
        </w:tc>
        <w:tc>
          <w:tcPr>
            <w:tcW w:w="1319" w:type="dxa"/>
            <w:tcBorders>
              <w:top w:val="nil"/>
              <w:left w:val="nil"/>
              <w:bottom w:val="nil"/>
              <w:right w:val="nil"/>
            </w:tcBorders>
            <w:shd w:val="clear" w:color="000000" w:fill="FFFFFF"/>
            <w:noWrap/>
            <w:vAlign w:val="center"/>
            <w:hideMark/>
          </w:tcPr>
          <w:p w14:paraId="5BE4E60B"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1528" w:type="dxa"/>
            <w:tcBorders>
              <w:top w:val="nil"/>
              <w:left w:val="nil"/>
              <w:bottom w:val="nil"/>
              <w:right w:val="nil"/>
            </w:tcBorders>
            <w:shd w:val="clear" w:color="000000" w:fill="FFFFFF"/>
            <w:noWrap/>
            <w:vAlign w:val="center"/>
            <w:hideMark/>
          </w:tcPr>
          <w:p w14:paraId="775A22F6"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1528" w:type="dxa"/>
            <w:tcBorders>
              <w:top w:val="nil"/>
              <w:left w:val="nil"/>
              <w:bottom w:val="nil"/>
              <w:right w:val="nil"/>
            </w:tcBorders>
            <w:shd w:val="clear" w:color="000000" w:fill="FFFFFF"/>
            <w:noWrap/>
            <w:vAlign w:val="bottom"/>
            <w:hideMark/>
          </w:tcPr>
          <w:p w14:paraId="57FC37F1"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(84.185,04)</w:t>
            </w:r>
          </w:p>
        </w:tc>
        <w:tc>
          <w:tcPr>
            <w:tcW w:w="1408" w:type="dxa"/>
            <w:tcBorders>
              <w:top w:val="nil"/>
              <w:left w:val="nil"/>
              <w:bottom w:val="nil"/>
              <w:right w:val="nil"/>
            </w:tcBorders>
            <w:shd w:val="clear" w:color="000000" w:fill="FFFFFF"/>
            <w:noWrap/>
            <w:vAlign w:val="center"/>
            <w:hideMark/>
          </w:tcPr>
          <w:p w14:paraId="01FB0D12"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841" w:type="dxa"/>
            <w:tcBorders>
              <w:top w:val="nil"/>
              <w:left w:val="nil"/>
              <w:bottom w:val="nil"/>
              <w:right w:val="nil"/>
            </w:tcBorders>
            <w:shd w:val="clear" w:color="000000" w:fill="FFFFFF"/>
            <w:noWrap/>
            <w:vAlign w:val="bottom"/>
            <w:hideMark/>
          </w:tcPr>
          <w:p w14:paraId="173109F6"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816.265,31</w:t>
            </w:r>
          </w:p>
        </w:tc>
        <w:tc>
          <w:tcPr>
            <w:tcW w:w="1498" w:type="dxa"/>
            <w:tcBorders>
              <w:top w:val="nil"/>
              <w:left w:val="nil"/>
              <w:bottom w:val="nil"/>
              <w:right w:val="nil"/>
            </w:tcBorders>
            <w:shd w:val="clear" w:color="000000" w:fill="FFFFFF"/>
            <w:noWrap/>
            <w:vAlign w:val="center"/>
            <w:hideMark/>
          </w:tcPr>
          <w:p w14:paraId="4F57F278"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1425" w:type="dxa"/>
            <w:tcBorders>
              <w:top w:val="nil"/>
              <w:left w:val="nil"/>
              <w:bottom w:val="nil"/>
              <w:right w:val="single" w:sz="8" w:space="0" w:color="auto"/>
            </w:tcBorders>
            <w:shd w:val="clear" w:color="000000" w:fill="FFFFFF"/>
            <w:noWrap/>
            <w:vAlign w:val="bottom"/>
            <w:hideMark/>
          </w:tcPr>
          <w:p w14:paraId="7BFDB6BD" w14:textId="77777777" w:rsidR="00B97397" w:rsidRPr="00B97397" w:rsidRDefault="00B97397" w:rsidP="00B97397">
            <w:pPr>
              <w:widowControl/>
              <w:autoSpaceDE/>
              <w:autoSpaceDN/>
              <w:adjustRightInd/>
              <w:rPr>
                <w:rFonts w:ascii="Calibri" w:hAnsi="Calibri" w:cs="Calibri"/>
                <w:b/>
                <w:bCs/>
                <w:color w:val="auto"/>
                <w:sz w:val="12"/>
                <w:szCs w:val="12"/>
              </w:rPr>
            </w:pPr>
            <w:r w:rsidRPr="00B97397">
              <w:rPr>
                <w:rFonts w:ascii="Calibri" w:hAnsi="Calibri" w:cs="Calibri"/>
                <w:b/>
                <w:bCs/>
                <w:color w:val="auto"/>
                <w:sz w:val="12"/>
                <w:szCs w:val="12"/>
              </w:rPr>
              <w:t xml:space="preserve">                      732.080,27   </w:t>
            </w:r>
          </w:p>
        </w:tc>
      </w:tr>
      <w:tr w:rsidR="00B97397" w:rsidRPr="00B97397" w14:paraId="4D30E63A" w14:textId="77777777" w:rsidTr="00B97397">
        <w:trPr>
          <w:trHeight w:val="209"/>
          <w:jc w:val="center"/>
        </w:trPr>
        <w:tc>
          <w:tcPr>
            <w:tcW w:w="2241" w:type="dxa"/>
            <w:tcBorders>
              <w:top w:val="nil"/>
              <w:left w:val="single" w:sz="8" w:space="0" w:color="auto"/>
              <w:bottom w:val="nil"/>
              <w:right w:val="nil"/>
            </w:tcBorders>
            <w:shd w:val="clear" w:color="000000" w:fill="FFFFFF"/>
            <w:noWrap/>
            <w:vAlign w:val="center"/>
            <w:hideMark/>
          </w:tcPr>
          <w:p w14:paraId="0D4DD2DD" w14:textId="77777777" w:rsidR="00B97397" w:rsidRPr="00B97397" w:rsidRDefault="00B97397" w:rsidP="00B97397">
            <w:pPr>
              <w:widowControl/>
              <w:autoSpaceDE/>
              <w:autoSpaceDN/>
              <w:adjustRightInd/>
              <w:rPr>
                <w:rFonts w:ascii="Calibri" w:hAnsi="Calibri" w:cs="Calibri"/>
                <w:color w:val="auto"/>
                <w:sz w:val="12"/>
                <w:szCs w:val="12"/>
              </w:rPr>
            </w:pPr>
            <w:r w:rsidRPr="00B97397">
              <w:rPr>
                <w:rFonts w:ascii="Calibri" w:hAnsi="Calibri" w:cs="Calibri"/>
                <w:color w:val="auto"/>
                <w:sz w:val="12"/>
                <w:szCs w:val="12"/>
              </w:rPr>
              <w:t>Aumentos / (Reducciones) de capital</w:t>
            </w:r>
          </w:p>
        </w:tc>
        <w:tc>
          <w:tcPr>
            <w:tcW w:w="1319" w:type="dxa"/>
            <w:tcBorders>
              <w:top w:val="nil"/>
              <w:left w:val="nil"/>
              <w:bottom w:val="nil"/>
              <w:right w:val="nil"/>
            </w:tcBorders>
            <w:shd w:val="clear" w:color="000000" w:fill="FFFFFF"/>
            <w:noWrap/>
            <w:vAlign w:val="center"/>
            <w:hideMark/>
          </w:tcPr>
          <w:p w14:paraId="7D9F18FC"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w:t>
            </w:r>
          </w:p>
        </w:tc>
        <w:tc>
          <w:tcPr>
            <w:tcW w:w="1528" w:type="dxa"/>
            <w:tcBorders>
              <w:top w:val="nil"/>
              <w:left w:val="nil"/>
              <w:bottom w:val="nil"/>
              <w:right w:val="nil"/>
            </w:tcBorders>
            <w:shd w:val="clear" w:color="000000" w:fill="FFFFFF"/>
            <w:noWrap/>
            <w:vAlign w:val="center"/>
            <w:hideMark/>
          </w:tcPr>
          <w:p w14:paraId="5B8E7E4C"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w:t>
            </w:r>
          </w:p>
        </w:tc>
        <w:tc>
          <w:tcPr>
            <w:tcW w:w="1528" w:type="dxa"/>
            <w:tcBorders>
              <w:top w:val="nil"/>
              <w:left w:val="nil"/>
              <w:bottom w:val="nil"/>
              <w:right w:val="nil"/>
            </w:tcBorders>
            <w:shd w:val="clear" w:color="000000" w:fill="FFFFFF"/>
            <w:noWrap/>
            <w:vAlign w:val="bottom"/>
            <w:hideMark/>
          </w:tcPr>
          <w:p w14:paraId="0490021B"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w:t>
            </w:r>
          </w:p>
        </w:tc>
        <w:tc>
          <w:tcPr>
            <w:tcW w:w="1408" w:type="dxa"/>
            <w:tcBorders>
              <w:top w:val="nil"/>
              <w:left w:val="nil"/>
              <w:bottom w:val="nil"/>
              <w:right w:val="nil"/>
            </w:tcBorders>
            <w:shd w:val="clear" w:color="000000" w:fill="FFFFFF"/>
            <w:noWrap/>
            <w:vAlign w:val="center"/>
            <w:hideMark/>
          </w:tcPr>
          <w:p w14:paraId="23AD66C7"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841" w:type="dxa"/>
            <w:tcBorders>
              <w:top w:val="nil"/>
              <w:left w:val="nil"/>
              <w:bottom w:val="nil"/>
              <w:right w:val="nil"/>
            </w:tcBorders>
            <w:shd w:val="clear" w:color="000000" w:fill="FFFFFF"/>
            <w:noWrap/>
            <w:vAlign w:val="bottom"/>
            <w:hideMark/>
          </w:tcPr>
          <w:p w14:paraId="4E4CB722"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xml:space="preserve">                          -     </w:t>
            </w:r>
          </w:p>
        </w:tc>
        <w:tc>
          <w:tcPr>
            <w:tcW w:w="1498" w:type="dxa"/>
            <w:tcBorders>
              <w:top w:val="nil"/>
              <w:left w:val="nil"/>
              <w:bottom w:val="nil"/>
              <w:right w:val="nil"/>
            </w:tcBorders>
            <w:shd w:val="clear" w:color="000000" w:fill="FFFFFF"/>
            <w:noWrap/>
            <w:vAlign w:val="bottom"/>
            <w:hideMark/>
          </w:tcPr>
          <w:p w14:paraId="701A8132"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xml:space="preserve">                                                -     </w:t>
            </w:r>
          </w:p>
        </w:tc>
        <w:tc>
          <w:tcPr>
            <w:tcW w:w="1425" w:type="dxa"/>
            <w:tcBorders>
              <w:top w:val="nil"/>
              <w:left w:val="nil"/>
              <w:bottom w:val="nil"/>
              <w:right w:val="single" w:sz="8" w:space="0" w:color="auto"/>
            </w:tcBorders>
            <w:shd w:val="clear" w:color="000000" w:fill="FFFFFF"/>
            <w:noWrap/>
            <w:vAlign w:val="bottom"/>
            <w:hideMark/>
          </w:tcPr>
          <w:p w14:paraId="43DB3FF1" w14:textId="77777777" w:rsidR="00B97397" w:rsidRPr="00B97397" w:rsidRDefault="00B97397" w:rsidP="00B97397">
            <w:pPr>
              <w:widowControl/>
              <w:autoSpaceDE/>
              <w:autoSpaceDN/>
              <w:adjustRightInd/>
              <w:rPr>
                <w:rFonts w:ascii="Calibri" w:hAnsi="Calibri" w:cs="Calibri"/>
                <w:color w:val="auto"/>
                <w:sz w:val="12"/>
                <w:szCs w:val="12"/>
              </w:rPr>
            </w:pPr>
            <w:r w:rsidRPr="00B97397">
              <w:rPr>
                <w:rFonts w:ascii="Calibri" w:hAnsi="Calibri" w:cs="Calibri"/>
                <w:color w:val="auto"/>
                <w:sz w:val="12"/>
                <w:szCs w:val="12"/>
              </w:rPr>
              <w:t xml:space="preserve">                                             -     </w:t>
            </w:r>
          </w:p>
        </w:tc>
      </w:tr>
      <w:tr w:rsidR="00B97397" w:rsidRPr="00B97397" w14:paraId="04651070" w14:textId="77777777" w:rsidTr="00B97397">
        <w:trPr>
          <w:trHeight w:val="313"/>
          <w:jc w:val="center"/>
        </w:trPr>
        <w:tc>
          <w:tcPr>
            <w:tcW w:w="2241" w:type="dxa"/>
            <w:tcBorders>
              <w:top w:val="nil"/>
              <w:left w:val="single" w:sz="8" w:space="0" w:color="auto"/>
              <w:bottom w:val="nil"/>
              <w:right w:val="nil"/>
            </w:tcBorders>
            <w:shd w:val="clear" w:color="000000" w:fill="FFFFFF"/>
            <w:vAlign w:val="center"/>
            <w:hideMark/>
          </w:tcPr>
          <w:p w14:paraId="67FD2B90" w14:textId="77777777" w:rsidR="00B97397" w:rsidRPr="00B97397" w:rsidRDefault="00B97397" w:rsidP="00B97397">
            <w:pPr>
              <w:widowControl/>
              <w:autoSpaceDE/>
              <w:autoSpaceDN/>
              <w:adjustRightInd/>
              <w:rPr>
                <w:rFonts w:ascii="Calibri" w:hAnsi="Calibri" w:cs="Calibri"/>
                <w:color w:val="auto"/>
                <w:sz w:val="12"/>
                <w:szCs w:val="12"/>
              </w:rPr>
            </w:pPr>
            <w:r w:rsidRPr="00B97397">
              <w:rPr>
                <w:rFonts w:ascii="Calibri" w:hAnsi="Calibri" w:cs="Calibri"/>
                <w:color w:val="auto"/>
                <w:sz w:val="12"/>
                <w:szCs w:val="12"/>
              </w:rPr>
              <w:t>Operaciones con acciones o participaciones propias (netas</w:t>
            </w:r>
          </w:p>
        </w:tc>
        <w:tc>
          <w:tcPr>
            <w:tcW w:w="1319" w:type="dxa"/>
            <w:tcBorders>
              <w:top w:val="nil"/>
              <w:left w:val="nil"/>
              <w:bottom w:val="nil"/>
              <w:right w:val="nil"/>
            </w:tcBorders>
            <w:shd w:val="clear" w:color="000000" w:fill="FFFFFF"/>
            <w:noWrap/>
            <w:vAlign w:val="center"/>
            <w:hideMark/>
          </w:tcPr>
          <w:p w14:paraId="767D341C"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1528" w:type="dxa"/>
            <w:tcBorders>
              <w:top w:val="nil"/>
              <w:left w:val="nil"/>
              <w:bottom w:val="nil"/>
              <w:right w:val="nil"/>
            </w:tcBorders>
            <w:shd w:val="clear" w:color="000000" w:fill="FFFFFF"/>
            <w:noWrap/>
            <w:vAlign w:val="center"/>
            <w:hideMark/>
          </w:tcPr>
          <w:p w14:paraId="3C451F97"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1528" w:type="dxa"/>
            <w:tcBorders>
              <w:top w:val="nil"/>
              <w:left w:val="nil"/>
              <w:bottom w:val="nil"/>
              <w:right w:val="nil"/>
            </w:tcBorders>
            <w:shd w:val="clear" w:color="000000" w:fill="FFFFFF"/>
            <w:noWrap/>
            <w:vAlign w:val="center"/>
            <w:hideMark/>
          </w:tcPr>
          <w:p w14:paraId="42D9C2CA"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1408" w:type="dxa"/>
            <w:tcBorders>
              <w:top w:val="nil"/>
              <w:left w:val="nil"/>
              <w:bottom w:val="nil"/>
              <w:right w:val="nil"/>
            </w:tcBorders>
            <w:shd w:val="clear" w:color="000000" w:fill="FFFFFF"/>
            <w:noWrap/>
            <w:vAlign w:val="center"/>
            <w:hideMark/>
          </w:tcPr>
          <w:p w14:paraId="37129E8B"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841" w:type="dxa"/>
            <w:tcBorders>
              <w:top w:val="nil"/>
              <w:left w:val="nil"/>
              <w:bottom w:val="nil"/>
              <w:right w:val="nil"/>
            </w:tcBorders>
            <w:shd w:val="clear" w:color="000000" w:fill="FFFFFF"/>
            <w:noWrap/>
            <w:vAlign w:val="bottom"/>
            <w:hideMark/>
          </w:tcPr>
          <w:p w14:paraId="60590832"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816.265,31</w:t>
            </w:r>
          </w:p>
        </w:tc>
        <w:tc>
          <w:tcPr>
            <w:tcW w:w="1498" w:type="dxa"/>
            <w:tcBorders>
              <w:top w:val="nil"/>
              <w:left w:val="nil"/>
              <w:bottom w:val="nil"/>
              <w:right w:val="nil"/>
            </w:tcBorders>
            <w:shd w:val="clear" w:color="000000" w:fill="FFFFFF"/>
            <w:noWrap/>
            <w:vAlign w:val="bottom"/>
            <w:hideMark/>
          </w:tcPr>
          <w:p w14:paraId="529C4DDD"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xml:space="preserve">                                                -     </w:t>
            </w:r>
          </w:p>
        </w:tc>
        <w:tc>
          <w:tcPr>
            <w:tcW w:w="1425" w:type="dxa"/>
            <w:tcBorders>
              <w:top w:val="nil"/>
              <w:left w:val="nil"/>
              <w:bottom w:val="nil"/>
              <w:right w:val="single" w:sz="8" w:space="0" w:color="auto"/>
            </w:tcBorders>
            <w:shd w:val="clear" w:color="000000" w:fill="FFFFFF"/>
            <w:noWrap/>
            <w:vAlign w:val="bottom"/>
            <w:hideMark/>
          </w:tcPr>
          <w:p w14:paraId="5164001C"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816.265,31</w:t>
            </w:r>
          </w:p>
        </w:tc>
      </w:tr>
      <w:tr w:rsidR="00B97397" w:rsidRPr="00B97397" w14:paraId="47A01A31" w14:textId="77777777" w:rsidTr="00B97397">
        <w:trPr>
          <w:trHeight w:val="313"/>
          <w:jc w:val="center"/>
        </w:trPr>
        <w:tc>
          <w:tcPr>
            <w:tcW w:w="2241" w:type="dxa"/>
            <w:tcBorders>
              <w:top w:val="nil"/>
              <w:left w:val="single" w:sz="8" w:space="0" w:color="auto"/>
              <w:bottom w:val="nil"/>
              <w:right w:val="nil"/>
            </w:tcBorders>
            <w:shd w:val="clear" w:color="000000" w:fill="FFFFFF"/>
            <w:vAlign w:val="center"/>
            <w:hideMark/>
          </w:tcPr>
          <w:p w14:paraId="34343922" w14:textId="77777777" w:rsidR="00B97397" w:rsidRPr="00B97397" w:rsidRDefault="00B97397" w:rsidP="00B97397">
            <w:pPr>
              <w:widowControl/>
              <w:autoSpaceDE/>
              <w:autoSpaceDN/>
              <w:adjustRightInd/>
              <w:rPr>
                <w:rFonts w:ascii="Calibri" w:hAnsi="Calibri" w:cs="Calibri"/>
                <w:color w:val="auto"/>
                <w:sz w:val="12"/>
                <w:szCs w:val="12"/>
              </w:rPr>
            </w:pPr>
            <w:r w:rsidRPr="00B97397">
              <w:rPr>
                <w:rFonts w:ascii="Calibri" w:hAnsi="Calibri" w:cs="Calibri"/>
                <w:color w:val="auto"/>
                <w:sz w:val="12"/>
                <w:szCs w:val="12"/>
              </w:rPr>
              <w:t>Adquisición (ventas) de participaciones de socios externos</w:t>
            </w:r>
          </w:p>
        </w:tc>
        <w:tc>
          <w:tcPr>
            <w:tcW w:w="1319" w:type="dxa"/>
            <w:tcBorders>
              <w:top w:val="nil"/>
              <w:left w:val="nil"/>
              <w:bottom w:val="nil"/>
              <w:right w:val="nil"/>
            </w:tcBorders>
            <w:shd w:val="clear" w:color="000000" w:fill="FFFFFF"/>
            <w:noWrap/>
            <w:vAlign w:val="center"/>
            <w:hideMark/>
          </w:tcPr>
          <w:p w14:paraId="528099C7"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1528" w:type="dxa"/>
            <w:tcBorders>
              <w:top w:val="nil"/>
              <w:left w:val="nil"/>
              <w:bottom w:val="nil"/>
              <w:right w:val="nil"/>
            </w:tcBorders>
            <w:shd w:val="clear" w:color="000000" w:fill="FFFFFF"/>
            <w:noWrap/>
            <w:vAlign w:val="center"/>
            <w:hideMark/>
          </w:tcPr>
          <w:p w14:paraId="2A984BA0"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1528" w:type="dxa"/>
            <w:tcBorders>
              <w:top w:val="nil"/>
              <w:left w:val="nil"/>
              <w:bottom w:val="nil"/>
              <w:right w:val="nil"/>
            </w:tcBorders>
            <w:shd w:val="clear" w:color="000000" w:fill="FFFFFF"/>
            <w:noWrap/>
            <w:vAlign w:val="bottom"/>
            <w:hideMark/>
          </w:tcPr>
          <w:p w14:paraId="2F99F4EB"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(84.185,04)</w:t>
            </w:r>
          </w:p>
        </w:tc>
        <w:tc>
          <w:tcPr>
            <w:tcW w:w="1408" w:type="dxa"/>
            <w:tcBorders>
              <w:top w:val="nil"/>
              <w:left w:val="nil"/>
              <w:bottom w:val="nil"/>
              <w:right w:val="nil"/>
            </w:tcBorders>
            <w:shd w:val="clear" w:color="000000" w:fill="FFFFFF"/>
            <w:noWrap/>
            <w:vAlign w:val="center"/>
            <w:hideMark/>
          </w:tcPr>
          <w:p w14:paraId="4055B343"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w:t>
            </w:r>
          </w:p>
        </w:tc>
        <w:tc>
          <w:tcPr>
            <w:tcW w:w="841" w:type="dxa"/>
            <w:tcBorders>
              <w:top w:val="nil"/>
              <w:left w:val="nil"/>
              <w:bottom w:val="nil"/>
              <w:right w:val="nil"/>
            </w:tcBorders>
            <w:shd w:val="clear" w:color="000000" w:fill="FFFFFF"/>
            <w:noWrap/>
            <w:vAlign w:val="bottom"/>
            <w:hideMark/>
          </w:tcPr>
          <w:p w14:paraId="32CAEDA7"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w:t>
            </w:r>
          </w:p>
        </w:tc>
        <w:tc>
          <w:tcPr>
            <w:tcW w:w="1498" w:type="dxa"/>
            <w:tcBorders>
              <w:top w:val="nil"/>
              <w:left w:val="nil"/>
              <w:bottom w:val="nil"/>
              <w:right w:val="nil"/>
            </w:tcBorders>
            <w:shd w:val="clear" w:color="000000" w:fill="FFFFFF"/>
            <w:noWrap/>
            <w:vAlign w:val="bottom"/>
            <w:hideMark/>
          </w:tcPr>
          <w:p w14:paraId="2E0BF11E"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w:t>
            </w:r>
          </w:p>
        </w:tc>
        <w:tc>
          <w:tcPr>
            <w:tcW w:w="1425" w:type="dxa"/>
            <w:tcBorders>
              <w:top w:val="nil"/>
              <w:left w:val="nil"/>
              <w:bottom w:val="nil"/>
              <w:right w:val="single" w:sz="8" w:space="0" w:color="auto"/>
            </w:tcBorders>
            <w:shd w:val="clear" w:color="000000" w:fill="FFFFFF"/>
            <w:noWrap/>
            <w:vAlign w:val="bottom"/>
            <w:hideMark/>
          </w:tcPr>
          <w:p w14:paraId="1B2DD063"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(84.185,04)</w:t>
            </w:r>
          </w:p>
        </w:tc>
      </w:tr>
      <w:tr w:rsidR="00B97397" w:rsidRPr="00B97397" w14:paraId="7296D59A" w14:textId="77777777" w:rsidTr="00B97397">
        <w:trPr>
          <w:trHeight w:val="209"/>
          <w:jc w:val="center"/>
        </w:trPr>
        <w:tc>
          <w:tcPr>
            <w:tcW w:w="2241" w:type="dxa"/>
            <w:tcBorders>
              <w:top w:val="nil"/>
              <w:left w:val="single" w:sz="8" w:space="0" w:color="auto"/>
              <w:bottom w:val="nil"/>
              <w:right w:val="nil"/>
            </w:tcBorders>
            <w:shd w:val="clear" w:color="000000" w:fill="FFFFFF"/>
            <w:noWrap/>
            <w:vAlign w:val="center"/>
            <w:hideMark/>
          </w:tcPr>
          <w:p w14:paraId="6419946D" w14:textId="77777777" w:rsidR="00B97397" w:rsidRPr="00B97397" w:rsidRDefault="00B97397" w:rsidP="00B97397">
            <w:pPr>
              <w:widowControl/>
              <w:autoSpaceDE/>
              <w:autoSpaceDN/>
              <w:adjustRightInd/>
              <w:rPr>
                <w:rFonts w:ascii="Calibri" w:hAnsi="Calibri" w:cs="Calibri"/>
                <w:b/>
                <w:bCs/>
                <w:color w:val="auto"/>
                <w:sz w:val="12"/>
                <w:szCs w:val="12"/>
              </w:rPr>
            </w:pPr>
            <w:r w:rsidRPr="00B97397">
              <w:rPr>
                <w:rFonts w:ascii="Calibri" w:hAnsi="Calibri" w:cs="Calibri"/>
                <w:b/>
                <w:bCs/>
                <w:color w:val="auto"/>
                <w:sz w:val="12"/>
                <w:szCs w:val="12"/>
              </w:rPr>
              <w:t>III. Otras variaciones de patrimonio neto</w:t>
            </w:r>
          </w:p>
        </w:tc>
        <w:tc>
          <w:tcPr>
            <w:tcW w:w="1319" w:type="dxa"/>
            <w:tcBorders>
              <w:top w:val="nil"/>
              <w:left w:val="nil"/>
              <w:bottom w:val="nil"/>
              <w:right w:val="nil"/>
            </w:tcBorders>
            <w:shd w:val="clear" w:color="000000" w:fill="FFFFFF"/>
            <w:noWrap/>
            <w:vAlign w:val="center"/>
            <w:hideMark/>
          </w:tcPr>
          <w:p w14:paraId="44601681"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1528" w:type="dxa"/>
            <w:tcBorders>
              <w:top w:val="nil"/>
              <w:left w:val="nil"/>
              <w:bottom w:val="nil"/>
              <w:right w:val="nil"/>
            </w:tcBorders>
            <w:shd w:val="clear" w:color="000000" w:fill="FFFFFF"/>
            <w:noWrap/>
            <w:vAlign w:val="center"/>
            <w:hideMark/>
          </w:tcPr>
          <w:p w14:paraId="354C24D6"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1528" w:type="dxa"/>
            <w:tcBorders>
              <w:top w:val="nil"/>
              <w:left w:val="nil"/>
              <w:bottom w:val="nil"/>
              <w:right w:val="nil"/>
            </w:tcBorders>
            <w:shd w:val="clear" w:color="000000" w:fill="FFFFFF"/>
            <w:noWrap/>
            <w:vAlign w:val="bottom"/>
            <w:hideMark/>
          </w:tcPr>
          <w:p w14:paraId="452DF4A4"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34.920,61</w:t>
            </w:r>
          </w:p>
        </w:tc>
        <w:tc>
          <w:tcPr>
            <w:tcW w:w="1408" w:type="dxa"/>
            <w:tcBorders>
              <w:top w:val="nil"/>
              <w:left w:val="nil"/>
              <w:bottom w:val="nil"/>
              <w:right w:val="nil"/>
            </w:tcBorders>
            <w:shd w:val="clear" w:color="000000" w:fill="FFFFFF"/>
            <w:noWrap/>
            <w:vAlign w:val="center"/>
            <w:hideMark/>
          </w:tcPr>
          <w:p w14:paraId="0F0F1BB0"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841" w:type="dxa"/>
            <w:tcBorders>
              <w:top w:val="nil"/>
              <w:left w:val="nil"/>
              <w:bottom w:val="nil"/>
              <w:right w:val="nil"/>
            </w:tcBorders>
            <w:shd w:val="clear" w:color="000000" w:fill="FFFFFF"/>
            <w:noWrap/>
            <w:vAlign w:val="bottom"/>
            <w:hideMark/>
          </w:tcPr>
          <w:p w14:paraId="51A5D5D3"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1498" w:type="dxa"/>
            <w:tcBorders>
              <w:top w:val="nil"/>
              <w:left w:val="nil"/>
              <w:bottom w:val="nil"/>
              <w:right w:val="nil"/>
            </w:tcBorders>
            <w:shd w:val="clear" w:color="000000" w:fill="FFFFFF"/>
            <w:noWrap/>
            <w:vAlign w:val="bottom"/>
            <w:hideMark/>
          </w:tcPr>
          <w:p w14:paraId="6208E3E8"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142,97   </w:t>
            </w:r>
          </w:p>
        </w:tc>
        <w:tc>
          <w:tcPr>
            <w:tcW w:w="1425" w:type="dxa"/>
            <w:tcBorders>
              <w:top w:val="nil"/>
              <w:left w:val="nil"/>
              <w:bottom w:val="nil"/>
              <w:right w:val="single" w:sz="8" w:space="0" w:color="auto"/>
            </w:tcBorders>
            <w:shd w:val="clear" w:color="000000" w:fill="FFFFFF"/>
            <w:noWrap/>
            <w:vAlign w:val="bottom"/>
            <w:hideMark/>
          </w:tcPr>
          <w:p w14:paraId="0A1C1679"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35.063,58</w:t>
            </w:r>
          </w:p>
        </w:tc>
      </w:tr>
      <w:tr w:rsidR="00B97397" w:rsidRPr="00B97397" w14:paraId="6A485095" w14:textId="77777777" w:rsidTr="00B97397">
        <w:trPr>
          <w:trHeight w:val="209"/>
          <w:jc w:val="center"/>
        </w:trPr>
        <w:tc>
          <w:tcPr>
            <w:tcW w:w="2241" w:type="dxa"/>
            <w:tcBorders>
              <w:top w:val="nil"/>
              <w:left w:val="single" w:sz="8" w:space="0" w:color="auto"/>
              <w:bottom w:val="nil"/>
              <w:right w:val="nil"/>
            </w:tcBorders>
            <w:shd w:val="clear" w:color="000000" w:fill="FFFFFF"/>
            <w:noWrap/>
            <w:vAlign w:val="center"/>
            <w:hideMark/>
          </w:tcPr>
          <w:p w14:paraId="1F8D773F" w14:textId="77777777" w:rsidR="00B97397" w:rsidRPr="00B97397" w:rsidRDefault="00B97397" w:rsidP="00B97397">
            <w:pPr>
              <w:widowControl/>
              <w:autoSpaceDE/>
              <w:autoSpaceDN/>
              <w:adjustRightInd/>
              <w:rPr>
                <w:rFonts w:ascii="Calibri" w:hAnsi="Calibri" w:cs="Calibri"/>
                <w:color w:val="auto"/>
                <w:sz w:val="12"/>
                <w:szCs w:val="12"/>
              </w:rPr>
            </w:pPr>
            <w:r w:rsidRPr="00B97397">
              <w:rPr>
                <w:rFonts w:ascii="Calibri" w:hAnsi="Calibri" w:cs="Calibri"/>
                <w:color w:val="auto"/>
                <w:sz w:val="12"/>
                <w:szCs w:val="12"/>
              </w:rPr>
              <w:t>Otras variaciones</w:t>
            </w:r>
          </w:p>
        </w:tc>
        <w:tc>
          <w:tcPr>
            <w:tcW w:w="1319" w:type="dxa"/>
            <w:tcBorders>
              <w:top w:val="nil"/>
              <w:left w:val="nil"/>
              <w:bottom w:val="nil"/>
              <w:right w:val="nil"/>
            </w:tcBorders>
            <w:shd w:val="clear" w:color="000000" w:fill="FFFFFF"/>
            <w:noWrap/>
            <w:vAlign w:val="center"/>
            <w:hideMark/>
          </w:tcPr>
          <w:p w14:paraId="112480EF"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xml:space="preserve">                                          -     </w:t>
            </w:r>
          </w:p>
        </w:tc>
        <w:tc>
          <w:tcPr>
            <w:tcW w:w="1528" w:type="dxa"/>
            <w:tcBorders>
              <w:top w:val="nil"/>
              <w:left w:val="nil"/>
              <w:bottom w:val="nil"/>
              <w:right w:val="nil"/>
            </w:tcBorders>
            <w:shd w:val="clear" w:color="000000" w:fill="FFFFFF"/>
            <w:noWrap/>
            <w:vAlign w:val="center"/>
            <w:hideMark/>
          </w:tcPr>
          <w:p w14:paraId="40730A85"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xml:space="preserve">                                                 -     </w:t>
            </w:r>
          </w:p>
        </w:tc>
        <w:tc>
          <w:tcPr>
            <w:tcW w:w="1528" w:type="dxa"/>
            <w:tcBorders>
              <w:top w:val="nil"/>
              <w:left w:val="nil"/>
              <w:bottom w:val="nil"/>
              <w:right w:val="nil"/>
            </w:tcBorders>
            <w:shd w:val="clear" w:color="000000" w:fill="FFFFFF"/>
            <w:noWrap/>
            <w:vAlign w:val="bottom"/>
            <w:hideMark/>
          </w:tcPr>
          <w:p w14:paraId="186764EA"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34.920,61   </w:t>
            </w:r>
          </w:p>
        </w:tc>
        <w:tc>
          <w:tcPr>
            <w:tcW w:w="1408" w:type="dxa"/>
            <w:tcBorders>
              <w:top w:val="nil"/>
              <w:left w:val="nil"/>
              <w:bottom w:val="nil"/>
              <w:right w:val="nil"/>
            </w:tcBorders>
            <w:shd w:val="clear" w:color="000000" w:fill="FFFFFF"/>
            <w:noWrap/>
            <w:vAlign w:val="center"/>
            <w:hideMark/>
          </w:tcPr>
          <w:p w14:paraId="51971B41"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xml:space="preserve">                                             -     </w:t>
            </w:r>
          </w:p>
        </w:tc>
        <w:tc>
          <w:tcPr>
            <w:tcW w:w="841" w:type="dxa"/>
            <w:tcBorders>
              <w:top w:val="nil"/>
              <w:left w:val="nil"/>
              <w:bottom w:val="nil"/>
              <w:right w:val="nil"/>
            </w:tcBorders>
            <w:shd w:val="clear" w:color="000000" w:fill="FFFFFF"/>
            <w:noWrap/>
            <w:vAlign w:val="bottom"/>
            <w:hideMark/>
          </w:tcPr>
          <w:p w14:paraId="2CFD79EF"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xml:space="preserve">                          -     </w:t>
            </w:r>
          </w:p>
        </w:tc>
        <w:tc>
          <w:tcPr>
            <w:tcW w:w="1498" w:type="dxa"/>
            <w:tcBorders>
              <w:top w:val="nil"/>
              <w:left w:val="nil"/>
              <w:bottom w:val="nil"/>
              <w:right w:val="nil"/>
            </w:tcBorders>
            <w:shd w:val="clear" w:color="000000" w:fill="FFFFFF"/>
            <w:noWrap/>
            <w:vAlign w:val="bottom"/>
            <w:hideMark/>
          </w:tcPr>
          <w:p w14:paraId="133BA031"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xml:space="preserve">                                   142,97   </w:t>
            </w:r>
          </w:p>
        </w:tc>
        <w:tc>
          <w:tcPr>
            <w:tcW w:w="1425" w:type="dxa"/>
            <w:tcBorders>
              <w:top w:val="nil"/>
              <w:left w:val="nil"/>
              <w:bottom w:val="nil"/>
              <w:right w:val="single" w:sz="8" w:space="0" w:color="auto"/>
            </w:tcBorders>
            <w:shd w:val="clear" w:color="000000" w:fill="FFFFFF"/>
            <w:noWrap/>
            <w:vAlign w:val="bottom"/>
            <w:hideMark/>
          </w:tcPr>
          <w:p w14:paraId="717D2D86"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35.063,58</w:t>
            </w:r>
          </w:p>
        </w:tc>
      </w:tr>
      <w:tr w:rsidR="00B97397" w:rsidRPr="00B97397" w14:paraId="3A645E9A" w14:textId="77777777" w:rsidTr="00B97397">
        <w:trPr>
          <w:trHeight w:val="219"/>
          <w:jc w:val="center"/>
        </w:trPr>
        <w:tc>
          <w:tcPr>
            <w:tcW w:w="2241" w:type="dxa"/>
            <w:tcBorders>
              <w:top w:val="nil"/>
              <w:left w:val="single" w:sz="8" w:space="0" w:color="auto"/>
              <w:bottom w:val="single" w:sz="12" w:space="0" w:color="auto"/>
              <w:right w:val="nil"/>
            </w:tcBorders>
            <w:shd w:val="clear" w:color="000000" w:fill="808080"/>
            <w:noWrap/>
            <w:vAlign w:val="center"/>
            <w:hideMark/>
          </w:tcPr>
          <w:p w14:paraId="73485B56" w14:textId="32E56408" w:rsidR="00B97397" w:rsidRPr="00B97397" w:rsidRDefault="00B97397" w:rsidP="00B97397">
            <w:pPr>
              <w:widowControl/>
              <w:autoSpaceDE/>
              <w:autoSpaceDN/>
              <w:adjustRightInd/>
              <w:rPr>
                <w:rFonts w:ascii="Calibri" w:hAnsi="Calibri" w:cs="Calibri"/>
                <w:b/>
                <w:bCs/>
                <w:color w:val="FFFFFF"/>
                <w:sz w:val="12"/>
                <w:szCs w:val="12"/>
              </w:rPr>
            </w:pPr>
            <w:r w:rsidRPr="00B97397">
              <w:rPr>
                <w:rFonts w:ascii="Calibri" w:hAnsi="Calibri" w:cs="Calibri"/>
                <w:b/>
                <w:bCs/>
                <w:color w:val="FFFFFF"/>
                <w:sz w:val="12"/>
                <w:szCs w:val="12"/>
              </w:rPr>
              <w:t>Saldo al 31 de diciembre de 2020</w:t>
            </w:r>
          </w:p>
        </w:tc>
        <w:tc>
          <w:tcPr>
            <w:tcW w:w="1319" w:type="dxa"/>
            <w:tcBorders>
              <w:top w:val="nil"/>
              <w:left w:val="nil"/>
              <w:bottom w:val="single" w:sz="12" w:space="0" w:color="auto"/>
              <w:right w:val="nil"/>
            </w:tcBorders>
            <w:shd w:val="clear" w:color="000000" w:fill="808080"/>
            <w:noWrap/>
            <w:vAlign w:val="center"/>
            <w:hideMark/>
          </w:tcPr>
          <w:p w14:paraId="39E4F212"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40.514.598,25   </w:t>
            </w:r>
          </w:p>
        </w:tc>
        <w:tc>
          <w:tcPr>
            <w:tcW w:w="1528" w:type="dxa"/>
            <w:tcBorders>
              <w:top w:val="nil"/>
              <w:left w:val="nil"/>
              <w:bottom w:val="single" w:sz="12" w:space="0" w:color="auto"/>
              <w:right w:val="nil"/>
            </w:tcBorders>
            <w:shd w:val="clear" w:color="000000" w:fill="808080"/>
            <w:noWrap/>
            <w:vAlign w:val="center"/>
            <w:hideMark/>
          </w:tcPr>
          <w:p w14:paraId="1F2771E2"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75.759.094,91   </w:t>
            </w:r>
          </w:p>
        </w:tc>
        <w:tc>
          <w:tcPr>
            <w:tcW w:w="1528" w:type="dxa"/>
            <w:tcBorders>
              <w:top w:val="nil"/>
              <w:left w:val="nil"/>
              <w:bottom w:val="single" w:sz="12" w:space="0" w:color="auto"/>
              <w:right w:val="nil"/>
            </w:tcBorders>
            <w:shd w:val="clear" w:color="000000" w:fill="808080"/>
            <w:noWrap/>
            <w:vAlign w:val="center"/>
            <w:hideMark/>
          </w:tcPr>
          <w:p w14:paraId="4748C0AB"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(161.025.750,97)</w:t>
            </w:r>
          </w:p>
        </w:tc>
        <w:tc>
          <w:tcPr>
            <w:tcW w:w="1408" w:type="dxa"/>
            <w:tcBorders>
              <w:top w:val="nil"/>
              <w:left w:val="nil"/>
              <w:bottom w:val="single" w:sz="12" w:space="0" w:color="auto"/>
              <w:right w:val="nil"/>
            </w:tcBorders>
            <w:shd w:val="clear" w:color="000000" w:fill="808080"/>
            <w:noWrap/>
            <w:vAlign w:val="center"/>
            <w:hideMark/>
          </w:tcPr>
          <w:p w14:paraId="4D144A98"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7.434.829,96   </w:t>
            </w:r>
          </w:p>
        </w:tc>
        <w:tc>
          <w:tcPr>
            <w:tcW w:w="841" w:type="dxa"/>
            <w:tcBorders>
              <w:top w:val="nil"/>
              <w:left w:val="nil"/>
              <w:bottom w:val="single" w:sz="12" w:space="0" w:color="auto"/>
              <w:right w:val="nil"/>
            </w:tcBorders>
            <w:shd w:val="clear" w:color="000000" w:fill="808080"/>
            <w:noWrap/>
            <w:vAlign w:val="center"/>
            <w:hideMark/>
          </w:tcPr>
          <w:p w14:paraId="1E7E8755"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0,00</w:t>
            </w:r>
          </w:p>
        </w:tc>
        <w:tc>
          <w:tcPr>
            <w:tcW w:w="1498" w:type="dxa"/>
            <w:tcBorders>
              <w:top w:val="nil"/>
              <w:left w:val="nil"/>
              <w:bottom w:val="single" w:sz="12" w:space="0" w:color="auto"/>
              <w:right w:val="nil"/>
            </w:tcBorders>
            <w:shd w:val="clear" w:color="000000" w:fill="808080"/>
            <w:noWrap/>
            <w:vAlign w:val="bottom"/>
            <w:hideMark/>
          </w:tcPr>
          <w:p w14:paraId="771A80BF"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728.969,86   </w:t>
            </w:r>
          </w:p>
        </w:tc>
        <w:tc>
          <w:tcPr>
            <w:tcW w:w="1425" w:type="dxa"/>
            <w:tcBorders>
              <w:top w:val="nil"/>
              <w:left w:val="nil"/>
              <w:bottom w:val="single" w:sz="12" w:space="0" w:color="auto"/>
              <w:right w:val="single" w:sz="8" w:space="0" w:color="auto"/>
            </w:tcBorders>
            <w:shd w:val="clear" w:color="000000" w:fill="808080"/>
            <w:noWrap/>
            <w:vAlign w:val="center"/>
            <w:hideMark/>
          </w:tcPr>
          <w:p w14:paraId="4ECA1A6B"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(36.588.257,99)</w:t>
            </w:r>
          </w:p>
        </w:tc>
      </w:tr>
      <w:tr w:rsidR="00B97397" w:rsidRPr="00B97397" w14:paraId="5F3E0757" w14:textId="77777777" w:rsidTr="00B97397">
        <w:trPr>
          <w:trHeight w:val="230"/>
          <w:jc w:val="center"/>
        </w:trPr>
        <w:tc>
          <w:tcPr>
            <w:tcW w:w="11791" w:type="dxa"/>
            <w:gridSpan w:val="8"/>
            <w:tcBorders>
              <w:top w:val="nil"/>
              <w:left w:val="single" w:sz="8" w:space="0" w:color="auto"/>
              <w:bottom w:val="nil"/>
              <w:right w:val="single" w:sz="8" w:space="0" w:color="000000"/>
            </w:tcBorders>
            <w:shd w:val="clear" w:color="000000" w:fill="FFFFFF"/>
            <w:noWrap/>
            <w:vAlign w:val="center"/>
            <w:hideMark/>
          </w:tcPr>
          <w:p w14:paraId="378E0AB8" w14:textId="77777777"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Patrimonio neto atribuido a la entidad dominante</w:t>
            </w:r>
          </w:p>
        </w:tc>
      </w:tr>
      <w:tr w:rsidR="00B97397" w:rsidRPr="00B97397" w14:paraId="1701BDFE" w14:textId="77777777" w:rsidTr="00B97397">
        <w:trPr>
          <w:trHeight w:val="219"/>
          <w:jc w:val="center"/>
        </w:trPr>
        <w:tc>
          <w:tcPr>
            <w:tcW w:w="11791"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69AC6DEB" w14:textId="77777777"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Fondos Propios</w:t>
            </w:r>
          </w:p>
        </w:tc>
      </w:tr>
      <w:tr w:rsidR="00B97397" w:rsidRPr="00B97397" w14:paraId="4EC1C871" w14:textId="77777777" w:rsidTr="00B97397">
        <w:trPr>
          <w:trHeight w:val="481"/>
          <w:jc w:val="center"/>
        </w:trPr>
        <w:tc>
          <w:tcPr>
            <w:tcW w:w="2241" w:type="dxa"/>
            <w:tcBorders>
              <w:top w:val="nil"/>
              <w:left w:val="single" w:sz="8" w:space="0" w:color="auto"/>
              <w:bottom w:val="single" w:sz="8" w:space="0" w:color="auto"/>
              <w:right w:val="single" w:sz="8" w:space="0" w:color="auto"/>
            </w:tcBorders>
            <w:shd w:val="clear" w:color="000000" w:fill="FFFFFF"/>
            <w:vAlign w:val="center"/>
            <w:hideMark/>
          </w:tcPr>
          <w:p w14:paraId="38E28926" w14:textId="77777777"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 </w:t>
            </w:r>
          </w:p>
        </w:tc>
        <w:tc>
          <w:tcPr>
            <w:tcW w:w="1319" w:type="dxa"/>
            <w:tcBorders>
              <w:top w:val="nil"/>
              <w:left w:val="nil"/>
              <w:bottom w:val="single" w:sz="8" w:space="0" w:color="auto"/>
              <w:right w:val="single" w:sz="8" w:space="0" w:color="auto"/>
            </w:tcBorders>
            <w:shd w:val="clear" w:color="000000" w:fill="FFFFFF"/>
            <w:vAlign w:val="center"/>
            <w:hideMark/>
          </w:tcPr>
          <w:p w14:paraId="65B44268" w14:textId="77777777"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Capital Social (Nota 12.1)</w:t>
            </w:r>
          </w:p>
        </w:tc>
        <w:tc>
          <w:tcPr>
            <w:tcW w:w="1528" w:type="dxa"/>
            <w:tcBorders>
              <w:top w:val="nil"/>
              <w:left w:val="nil"/>
              <w:bottom w:val="single" w:sz="8" w:space="0" w:color="auto"/>
              <w:right w:val="single" w:sz="8" w:space="0" w:color="auto"/>
            </w:tcBorders>
            <w:shd w:val="clear" w:color="000000" w:fill="FFFFFF"/>
            <w:vAlign w:val="center"/>
            <w:hideMark/>
          </w:tcPr>
          <w:p w14:paraId="4F64742F" w14:textId="77777777"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Prima de Emisión (Nota 12.2)</w:t>
            </w:r>
          </w:p>
        </w:tc>
        <w:tc>
          <w:tcPr>
            <w:tcW w:w="1528" w:type="dxa"/>
            <w:tcBorders>
              <w:top w:val="nil"/>
              <w:left w:val="nil"/>
              <w:bottom w:val="single" w:sz="8" w:space="0" w:color="auto"/>
              <w:right w:val="single" w:sz="8" w:space="0" w:color="auto"/>
            </w:tcBorders>
            <w:shd w:val="clear" w:color="000000" w:fill="FFFFFF"/>
            <w:vAlign w:val="center"/>
            <w:hideMark/>
          </w:tcPr>
          <w:p w14:paraId="5BCA1832" w14:textId="77777777"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Reservas y Ganancias Acumuladas (Nota 12.3)</w:t>
            </w:r>
          </w:p>
        </w:tc>
        <w:tc>
          <w:tcPr>
            <w:tcW w:w="1408" w:type="dxa"/>
            <w:tcBorders>
              <w:top w:val="nil"/>
              <w:left w:val="nil"/>
              <w:bottom w:val="single" w:sz="8" w:space="0" w:color="auto"/>
              <w:right w:val="single" w:sz="8" w:space="0" w:color="auto"/>
            </w:tcBorders>
            <w:shd w:val="clear" w:color="000000" w:fill="FFFFFF"/>
            <w:vAlign w:val="center"/>
            <w:hideMark/>
          </w:tcPr>
          <w:p w14:paraId="730F304B" w14:textId="77777777"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Ajustes por cambios de valor (Nota 12.5)</w:t>
            </w:r>
          </w:p>
        </w:tc>
        <w:tc>
          <w:tcPr>
            <w:tcW w:w="841" w:type="dxa"/>
            <w:tcBorders>
              <w:top w:val="nil"/>
              <w:left w:val="nil"/>
              <w:bottom w:val="single" w:sz="8" w:space="0" w:color="auto"/>
              <w:right w:val="single" w:sz="8" w:space="0" w:color="auto"/>
            </w:tcBorders>
            <w:shd w:val="clear" w:color="000000" w:fill="FFFFFF"/>
            <w:vAlign w:val="center"/>
            <w:hideMark/>
          </w:tcPr>
          <w:p w14:paraId="28BCB04C" w14:textId="5EF580B8"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 xml:space="preserve">Acciones propias </w:t>
            </w:r>
            <w:r w:rsidR="00FB3B4C" w:rsidRPr="00B97397">
              <w:rPr>
                <w:rFonts w:ascii="Calibri" w:hAnsi="Calibri" w:cs="Calibri"/>
                <w:b/>
                <w:bCs/>
                <w:color w:val="auto"/>
                <w:sz w:val="12"/>
                <w:szCs w:val="12"/>
              </w:rPr>
              <w:t>(Nota</w:t>
            </w:r>
            <w:r w:rsidRPr="00B97397">
              <w:rPr>
                <w:rFonts w:ascii="Calibri" w:hAnsi="Calibri" w:cs="Calibri"/>
                <w:b/>
                <w:bCs/>
                <w:color w:val="auto"/>
                <w:sz w:val="12"/>
                <w:szCs w:val="12"/>
              </w:rPr>
              <w:t xml:space="preserve"> 12.4)</w:t>
            </w:r>
          </w:p>
        </w:tc>
        <w:tc>
          <w:tcPr>
            <w:tcW w:w="1498" w:type="dxa"/>
            <w:tcBorders>
              <w:top w:val="nil"/>
              <w:left w:val="nil"/>
              <w:bottom w:val="single" w:sz="8" w:space="0" w:color="auto"/>
              <w:right w:val="single" w:sz="8" w:space="0" w:color="auto"/>
            </w:tcBorders>
            <w:shd w:val="clear" w:color="000000" w:fill="FFFFFF"/>
            <w:vAlign w:val="center"/>
            <w:hideMark/>
          </w:tcPr>
          <w:p w14:paraId="69C4219C" w14:textId="77777777" w:rsidR="00B97397" w:rsidRPr="00B97397" w:rsidRDefault="00B97397"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 xml:space="preserve">Patri. neto </w:t>
            </w:r>
            <w:proofErr w:type="spellStart"/>
            <w:r w:rsidRPr="00B97397">
              <w:rPr>
                <w:rFonts w:ascii="Calibri" w:hAnsi="Calibri" w:cs="Calibri"/>
                <w:b/>
                <w:bCs/>
                <w:color w:val="auto"/>
                <w:sz w:val="12"/>
                <w:szCs w:val="12"/>
              </w:rPr>
              <w:t>atrib</w:t>
            </w:r>
            <w:proofErr w:type="spellEnd"/>
            <w:r w:rsidRPr="00B97397">
              <w:rPr>
                <w:rFonts w:ascii="Calibri" w:hAnsi="Calibri" w:cs="Calibri"/>
                <w:b/>
                <w:bCs/>
                <w:color w:val="auto"/>
                <w:sz w:val="12"/>
                <w:szCs w:val="12"/>
              </w:rPr>
              <w:t xml:space="preserve">. </w:t>
            </w:r>
            <w:proofErr w:type="spellStart"/>
            <w:r w:rsidRPr="00B97397">
              <w:rPr>
                <w:rFonts w:ascii="Calibri" w:hAnsi="Calibri" w:cs="Calibri"/>
                <w:b/>
                <w:bCs/>
                <w:color w:val="auto"/>
                <w:sz w:val="12"/>
                <w:szCs w:val="12"/>
              </w:rPr>
              <w:t>acc</w:t>
            </w:r>
            <w:proofErr w:type="spellEnd"/>
            <w:r w:rsidRPr="00B97397">
              <w:rPr>
                <w:rFonts w:ascii="Calibri" w:hAnsi="Calibri" w:cs="Calibri"/>
                <w:b/>
                <w:bCs/>
                <w:color w:val="auto"/>
                <w:sz w:val="12"/>
                <w:szCs w:val="12"/>
              </w:rPr>
              <w:t xml:space="preserve">. </w:t>
            </w:r>
            <w:proofErr w:type="spellStart"/>
            <w:r w:rsidRPr="00B97397">
              <w:rPr>
                <w:rFonts w:ascii="Calibri" w:hAnsi="Calibri" w:cs="Calibri"/>
                <w:b/>
                <w:bCs/>
                <w:color w:val="auto"/>
                <w:sz w:val="12"/>
                <w:szCs w:val="12"/>
              </w:rPr>
              <w:t>minor</w:t>
            </w:r>
            <w:proofErr w:type="spellEnd"/>
            <w:r w:rsidRPr="00B97397">
              <w:rPr>
                <w:rFonts w:ascii="Calibri" w:hAnsi="Calibri" w:cs="Calibri"/>
                <w:b/>
                <w:bCs/>
                <w:color w:val="auto"/>
                <w:sz w:val="12"/>
                <w:szCs w:val="12"/>
              </w:rPr>
              <w:t>. (Nota 12.6)</w:t>
            </w:r>
          </w:p>
        </w:tc>
        <w:tc>
          <w:tcPr>
            <w:tcW w:w="1425" w:type="dxa"/>
            <w:tcBorders>
              <w:top w:val="nil"/>
              <w:left w:val="nil"/>
              <w:bottom w:val="single" w:sz="8" w:space="0" w:color="auto"/>
              <w:right w:val="single" w:sz="8" w:space="0" w:color="auto"/>
            </w:tcBorders>
            <w:shd w:val="clear" w:color="000000" w:fill="FFFFFF"/>
            <w:vAlign w:val="center"/>
            <w:hideMark/>
          </w:tcPr>
          <w:p w14:paraId="244A3AE2" w14:textId="75A77CCC" w:rsidR="00B97397" w:rsidRPr="00B97397" w:rsidRDefault="00FB3B4C" w:rsidP="00B97397">
            <w:pPr>
              <w:widowControl/>
              <w:autoSpaceDE/>
              <w:autoSpaceDN/>
              <w:adjustRightInd/>
              <w:jc w:val="center"/>
              <w:rPr>
                <w:rFonts w:ascii="Calibri" w:hAnsi="Calibri" w:cs="Calibri"/>
                <w:b/>
                <w:bCs/>
                <w:color w:val="auto"/>
                <w:sz w:val="12"/>
                <w:szCs w:val="12"/>
              </w:rPr>
            </w:pPr>
            <w:r w:rsidRPr="00B97397">
              <w:rPr>
                <w:rFonts w:ascii="Calibri" w:hAnsi="Calibri" w:cs="Calibri"/>
                <w:b/>
                <w:bCs/>
                <w:color w:val="auto"/>
                <w:sz w:val="12"/>
                <w:szCs w:val="12"/>
              </w:rPr>
              <w:t>Total,</w:t>
            </w:r>
            <w:r w:rsidR="00B97397" w:rsidRPr="00B97397">
              <w:rPr>
                <w:rFonts w:ascii="Calibri" w:hAnsi="Calibri" w:cs="Calibri"/>
                <w:b/>
                <w:bCs/>
                <w:color w:val="auto"/>
                <w:sz w:val="12"/>
                <w:szCs w:val="12"/>
              </w:rPr>
              <w:t xml:space="preserve"> Patrimonio Neto</w:t>
            </w:r>
          </w:p>
        </w:tc>
      </w:tr>
      <w:tr w:rsidR="00B97397" w:rsidRPr="00B97397" w14:paraId="244A54D9" w14:textId="77777777" w:rsidTr="00B97397">
        <w:trPr>
          <w:trHeight w:val="209"/>
          <w:jc w:val="center"/>
        </w:trPr>
        <w:tc>
          <w:tcPr>
            <w:tcW w:w="2241" w:type="dxa"/>
            <w:tcBorders>
              <w:top w:val="nil"/>
              <w:left w:val="single" w:sz="8" w:space="0" w:color="auto"/>
              <w:bottom w:val="nil"/>
              <w:right w:val="nil"/>
            </w:tcBorders>
            <w:shd w:val="clear" w:color="000000" w:fill="FFFFFF"/>
            <w:noWrap/>
            <w:vAlign w:val="center"/>
            <w:hideMark/>
          </w:tcPr>
          <w:p w14:paraId="7B3376CE" w14:textId="77777777" w:rsidR="00B97397" w:rsidRPr="00B97397" w:rsidRDefault="00B97397" w:rsidP="00B97397">
            <w:pPr>
              <w:widowControl/>
              <w:autoSpaceDE/>
              <w:autoSpaceDN/>
              <w:adjustRightInd/>
              <w:rPr>
                <w:rFonts w:ascii="Calibri" w:hAnsi="Calibri" w:cs="Calibri"/>
                <w:color w:val="auto"/>
                <w:sz w:val="12"/>
                <w:szCs w:val="12"/>
              </w:rPr>
            </w:pPr>
            <w:r w:rsidRPr="00B97397">
              <w:rPr>
                <w:rFonts w:ascii="Calibri" w:hAnsi="Calibri" w:cs="Calibri"/>
                <w:color w:val="auto"/>
                <w:sz w:val="12"/>
                <w:szCs w:val="12"/>
              </w:rPr>
              <w:t> </w:t>
            </w:r>
          </w:p>
        </w:tc>
        <w:tc>
          <w:tcPr>
            <w:tcW w:w="1319" w:type="dxa"/>
            <w:tcBorders>
              <w:top w:val="nil"/>
              <w:left w:val="nil"/>
              <w:bottom w:val="nil"/>
              <w:right w:val="nil"/>
            </w:tcBorders>
            <w:shd w:val="clear" w:color="000000" w:fill="FFFFFF"/>
            <w:noWrap/>
            <w:vAlign w:val="center"/>
            <w:hideMark/>
          </w:tcPr>
          <w:p w14:paraId="0061C24A" w14:textId="77777777" w:rsidR="00B97397" w:rsidRPr="00B97397" w:rsidRDefault="00B97397" w:rsidP="00B97397">
            <w:pPr>
              <w:widowControl/>
              <w:autoSpaceDE/>
              <w:autoSpaceDN/>
              <w:adjustRightInd/>
              <w:rPr>
                <w:rFonts w:ascii="Calibri" w:hAnsi="Calibri" w:cs="Calibri"/>
                <w:color w:val="auto"/>
                <w:sz w:val="12"/>
                <w:szCs w:val="12"/>
              </w:rPr>
            </w:pPr>
            <w:r w:rsidRPr="00B97397">
              <w:rPr>
                <w:rFonts w:ascii="Calibri" w:hAnsi="Calibri" w:cs="Calibri"/>
                <w:color w:val="auto"/>
                <w:sz w:val="12"/>
                <w:szCs w:val="12"/>
              </w:rPr>
              <w:t> </w:t>
            </w:r>
          </w:p>
        </w:tc>
        <w:tc>
          <w:tcPr>
            <w:tcW w:w="1528" w:type="dxa"/>
            <w:tcBorders>
              <w:top w:val="nil"/>
              <w:left w:val="nil"/>
              <w:bottom w:val="nil"/>
              <w:right w:val="nil"/>
            </w:tcBorders>
            <w:shd w:val="clear" w:color="000000" w:fill="FFFFFF"/>
            <w:noWrap/>
            <w:vAlign w:val="center"/>
            <w:hideMark/>
          </w:tcPr>
          <w:p w14:paraId="41673154" w14:textId="77777777" w:rsidR="00B97397" w:rsidRPr="00B97397" w:rsidRDefault="00B97397" w:rsidP="00B97397">
            <w:pPr>
              <w:widowControl/>
              <w:autoSpaceDE/>
              <w:autoSpaceDN/>
              <w:adjustRightInd/>
              <w:rPr>
                <w:rFonts w:ascii="Calibri" w:hAnsi="Calibri" w:cs="Calibri"/>
                <w:color w:val="auto"/>
                <w:sz w:val="12"/>
                <w:szCs w:val="12"/>
              </w:rPr>
            </w:pPr>
            <w:r w:rsidRPr="00B97397">
              <w:rPr>
                <w:rFonts w:ascii="Calibri" w:hAnsi="Calibri" w:cs="Calibri"/>
                <w:color w:val="auto"/>
                <w:sz w:val="12"/>
                <w:szCs w:val="12"/>
              </w:rPr>
              <w:t> </w:t>
            </w:r>
          </w:p>
        </w:tc>
        <w:tc>
          <w:tcPr>
            <w:tcW w:w="1528" w:type="dxa"/>
            <w:tcBorders>
              <w:top w:val="nil"/>
              <w:left w:val="nil"/>
              <w:bottom w:val="nil"/>
              <w:right w:val="nil"/>
            </w:tcBorders>
            <w:shd w:val="clear" w:color="000000" w:fill="FFFFFF"/>
            <w:noWrap/>
            <w:vAlign w:val="center"/>
            <w:hideMark/>
          </w:tcPr>
          <w:p w14:paraId="2EDC2FF2" w14:textId="77777777" w:rsidR="00B97397" w:rsidRPr="00B97397" w:rsidRDefault="00B97397" w:rsidP="00B97397">
            <w:pPr>
              <w:widowControl/>
              <w:autoSpaceDE/>
              <w:autoSpaceDN/>
              <w:adjustRightInd/>
              <w:rPr>
                <w:rFonts w:ascii="Calibri" w:hAnsi="Calibri" w:cs="Calibri"/>
                <w:color w:val="auto"/>
                <w:sz w:val="12"/>
                <w:szCs w:val="12"/>
              </w:rPr>
            </w:pPr>
            <w:r w:rsidRPr="00B97397">
              <w:rPr>
                <w:rFonts w:ascii="Calibri" w:hAnsi="Calibri" w:cs="Calibri"/>
                <w:color w:val="auto"/>
                <w:sz w:val="12"/>
                <w:szCs w:val="12"/>
              </w:rPr>
              <w:t> </w:t>
            </w:r>
          </w:p>
        </w:tc>
        <w:tc>
          <w:tcPr>
            <w:tcW w:w="1408" w:type="dxa"/>
            <w:tcBorders>
              <w:top w:val="nil"/>
              <w:left w:val="nil"/>
              <w:bottom w:val="nil"/>
              <w:right w:val="nil"/>
            </w:tcBorders>
            <w:shd w:val="clear" w:color="000000" w:fill="FFFFFF"/>
            <w:noWrap/>
            <w:vAlign w:val="center"/>
            <w:hideMark/>
          </w:tcPr>
          <w:p w14:paraId="50282344" w14:textId="77777777" w:rsidR="00B97397" w:rsidRPr="00B97397" w:rsidRDefault="00B97397" w:rsidP="00B97397">
            <w:pPr>
              <w:widowControl/>
              <w:autoSpaceDE/>
              <w:autoSpaceDN/>
              <w:adjustRightInd/>
              <w:rPr>
                <w:rFonts w:ascii="Calibri" w:hAnsi="Calibri" w:cs="Calibri"/>
                <w:b/>
                <w:bCs/>
                <w:color w:val="auto"/>
                <w:sz w:val="12"/>
                <w:szCs w:val="12"/>
              </w:rPr>
            </w:pPr>
            <w:r w:rsidRPr="00B97397">
              <w:rPr>
                <w:rFonts w:ascii="Calibri" w:hAnsi="Calibri" w:cs="Calibri"/>
                <w:b/>
                <w:bCs/>
                <w:color w:val="auto"/>
                <w:sz w:val="12"/>
                <w:szCs w:val="12"/>
              </w:rPr>
              <w:t> </w:t>
            </w:r>
          </w:p>
        </w:tc>
        <w:tc>
          <w:tcPr>
            <w:tcW w:w="841" w:type="dxa"/>
            <w:tcBorders>
              <w:top w:val="nil"/>
              <w:left w:val="nil"/>
              <w:bottom w:val="nil"/>
              <w:right w:val="nil"/>
            </w:tcBorders>
            <w:shd w:val="clear" w:color="000000" w:fill="FFFFFF"/>
            <w:noWrap/>
            <w:vAlign w:val="center"/>
            <w:hideMark/>
          </w:tcPr>
          <w:p w14:paraId="2EDDC511" w14:textId="77777777" w:rsidR="00B97397" w:rsidRPr="00B97397" w:rsidRDefault="00B97397" w:rsidP="00B97397">
            <w:pPr>
              <w:widowControl/>
              <w:autoSpaceDE/>
              <w:autoSpaceDN/>
              <w:adjustRightInd/>
              <w:rPr>
                <w:rFonts w:ascii="Calibri" w:hAnsi="Calibri" w:cs="Calibri"/>
                <w:b/>
                <w:bCs/>
                <w:color w:val="auto"/>
                <w:sz w:val="12"/>
                <w:szCs w:val="12"/>
              </w:rPr>
            </w:pPr>
            <w:r w:rsidRPr="00B97397">
              <w:rPr>
                <w:rFonts w:ascii="Calibri" w:hAnsi="Calibri" w:cs="Calibri"/>
                <w:b/>
                <w:bCs/>
                <w:color w:val="auto"/>
                <w:sz w:val="12"/>
                <w:szCs w:val="12"/>
              </w:rPr>
              <w:t> </w:t>
            </w:r>
          </w:p>
        </w:tc>
        <w:tc>
          <w:tcPr>
            <w:tcW w:w="1498" w:type="dxa"/>
            <w:tcBorders>
              <w:top w:val="nil"/>
              <w:left w:val="nil"/>
              <w:bottom w:val="nil"/>
              <w:right w:val="nil"/>
            </w:tcBorders>
            <w:shd w:val="clear" w:color="000000" w:fill="FFFFFF"/>
            <w:noWrap/>
            <w:vAlign w:val="center"/>
            <w:hideMark/>
          </w:tcPr>
          <w:p w14:paraId="0CDDDD18" w14:textId="77777777" w:rsidR="00B97397" w:rsidRPr="00B97397" w:rsidRDefault="00B97397" w:rsidP="00B97397">
            <w:pPr>
              <w:widowControl/>
              <w:autoSpaceDE/>
              <w:autoSpaceDN/>
              <w:adjustRightInd/>
              <w:rPr>
                <w:rFonts w:ascii="Calibri" w:hAnsi="Calibri" w:cs="Calibri"/>
                <w:b/>
                <w:bCs/>
                <w:color w:val="auto"/>
                <w:sz w:val="12"/>
                <w:szCs w:val="12"/>
              </w:rPr>
            </w:pPr>
            <w:r w:rsidRPr="00B97397">
              <w:rPr>
                <w:rFonts w:ascii="Calibri" w:hAnsi="Calibri" w:cs="Calibri"/>
                <w:b/>
                <w:bCs/>
                <w:color w:val="auto"/>
                <w:sz w:val="12"/>
                <w:szCs w:val="12"/>
              </w:rPr>
              <w:t> </w:t>
            </w:r>
          </w:p>
        </w:tc>
        <w:tc>
          <w:tcPr>
            <w:tcW w:w="1425" w:type="dxa"/>
            <w:tcBorders>
              <w:top w:val="nil"/>
              <w:left w:val="nil"/>
              <w:bottom w:val="nil"/>
              <w:right w:val="single" w:sz="8" w:space="0" w:color="auto"/>
            </w:tcBorders>
            <w:shd w:val="clear" w:color="000000" w:fill="FFFFFF"/>
            <w:noWrap/>
            <w:vAlign w:val="center"/>
            <w:hideMark/>
          </w:tcPr>
          <w:p w14:paraId="367792DF" w14:textId="77777777" w:rsidR="00B97397" w:rsidRPr="00B97397" w:rsidRDefault="00B97397" w:rsidP="00B97397">
            <w:pPr>
              <w:widowControl/>
              <w:autoSpaceDE/>
              <w:autoSpaceDN/>
              <w:adjustRightInd/>
              <w:rPr>
                <w:rFonts w:ascii="Calibri" w:hAnsi="Calibri" w:cs="Calibri"/>
                <w:b/>
                <w:bCs/>
                <w:color w:val="auto"/>
                <w:sz w:val="12"/>
                <w:szCs w:val="12"/>
              </w:rPr>
            </w:pPr>
            <w:r w:rsidRPr="00B97397">
              <w:rPr>
                <w:rFonts w:ascii="Calibri" w:hAnsi="Calibri" w:cs="Calibri"/>
                <w:b/>
                <w:bCs/>
                <w:color w:val="auto"/>
                <w:sz w:val="12"/>
                <w:szCs w:val="12"/>
              </w:rPr>
              <w:t> </w:t>
            </w:r>
          </w:p>
        </w:tc>
      </w:tr>
      <w:tr w:rsidR="00B97397" w:rsidRPr="00B97397" w14:paraId="515ECB8F" w14:textId="77777777" w:rsidTr="00B97397">
        <w:trPr>
          <w:trHeight w:val="219"/>
          <w:jc w:val="center"/>
        </w:trPr>
        <w:tc>
          <w:tcPr>
            <w:tcW w:w="2241" w:type="dxa"/>
            <w:tcBorders>
              <w:top w:val="nil"/>
              <w:left w:val="single" w:sz="8" w:space="0" w:color="auto"/>
              <w:bottom w:val="single" w:sz="12" w:space="0" w:color="auto"/>
              <w:right w:val="nil"/>
            </w:tcBorders>
            <w:shd w:val="clear" w:color="000000" w:fill="808080"/>
            <w:noWrap/>
            <w:vAlign w:val="center"/>
            <w:hideMark/>
          </w:tcPr>
          <w:p w14:paraId="52A5C885" w14:textId="77777777" w:rsidR="00B97397" w:rsidRPr="00B97397" w:rsidRDefault="00B97397" w:rsidP="00B97397">
            <w:pPr>
              <w:widowControl/>
              <w:autoSpaceDE/>
              <w:autoSpaceDN/>
              <w:adjustRightInd/>
              <w:rPr>
                <w:rFonts w:ascii="Calibri" w:hAnsi="Calibri" w:cs="Calibri"/>
                <w:b/>
                <w:bCs/>
                <w:color w:val="FFFFFF"/>
                <w:sz w:val="12"/>
                <w:szCs w:val="12"/>
              </w:rPr>
            </w:pPr>
            <w:r w:rsidRPr="00B97397">
              <w:rPr>
                <w:rFonts w:ascii="Calibri" w:hAnsi="Calibri" w:cs="Calibri"/>
                <w:b/>
                <w:bCs/>
                <w:color w:val="FFFFFF"/>
                <w:sz w:val="12"/>
                <w:szCs w:val="12"/>
              </w:rPr>
              <w:t>Saldo al 1 de enero de 2021</w:t>
            </w:r>
          </w:p>
        </w:tc>
        <w:tc>
          <w:tcPr>
            <w:tcW w:w="1319" w:type="dxa"/>
            <w:tcBorders>
              <w:top w:val="nil"/>
              <w:left w:val="nil"/>
              <w:bottom w:val="single" w:sz="12" w:space="0" w:color="auto"/>
              <w:right w:val="nil"/>
            </w:tcBorders>
            <w:shd w:val="clear" w:color="000000" w:fill="808080"/>
            <w:noWrap/>
            <w:vAlign w:val="center"/>
            <w:hideMark/>
          </w:tcPr>
          <w:p w14:paraId="3D0A7F4B"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40.514.598,25   </w:t>
            </w:r>
          </w:p>
        </w:tc>
        <w:tc>
          <w:tcPr>
            <w:tcW w:w="1528" w:type="dxa"/>
            <w:tcBorders>
              <w:top w:val="nil"/>
              <w:left w:val="nil"/>
              <w:bottom w:val="single" w:sz="12" w:space="0" w:color="auto"/>
              <w:right w:val="nil"/>
            </w:tcBorders>
            <w:shd w:val="clear" w:color="000000" w:fill="808080"/>
            <w:noWrap/>
            <w:vAlign w:val="center"/>
            <w:hideMark/>
          </w:tcPr>
          <w:p w14:paraId="56C22614"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75.759.094,91   </w:t>
            </w:r>
          </w:p>
        </w:tc>
        <w:tc>
          <w:tcPr>
            <w:tcW w:w="1528" w:type="dxa"/>
            <w:tcBorders>
              <w:top w:val="nil"/>
              <w:left w:val="nil"/>
              <w:bottom w:val="single" w:sz="12" w:space="0" w:color="auto"/>
              <w:right w:val="nil"/>
            </w:tcBorders>
            <w:shd w:val="clear" w:color="000000" w:fill="808080"/>
            <w:noWrap/>
            <w:vAlign w:val="center"/>
            <w:hideMark/>
          </w:tcPr>
          <w:p w14:paraId="713BB231"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(161.025.750,97)</w:t>
            </w:r>
          </w:p>
        </w:tc>
        <w:tc>
          <w:tcPr>
            <w:tcW w:w="1408" w:type="dxa"/>
            <w:tcBorders>
              <w:top w:val="nil"/>
              <w:left w:val="nil"/>
              <w:bottom w:val="single" w:sz="12" w:space="0" w:color="auto"/>
              <w:right w:val="nil"/>
            </w:tcBorders>
            <w:shd w:val="clear" w:color="000000" w:fill="808080"/>
            <w:noWrap/>
            <w:vAlign w:val="center"/>
            <w:hideMark/>
          </w:tcPr>
          <w:p w14:paraId="1A2FF558"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7.434.829,96   </w:t>
            </w:r>
          </w:p>
        </w:tc>
        <w:tc>
          <w:tcPr>
            <w:tcW w:w="841" w:type="dxa"/>
            <w:tcBorders>
              <w:top w:val="nil"/>
              <w:left w:val="nil"/>
              <w:bottom w:val="single" w:sz="12" w:space="0" w:color="auto"/>
              <w:right w:val="nil"/>
            </w:tcBorders>
            <w:shd w:val="clear" w:color="000000" w:fill="808080"/>
            <w:noWrap/>
            <w:vAlign w:val="bottom"/>
            <w:hideMark/>
          </w:tcPr>
          <w:p w14:paraId="3CE3E80B"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     </w:t>
            </w:r>
          </w:p>
        </w:tc>
        <w:tc>
          <w:tcPr>
            <w:tcW w:w="1498" w:type="dxa"/>
            <w:tcBorders>
              <w:top w:val="nil"/>
              <w:left w:val="nil"/>
              <w:bottom w:val="single" w:sz="12" w:space="0" w:color="auto"/>
              <w:right w:val="nil"/>
            </w:tcBorders>
            <w:shd w:val="clear" w:color="000000" w:fill="808080"/>
            <w:noWrap/>
            <w:vAlign w:val="bottom"/>
            <w:hideMark/>
          </w:tcPr>
          <w:p w14:paraId="0E49B4E2"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728.969,86   </w:t>
            </w:r>
          </w:p>
        </w:tc>
        <w:tc>
          <w:tcPr>
            <w:tcW w:w="1425" w:type="dxa"/>
            <w:tcBorders>
              <w:top w:val="nil"/>
              <w:left w:val="nil"/>
              <w:bottom w:val="single" w:sz="12" w:space="0" w:color="auto"/>
              <w:right w:val="single" w:sz="8" w:space="0" w:color="auto"/>
            </w:tcBorders>
            <w:shd w:val="clear" w:color="000000" w:fill="808080"/>
            <w:noWrap/>
            <w:vAlign w:val="center"/>
            <w:hideMark/>
          </w:tcPr>
          <w:p w14:paraId="3CACEF22"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(36.588.257,99)</w:t>
            </w:r>
          </w:p>
        </w:tc>
      </w:tr>
      <w:tr w:rsidR="00B97397" w:rsidRPr="00B97397" w14:paraId="5D5279E1" w14:textId="77777777" w:rsidTr="00B97397">
        <w:trPr>
          <w:trHeight w:val="219"/>
          <w:jc w:val="center"/>
        </w:trPr>
        <w:tc>
          <w:tcPr>
            <w:tcW w:w="2241" w:type="dxa"/>
            <w:tcBorders>
              <w:top w:val="nil"/>
              <w:left w:val="single" w:sz="8" w:space="0" w:color="auto"/>
              <w:bottom w:val="nil"/>
              <w:right w:val="nil"/>
            </w:tcBorders>
            <w:shd w:val="clear" w:color="000000" w:fill="FFFFFF"/>
            <w:noWrap/>
            <w:vAlign w:val="center"/>
            <w:hideMark/>
          </w:tcPr>
          <w:p w14:paraId="3CB40F7B" w14:textId="77777777" w:rsidR="00B97397" w:rsidRPr="00B97397" w:rsidRDefault="00B97397" w:rsidP="00B97397">
            <w:pPr>
              <w:widowControl/>
              <w:autoSpaceDE/>
              <w:autoSpaceDN/>
              <w:adjustRightInd/>
              <w:rPr>
                <w:rFonts w:ascii="Calibri" w:hAnsi="Calibri" w:cs="Calibri"/>
                <w:b/>
                <w:bCs/>
                <w:color w:val="auto"/>
                <w:sz w:val="12"/>
                <w:szCs w:val="12"/>
              </w:rPr>
            </w:pPr>
            <w:r w:rsidRPr="00B97397">
              <w:rPr>
                <w:rFonts w:ascii="Calibri" w:hAnsi="Calibri" w:cs="Calibri"/>
                <w:b/>
                <w:bCs/>
                <w:color w:val="auto"/>
                <w:sz w:val="12"/>
                <w:szCs w:val="12"/>
              </w:rPr>
              <w:t>I. Total ingresos / (gastos) reconocidos</w:t>
            </w:r>
          </w:p>
        </w:tc>
        <w:tc>
          <w:tcPr>
            <w:tcW w:w="1319" w:type="dxa"/>
            <w:tcBorders>
              <w:top w:val="nil"/>
              <w:left w:val="nil"/>
              <w:bottom w:val="nil"/>
              <w:right w:val="nil"/>
            </w:tcBorders>
            <w:shd w:val="clear" w:color="000000" w:fill="FFFFFF"/>
            <w:noWrap/>
            <w:vAlign w:val="center"/>
            <w:hideMark/>
          </w:tcPr>
          <w:p w14:paraId="62C2B60D"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xml:space="preserve">                                          -     </w:t>
            </w:r>
          </w:p>
        </w:tc>
        <w:tc>
          <w:tcPr>
            <w:tcW w:w="1528" w:type="dxa"/>
            <w:tcBorders>
              <w:top w:val="nil"/>
              <w:left w:val="nil"/>
              <w:bottom w:val="nil"/>
              <w:right w:val="nil"/>
            </w:tcBorders>
            <w:shd w:val="clear" w:color="000000" w:fill="FFFFFF"/>
            <w:noWrap/>
            <w:vAlign w:val="center"/>
            <w:hideMark/>
          </w:tcPr>
          <w:p w14:paraId="62CEFECA"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xml:space="preserve">                                                 -     </w:t>
            </w:r>
          </w:p>
        </w:tc>
        <w:tc>
          <w:tcPr>
            <w:tcW w:w="1528" w:type="dxa"/>
            <w:tcBorders>
              <w:top w:val="nil"/>
              <w:left w:val="nil"/>
              <w:bottom w:val="nil"/>
              <w:right w:val="nil"/>
            </w:tcBorders>
            <w:shd w:val="clear" w:color="000000" w:fill="FFFFFF"/>
            <w:noWrap/>
            <w:vAlign w:val="bottom"/>
            <w:hideMark/>
          </w:tcPr>
          <w:p w14:paraId="3A118511" w14:textId="612AD750"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9.</w:t>
            </w:r>
            <w:r w:rsidR="00E237D7">
              <w:rPr>
                <w:rFonts w:ascii="Calibri" w:hAnsi="Calibri" w:cs="Calibri"/>
                <w:b/>
                <w:bCs/>
                <w:color w:val="auto"/>
                <w:sz w:val="12"/>
                <w:szCs w:val="12"/>
              </w:rPr>
              <w:t>625.789,51</w:t>
            </w:r>
          </w:p>
        </w:tc>
        <w:tc>
          <w:tcPr>
            <w:tcW w:w="1408" w:type="dxa"/>
            <w:tcBorders>
              <w:top w:val="nil"/>
              <w:left w:val="nil"/>
              <w:bottom w:val="nil"/>
              <w:right w:val="nil"/>
            </w:tcBorders>
            <w:shd w:val="clear" w:color="000000" w:fill="FFFFFF"/>
            <w:noWrap/>
            <w:vAlign w:val="bottom"/>
            <w:hideMark/>
          </w:tcPr>
          <w:p w14:paraId="4D2AB66A"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446.904,46</w:t>
            </w:r>
          </w:p>
        </w:tc>
        <w:tc>
          <w:tcPr>
            <w:tcW w:w="841" w:type="dxa"/>
            <w:tcBorders>
              <w:top w:val="nil"/>
              <w:left w:val="nil"/>
              <w:bottom w:val="nil"/>
              <w:right w:val="nil"/>
            </w:tcBorders>
            <w:shd w:val="clear" w:color="000000" w:fill="FFFFFF"/>
            <w:noWrap/>
            <w:vAlign w:val="center"/>
            <w:hideMark/>
          </w:tcPr>
          <w:p w14:paraId="7AA4E728"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1498" w:type="dxa"/>
            <w:tcBorders>
              <w:top w:val="nil"/>
              <w:left w:val="nil"/>
              <w:bottom w:val="nil"/>
              <w:right w:val="nil"/>
            </w:tcBorders>
            <w:shd w:val="clear" w:color="000000" w:fill="FFFFFF"/>
            <w:noWrap/>
            <w:vAlign w:val="center"/>
            <w:hideMark/>
          </w:tcPr>
          <w:p w14:paraId="2344E3E4"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1.753,54   </w:t>
            </w:r>
          </w:p>
        </w:tc>
        <w:tc>
          <w:tcPr>
            <w:tcW w:w="1425" w:type="dxa"/>
            <w:tcBorders>
              <w:top w:val="nil"/>
              <w:left w:val="nil"/>
              <w:bottom w:val="nil"/>
              <w:right w:val="single" w:sz="8" w:space="0" w:color="auto"/>
            </w:tcBorders>
            <w:shd w:val="clear" w:color="000000" w:fill="FFFFFF"/>
            <w:noWrap/>
            <w:vAlign w:val="bottom"/>
            <w:hideMark/>
          </w:tcPr>
          <w:p w14:paraId="24E76D22" w14:textId="42164F75" w:rsidR="00B97397" w:rsidRPr="00B97397" w:rsidRDefault="00E237D7" w:rsidP="00B97397">
            <w:pPr>
              <w:widowControl/>
              <w:autoSpaceDE/>
              <w:autoSpaceDN/>
              <w:adjustRightInd/>
              <w:jc w:val="right"/>
              <w:rPr>
                <w:rFonts w:ascii="Calibri" w:hAnsi="Calibri" w:cs="Calibri"/>
                <w:b/>
                <w:bCs/>
                <w:color w:val="auto"/>
                <w:sz w:val="12"/>
                <w:szCs w:val="12"/>
              </w:rPr>
            </w:pPr>
            <w:r>
              <w:rPr>
                <w:rFonts w:ascii="Calibri" w:hAnsi="Calibri" w:cs="Calibri"/>
                <w:b/>
                <w:bCs/>
                <w:color w:val="auto"/>
                <w:sz w:val="12"/>
                <w:szCs w:val="12"/>
              </w:rPr>
              <w:t>10.074.447,51</w:t>
            </w:r>
          </w:p>
        </w:tc>
      </w:tr>
      <w:tr w:rsidR="00B97397" w:rsidRPr="00B97397" w14:paraId="2F96E1C8" w14:textId="77777777" w:rsidTr="00B97397">
        <w:trPr>
          <w:trHeight w:val="209"/>
          <w:jc w:val="center"/>
        </w:trPr>
        <w:tc>
          <w:tcPr>
            <w:tcW w:w="2241" w:type="dxa"/>
            <w:tcBorders>
              <w:top w:val="nil"/>
              <w:left w:val="single" w:sz="8" w:space="0" w:color="auto"/>
              <w:bottom w:val="nil"/>
              <w:right w:val="nil"/>
            </w:tcBorders>
            <w:shd w:val="clear" w:color="000000" w:fill="FFFFFF"/>
            <w:noWrap/>
            <w:vAlign w:val="center"/>
            <w:hideMark/>
          </w:tcPr>
          <w:p w14:paraId="401AA659" w14:textId="77777777" w:rsidR="00B97397" w:rsidRPr="00B97397" w:rsidRDefault="00B97397" w:rsidP="00B97397">
            <w:pPr>
              <w:widowControl/>
              <w:autoSpaceDE/>
              <w:autoSpaceDN/>
              <w:adjustRightInd/>
              <w:rPr>
                <w:rFonts w:ascii="Calibri" w:hAnsi="Calibri" w:cs="Calibri"/>
                <w:b/>
                <w:bCs/>
                <w:color w:val="auto"/>
                <w:sz w:val="12"/>
                <w:szCs w:val="12"/>
              </w:rPr>
            </w:pPr>
            <w:r w:rsidRPr="00B97397">
              <w:rPr>
                <w:rFonts w:ascii="Calibri" w:hAnsi="Calibri" w:cs="Calibri"/>
                <w:b/>
                <w:bCs/>
                <w:color w:val="auto"/>
                <w:sz w:val="12"/>
                <w:szCs w:val="12"/>
              </w:rPr>
              <w:t>II. Operaciones con socios y propietarios</w:t>
            </w:r>
          </w:p>
        </w:tc>
        <w:tc>
          <w:tcPr>
            <w:tcW w:w="1319" w:type="dxa"/>
            <w:tcBorders>
              <w:top w:val="nil"/>
              <w:left w:val="nil"/>
              <w:bottom w:val="nil"/>
              <w:right w:val="nil"/>
            </w:tcBorders>
            <w:shd w:val="clear" w:color="000000" w:fill="FFFFFF"/>
            <w:noWrap/>
            <w:vAlign w:val="center"/>
            <w:hideMark/>
          </w:tcPr>
          <w:p w14:paraId="596C769A"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51.323.430,30   </w:t>
            </w:r>
          </w:p>
        </w:tc>
        <w:tc>
          <w:tcPr>
            <w:tcW w:w="1528" w:type="dxa"/>
            <w:tcBorders>
              <w:top w:val="nil"/>
              <w:left w:val="nil"/>
              <w:bottom w:val="nil"/>
              <w:right w:val="nil"/>
            </w:tcBorders>
            <w:shd w:val="clear" w:color="000000" w:fill="FFFFFF"/>
            <w:noWrap/>
            <w:vAlign w:val="center"/>
            <w:hideMark/>
          </w:tcPr>
          <w:p w14:paraId="310EDCB8"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1528" w:type="dxa"/>
            <w:tcBorders>
              <w:top w:val="nil"/>
              <w:left w:val="nil"/>
              <w:bottom w:val="nil"/>
              <w:right w:val="nil"/>
            </w:tcBorders>
            <w:shd w:val="clear" w:color="000000" w:fill="FFFFFF"/>
            <w:noWrap/>
            <w:vAlign w:val="bottom"/>
            <w:hideMark/>
          </w:tcPr>
          <w:p w14:paraId="22365277"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(26.003.871,35)</w:t>
            </w:r>
          </w:p>
        </w:tc>
        <w:tc>
          <w:tcPr>
            <w:tcW w:w="1408" w:type="dxa"/>
            <w:tcBorders>
              <w:top w:val="nil"/>
              <w:left w:val="nil"/>
              <w:bottom w:val="nil"/>
              <w:right w:val="nil"/>
            </w:tcBorders>
            <w:shd w:val="clear" w:color="000000" w:fill="FFFFFF"/>
            <w:noWrap/>
            <w:vAlign w:val="center"/>
            <w:hideMark/>
          </w:tcPr>
          <w:p w14:paraId="19066DFC"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841" w:type="dxa"/>
            <w:tcBorders>
              <w:top w:val="nil"/>
              <w:left w:val="nil"/>
              <w:bottom w:val="nil"/>
              <w:right w:val="nil"/>
            </w:tcBorders>
            <w:shd w:val="clear" w:color="000000" w:fill="FFFFFF"/>
            <w:noWrap/>
            <w:vAlign w:val="bottom"/>
            <w:hideMark/>
          </w:tcPr>
          <w:p w14:paraId="26B60C5A"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1498" w:type="dxa"/>
            <w:tcBorders>
              <w:top w:val="nil"/>
              <w:left w:val="nil"/>
              <w:bottom w:val="nil"/>
              <w:right w:val="nil"/>
            </w:tcBorders>
            <w:shd w:val="clear" w:color="000000" w:fill="FFFFFF"/>
            <w:noWrap/>
            <w:vAlign w:val="bottom"/>
            <w:hideMark/>
          </w:tcPr>
          <w:p w14:paraId="3104AE31"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1425" w:type="dxa"/>
            <w:tcBorders>
              <w:top w:val="nil"/>
              <w:left w:val="nil"/>
              <w:bottom w:val="nil"/>
              <w:right w:val="single" w:sz="8" w:space="0" w:color="auto"/>
            </w:tcBorders>
            <w:shd w:val="clear" w:color="000000" w:fill="FFFFFF"/>
            <w:noWrap/>
            <w:vAlign w:val="bottom"/>
            <w:hideMark/>
          </w:tcPr>
          <w:p w14:paraId="1B9B4AF2" w14:textId="77777777" w:rsidR="00B97397" w:rsidRPr="00B97397" w:rsidRDefault="00B97397" w:rsidP="00B97397">
            <w:pPr>
              <w:widowControl/>
              <w:autoSpaceDE/>
              <w:autoSpaceDN/>
              <w:adjustRightInd/>
              <w:ind w:firstLineChars="200" w:firstLine="241"/>
              <w:jc w:val="right"/>
              <w:rPr>
                <w:rFonts w:ascii="Calibri" w:hAnsi="Calibri" w:cs="Calibri"/>
                <w:b/>
                <w:bCs/>
                <w:color w:val="auto"/>
                <w:sz w:val="12"/>
                <w:szCs w:val="12"/>
              </w:rPr>
            </w:pPr>
            <w:r w:rsidRPr="00B97397">
              <w:rPr>
                <w:rFonts w:ascii="Calibri" w:hAnsi="Calibri" w:cs="Calibri"/>
                <w:b/>
                <w:bCs/>
                <w:color w:val="auto"/>
                <w:sz w:val="12"/>
                <w:szCs w:val="12"/>
              </w:rPr>
              <w:t xml:space="preserve">     25.319.558,95   </w:t>
            </w:r>
          </w:p>
        </w:tc>
      </w:tr>
      <w:tr w:rsidR="00B97397" w:rsidRPr="00B97397" w14:paraId="58F0271E" w14:textId="77777777" w:rsidTr="00B97397">
        <w:trPr>
          <w:trHeight w:val="209"/>
          <w:jc w:val="center"/>
        </w:trPr>
        <w:tc>
          <w:tcPr>
            <w:tcW w:w="2241" w:type="dxa"/>
            <w:tcBorders>
              <w:top w:val="nil"/>
              <w:left w:val="single" w:sz="8" w:space="0" w:color="auto"/>
              <w:bottom w:val="nil"/>
              <w:right w:val="nil"/>
            </w:tcBorders>
            <w:shd w:val="clear" w:color="000000" w:fill="FFFFFF"/>
            <w:noWrap/>
            <w:vAlign w:val="center"/>
            <w:hideMark/>
          </w:tcPr>
          <w:p w14:paraId="4A609484" w14:textId="77777777" w:rsidR="00B97397" w:rsidRPr="00B97397" w:rsidRDefault="00B97397" w:rsidP="00B97397">
            <w:pPr>
              <w:widowControl/>
              <w:autoSpaceDE/>
              <w:autoSpaceDN/>
              <w:adjustRightInd/>
              <w:rPr>
                <w:rFonts w:ascii="Calibri" w:hAnsi="Calibri" w:cs="Calibri"/>
                <w:color w:val="auto"/>
                <w:sz w:val="12"/>
                <w:szCs w:val="12"/>
              </w:rPr>
            </w:pPr>
            <w:r w:rsidRPr="00B97397">
              <w:rPr>
                <w:rFonts w:ascii="Calibri" w:hAnsi="Calibri" w:cs="Calibri"/>
                <w:color w:val="auto"/>
                <w:sz w:val="12"/>
                <w:szCs w:val="12"/>
              </w:rPr>
              <w:t>Aumentos / (Reducciones) de capital</w:t>
            </w:r>
          </w:p>
        </w:tc>
        <w:tc>
          <w:tcPr>
            <w:tcW w:w="1319" w:type="dxa"/>
            <w:tcBorders>
              <w:top w:val="nil"/>
              <w:left w:val="nil"/>
              <w:bottom w:val="nil"/>
              <w:right w:val="nil"/>
            </w:tcBorders>
            <w:shd w:val="clear" w:color="000000" w:fill="FFFFFF"/>
            <w:noWrap/>
            <w:vAlign w:val="center"/>
            <w:hideMark/>
          </w:tcPr>
          <w:p w14:paraId="762E6424"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51.323.430,30   </w:t>
            </w:r>
          </w:p>
        </w:tc>
        <w:tc>
          <w:tcPr>
            <w:tcW w:w="1528" w:type="dxa"/>
            <w:tcBorders>
              <w:top w:val="nil"/>
              <w:left w:val="nil"/>
              <w:bottom w:val="nil"/>
              <w:right w:val="nil"/>
            </w:tcBorders>
            <w:shd w:val="clear" w:color="000000" w:fill="FFFFFF"/>
            <w:noWrap/>
            <w:vAlign w:val="center"/>
            <w:hideMark/>
          </w:tcPr>
          <w:p w14:paraId="6CC4B143"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1528" w:type="dxa"/>
            <w:tcBorders>
              <w:top w:val="nil"/>
              <w:left w:val="nil"/>
              <w:bottom w:val="nil"/>
              <w:right w:val="nil"/>
            </w:tcBorders>
            <w:shd w:val="clear" w:color="000000" w:fill="FFFFFF"/>
            <w:noWrap/>
            <w:vAlign w:val="bottom"/>
            <w:hideMark/>
          </w:tcPr>
          <w:p w14:paraId="50D13EAA"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(26.003.871,35)</w:t>
            </w:r>
          </w:p>
        </w:tc>
        <w:tc>
          <w:tcPr>
            <w:tcW w:w="1408" w:type="dxa"/>
            <w:tcBorders>
              <w:top w:val="nil"/>
              <w:left w:val="nil"/>
              <w:bottom w:val="nil"/>
              <w:right w:val="nil"/>
            </w:tcBorders>
            <w:shd w:val="clear" w:color="000000" w:fill="FFFFFF"/>
            <w:noWrap/>
            <w:vAlign w:val="center"/>
            <w:hideMark/>
          </w:tcPr>
          <w:p w14:paraId="065DEC2F"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w:t>
            </w:r>
          </w:p>
        </w:tc>
        <w:tc>
          <w:tcPr>
            <w:tcW w:w="841" w:type="dxa"/>
            <w:tcBorders>
              <w:top w:val="nil"/>
              <w:left w:val="nil"/>
              <w:bottom w:val="nil"/>
              <w:right w:val="nil"/>
            </w:tcBorders>
            <w:shd w:val="clear" w:color="000000" w:fill="FFFFFF"/>
            <w:noWrap/>
            <w:vAlign w:val="bottom"/>
            <w:hideMark/>
          </w:tcPr>
          <w:p w14:paraId="5C3A742E"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xml:space="preserve">                          -     </w:t>
            </w:r>
          </w:p>
        </w:tc>
        <w:tc>
          <w:tcPr>
            <w:tcW w:w="1498" w:type="dxa"/>
            <w:tcBorders>
              <w:top w:val="nil"/>
              <w:left w:val="nil"/>
              <w:bottom w:val="nil"/>
              <w:right w:val="nil"/>
            </w:tcBorders>
            <w:shd w:val="clear" w:color="000000" w:fill="FFFFFF"/>
            <w:noWrap/>
            <w:vAlign w:val="bottom"/>
            <w:hideMark/>
          </w:tcPr>
          <w:p w14:paraId="4987EFE3"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xml:space="preserve">                                                -     </w:t>
            </w:r>
          </w:p>
        </w:tc>
        <w:tc>
          <w:tcPr>
            <w:tcW w:w="1425" w:type="dxa"/>
            <w:tcBorders>
              <w:top w:val="nil"/>
              <w:left w:val="nil"/>
              <w:bottom w:val="nil"/>
              <w:right w:val="single" w:sz="8" w:space="0" w:color="auto"/>
            </w:tcBorders>
            <w:shd w:val="clear" w:color="000000" w:fill="FFFFFF"/>
            <w:noWrap/>
            <w:vAlign w:val="bottom"/>
            <w:hideMark/>
          </w:tcPr>
          <w:p w14:paraId="7F0AB5DF" w14:textId="77777777" w:rsidR="00B97397" w:rsidRPr="00B97397" w:rsidRDefault="00B97397" w:rsidP="00B97397">
            <w:pPr>
              <w:widowControl/>
              <w:autoSpaceDE/>
              <w:autoSpaceDN/>
              <w:adjustRightInd/>
              <w:ind w:firstLineChars="200" w:firstLine="241"/>
              <w:jc w:val="right"/>
              <w:rPr>
                <w:rFonts w:ascii="Calibri" w:hAnsi="Calibri" w:cs="Calibri"/>
                <w:b/>
                <w:bCs/>
                <w:color w:val="auto"/>
                <w:sz w:val="12"/>
                <w:szCs w:val="12"/>
              </w:rPr>
            </w:pPr>
            <w:r w:rsidRPr="00B97397">
              <w:rPr>
                <w:rFonts w:ascii="Calibri" w:hAnsi="Calibri" w:cs="Calibri"/>
                <w:b/>
                <w:bCs/>
                <w:color w:val="auto"/>
                <w:sz w:val="12"/>
                <w:szCs w:val="12"/>
              </w:rPr>
              <w:t xml:space="preserve">     25.319.558,95   </w:t>
            </w:r>
          </w:p>
        </w:tc>
      </w:tr>
      <w:tr w:rsidR="00B97397" w:rsidRPr="00B97397" w14:paraId="163C2901" w14:textId="77777777" w:rsidTr="00B97397">
        <w:trPr>
          <w:trHeight w:val="313"/>
          <w:jc w:val="center"/>
        </w:trPr>
        <w:tc>
          <w:tcPr>
            <w:tcW w:w="2241" w:type="dxa"/>
            <w:tcBorders>
              <w:top w:val="nil"/>
              <w:left w:val="single" w:sz="8" w:space="0" w:color="auto"/>
              <w:bottom w:val="nil"/>
              <w:right w:val="nil"/>
            </w:tcBorders>
            <w:shd w:val="clear" w:color="000000" w:fill="FFFFFF"/>
            <w:vAlign w:val="center"/>
            <w:hideMark/>
          </w:tcPr>
          <w:p w14:paraId="10199486" w14:textId="77777777" w:rsidR="00B97397" w:rsidRPr="00B97397" w:rsidRDefault="00B97397" w:rsidP="00B97397">
            <w:pPr>
              <w:widowControl/>
              <w:autoSpaceDE/>
              <w:autoSpaceDN/>
              <w:adjustRightInd/>
              <w:rPr>
                <w:rFonts w:ascii="Calibri" w:hAnsi="Calibri" w:cs="Calibri"/>
                <w:color w:val="auto"/>
                <w:sz w:val="12"/>
                <w:szCs w:val="12"/>
              </w:rPr>
            </w:pPr>
            <w:r w:rsidRPr="00B97397">
              <w:rPr>
                <w:rFonts w:ascii="Calibri" w:hAnsi="Calibri" w:cs="Calibri"/>
                <w:color w:val="auto"/>
                <w:sz w:val="12"/>
                <w:szCs w:val="12"/>
              </w:rPr>
              <w:t>Operaciones con acciones o participaciones propias (netas</w:t>
            </w:r>
          </w:p>
        </w:tc>
        <w:tc>
          <w:tcPr>
            <w:tcW w:w="1319" w:type="dxa"/>
            <w:tcBorders>
              <w:top w:val="nil"/>
              <w:left w:val="nil"/>
              <w:bottom w:val="nil"/>
              <w:right w:val="nil"/>
            </w:tcBorders>
            <w:shd w:val="clear" w:color="000000" w:fill="FFFFFF"/>
            <w:noWrap/>
            <w:vAlign w:val="center"/>
            <w:hideMark/>
          </w:tcPr>
          <w:p w14:paraId="40639E5D"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1528" w:type="dxa"/>
            <w:tcBorders>
              <w:top w:val="nil"/>
              <w:left w:val="nil"/>
              <w:bottom w:val="nil"/>
              <w:right w:val="nil"/>
            </w:tcBorders>
            <w:shd w:val="clear" w:color="000000" w:fill="FFFFFF"/>
            <w:noWrap/>
            <w:vAlign w:val="center"/>
            <w:hideMark/>
          </w:tcPr>
          <w:p w14:paraId="48BF2CC7"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1528" w:type="dxa"/>
            <w:tcBorders>
              <w:top w:val="nil"/>
              <w:left w:val="nil"/>
              <w:bottom w:val="nil"/>
              <w:right w:val="nil"/>
            </w:tcBorders>
            <w:shd w:val="clear" w:color="000000" w:fill="FFFFFF"/>
            <w:noWrap/>
            <w:vAlign w:val="center"/>
            <w:hideMark/>
          </w:tcPr>
          <w:p w14:paraId="6925A3B6"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1408" w:type="dxa"/>
            <w:tcBorders>
              <w:top w:val="nil"/>
              <w:left w:val="nil"/>
              <w:bottom w:val="nil"/>
              <w:right w:val="nil"/>
            </w:tcBorders>
            <w:shd w:val="clear" w:color="000000" w:fill="FFFFFF"/>
            <w:noWrap/>
            <w:vAlign w:val="center"/>
            <w:hideMark/>
          </w:tcPr>
          <w:p w14:paraId="640659A7"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841" w:type="dxa"/>
            <w:tcBorders>
              <w:top w:val="nil"/>
              <w:left w:val="nil"/>
              <w:bottom w:val="nil"/>
              <w:right w:val="nil"/>
            </w:tcBorders>
            <w:shd w:val="clear" w:color="000000" w:fill="FFFFFF"/>
            <w:noWrap/>
            <w:vAlign w:val="center"/>
            <w:hideMark/>
          </w:tcPr>
          <w:p w14:paraId="62AA4205"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1498" w:type="dxa"/>
            <w:tcBorders>
              <w:top w:val="nil"/>
              <w:left w:val="nil"/>
              <w:bottom w:val="nil"/>
              <w:right w:val="nil"/>
            </w:tcBorders>
            <w:shd w:val="clear" w:color="000000" w:fill="FFFFFF"/>
            <w:noWrap/>
            <w:vAlign w:val="center"/>
            <w:hideMark/>
          </w:tcPr>
          <w:p w14:paraId="38B3984D"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1425" w:type="dxa"/>
            <w:tcBorders>
              <w:top w:val="nil"/>
              <w:left w:val="nil"/>
              <w:bottom w:val="nil"/>
              <w:right w:val="single" w:sz="8" w:space="0" w:color="auto"/>
            </w:tcBorders>
            <w:shd w:val="clear" w:color="000000" w:fill="FFFFFF"/>
            <w:noWrap/>
            <w:vAlign w:val="bottom"/>
            <w:hideMark/>
          </w:tcPr>
          <w:p w14:paraId="5CE69DAF"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r>
      <w:tr w:rsidR="00B97397" w:rsidRPr="00B97397" w14:paraId="231450BD" w14:textId="77777777" w:rsidTr="00B97397">
        <w:trPr>
          <w:trHeight w:val="313"/>
          <w:jc w:val="center"/>
        </w:trPr>
        <w:tc>
          <w:tcPr>
            <w:tcW w:w="2241" w:type="dxa"/>
            <w:tcBorders>
              <w:top w:val="nil"/>
              <w:left w:val="single" w:sz="8" w:space="0" w:color="auto"/>
              <w:bottom w:val="nil"/>
              <w:right w:val="nil"/>
            </w:tcBorders>
            <w:shd w:val="clear" w:color="000000" w:fill="FFFFFF"/>
            <w:vAlign w:val="center"/>
            <w:hideMark/>
          </w:tcPr>
          <w:p w14:paraId="1CFDCA75" w14:textId="77777777" w:rsidR="00B97397" w:rsidRPr="00B97397" w:rsidRDefault="00B97397" w:rsidP="00B97397">
            <w:pPr>
              <w:widowControl/>
              <w:autoSpaceDE/>
              <w:autoSpaceDN/>
              <w:adjustRightInd/>
              <w:rPr>
                <w:rFonts w:ascii="Calibri" w:hAnsi="Calibri" w:cs="Calibri"/>
                <w:color w:val="auto"/>
                <w:sz w:val="12"/>
                <w:szCs w:val="12"/>
              </w:rPr>
            </w:pPr>
            <w:r w:rsidRPr="00B97397">
              <w:rPr>
                <w:rFonts w:ascii="Calibri" w:hAnsi="Calibri" w:cs="Calibri"/>
                <w:color w:val="auto"/>
                <w:sz w:val="12"/>
                <w:szCs w:val="12"/>
              </w:rPr>
              <w:t>Adquisición (ventas) de participaciones de socios externos</w:t>
            </w:r>
          </w:p>
        </w:tc>
        <w:tc>
          <w:tcPr>
            <w:tcW w:w="1319" w:type="dxa"/>
            <w:tcBorders>
              <w:top w:val="nil"/>
              <w:left w:val="nil"/>
              <w:bottom w:val="nil"/>
              <w:right w:val="nil"/>
            </w:tcBorders>
            <w:shd w:val="clear" w:color="000000" w:fill="FFFFFF"/>
            <w:noWrap/>
            <w:vAlign w:val="center"/>
            <w:hideMark/>
          </w:tcPr>
          <w:p w14:paraId="4F4C9BBB"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1528" w:type="dxa"/>
            <w:tcBorders>
              <w:top w:val="nil"/>
              <w:left w:val="nil"/>
              <w:bottom w:val="nil"/>
              <w:right w:val="nil"/>
            </w:tcBorders>
            <w:shd w:val="clear" w:color="000000" w:fill="FFFFFF"/>
            <w:noWrap/>
            <w:vAlign w:val="center"/>
            <w:hideMark/>
          </w:tcPr>
          <w:p w14:paraId="48FF3BBC"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1528" w:type="dxa"/>
            <w:tcBorders>
              <w:top w:val="nil"/>
              <w:left w:val="nil"/>
              <w:bottom w:val="nil"/>
              <w:right w:val="nil"/>
            </w:tcBorders>
            <w:shd w:val="clear" w:color="000000" w:fill="FFFFFF"/>
            <w:noWrap/>
            <w:vAlign w:val="center"/>
            <w:hideMark/>
          </w:tcPr>
          <w:p w14:paraId="02A37D3B"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1408" w:type="dxa"/>
            <w:tcBorders>
              <w:top w:val="nil"/>
              <w:left w:val="nil"/>
              <w:bottom w:val="nil"/>
              <w:right w:val="nil"/>
            </w:tcBorders>
            <w:shd w:val="clear" w:color="000000" w:fill="FFFFFF"/>
            <w:noWrap/>
            <w:vAlign w:val="center"/>
            <w:hideMark/>
          </w:tcPr>
          <w:p w14:paraId="5508036B"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841" w:type="dxa"/>
            <w:tcBorders>
              <w:top w:val="nil"/>
              <w:left w:val="nil"/>
              <w:bottom w:val="nil"/>
              <w:right w:val="nil"/>
            </w:tcBorders>
            <w:shd w:val="clear" w:color="000000" w:fill="FFFFFF"/>
            <w:noWrap/>
            <w:vAlign w:val="center"/>
            <w:hideMark/>
          </w:tcPr>
          <w:p w14:paraId="2F78088D"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1498" w:type="dxa"/>
            <w:tcBorders>
              <w:top w:val="nil"/>
              <w:left w:val="nil"/>
              <w:bottom w:val="nil"/>
              <w:right w:val="nil"/>
            </w:tcBorders>
            <w:shd w:val="clear" w:color="000000" w:fill="FFFFFF"/>
            <w:noWrap/>
            <w:vAlign w:val="center"/>
            <w:hideMark/>
          </w:tcPr>
          <w:p w14:paraId="2AECCA30"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1425" w:type="dxa"/>
            <w:tcBorders>
              <w:top w:val="nil"/>
              <w:left w:val="nil"/>
              <w:bottom w:val="nil"/>
              <w:right w:val="single" w:sz="8" w:space="0" w:color="auto"/>
            </w:tcBorders>
            <w:shd w:val="clear" w:color="000000" w:fill="FFFFFF"/>
            <w:noWrap/>
            <w:vAlign w:val="bottom"/>
            <w:hideMark/>
          </w:tcPr>
          <w:p w14:paraId="5915596B"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r>
      <w:tr w:rsidR="00B97397" w:rsidRPr="00B97397" w14:paraId="4C285F54" w14:textId="77777777" w:rsidTr="00B97397">
        <w:trPr>
          <w:trHeight w:val="209"/>
          <w:jc w:val="center"/>
        </w:trPr>
        <w:tc>
          <w:tcPr>
            <w:tcW w:w="2241" w:type="dxa"/>
            <w:tcBorders>
              <w:top w:val="nil"/>
              <w:left w:val="single" w:sz="8" w:space="0" w:color="auto"/>
              <w:bottom w:val="nil"/>
              <w:right w:val="nil"/>
            </w:tcBorders>
            <w:shd w:val="clear" w:color="000000" w:fill="FFFFFF"/>
            <w:noWrap/>
            <w:vAlign w:val="center"/>
            <w:hideMark/>
          </w:tcPr>
          <w:p w14:paraId="5D6A2798" w14:textId="77777777" w:rsidR="00B97397" w:rsidRPr="00B97397" w:rsidRDefault="00B97397" w:rsidP="00B97397">
            <w:pPr>
              <w:widowControl/>
              <w:autoSpaceDE/>
              <w:autoSpaceDN/>
              <w:adjustRightInd/>
              <w:rPr>
                <w:rFonts w:ascii="Calibri" w:hAnsi="Calibri" w:cs="Calibri"/>
                <w:b/>
                <w:bCs/>
                <w:color w:val="auto"/>
                <w:sz w:val="12"/>
                <w:szCs w:val="12"/>
              </w:rPr>
            </w:pPr>
            <w:r w:rsidRPr="00B97397">
              <w:rPr>
                <w:rFonts w:ascii="Calibri" w:hAnsi="Calibri" w:cs="Calibri"/>
                <w:b/>
                <w:bCs/>
                <w:color w:val="auto"/>
                <w:sz w:val="12"/>
                <w:szCs w:val="12"/>
              </w:rPr>
              <w:t>III. Otras variaciones de patrimonio neto</w:t>
            </w:r>
          </w:p>
        </w:tc>
        <w:tc>
          <w:tcPr>
            <w:tcW w:w="1319" w:type="dxa"/>
            <w:tcBorders>
              <w:top w:val="nil"/>
              <w:left w:val="nil"/>
              <w:bottom w:val="nil"/>
              <w:right w:val="nil"/>
            </w:tcBorders>
            <w:shd w:val="clear" w:color="000000" w:fill="FFFFFF"/>
            <w:noWrap/>
            <w:vAlign w:val="center"/>
            <w:hideMark/>
          </w:tcPr>
          <w:p w14:paraId="4C7DD041"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1528" w:type="dxa"/>
            <w:tcBorders>
              <w:top w:val="nil"/>
              <w:left w:val="nil"/>
              <w:bottom w:val="nil"/>
              <w:right w:val="nil"/>
            </w:tcBorders>
            <w:shd w:val="clear" w:color="000000" w:fill="FFFFFF"/>
            <w:noWrap/>
            <w:vAlign w:val="center"/>
            <w:hideMark/>
          </w:tcPr>
          <w:p w14:paraId="11AB25E2"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1528" w:type="dxa"/>
            <w:tcBorders>
              <w:top w:val="nil"/>
              <w:left w:val="nil"/>
              <w:bottom w:val="nil"/>
              <w:right w:val="nil"/>
            </w:tcBorders>
            <w:shd w:val="clear" w:color="000000" w:fill="FFFFFF"/>
            <w:noWrap/>
            <w:vAlign w:val="bottom"/>
            <w:hideMark/>
          </w:tcPr>
          <w:p w14:paraId="6DD90187"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(20.741,64)</w:t>
            </w:r>
          </w:p>
        </w:tc>
        <w:tc>
          <w:tcPr>
            <w:tcW w:w="1408" w:type="dxa"/>
            <w:tcBorders>
              <w:top w:val="nil"/>
              <w:left w:val="nil"/>
              <w:bottom w:val="nil"/>
              <w:right w:val="nil"/>
            </w:tcBorders>
            <w:shd w:val="clear" w:color="000000" w:fill="FFFFFF"/>
            <w:noWrap/>
            <w:vAlign w:val="center"/>
            <w:hideMark/>
          </w:tcPr>
          <w:p w14:paraId="391C7B40"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841" w:type="dxa"/>
            <w:tcBorders>
              <w:top w:val="nil"/>
              <w:left w:val="nil"/>
              <w:bottom w:val="nil"/>
              <w:right w:val="nil"/>
            </w:tcBorders>
            <w:shd w:val="clear" w:color="000000" w:fill="FFFFFF"/>
            <w:noWrap/>
            <w:vAlign w:val="bottom"/>
            <w:hideMark/>
          </w:tcPr>
          <w:p w14:paraId="14B10C9C"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 xml:space="preserve">                          -     </w:t>
            </w:r>
          </w:p>
        </w:tc>
        <w:tc>
          <w:tcPr>
            <w:tcW w:w="1498" w:type="dxa"/>
            <w:tcBorders>
              <w:top w:val="nil"/>
              <w:left w:val="nil"/>
              <w:bottom w:val="nil"/>
              <w:right w:val="nil"/>
            </w:tcBorders>
            <w:shd w:val="clear" w:color="000000" w:fill="FFFFFF"/>
            <w:noWrap/>
            <w:vAlign w:val="bottom"/>
            <w:hideMark/>
          </w:tcPr>
          <w:p w14:paraId="673D85A6"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153,36</w:t>
            </w:r>
          </w:p>
        </w:tc>
        <w:tc>
          <w:tcPr>
            <w:tcW w:w="1425" w:type="dxa"/>
            <w:tcBorders>
              <w:top w:val="nil"/>
              <w:left w:val="nil"/>
              <w:bottom w:val="nil"/>
              <w:right w:val="single" w:sz="8" w:space="0" w:color="auto"/>
            </w:tcBorders>
            <w:shd w:val="clear" w:color="000000" w:fill="FFFFFF"/>
            <w:noWrap/>
            <w:vAlign w:val="bottom"/>
            <w:hideMark/>
          </w:tcPr>
          <w:p w14:paraId="3E3D2E5C" w14:textId="77777777" w:rsidR="00B97397" w:rsidRPr="00B97397" w:rsidRDefault="00B97397" w:rsidP="00B97397">
            <w:pPr>
              <w:widowControl/>
              <w:autoSpaceDE/>
              <w:autoSpaceDN/>
              <w:adjustRightInd/>
              <w:jc w:val="right"/>
              <w:rPr>
                <w:rFonts w:ascii="Calibri" w:hAnsi="Calibri" w:cs="Calibri"/>
                <w:b/>
                <w:bCs/>
                <w:color w:val="auto"/>
                <w:sz w:val="12"/>
                <w:szCs w:val="12"/>
              </w:rPr>
            </w:pPr>
            <w:r w:rsidRPr="00B97397">
              <w:rPr>
                <w:rFonts w:ascii="Calibri" w:hAnsi="Calibri" w:cs="Calibri"/>
                <w:b/>
                <w:bCs/>
                <w:color w:val="auto"/>
                <w:sz w:val="12"/>
                <w:szCs w:val="12"/>
              </w:rPr>
              <w:t>(20.588,28)</w:t>
            </w:r>
          </w:p>
        </w:tc>
      </w:tr>
      <w:tr w:rsidR="00B97397" w:rsidRPr="00B97397" w14:paraId="5E7E64E6" w14:textId="77777777" w:rsidTr="00B97397">
        <w:trPr>
          <w:trHeight w:val="209"/>
          <w:jc w:val="center"/>
        </w:trPr>
        <w:tc>
          <w:tcPr>
            <w:tcW w:w="2241" w:type="dxa"/>
            <w:tcBorders>
              <w:top w:val="nil"/>
              <w:left w:val="single" w:sz="8" w:space="0" w:color="auto"/>
              <w:bottom w:val="nil"/>
              <w:right w:val="nil"/>
            </w:tcBorders>
            <w:shd w:val="clear" w:color="000000" w:fill="FFFFFF"/>
            <w:noWrap/>
            <w:vAlign w:val="center"/>
            <w:hideMark/>
          </w:tcPr>
          <w:p w14:paraId="43DE0689" w14:textId="77777777" w:rsidR="00B97397" w:rsidRPr="00B97397" w:rsidRDefault="00B97397" w:rsidP="00B97397">
            <w:pPr>
              <w:widowControl/>
              <w:autoSpaceDE/>
              <w:autoSpaceDN/>
              <w:adjustRightInd/>
              <w:rPr>
                <w:rFonts w:ascii="Calibri" w:hAnsi="Calibri" w:cs="Calibri"/>
                <w:color w:val="auto"/>
                <w:sz w:val="12"/>
                <w:szCs w:val="12"/>
              </w:rPr>
            </w:pPr>
            <w:r w:rsidRPr="00B97397">
              <w:rPr>
                <w:rFonts w:ascii="Calibri" w:hAnsi="Calibri" w:cs="Calibri"/>
                <w:color w:val="auto"/>
                <w:sz w:val="12"/>
                <w:szCs w:val="12"/>
              </w:rPr>
              <w:t>Otras variaciones</w:t>
            </w:r>
          </w:p>
        </w:tc>
        <w:tc>
          <w:tcPr>
            <w:tcW w:w="1319" w:type="dxa"/>
            <w:tcBorders>
              <w:top w:val="nil"/>
              <w:left w:val="nil"/>
              <w:bottom w:val="nil"/>
              <w:right w:val="nil"/>
            </w:tcBorders>
            <w:shd w:val="clear" w:color="000000" w:fill="FFFFFF"/>
            <w:noWrap/>
            <w:vAlign w:val="center"/>
            <w:hideMark/>
          </w:tcPr>
          <w:p w14:paraId="37AD9AA0"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 xml:space="preserve">                                          -     </w:t>
            </w:r>
          </w:p>
        </w:tc>
        <w:tc>
          <w:tcPr>
            <w:tcW w:w="1528" w:type="dxa"/>
            <w:tcBorders>
              <w:top w:val="nil"/>
              <w:left w:val="nil"/>
              <w:bottom w:val="nil"/>
              <w:right w:val="nil"/>
            </w:tcBorders>
            <w:shd w:val="clear" w:color="000000" w:fill="FFFFFF"/>
            <w:noWrap/>
            <w:vAlign w:val="center"/>
            <w:hideMark/>
          </w:tcPr>
          <w:p w14:paraId="1A11B256"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xml:space="preserve">                                                 -     </w:t>
            </w:r>
          </w:p>
        </w:tc>
        <w:tc>
          <w:tcPr>
            <w:tcW w:w="1528" w:type="dxa"/>
            <w:tcBorders>
              <w:top w:val="nil"/>
              <w:left w:val="nil"/>
              <w:bottom w:val="nil"/>
              <w:right w:val="nil"/>
            </w:tcBorders>
            <w:shd w:val="clear" w:color="000000" w:fill="FFFFFF"/>
            <w:noWrap/>
            <w:vAlign w:val="bottom"/>
            <w:hideMark/>
          </w:tcPr>
          <w:p w14:paraId="33F34849"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(20.741,64)</w:t>
            </w:r>
          </w:p>
        </w:tc>
        <w:tc>
          <w:tcPr>
            <w:tcW w:w="1408" w:type="dxa"/>
            <w:tcBorders>
              <w:top w:val="nil"/>
              <w:left w:val="nil"/>
              <w:bottom w:val="nil"/>
              <w:right w:val="nil"/>
            </w:tcBorders>
            <w:shd w:val="clear" w:color="000000" w:fill="FFFFFF"/>
            <w:noWrap/>
            <w:vAlign w:val="bottom"/>
            <w:hideMark/>
          </w:tcPr>
          <w:p w14:paraId="1728F775"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xml:space="preserve">                                             -     </w:t>
            </w:r>
          </w:p>
        </w:tc>
        <w:tc>
          <w:tcPr>
            <w:tcW w:w="841" w:type="dxa"/>
            <w:tcBorders>
              <w:top w:val="nil"/>
              <w:left w:val="nil"/>
              <w:bottom w:val="nil"/>
              <w:right w:val="nil"/>
            </w:tcBorders>
            <w:shd w:val="clear" w:color="000000" w:fill="FFFFFF"/>
            <w:noWrap/>
            <w:vAlign w:val="bottom"/>
            <w:hideMark/>
          </w:tcPr>
          <w:p w14:paraId="19A9FC4D" w14:textId="77777777" w:rsidR="00B97397" w:rsidRPr="00B97397" w:rsidRDefault="00B97397" w:rsidP="00B97397">
            <w:pPr>
              <w:widowControl/>
              <w:autoSpaceDE/>
              <w:autoSpaceDN/>
              <w:adjustRightInd/>
              <w:jc w:val="right"/>
              <w:rPr>
                <w:rFonts w:ascii="Calibri" w:hAnsi="Calibri" w:cs="Calibri"/>
                <w:sz w:val="12"/>
                <w:szCs w:val="12"/>
              </w:rPr>
            </w:pPr>
            <w:r w:rsidRPr="00B97397">
              <w:rPr>
                <w:rFonts w:ascii="Calibri" w:hAnsi="Calibri" w:cs="Calibri"/>
                <w:sz w:val="12"/>
                <w:szCs w:val="12"/>
              </w:rPr>
              <w:t xml:space="preserve">                          -     </w:t>
            </w:r>
          </w:p>
        </w:tc>
        <w:tc>
          <w:tcPr>
            <w:tcW w:w="1498" w:type="dxa"/>
            <w:tcBorders>
              <w:top w:val="nil"/>
              <w:left w:val="nil"/>
              <w:bottom w:val="nil"/>
              <w:right w:val="nil"/>
            </w:tcBorders>
            <w:shd w:val="clear" w:color="000000" w:fill="FFFFFF"/>
            <w:noWrap/>
            <w:vAlign w:val="bottom"/>
            <w:hideMark/>
          </w:tcPr>
          <w:p w14:paraId="2940E3AD"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153,36</w:t>
            </w:r>
          </w:p>
        </w:tc>
        <w:tc>
          <w:tcPr>
            <w:tcW w:w="1425" w:type="dxa"/>
            <w:tcBorders>
              <w:top w:val="nil"/>
              <w:left w:val="nil"/>
              <w:bottom w:val="nil"/>
              <w:right w:val="single" w:sz="8" w:space="0" w:color="auto"/>
            </w:tcBorders>
            <w:shd w:val="clear" w:color="000000" w:fill="FFFFFF"/>
            <w:noWrap/>
            <w:vAlign w:val="bottom"/>
            <w:hideMark/>
          </w:tcPr>
          <w:p w14:paraId="396B2530" w14:textId="77777777" w:rsidR="00B97397" w:rsidRPr="00B97397" w:rsidRDefault="00B97397" w:rsidP="00B97397">
            <w:pPr>
              <w:widowControl/>
              <w:autoSpaceDE/>
              <w:autoSpaceDN/>
              <w:adjustRightInd/>
              <w:jc w:val="right"/>
              <w:rPr>
                <w:rFonts w:ascii="Calibri" w:hAnsi="Calibri" w:cs="Calibri"/>
                <w:color w:val="auto"/>
                <w:sz w:val="12"/>
                <w:szCs w:val="12"/>
              </w:rPr>
            </w:pPr>
            <w:r w:rsidRPr="00B97397">
              <w:rPr>
                <w:rFonts w:ascii="Calibri" w:hAnsi="Calibri" w:cs="Calibri"/>
                <w:color w:val="auto"/>
                <w:sz w:val="12"/>
                <w:szCs w:val="12"/>
              </w:rPr>
              <w:t>(20.588,28)</w:t>
            </w:r>
          </w:p>
        </w:tc>
      </w:tr>
      <w:tr w:rsidR="00B97397" w:rsidRPr="00B97397" w14:paraId="015D60E9" w14:textId="77777777" w:rsidTr="00B97397">
        <w:trPr>
          <w:trHeight w:val="219"/>
          <w:jc w:val="center"/>
        </w:trPr>
        <w:tc>
          <w:tcPr>
            <w:tcW w:w="2241" w:type="dxa"/>
            <w:tcBorders>
              <w:top w:val="nil"/>
              <w:left w:val="single" w:sz="8" w:space="0" w:color="auto"/>
              <w:bottom w:val="single" w:sz="8" w:space="0" w:color="auto"/>
              <w:right w:val="nil"/>
            </w:tcBorders>
            <w:shd w:val="clear" w:color="000000" w:fill="808080"/>
            <w:noWrap/>
            <w:vAlign w:val="center"/>
            <w:hideMark/>
          </w:tcPr>
          <w:p w14:paraId="31F1A9D1" w14:textId="4859AE83" w:rsidR="00B97397" w:rsidRPr="00B97397" w:rsidRDefault="00B97397" w:rsidP="00B97397">
            <w:pPr>
              <w:widowControl/>
              <w:autoSpaceDE/>
              <w:autoSpaceDN/>
              <w:adjustRightInd/>
              <w:rPr>
                <w:rFonts w:ascii="Calibri" w:hAnsi="Calibri" w:cs="Calibri"/>
                <w:b/>
                <w:bCs/>
                <w:color w:val="FFFFFF"/>
                <w:sz w:val="12"/>
                <w:szCs w:val="12"/>
              </w:rPr>
            </w:pPr>
            <w:r w:rsidRPr="00B97397">
              <w:rPr>
                <w:rFonts w:ascii="Calibri" w:hAnsi="Calibri" w:cs="Calibri"/>
                <w:b/>
                <w:bCs/>
                <w:color w:val="FFFFFF"/>
                <w:sz w:val="12"/>
                <w:szCs w:val="12"/>
              </w:rPr>
              <w:t xml:space="preserve">Saldo al </w:t>
            </w:r>
            <w:r w:rsidR="00153550" w:rsidRPr="00B97397">
              <w:rPr>
                <w:rFonts w:ascii="Calibri" w:hAnsi="Calibri" w:cs="Calibri"/>
                <w:b/>
                <w:bCs/>
                <w:color w:val="FFFFFF"/>
                <w:sz w:val="12"/>
                <w:szCs w:val="12"/>
              </w:rPr>
              <w:t>31 de</w:t>
            </w:r>
            <w:r w:rsidRPr="00B97397">
              <w:rPr>
                <w:rFonts w:ascii="Calibri" w:hAnsi="Calibri" w:cs="Calibri"/>
                <w:b/>
                <w:bCs/>
                <w:color w:val="FFFFFF"/>
                <w:sz w:val="12"/>
                <w:szCs w:val="12"/>
              </w:rPr>
              <w:t xml:space="preserve"> diciembre de 2021</w:t>
            </w:r>
          </w:p>
        </w:tc>
        <w:tc>
          <w:tcPr>
            <w:tcW w:w="1319" w:type="dxa"/>
            <w:tcBorders>
              <w:top w:val="nil"/>
              <w:left w:val="nil"/>
              <w:bottom w:val="single" w:sz="8" w:space="0" w:color="auto"/>
              <w:right w:val="nil"/>
            </w:tcBorders>
            <w:shd w:val="clear" w:color="000000" w:fill="808080"/>
            <w:noWrap/>
            <w:vAlign w:val="center"/>
            <w:hideMark/>
          </w:tcPr>
          <w:p w14:paraId="1F0C7DBC"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91.838.028,55   </w:t>
            </w:r>
          </w:p>
        </w:tc>
        <w:tc>
          <w:tcPr>
            <w:tcW w:w="1528" w:type="dxa"/>
            <w:tcBorders>
              <w:top w:val="nil"/>
              <w:left w:val="nil"/>
              <w:bottom w:val="single" w:sz="8" w:space="0" w:color="auto"/>
              <w:right w:val="nil"/>
            </w:tcBorders>
            <w:shd w:val="clear" w:color="000000" w:fill="808080"/>
            <w:noWrap/>
            <w:vAlign w:val="center"/>
            <w:hideMark/>
          </w:tcPr>
          <w:p w14:paraId="3D4061B9"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75.759.094,91   </w:t>
            </w:r>
          </w:p>
        </w:tc>
        <w:tc>
          <w:tcPr>
            <w:tcW w:w="1528" w:type="dxa"/>
            <w:tcBorders>
              <w:top w:val="nil"/>
              <w:left w:val="nil"/>
              <w:bottom w:val="single" w:sz="8" w:space="0" w:color="auto"/>
              <w:right w:val="nil"/>
            </w:tcBorders>
            <w:shd w:val="clear" w:color="000000" w:fill="808080"/>
            <w:noWrap/>
            <w:vAlign w:val="center"/>
            <w:hideMark/>
          </w:tcPr>
          <w:p w14:paraId="69F1DA89" w14:textId="7FFF6A23"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(177.</w:t>
            </w:r>
            <w:r w:rsidR="00E237D7">
              <w:rPr>
                <w:rFonts w:ascii="Calibri" w:hAnsi="Calibri" w:cs="Calibri"/>
                <w:b/>
                <w:bCs/>
                <w:color w:val="FFFFFF"/>
                <w:sz w:val="12"/>
                <w:szCs w:val="12"/>
              </w:rPr>
              <w:t>424.574,45</w:t>
            </w:r>
            <w:r w:rsidRPr="00B97397">
              <w:rPr>
                <w:rFonts w:ascii="Calibri" w:hAnsi="Calibri" w:cs="Calibri"/>
                <w:b/>
                <w:bCs/>
                <w:color w:val="FFFFFF"/>
                <w:sz w:val="12"/>
                <w:szCs w:val="12"/>
              </w:rPr>
              <w:t>)</w:t>
            </w:r>
          </w:p>
        </w:tc>
        <w:tc>
          <w:tcPr>
            <w:tcW w:w="1408" w:type="dxa"/>
            <w:tcBorders>
              <w:top w:val="nil"/>
              <w:left w:val="nil"/>
              <w:bottom w:val="single" w:sz="8" w:space="0" w:color="auto"/>
              <w:right w:val="nil"/>
            </w:tcBorders>
            <w:shd w:val="clear" w:color="000000" w:fill="808080"/>
            <w:noWrap/>
            <w:vAlign w:val="center"/>
            <w:hideMark/>
          </w:tcPr>
          <w:p w14:paraId="7E599BEC"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7.881.734,42   </w:t>
            </w:r>
          </w:p>
        </w:tc>
        <w:tc>
          <w:tcPr>
            <w:tcW w:w="841" w:type="dxa"/>
            <w:tcBorders>
              <w:top w:val="nil"/>
              <w:left w:val="nil"/>
              <w:bottom w:val="single" w:sz="8" w:space="0" w:color="auto"/>
              <w:right w:val="nil"/>
            </w:tcBorders>
            <w:shd w:val="clear" w:color="000000" w:fill="808080"/>
            <w:noWrap/>
            <w:vAlign w:val="center"/>
            <w:hideMark/>
          </w:tcPr>
          <w:p w14:paraId="4EBFAAFD"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     </w:t>
            </w:r>
          </w:p>
        </w:tc>
        <w:tc>
          <w:tcPr>
            <w:tcW w:w="1498" w:type="dxa"/>
            <w:tcBorders>
              <w:top w:val="nil"/>
              <w:left w:val="nil"/>
              <w:bottom w:val="single" w:sz="8" w:space="0" w:color="auto"/>
              <w:right w:val="nil"/>
            </w:tcBorders>
            <w:shd w:val="clear" w:color="000000" w:fill="808080"/>
            <w:noWrap/>
            <w:vAlign w:val="center"/>
            <w:hideMark/>
          </w:tcPr>
          <w:p w14:paraId="2A0F884C" w14:textId="77777777"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 xml:space="preserve">                        730.876,76   </w:t>
            </w:r>
          </w:p>
        </w:tc>
        <w:tc>
          <w:tcPr>
            <w:tcW w:w="1425" w:type="dxa"/>
            <w:tcBorders>
              <w:top w:val="nil"/>
              <w:left w:val="nil"/>
              <w:bottom w:val="single" w:sz="8" w:space="0" w:color="auto"/>
              <w:right w:val="single" w:sz="8" w:space="0" w:color="auto"/>
            </w:tcBorders>
            <w:shd w:val="clear" w:color="000000" w:fill="808080"/>
            <w:noWrap/>
            <w:vAlign w:val="center"/>
            <w:hideMark/>
          </w:tcPr>
          <w:p w14:paraId="30ECA407" w14:textId="59B9A42C" w:rsidR="00B97397" w:rsidRPr="00B97397" w:rsidRDefault="00B97397" w:rsidP="00B97397">
            <w:pPr>
              <w:widowControl/>
              <w:autoSpaceDE/>
              <w:autoSpaceDN/>
              <w:adjustRightInd/>
              <w:jc w:val="right"/>
              <w:rPr>
                <w:rFonts w:ascii="Calibri" w:hAnsi="Calibri" w:cs="Calibri"/>
                <w:b/>
                <w:bCs/>
                <w:color w:val="FFFFFF"/>
                <w:sz w:val="12"/>
                <w:szCs w:val="12"/>
              </w:rPr>
            </w:pPr>
            <w:r w:rsidRPr="00B97397">
              <w:rPr>
                <w:rFonts w:ascii="Calibri" w:hAnsi="Calibri" w:cs="Calibri"/>
                <w:b/>
                <w:bCs/>
                <w:color w:val="FFFFFF"/>
                <w:sz w:val="12"/>
                <w:szCs w:val="12"/>
              </w:rPr>
              <w:t>(1.</w:t>
            </w:r>
            <w:r w:rsidR="00E237D7">
              <w:rPr>
                <w:rFonts w:ascii="Calibri" w:hAnsi="Calibri" w:cs="Calibri"/>
                <w:b/>
                <w:bCs/>
                <w:color w:val="FFFFFF"/>
                <w:sz w:val="12"/>
                <w:szCs w:val="12"/>
              </w:rPr>
              <w:t>214.839,81)</w:t>
            </w:r>
          </w:p>
        </w:tc>
      </w:tr>
    </w:tbl>
    <w:p w14:paraId="331F1D2B" w14:textId="4BAEC613" w:rsidR="00C0193B" w:rsidRDefault="00C0193B" w:rsidP="009D37A9">
      <w:pPr>
        <w:spacing w:after="120"/>
        <w:jc w:val="center"/>
        <w:rPr>
          <w:rFonts w:asciiTheme="minorHAnsi" w:hAnsiTheme="minorHAnsi"/>
          <w:sz w:val="20"/>
          <w:szCs w:val="20"/>
        </w:rPr>
      </w:pPr>
    </w:p>
    <w:p w14:paraId="7ECF6732" w14:textId="04462374" w:rsidR="00DD321C" w:rsidRPr="00CC5869" w:rsidRDefault="00DD321C" w:rsidP="00DD321C">
      <w:pPr>
        <w:jc w:val="center"/>
        <w:rPr>
          <w:rFonts w:asciiTheme="minorHAnsi" w:hAnsiTheme="minorHAnsi"/>
          <w:b/>
          <w:i/>
          <w:iCs/>
          <w:sz w:val="20"/>
          <w:szCs w:val="20"/>
        </w:rPr>
      </w:pPr>
      <w:r w:rsidRPr="00CC5869">
        <w:rPr>
          <w:rFonts w:asciiTheme="minorHAnsi" w:hAnsiTheme="minorHAnsi"/>
          <w:b/>
          <w:i/>
          <w:iCs/>
          <w:sz w:val="20"/>
          <w:szCs w:val="20"/>
        </w:rPr>
        <w:t xml:space="preserve">Las notas adjuntas incluidas en las páginas </w:t>
      </w:r>
      <w:r w:rsidR="005368DA">
        <w:rPr>
          <w:rFonts w:asciiTheme="minorHAnsi" w:hAnsiTheme="minorHAnsi"/>
          <w:b/>
          <w:i/>
          <w:iCs/>
          <w:sz w:val="20"/>
          <w:szCs w:val="20"/>
        </w:rPr>
        <w:t>11</w:t>
      </w:r>
      <w:r w:rsidRPr="00CC5869">
        <w:rPr>
          <w:rFonts w:asciiTheme="minorHAnsi" w:hAnsiTheme="minorHAnsi"/>
          <w:b/>
          <w:i/>
          <w:iCs/>
          <w:sz w:val="20"/>
          <w:szCs w:val="20"/>
        </w:rPr>
        <w:t xml:space="preserve"> a </w:t>
      </w:r>
      <w:r w:rsidR="00786902">
        <w:rPr>
          <w:rFonts w:asciiTheme="minorHAnsi" w:hAnsiTheme="minorHAnsi"/>
          <w:b/>
          <w:i/>
          <w:iCs/>
          <w:sz w:val="20"/>
          <w:szCs w:val="20"/>
        </w:rPr>
        <w:t>6</w:t>
      </w:r>
      <w:r w:rsidR="00277733">
        <w:rPr>
          <w:rFonts w:asciiTheme="minorHAnsi" w:hAnsiTheme="minorHAnsi"/>
          <w:b/>
          <w:i/>
          <w:iCs/>
          <w:sz w:val="20"/>
          <w:szCs w:val="20"/>
        </w:rPr>
        <w:t>6</w:t>
      </w:r>
      <w:r w:rsidRPr="00CC5869">
        <w:rPr>
          <w:rFonts w:asciiTheme="minorHAnsi" w:hAnsiTheme="minorHAnsi"/>
          <w:b/>
          <w:i/>
          <w:iCs/>
          <w:sz w:val="20"/>
          <w:szCs w:val="20"/>
        </w:rPr>
        <w:t xml:space="preserve"> son parte integrante de estos estados financieros intermedios resumidos consolidados</w:t>
      </w:r>
    </w:p>
    <w:p w14:paraId="6E34334D" w14:textId="3BE368FB" w:rsidR="00471A66" w:rsidRDefault="00471A66" w:rsidP="009D37A9">
      <w:pPr>
        <w:spacing w:after="120"/>
        <w:jc w:val="center"/>
        <w:rPr>
          <w:rFonts w:asciiTheme="minorHAnsi" w:hAnsiTheme="minorHAnsi"/>
          <w:b/>
          <w:bCs/>
          <w:sz w:val="22"/>
          <w:szCs w:val="22"/>
          <w:u w:val="single"/>
        </w:rPr>
      </w:pPr>
    </w:p>
    <w:p w14:paraId="2D9706E5" w14:textId="21570F7A" w:rsidR="006429F4" w:rsidRDefault="006429F4" w:rsidP="009D37A9">
      <w:pPr>
        <w:spacing w:after="120"/>
        <w:jc w:val="center"/>
        <w:rPr>
          <w:rFonts w:asciiTheme="minorHAnsi" w:hAnsiTheme="minorHAnsi"/>
          <w:b/>
          <w:bCs/>
          <w:sz w:val="22"/>
          <w:szCs w:val="22"/>
          <w:u w:val="single"/>
        </w:rPr>
      </w:pPr>
    </w:p>
    <w:p w14:paraId="23F973AB" w14:textId="60E71F16" w:rsidR="005B436D" w:rsidRDefault="005B436D" w:rsidP="009D37A9">
      <w:pPr>
        <w:spacing w:after="120"/>
        <w:jc w:val="center"/>
        <w:rPr>
          <w:rFonts w:asciiTheme="minorHAnsi" w:hAnsiTheme="minorHAnsi"/>
          <w:b/>
          <w:bCs/>
          <w:sz w:val="22"/>
          <w:szCs w:val="22"/>
          <w:u w:val="single"/>
        </w:rPr>
      </w:pPr>
    </w:p>
    <w:p w14:paraId="1DA06F6D" w14:textId="77777777" w:rsidR="00553D93" w:rsidRDefault="00553D93" w:rsidP="009D37A9">
      <w:pPr>
        <w:spacing w:after="120"/>
        <w:jc w:val="center"/>
        <w:rPr>
          <w:rFonts w:asciiTheme="minorHAnsi" w:hAnsiTheme="minorHAnsi"/>
          <w:b/>
          <w:bCs/>
          <w:sz w:val="22"/>
          <w:szCs w:val="22"/>
          <w:u w:val="single"/>
        </w:rPr>
      </w:pPr>
    </w:p>
    <w:p w14:paraId="4A5B93DE" w14:textId="542F7FF7" w:rsidR="00471A66" w:rsidRDefault="00442F60" w:rsidP="009D37A9">
      <w:pPr>
        <w:spacing w:after="120"/>
        <w:jc w:val="center"/>
        <w:rPr>
          <w:rFonts w:asciiTheme="minorHAnsi" w:hAnsiTheme="minorHAnsi"/>
          <w:b/>
          <w:bCs/>
          <w:sz w:val="22"/>
          <w:szCs w:val="22"/>
          <w:u w:val="single"/>
        </w:rPr>
      </w:pPr>
      <w:r w:rsidRPr="00442F60">
        <w:rPr>
          <w:rFonts w:asciiTheme="minorHAnsi" w:hAnsiTheme="minorHAnsi"/>
          <w:b/>
          <w:bCs/>
          <w:sz w:val="22"/>
          <w:szCs w:val="22"/>
          <w:u w:val="single"/>
        </w:rPr>
        <w:lastRenderedPageBreak/>
        <w:t xml:space="preserve">NYESA VALORES CORPORACIÓN, S.A. </w:t>
      </w:r>
      <w:r w:rsidR="00901912">
        <w:rPr>
          <w:rFonts w:asciiTheme="minorHAnsi" w:hAnsiTheme="minorHAnsi"/>
          <w:b/>
          <w:bCs/>
          <w:sz w:val="22"/>
          <w:szCs w:val="22"/>
          <w:u w:val="single"/>
        </w:rPr>
        <w:t>Y</w:t>
      </w:r>
      <w:r w:rsidRPr="00442F60">
        <w:rPr>
          <w:rFonts w:asciiTheme="minorHAnsi" w:hAnsiTheme="minorHAnsi"/>
          <w:b/>
          <w:bCs/>
          <w:sz w:val="22"/>
          <w:szCs w:val="22"/>
          <w:u w:val="single"/>
        </w:rPr>
        <w:t xml:space="preserve"> SOCIEDADES DEPENDIENTES </w:t>
      </w:r>
      <w:bookmarkStart w:id="20" w:name="FLUJO"/>
      <w:r w:rsidRPr="00442F60">
        <w:rPr>
          <w:rFonts w:asciiTheme="minorHAnsi" w:hAnsiTheme="minorHAnsi"/>
          <w:b/>
          <w:bCs/>
          <w:sz w:val="22"/>
          <w:szCs w:val="22"/>
          <w:u w:val="single"/>
        </w:rPr>
        <w:t xml:space="preserve">ESTADO DE FLUJOS DE EFECTIVO </w:t>
      </w:r>
      <w:bookmarkEnd w:id="20"/>
      <w:r w:rsidRPr="00442F60">
        <w:rPr>
          <w:rFonts w:asciiTheme="minorHAnsi" w:hAnsiTheme="minorHAnsi"/>
          <w:b/>
          <w:bCs/>
          <w:sz w:val="22"/>
          <w:szCs w:val="22"/>
          <w:u w:val="single"/>
        </w:rPr>
        <w:t xml:space="preserve">INTERMEDIO RESUMIDO CONSOLIDADO AL </w:t>
      </w:r>
      <w:r w:rsidR="007925B4">
        <w:rPr>
          <w:rFonts w:asciiTheme="minorHAnsi" w:hAnsiTheme="minorHAnsi"/>
          <w:b/>
          <w:bCs/>
          <w:sz w:val="22"/>
          <w:szCs w:val="22"/>
          <w:u w:val="single"/>
        </w:rPr>
        <w:t xml:space="preserve">EJERCICIO ANUAL </w:t>
      </w:r>
      <w:r w:rsidRPr="00442F60">
        <w:rPr>
          <w:rFonts w:asciiTheme="minorHAnsi" w:hAnsiTheme="minorHAnsi"/>
          <w:b/>
          <w:bCs/>
          <w:sz w:val="22"/>
          <w:szCs w:val="22"/>
          <w:u w:val="single"/>
        </w:rPr>
        <w:t>3</w:t>
      </w:r>
      <w:r w:rsidR="007925B4">
        <w:rPr>
          <w:rFonts w:asciiTheme="minorHAnsi" w:hAnsiTheme="minorHAnsi"/>
          <w:b/>
          <w:bCs/>
          <w:sz w:val="22"/>
          <w:szCs w:val="22"/>
          <w:u w:val="single"/>
        </w:rPr>
        <w:t>1</w:t>
      </w:r>
      <w:r w:rsidRPr="00442F60">
        <w:rPr>
          <w:rFonts w:asciiTheme="minorHAnsi" w:hAnsiTheme="minorHAnsi"/>
          <w:b/>
          <w:bCs/>
          <w:sz w:val="22"/>
          <w:szCs w:val="22"/>
          <w:u w:val="single"/>
        </w:rPr>
        <w:t xml:space="preserve"> DE </w:t>
      </w:r>
      <w:r w:rsidR="007925B4">
        <w:rPr>
          <w:rFonts w:asciiTheme="minorHAnsi" w:hAnsiTheme="minorHAnsi"/>
          <w:b/>
          <w:bCs/>
          <w:sz w:val="22"/>
          <w:szCs w:val="22"/>
          <w:u w:val="single"/>
        </w:rPr>
        <w:t>DICIEMBRRE</w:t>
      </w:r>
      <w:r w:rsidRPr="00442F60">
        <w:rPr>
          <w:rFonts w:asciiTheme="minorHAnsi" w:hAnsiTheme="minorHAnsi"/>
          <w:b/>
          <w:bCs/>
          <w:sz w:val="22"/>
          <w:szCs w:val="22"/>
          <w:u w:val="single"/>
        </w:rPr>
        <w:t xml:space="preserve"> DE 20</w:t>
      </w:r>
      <w:r w:rsidR="009553EF">
        <w:rPr>
          <w:rFonts w:asciiTheme="minorHAnsi" w:hAnsiTheme="minorHAnsi"/>
          <w:b/>
          <w:bCs/>
          <w:sz w:val="22"/>
          <w:szCs w:val="22"/>
          <w:u w:val="single"/>
        </w:rPr>
        <w:t>2</w:t>
      </w:r>
      <w:r w:rsidR="00CB099A">
        <w:rPr>
          <w:rFonts w:asciiTheme="minorHAnsi" w:hAnsiTheme="minorHAnsi"/>
          <w:b/>
          <w:bCs/>
          <w:sz w:val="22"/>
          <w:szCs w:val="22"/>
          <w:u w:val="single"/>
        </w:rPr>
        <w:t>1</w:t>
      </w:r>
      <w:r w:rsidRPr="00442F60">
        <w:rPr>
          <w:rFonts w:asciiTheme="minorHAnsi" w:hAnsiTheme="minorHAnsi"/>
          <w:b/>
          <w:bCs/>
          <w:sz w:val="22"/>
          <w:szCs w:val="22"/>
          <w:u w:val="single"/>
        </w:rPr>
        <w:t xml:space="preserve"> Y 20</w:t>
      </w:r>
      <w:r w:rsidR="00CB099A">
        <w:rPr>
          <w:rFonts w:asciiTheme="minorHAnsi" w:hAnsiTheme="minorHAnsi"/>
          <w:b/>
          <w:bCs/>
          <w:sz w:val="22"/>
          <w:szCs w:val="22"/>
          <w:u w:val="single"/>
        </w:rPr>
        <w:t>20</w:t>
      </w:r>
    </w:p>
    <w:p w14:paraId="010D0B10" w14:textId="76407F01" w:rsidR="0073259F" w:rsidRDefault="00442F60" w:rsidP="009D37A9">
      <w:pPr>
        <w:spacing w:after="120"/>
        <w:jc w:val="center"/>
        <w:rPr>
          <w:noProof/>
        </w:rPr>
      </w:pPr>
      <w:r w:rsidRPr="002F7BA8">
        <w:rPr>
          <w:rFonts w:asciiTheme="minorHAnsi" w:hAnsiTheme="minorHAnsi"/>
          <w:sz w:val="20"/>
          <w:szCs w:val="20"/>
        </w:rPr>
        <w:t>(Expresados en euros)</w:t>
      </w:r>
    </w:p>
    <w:tbl>
      <w:tblPr>
        <w:tblW w:w="9136" w:type="dxa"/>
        <w:tblCellMar>
          <w:left w:w="70" w:type="dxa"/>
          <w:right w:w="70" w:type="dxa"/>
        </w:tblCellMar>
        <w:tblLook w:val="04A0" w:firstRow="1" w:lastRow="0" w:firstColumn="1" w:lastColumn="0" w:noHBand="0" w:noVBand="1"/>
      </w:tblPr>
      <w:tblGrid>
        <w:gridCol w:w="4649"/>
        <w:gridCol w:w="1073"/>
        <w:gridCol w:w="1738"/>
        <w:gridCol w:w="1676"/>
      </w:tblGrid>
      <w:tr w:rsidR="00504102" w:rsidRPr="00387D56" w14:paraId="478D9BF1" w14:textId="77777777" w:rsidTr="00195299">
        <w:trPr>
          <w:trHeight w:val="123"/>
        </w:trPr>
        <w:tc>
          <w:tcPr>
            <w:tcW w:w="4649" w:type="dxa"/>
            <w:tcBorders>
              <w:top w:val="single" w:sz="8" w:space="0" w:color="auto"/>
              <w:left w:val="single" w:sz="8" w:space="0" w:color="auto"/>
              <w:bottom w:val="nil"/>
              <w:right w:val="single" w:sz="8" w:space="0" w:color="auto"/>
            </w:tcBorders>
            <w:shd w:val="clear" w:color="000000" w:fill="FFFFFF"/>
            <w:vAlign w:val="center"/>
            <w:hideMark/>
          </w:tcPr>
          <w:p w14:paraId="100E4826"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073" w:type="dxa"/>
            <w:tcBorders>
              <w:top w:val="single" w:sz="8" w:space="0" w:color="auto"/>
              <w:left w:val="nil"/>
              <w:bottom w:val="nil"/>
              <w:right w:val="single" w:sz="8" w:space="0" w:color="auto"/>
            </w:tcBorders>
            <w:shd w:val="clear" w:color="000000" w:fill="FFFFFF"/>
            <w:vAlign w:val="center"/>
            <w:hideMark/>
          </w:tcPr>
          <w:p w14:paraId="0EF280B2" w14:textId="77777777" w:rsidR="00504102" w:rsidRPr="00387D56" w:rsidRDefault="00504102" w:rsidP="00247F39">
            <w:pPr>
              <w:widowControl/>
              <w:autoSpaceDE/>
              <w:autoSpaceDN/>
              <w:adjustRightInd/>
              <w:jc w:val="center"/>
              <w:rPr>
                <w:rFonts w:ascii="Calibri" w:hAnsi="Calibri" w:cs="Calibri"/>
                <w:b/>
                <w:bCs/>
                <w:color w:val="auto"/>
                <w:sz w:val="16"/>
                <w:szCs w:val="16"/>
                <w:u w:val="single"/>
              </w:rPr>
            </w:pPr>
            <w:r w:rsidRPr="00387D56">
              <w:rPr>
                <w:rFonts w:ascii="Calibri" w:hAnsi="Calibri" w:cs="Calibri"/>
                <w:b/>
                <w:bCs/>
                <w:color w:val="auto"/>
                <w:sz w:val="16"/>
                <w:szCs w:val="16"/>
                <w:u w:val="single"/>
              </w:rPr>
              <w:t>NOTAS</w:t>
            </w:r>
          </w:p>
        </w:tc>
        <w:tc>
          <w:tcPr>
            <w:tcW w:w="1738" w:type="dxa"/>
            <w:tcBorders>
              <w:top w:val="single" w:sz="8" w:space="0" w:color="auto"/>
              <w:left w:val="nil"/>
              <w:bottom w:val="nil"/>
              <w:right w:val="single" w:sz="8" w:space="0" w:color="auto"/>
            </w:tcBorders>
            <w:shd w:val="clear" w:color="000000" w:fill="FFFFFF"/>
            <w:vAlign w:val="center"/>
            <w:hideMark/>
          </w:tcPr>
          <w:p w14:paraId="083FEA8F" w14:textId="77777777" w:rsidR="00504102" w:rsidRPr="00387D56" w:rsidRDefault="00504102" w:rsidP="00247F39">
            <w:pPr>
              <w:widowControl/>
              <w:autoSpaceDE/>
              <w:autoSpaceDN/>
              <w:adjustRightInd/>
              <w:jc w:val="center"/>
              <w:rPr>
                <w:rFonts w:ascii="Calibri" w:hAnsi="Calibri" w:cs="Calibri"/>
                <w:b/>
                <w:bCs/>
                <w:color w:val="auto"/>
                <w:sz w:val="16"/>
                <w:szCs w:val="16"/>
                <w:u w:val="single"/>
              </w:rPr>
            </w:pPr>
            <w:r w:rsidRPr="00387D56">
              <w:rPr>
                <w:rFonts w:ascii="Calibri" w:hAnsi="Calibri" w:cs="Calibri"/>
                <w:b/>
                <w:bCs/>
                <w:color w:val="auto"/>
                <w:sz w:val="16"/>
                <w:szCs w:val="16"/>
                <w:u w:val="single"/>
              </w:rPr>
              <w:t>3</w:t>
            </w:r>
            <w:r>
              <w:rPr>
                <w:rFonts w:ascii="Calibri" w:hAnsi="Calibri" w:cs="Calibri"/>
                <w:b/>
                <w:bCs/>
                <w:color w:val="auto"/>
                <w:sz w:val="16"/>
                <w:szCs w:val="16"/>
                <w:u w:val="single"/>
              </w:rPr>
              <w:t>1.12</w:t>
            </w:r>
            <w:r w:rsidRPr="00387D56">
              <w:rPr>
                <w:rFonts w:ascii="Calibri" w:hAnsi="Calibri" w:cs="Calibri"/>
                <w:b/>
                <w:bCs/>
                <w:color w:val="auto"/>
                <w:sz w:val="16"/>
                <w:szCs w:val="16"/>
                <w:u w:val="single"/>
              </w:rPr>
              <w:t>.2021</w:t>
            </w:r>
          </w:p>
        </w:tc>
        <w:tc>
          <w:tcPr>
            <w:tcW w:w="1676" w:type="dxa"/>
            <w:tcBorders>
              <w:top w:val="single" w:sz="8" w:space="0" w:color="auto"/>
              <w:left w:val="nil"/>
              <w:bottom w:val="nil"/>
              <w:right w:val="single" w:sz="8" w:space="0" w:color="auto"/>
            </w:tcBorders>
            <w:shd w:val="clear" w:color="000000" w:fill="FFFFFF"/>
            <w:vAlign w:val="center"/>
            <w:hideMark/>
          </w:tcPr>
          <w:p w14:paraId="171624C7" w14:textId="77777777" w:rsidR="00504102" w:rsidRPr="00387D56" w:rsidRDefault="00504102" w:rsidP="00247F39">
            <w:pPr>
              <w:widowControl/>
              <w:autoSpaceDE/>
              <w:autoSpaceDN/>
              <w:adjustRightInd/>
              <w:jc w:val="center"/>
              <w:rPr>
                <w:rFonts w:ascii="Calibri" w:hAnsi="Calibri" w:cs="Calibri"/>
                <w:b/>
                <w:bCs/>
                <w:color w:val="auto"/>
                <w:sz w:val="16"/>
                <w:szCs w:val="16"/>
                <w:u w:val="single"/>
              </w:rPr>
            </w:pPr>
            <w:r w:rsidRPr="00387D56">
              <w:rPr>
                <w:rFonts w:ascii="Calibri" w:hAnsi="Calibri" w:cs="Calibri"/>
                <w:b/>
                <w:bCs/>
                <w:color w:val="auto"/>
                <w:sz w:val="16"/>
                <w:szCs w:val="16"/>
                <w:u w:val="single"/>
              </w:rPr>
              <w:t>3</w:t>
            </w:r>
            <w:r>
              <w:rPr>
                <w:rFonts w:ascii="Calibri" w:hAnsi="Calibri" w:cs="Calibri"/>
                <w:b/>
                <w:bCs/>
                <w:color w:val="auto"/>
                <w:sz w:val="16"/>
                <w:szCs w:val="16"/>
                <w:u w:val="single"/>
              </w:rPr>
              <w:t>1.12</w:t>
            </w:r>
            <w:r w:rsidRPr="00387D56">
              <w:rPr>
                <w:rFonts w:ascii="Calibri" w:hAnsi="Calibri" w:cs="Calibri"/>
                <w:b/>
                <w:bCs/>
                <w:color w:val="auto"/>
                <w:sz w:val="16"/>
                <w:szCs w:val="16"/>
                <w:u w:val="single"/>
              </w:rPr>
              <w:t>.2020</w:t>
            </w:r>
          </w:p>
        </w:tc>
      </w:tr>
      <w:tr w:rsidR="00504102" w:rsidRPr="00387D56" w14:paraId="54DB90AB"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1EA4487D" w14:textId="77777777" w:rsidR="00504102" w:rsidRPr="00387D56" w:rsidRDefault="00504102" w:rsidP="00247F39">
            <w:pPr>
              <w:widowControl/>
              <w:autoSpaceDE/>
              <w:autoSpaceDN/>
              <w:adjustRightInd/>
              <w:rPr>
                <w:rFonts w:ascii="Calibri" w:hAnsi="Calibri" w:cs="Calibri"/>
                <w:b/>
                <w:bCs/>
                <w:color w:val="auto"/>
                <w:sz w:val="16"/>
                <w:szCs w:val="16"/>
              </w:rPr>
            </w:pPr>
            <w:r w:rsidRPr="00387D56">
              <w:rPr>
                <w:rFonts w:ascii="Calibri" w:hAnsi="Calibri" w:cs="Calibri"/>
                <w:b/>
                <w:bCs/>
                <w:color w:val="auto"/>
                <w:sz w:val="16"/>
                <w:szCs w:val="16"/>
              </w:rPr>
              <w:t> </w:t>
            </w:r>
          </w:p>
        </w:tc>
        <w:tc>
          <w:tcPr>
            <w:tcW w:w="1073" w:type="dxa"/>
            <w:tcBorders>
              <w:top w:val="nil"/>
              <w:left w:val="nil"/>
              <w:bottom w:val="nil"/>
              <w:right w:val="single" w:sz="8" w:space="0" w:color="auto"/>
            </w:tcBorders>
            <w:shd w:val="clear" w:color="000000" w:fill="FFFFFF"/>
            <w:vAlign w:val="center"/>
            <w:hideMark/>
          </w:tcPr>
          <w:p w14:paraId="1F7DB862"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35173A54"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 </w:t>
            </w:r>
          </w:p>
        </w:tc>
        <w:tc>
          <w:tcPr>
            <w:tcW w:w="1676" w:type="dxa"/>
            <w:tcBorders>
              <w:top w:val="nil"/>
              <w:left w:val="nil"/>
              <w:bottom w:val="nil"/>
              <w:right w:val="single" w:sz="8" w:space="0" w:color="auto"/>
            </w:tcBorders>
            <w:shd w:val="clear" w:color="000000" w:fill="FFFFFF"/>
            <w:vAlign w:val="center"/>
            <w:hideMark/>
          </w:tcPr>
          <w:p w14:paraId="5725813B"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 </w:t>
            </w:r>
          </w:p>
        </w:tc>
      </w:tr>
      <w:tr w:rsidR="00504102" w:rsidRPr="00387D56" w14:paraId="2F7670E4"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0649E0F8" w14:textId="77777777" w:rsidR="00504102" w:rsidRPr="00387D56" w:rsidRDefault="00504102" w:rsidP="00247F39">
            <w:pPr>
              <w:widowControl/>
              <w:autoSpaceDE/>
              <w:autoSpaceDN/>
              <w:adjustRightInd/>
              <w:rPr>
                <w:rFonts w:ascii="Calibri" w:hAnsi="Calibri" w:cs="Calibri"/>
                <w:b/>
                <w:bCs/>
                <w:color w:val="auto"/>
                <w:sz w:val="16"/>
                <w:szCs w:val="16"/>
              </w:rPr>
            </w:pPr>
            <w:r w:rsidRPr="00387D56">
              <w:rPr>
                <w:rFonts w:ascii="Calibri" w:hAnsi="Calibri" w:cs="Calibri"/>
                <w:b/>
                <w:bCs/>
                <w:color w:val="auto"/>
                <w:sz w:val="16"/>
                <w:szCs w:val="16"/>
              </w:rPr>
              <w:t>Resultado neto antes de impuestos Actividades Continuadas</w:t>
            </w:r>
          </w:p>
        </w:tc>
        <w:tc>
          <w:tcPr>
            <w:tcW w:w="1073" w:type="dxa"/>
            <w:tcBorders>
              <w:top w:val="nil"/>
              <w:left w:val="nil"/>
              <w:bottom w:val="nil"/>
              <w:right w:val="single" w:sz="8" w:space="0" w:color="auto"/>
            </w:tcBorders>
            <w:shd w:val="clear" w:color="000000" w:fill="FFFFFF"/>
            <w:vAlign w:val="center"/>
            <w:hideMark/>
          </w:tcPr>
          <w:p w14:paraId="5B482C56"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7AD9B974" w14:textId="77777777" w:rsidR="00504102" w:rsidRPr="00387D56" w:rsidRDefault="00504102" w:rsidP="00247F39">
            <w:pPr>
              <w:widowControl/>
              <w:autoSpaceDE/>
              <w:autoSpaceDN/>
              <w:adjustRightInd/>
              <w:jc w:val="right"/>
              <w:rPr>
                <w:rFonts w:ascii="Calibri" w:hAnsi="Calibri" w:cs="Calibri"/>
                <w:b/>
                <w:bCs/>
                <w:color w:val="auto"/>
                <w:sz w:val="16"/>
                <w:szCs w:val="16"/>
              </w:rPr>
            </w:pPr>
            <w:r>
              <w:rPr>
                <w:rFonts w:ascii="Calibri" w:hAnsi="Calibri" w:cs="Calibri"/>
                <w:b/>
                <w:bCs/>
                <w:color w:val="auto"/>
                <w:sz w:val="16"/>
                <w:szCs w:val="16"/>
              </w:rPr>
              <w:t>10.115.254.01</w:t>
            </w:r>
          </w:p>
        </w:tc>
        <w:tc>
          <w:tcPr>
            <w:tcW w:w="1676" w:type="dxa"/>
            <w:tcBorders>
              <w:top w:val="nil"/>
              <w:left w:val="nil"/>
              <w:bottom w:val="nil"/>
              <w:right w:val="single" w:sz="8" w:space="0" w:color="auto"/>
            </w:tcBorders>
            <w:shd w:val="clear" w:color="000000" w:fill="FFFFFF"/>
            <w:vAlign w:val="center"/>
            <w:hideMark/>
          </w:tcPr>
          <w:p w14:paraId="0DAC8BA8" w14:textId="77777777" w:rsidR="00504102" w:rsidRPr="00387D56" w:rsidRDefault="00504102" w:rsidP="00247F39">
            <w:pPr>
              <w:widowControl/>
              <w:autoSpaceDE/>
              <w:autoSpaceDN/>
              <w:adjustRightInd/>
              <w:jc w:val="right"/>
              <w:rPr>
                <w:rFonts w:ascii="Calibri" w:hAnsi="Calibri" w:cs="Calibri"/>
                <w:b/>
                <w:bCs/>
                <w:color w:val="auto"/>
                <w:sz w:val="16"/>
                <w:szCs w:val="16"/>
              </w:rPr>
            </w:pPr>
            <w:r>
              <w:rPr>
                <w:rFonts w:ascii="Calibri" w:hAnsi="Calibri" w:cs="Calibri"/>
                <w:b/>
                <w:bCs/>
                <w:color w:val="auto"/>
                <w:sz w:val="16"/>
                <w:szCs w:val="16"/>
              </w:rPr>
              <w:t>(7.263.895,47)</w:t>
            </w:r>
          </w:p>
        </w:tc>
      </w:tr>
      <w:tr w:rsidR="00504102" w:rsidRPr="00387D56" w14:paraId="3364E48B"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6DD5B1E4" w14:textId="77777777" w:rsidR="00504102" w:rsidRPr="00387D56" w:rsidRDefault="00504102" w:rsidP="00247F39">
            <w:pPr>
              <w:widowControl/>
              <w:autoSpaceDE/>
              <w:autoSpaceDN/>
              <w:adjustRightInd/>
              <w:rPr>
                <w:rFonts w:ascii="Calibri" w:hAnsi="Calibri" w:cs="Calibri"/>
                <w:b/>
                <w:bCs/>
                <w:color w:val="auto"/>
                <w:sz w:val="16"/>
                <w:szCs w:val="16"/>
              </w:rPr>
            </w:pPr>
            <w:r w:rsidRPr="00387D56">
              <w:rPr>
                <w:rFonts w:ascii="Calibri" w:hAnsi="Calibri" w:cs="Calibri"/>
                <w:b/>
                <w:bCs/>
                <w:color w:val="auto"/>
                <w:sz w:val="16"/>
                <w:szCs w:val="16"/>
              </w:rPr>
              <w:t>Ajustes del resultado:</w:t>
            </w:r>
          </w:p>
        </w:tc>
        <w:tc>
          <w:tcPr>
            <w:tcW w:w="1073" w:type="dxa"/>
            <w:tcBorders>
              <w:top w:val="nil"/>
              <w:left w:val="nil"/>
              <w:bottom w:val="nil"/>
              <w:right w:val="single" w:sz="8" w:space="0" w:color="auto"/>
            </w:tcBorders>
            <w:shd w:val="clear" w:color="000000" w:fill="FFFFFF"/>
            <w:vAlign w:val="center"/>
            <w:hideMark/>
          </w:tcPr>
          <w:p w14:paraId="3A167A94"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0B695842" w14:textId="77777777" w:rsidR="00504102" w:rsidRPr="00387D56" w:rsidRDefault="00504102" w:rsidP="00247F39">
            <w:pPr>
              <w:widowControl/>
              <w:autoSpaceDE/>
              <w:autoSpaceDN/>
              <w:adjustRightInd/>
              <w:jc w:val="right"/>
              <w:rPr>
                <w:rFonts w:ascii="Calibri" w:hAnsi="Calibri" w:cs="Calibri"/>
                <w:b/>
                <w:bCs/>
                <w:color w:val="auto"/>
                <w:sz w:val="16"/>
                <w:szCs w:val="16"/>
              </w:rPr>
            </w:pPr>
            <w:r w:rsidRPr="00387D56">
              <w:rPr>
                <w:rFonts w:ascii="Calibri" w:hAnsi="Calibri" w:cs="Calibri"/>
                <w:b/>
                <w:bCs/>
                <w:color w:val="auto"/>
                <w:sz w:val="16"/>
                <w:szCs w:val="16"/>
              </w:rPr>
              <w:t> </w:t>
            </w:r>
          </w:p>
        </w:tc>
        <w:tc>
          <w:tcPr>
            <w:tcW w:w="1676" w:type="dxa"/>
            <w:tcBorders>
              <w:top w:val="nil"/>
              <w:left w:val="nil"/>
              <w:bottom w:val="nil"/>
              <w:right w:val="single" w:sz="8" w:space="0" w:color="auto"/>
            </w:tcBorders>
            <w:shd w:val="clear" w:color="000000" w:fill="FFFFFF"/>
            <w:vAlign w:val="center"/>
            <w:hideMark/>
          </w:tcPr>
          <w:p w14:paraId="636BA34E" w14:textId="77777777" w:rsidR="00504102" w:rsidRPr="00387D56" w:rsidRDefault="00504102" w:rsidP="00247F39">
            <w:pPr>
              <w:widowControl/>
              <w:autoSpaceDE/>
              <w:autoSpaceDN/>
              <w:adjustRightInd/>
              <w:jc w:val="right"/>
              <w:rPr>
                <w:rFonts w:ascii="Calibri" w:hAnsi="Calibri" w:cs="Calibri"/>
                <w:b/>
                <w:bCs/>
                <w:color w:val="auto"/>
                <w:sz w:val="16"/>
                <w:szCs w:val="16"/>
              </w:rPr>
            </w:pPr>
            <w:r w:rsidRPr="00387D56">
              <w:rPr>
                <w:rFonts w:ascii="Calibri" w:hAnsi="Calibri" w:cs="Calibri"/>
                <w:b/>
                <w:bCs/>
                <w:color w:val="auto"/>
                <w:sz w:val="16"/>
                <w:szCs w:val="16"/>
              </w:rPr>
              <w:t> </w:t>
            </w:r>
          </w:p>
        </w:tc>
      </w:tr>
      <w:tr w:rsidR="00504102" w:rsidRPr="00387D56" w14:paraId="25A13395"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hideMark/>
          </w:tcPr>
          <w:p w14:paraId="40A06FFA"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xml:space="preserve"> Dotación a la amortización</w:t>
            </w:r>
          </w:p>
        </w:tc>
        <w:tc>
          <w:tcPr>
            <w:tcW w:w="1073" w:type="dxa"/>
            <w:tcBorders>
              <w:top w:val="nil"/>
              <w:left w:val="nil"/>
              <w:bottom w:val="nil"/>
              <w:right w:val="single" w:sz="8" w:space="0" w:color="auto"/>
            </w:tcBorders>
            <w:shd w:val="clear" w:color="000000" w:fill="FFFFFF"/>
            <w:vAlign w:val="center"/>
            <w:hideMark/>
          </w:tcPr>
          <w:p w14:paraId="65F4AE99"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4 y 5</w:t>
            </w:r>
          </w:p>
        </w:tc>
        <w:tc>
          <w:tcPr>
            <w:tcW w:w="1738" w:type="dxa"/>
            <w:tcBorders>
              <w:top w:val="nil"/>
              <w:left w:val="nil"/>
              <w:bottom w:val="nil"/>
              <w:right w:val="single" w:sz="8" w:space="0" w:color="auto"/>
            </w:tcBorders>
            <w:shd w:val="clear" w:color="000000" w:fill="FFFFFF"/>
            <w:vAlign w:val="center"/>
            <w:hideMark/>
          </w:tcPr>
          <w:p w14:paraId="76DB092F"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11.409,20</w:t>
            </w:r>
          </w:p>
        </w:tc>
        <w:tc>
          <w:tcPr>
            <w:tcW w:w="1676" w:type="dxa"/>
            <w:tcBorders>
              <w:top w:val="nil"/>
              <w:left w:val="nil"/>
              <w:bottom w:val="nil"/>
              <w:right w:val="single" w:sz="8" w:space="0" w:color="auto"/>
            </w:tcBorders>
            <w:shd w:val="clear" w:color="000000" w:fill="FFFFFF"/>
            <w:vAlign w:val="center"/>
            <w:hideMark/>
          </w:tcPr>
          <w:p w14:paraId="4BFC359A"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9.791,53</w:t>
            </w:r>
          </w:p>
        </w:tc>
      </w:tr>
      <w:tr w:rsidR="00504102" w:rsidRPr="00387D56" w14:paraId="011E9B1A"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hideMark/>
          </w:tcPr>
          <w:p w14:paraId="34449E6A"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xml:space="preserve"> Ingresos financieros (-)</w:t>
            </w:r>
          </w:p>
        </w:tc>
        <w:tc>
          <w:tcPr>
            <w:tcW w:w="1073" w:type="dxa"/>
            <w:tcBorders>
              <w:top w:val="nil"/>
              <w:left w:val="nil"/>
              <w:bottom w:val="nil"/>
              <w:right w:val="single" w:sz="8" w:space="0" w:color="auto"/>
            </w:tcBorders>
            <w:shd w:val="clear" w:color="000000" w:fill="FFFFFF"/>
            <w:vAlign w:val="center"/>
            <w:hideMark/>
          </w:tcPr>
          <w:p w14:paraId="477E26B1"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20</w:t>
            </w:r>
          </w:p>
        </w:tc>
        <w:tc>
          <w:tcPr>
            <w:tcW w:w="1738" w:type="dxa"/>
            <w:tcBorders>
              <w:top w:val="nil"/>
              <w:left w:val="nil"/>
              <w:bottom w:val="nil"/>
              <w:right w:val="single" w:sz="8" w:space="0" w:color="auto"/>
            </w:tcBorders>
            <w:shd w:val="clear" w:color="000000" w:fill="FFFFFF"/>
            <w:vAlign w:val="center"/>
            <w:hideMark/>
          </w:tcPr>
          <w:p w14:paraId="4D9F3A81"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(19.137.941.03)</w:t>
            </w:r>
          </w:p>
        </w:tc>
        <w:tc>
          <w:tcPr>
            <w:tcW w:w="1676" w:type="dxa"/>
            <w:tcBorders>
              <w:top w:val="nil"/>
              <w:left w:val="nil"/>
              <w:bottom w:val="nil"/>
              <w:right w:val="single" w:sz="8" w:space="0" w:color="auto"/>
            </w:tcBorders>
            <w:shd w:val="clear" w:color="000000" w:fill="FFFFFF"/>
            <w:vAlign w:val="center"/>
            <w:hideMark/>
          </w:tcPr>
          <w:p w14:paraId="70943769"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(3.431.417,46)</w:t>
            </w:r>
          </w:p>
        </w:tc>
      </w:tr>
      <w:tr w:rsidR="00504102" w:rsidRPr="00387D56" w14:paraId="3AD0B3A0"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hideMark/>
          </w:tcPr>
          <w:p w14:paraId="0E30F3EA"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xml:space="preserve"> Gastos financieros (+)</w:t>
            </w:r>
          </w:p>
        </w:tc>
        <w:tc>
          <w:tcPr>
            <w:tcW w:w="1073" w:type="dxa"/>
            <w:tcBorders>
              <w:top w:val="nil"/>
              <w:left w:val="nil"/>
              <w:bottom w:val="nil"/>
              <w:right w:val="single" w:sz="8" w:space="0" w:color="auto"/>
            </w:tcBorders>
            <w:shd w:val="clear" w:color="000000" w:fill="FFFFFF"/>
            <w:vAlign w:val="center"/>
            <w:hideMark/>
          </w:tcPr>
          <w:p w14:paraId="070A05B8"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20</w:t>
            </w:r>
          </w:p>
        </w:tc>
        <w:tc>
          <w:tcPr>
            <w:tcW w:w="1738" w:type="dxa"/>
            <w:tcBorders>
              <w:top w:val="nil"/>
              <w:left w:val="nil"/>
              <w:bottom w:val="nil"/>
              <w:right w:val="single" w:sz="8" w:space="0" w:color="auto"/>
            </w:tcBorders>
            <w:shd w:val="clear" w:color="000000" w:fill="FFFFFF"/>
            <w:vAlign w:val="center"/>
            <w:hideMark/>
          </w:tcPr>
          <w:p w14:paraId="268A1B2E"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4.373.650,82</w:t>
            </w:r>
          </w:p>
        </w:tc>
        <w:tc>
          <w:tcPr>
            <w:tcW w:w="1676" w:type="dxa"/>
            <w:tcBorders>
              <w:top w:val="nil"/>
              <w:left w:val="nil"/>
              <w:bottom w:val="nil"/>
              <w:right w:val="single" w:sz="8" w:space="0" w:color="auto"/>
            </w:tcBorders>
            <w:shd w:val="clear" w:color="000000" w:fill="FFFFFF"/>
            <w:vAlign w:val="center"/>
            <w:hideMark/>
          </w:tcPr>
          <w:p w14:paraId="1B417FCE"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3.652.498,70</w:t>
            </w:r>
          </w:p>
        </w:tc>
      </w:tr>
      <w:tr w:rsidR="00504102" w:rsidRPr="00387D56" w14:paraId="60045A5A"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tcPr>
          <w:p w14:paraId="7387E2A4" w14:textId="77777777" w:rsidR="00504102" w:rsidRPr="00387D56" w:rsidRDefault="00504102" w:rsidP="00247F39">
            <w:pPr>
              <w:widowControl/>
              <w:autoSpaceDE/>
              <w:autoSpaceDN/>
              <w:adjustRightInd/>
              <w:rPr>
                <w:rFonts w:ascii="Calibri" w:hAnsi="Calibri" w:cs="Calibri"/>
                <w:color w:val="auto"/>
                <w:sz w:val="16"/>
                <w:szCs w:val="16"/>
              </w:rPr>
            </w:pPr>
            <w:r>
              <w:rPr>
                <w:rFonts w:ascii="Calibri" w:hAnsi="Calibri" w:cs="Calibri"/>
                <w:color w:val="auto"/>
                <w:sz w:val="16"/>
                <w:szCs w:val="16"/>
              </w:rPr>
              <w:t>Variación provisiones y diferencias cambio (+/-)</w:t>
            </w:r>
          </w:p>
        </w:tc>
        <w:tc>
          <w:tcPr>
            <w:tcW w:w="1073" w:type="dxa"/>
            <w:tcBorders>
              <w:top w:val="nil"/>
              <w:left w:val="nil"/>
              <w:bottom w:val="nil"/>
              <w:right w:val="single" w:sz="8" w:space="0" w:color="auto"/>
            </w:tcBorders>
            <w:shd w:val="clear" w:color="000000" w:fill="FFFFFF"/>
            <w:vAlign w:val="center"/>
          </w:tcPr>
          <w:p w14:paraId="3F0EAA1C" w14:textId="77777777" w:rsidR="00504102" w:rsidRPr="00387D56" w:rsidRDefault="00504102" w:rsidP="00247F39">
            <w:pPr>
              <w:widowControl/>
              <w:autoSpaceDE/>
              <w:autoSpaceDN/>
              <w:adjustRightInd/>
              <w:jc w:val="center"/>
              <w:rPr>
                <w:rFonts w:ascii="Calibri" w:hAnsi="Calibri" w:cs="Calibri"/>
                <w:color w:val="auto"/>
                <w:sz w:val="16"/>
                <w:szCs w:val="16"/>
              </w:rPr>
            </w:pPr>
            <w:r>
              <w:rPr>
                <w:rFonts w:ascii="Calibri" w:hAnsi="Calibri" w:cs="Calibri"/>
                <w:color w:val="auto"/>
                <w:sz w:val="16"/>
                <w:szCs w:val="16"/>
              </w:rPr>
              <w:t>12</w:t>
            </w:r>
          </w:p>
        </w:tc>
        <w:tc>
          <w:tcPr>
            <w:tcW w:w="1738" w:type="dxa"/>
            <w:tcBorders>
              <w:top w:val="nil"/>
              <w:left w:val="nil"/>
              <w:bottom w:val="nil"/>
              <w:right w:val="single" w:sz="8" w:space="0" w:color="auto"/>
            </w:tcBorders>
            <w:shd w:val="clear" w:color="000000" w:fill="FFFFFF"/>
            <w:vAlign w:val="center"/>
          </w:tcPr>
          <w:p w14:paraId="30A0C9D1" w14:textId="77777777" w:rsidR="00504102"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2.495.980,10</w:t>
            </w:r>
          </w:p>
        </w:tc>
        <w:tc>
          <w:tcPr>
            <w:tcW w:w="1676" w:type="dxa"/>
            <w:tcBorders>
              <w:top w:val="nil"/>
              <w:left w:val="nil"/>
              <w:bottom w:val="nil"/>
              <w:right w:val="single" w:sz="8" w:space="0" w:color="auto"/>
            </w:tcBorders>
            <w:shd w:val="clear" w:color="000000" w:fill="FFFFFF"/>
            <w:vAlign w:val="center"/>
          </w:tcPr>
          <w:p w14:paraId="236B2202"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(4.991.308,25)</w:t>
            </w:r>
          </w:p>
        </w:tc>
      </w:tr>
      <w:tr w:rsidR="00504102" w:rsidRPr="00387D56" w14:paraId="07C62D09"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tcPr>
          <w:p w14:paraId="220B0E4E" w14:textId="77777777" w:rsidR="00504102" w:rsidRDefault="00504102" w:rsidP="00247F39">
            <w:pPr>
              <w:widowControl/>
              <w:autoSpaceDE/>
              <w:autoSpaceDN/>
              <w:adjustRightInd/>
              <w:rPr>
                <w:rFonts w:ascii="Calibri" w:hAnsi="Calibri" w:cs="Calibri"/>
                <w:color w:val="auto"/>
                <w:sz w:val="16"/>
                <w:szCs w:val="16"/>
              </w:rPr>
            </w:pPr>
            <w:r>
              <w:rPr>
                <w:rFonts w:ascii="Calibri" w:hAnsi="Calibri" w:cs="Calibri"/>
                <w:color w:val="auto"/>
                <w:sz w:val="16"/>
                <w:szCs w:val="16"/>
              </w:rPr>
              <w:t>Resultado aplicación del valor razonable inversiones inmobiliarias (+/-)</w:t>
            </w:r>
          </w:p>
        </w:tc>
        <w:tc>
          <w:tcPr>
            <w:tcW w:w="1073" w:type="dxa"/>
            <w:tcBorders>
              <w:top w:val="nil"/>
              <w:left w:val="nil"/>
              <w:bottom w:val="nil"/>
              <w:right w:val="single" w:sz="8" w:space="0" w:color="auto"/>
            </w:tcBorders>
            <w:shd w:val="clear" w:color="000000" w:fill="FFFFFF"/>
            <w:vAlign w:val="center"/>
          </w:tcPr>
          <w:p w14:paraId="1D30977C" w14:textId="77777777" w:rsidR="00504102" w:rsidRDefault="00504102" w:rsidP="00247F39">
            <w:pPr>
              <w:widowControl/>
              <w:autoSpaceDE/>
              <w:autoSpaceDN/>
              <w:adjustRightInd/>
              <w:jc w:val="center"/>
              <w:rPr>
                <w:rFonts w:ascii="Calibri" w:hAnsi="Calibri" w:cs="Calibri"/>
                <w:color w:val="auto"/>
                <w:sz w:val="16"/>
                <w:szCs w:val="16"/>
              </w:rPr>
            </w:pPr>
            <w:r>
              <w:rPr>
                <w:rFonts w:ascii="Calibri" w:hAnsi="Calibri" w:cs="Calibri"/>
                <w:color w:val="auto"/>
                <w:sz w:val="16"/>
                <w:szCs w:val="16"/>
              </w:rPr>
              <w:t>17.3</w:t>
            </w:r>
          </w:p>
        </w:tc>
        <w:tc>
          <w:tcPr>
            <w:tcW w:w="1738" w:type="dxa"/>
            <w:tcBorders>
              <w:top w:val="nil"/>
              <w:left w:val="nil"/>
              <w:bottom w:val="nil"/>
              <w:right w:val="single" w:sz="8" w:space="0" w:color="auto"/>
            </w:tcBorders>
            <w:shd w:val="clear" w:color="000000" w:fill="FFFFFF"/>
            <w:vAlign w:val="center"/>
          </w:tcPr>
          <w:p w14:paraId="6C303F05" w14:textId="77777777" w:rsidR="00504102"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c>
          <w:tcPr>
            <w:tcW w:w="1676" w:type="dxa"/>
            <w:tcBorders>
              <w:top w:val="nil"/>
              <w:left w:val="nil"/>
              <w:bottom w:val="nil"/>
              <w:right w:val="single" w:sz="8" w:space="0" w:color="auto"/>
            </w:tcBorders>
            <w:shd w:val="clear" w:color="000000" w:fill="FFFFFF"/>
            <w:vAlign w:val="center"/>
          </w:tcPr>
          <w:p w14:paraId="11EE8DE4"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8.943.040,27</w:t>
            </w:r>
          </w:p>
        </w:tc>
      </w:tr>
      <w:tr w:rsidR="00504102" w:rsidRPr="00387D56" w14:paraId="31B89B16"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hideMark/>
          </w:tcPr>
          <w:p w14:paraId="58BA7781"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xml:space="preserve"> Resultado por variaciones de valor de instrumentos financieros a valor razonable (neto)</w:t>
            </w:r>
          </w:p>
        </w:tc>
        <w:tc>
          <w:tcPr>
            <w:tcW w:w="1073" w:type="dxa"/>
            <w:tcBorders>
              <w:top w:val="nil"/>
              <w:left w:val="nil"/>
              <w:bottom w:val="nil"/>
              <w:right w:val="single" w:sz="8" w:space="0" w:color="auto"/>
            </w:tcBorders>
            <w:shd w:val="clear" w:color="000000" w:fill="FFFFFF"/>
            <w:vAlign w:val="center"/>
            <w:hideMark/>
          </w:tcPr>
          <w:p w14:paraId="0487636A"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20</w:t>
            </w:r>
          </w:p>
        </w:tc>
        <w:tc>
          <w:tcPr>
            <w:tcW w:w="1738" w:type="dxa"/>
            <w:tcBorders>
              <w:top w:val="nil"/>
              <w:left w:val="nil"/>
              <w:bottom w:val="nil"/>
              <w:right w:val="single" w:sz="8" w:space="0" w:color="auto"/>
            </w:tcBorders>
            <w:shd w:val="clear" w:color="000000" w:fill="FFFFFF"/>
            <w:vAlign w:val="center"/>
            <w:hideMark/>
          </w:tcPr>
          <w:p w14:paraId="58FD7AED"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(100.868,77)</w:t>
            </w:r>
          </w:p>
        </w:tc>
        <w:tc>
          <w:tcPr>
            <w:tcW w:w="1676" w:type="dxa"/>
            <w:tcBorders>
              <w:top w:val="nil"/>
              <w:left w:val="nil"/>
              <w:bottom w:val="nil"/>
              <w:right w:val="single" w:sz="8" w:space="0" w:color="auto"/>
            </w:tcBorders>
            <w:shd w:val="clear" w:color="000000" w:fill="FFFFFF"/>
            <w:vAlign w:val="center"/>
            <w:hideMark/>
          </w:tcPr>
          <w:p w14:paraId="0F61B064"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(441.000,00)</w:t>
            </w:r>
          </w:p>
        </w:tc>
      </w:tr>
      <w:tr w:rsidR="00504102" w:rsidRPr="00387D56" w14:paraId="157CB79D"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tcPr>
          <w:p w14:paraId="12225BA9" w14:textId="77777777" w:rsidR="00504102" w:rsidRPr="00387D56" w:rsidRDefault="00504102" w:rsidP="00247F39">
            <w:pPr>
              <w:widowControl/>
              <w:autoSpaceDE/>
              <w:autoSpaceDN/>
              <w:adjustRightInd/>
              <w:rPr>
                <w:rFonts w:ascii="Calibri" w:hAnsi="Calibri" w:cs="Calibri"/>
                <w:color w:val="auto"/>
                <w:sz w:val="16"/>
                <w:szCs w:val="16"/>
              </w:rPr>
            </w:pPr>
            <w:r>
              <w:rPr>
                <w:rFonts w:ascii="Calibri" w:hAnsi="Calibri" w:cs="Calibri"/>
                <w:color w:val="auto"/>
                <w:sz w:val="16"/>
                <w:szCs w:val="16"/>
              </w:rPr>
              <w:t>Otros cobros (pagos)</w:t>
            </w:r>
          </w:p>
        </w:tc>
        <w:tc>
          <w:tcPr>
            <w:tcW w:w="1073" w:type="dxa"/>
            <w:tcBorders>
              <w:top w:val="nil"/>
              <w:left w:val="nil"/>
              <w:bottom w:val="nil"/>
              <w:right w:val="single" w:sz="8" w:space="0" w:color="auto"/>
            </w:tcBorders>
            <w:shd w:val="clear" w:color="000000" w:fill="FFFFFF"/>
            <w:vAlign w:val="center"/>
          </w:tcPr>
          <w:p w14:paraId="4B230C81" w14:textId="77777777" w:rsidR="00504102" w:rsidRPr="00387D56" w:rsidRDefault="00504102" w:rsidP="00247F39">
            <w:pPr>
              <w:widowControl/>
              <w:autoSpaceDE/>
              <w:autoSpaceDN/>
              <w:adjustRightInd/>
              <w:jc w:val="center"/>
              <w:rPr>
                <w:rFonts w:ascii="Calibri" w:hAnsi="Calibri" w:cs="Calibri"/>
                <w:color w:val="auto"/>
                <w:sz w:val="16"/>
                <w:szCs w:val="16"/>
              </w:rPr>
            </w:pPr>
          </w:p>
        </w:tc>
        <w:tc>
          <w:tcPr>
            <w:tcW w:w="1738" w:type="dxa"/>
            <w:tcBorders>
              <w:top w:val="nil"/>
              <w:left w:val="nil"/>
              <w:bottom w:val="nil"/>
              <w:right w:val="single" w:sz="8" w:space="0" w:color="auto"/>
            </w:tcBorders>
            <w:shd w:val="clear" w:color="000000" w:fill="FFFFFF"/>
            <w:vAlign w:val="center"/>
          </w:tcPr>
          <w:p w14:paraId="1AA38DDA" w14:textId="77777777" w:rsidR="00504102"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c>
          <w:tcPr>
            <w:tcW w:w="1676" w:type="dxa"/>
            <w:tcBorders>
              <w:top w:val="nil"/>
              <w:left w:val="nil"/>
              <w:bottom w:val="nil"/>
              <w:right w:val="single" w:sz="8" w:space="0" w:color="auto"/>
            </w:tcBorders>
            <w:shd w:val="clear" w:color="000000" w:fill="FFFFFF"/>
            <w:vAlign w:val="center"/>
          </w:tcPr>
          <w:p w14:paraId="0F85A7A2"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(1.206.836,95)</w:t>
            </w:r>
          </w:p>
        </w:tc>
      </w:tr>
      <w:tr w:rsidR="00504102" w:rsidRPr="00387D56" w14:paraId="6E00E2D4"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6C9CB9A1" w14:textId="77777777" w:rsidR="00504102" w:rsidRPr="00387D56" w:rsidRDefault="00504102" w:rsidP="00247F39">
            <w:pPr>
              <w:widowControl/>
              <w:autoSpaceDE/>
              <w:autoSpaceDN/>
              <w:adjustRightInd/>
              <w:rPr>
                <w:rFonts w:ascii="Calibri" w:hAnsi="Calibri" w:cs="Calibri"/>
                <w:b/>
                <w:bCs/>
                <w:color w:val="auto"/>
                <w:sz w:val="16"/>
                <w:szCs w:val="16"/>
              </w:rPr>
            </w:pPr>
            <w:r w:rsidRPr="00387D56">
              <w:rPr>
                <w:rFonts w:ascii="Calibri" w:hAnsi="Calibri" w:cs="Calibri"/>
                <w:b/>
                <w:bCs/>
                <w:color w:val="auto"/>
                <w:sz w:val="16"/>
                <w:szCs w:val="16"/>
              </w:rPr>
              <w:t>Cambios en el capital circulante-</w:t>
            </w:r>
          </w:p>
        </w:tc>
        <w:tc>
          <w:tcPr>
            <w:tcW w:w="1073" w:type="dxa"/>
            <w:tcBorders>
              <w:top w:val="nil"/>
              <w:left w:val="nil"/>
              <w:bottom w:val="nil"/>
              <w:right w:val="single" w:sz="8" w:space="0" w:color="auto"/>
            </w:tcBorders>
            <w:shd w:val="clear" w:color="000000" w:fill="FFFFFF"/>
            <w:vAlign w:val="center"/>
            <w:hideMark/>
          </w:tcPr>
          <w:p w14:paraId="538A4D26"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7BBE87CA" w14:textId="77777777" w:rsidR="00504102" w:rsidRPr="00387D56" w:rsidRDefault="00504102" w:rsidP="00247F39">
            <w:pPr>
              <w:widowControl/>
              <w:autoSpaceDE/>
              <w:autoSpaceDN/>
              <w:adjustRightInd/>
              <w:jc w:val="right"/>
              <w:rPr>
                <w:rFonts w:ascii="Calibri" w:hAnsi="Calibri" w:cs="Calibri"/>
                <w:b/>
                <w:bCs/>
                <w:color w:val="auto"/>
                <w:sz w:val="16"/>
                <w:szCs w:val="16"/>
              </w:rPr>
            </w:pPr>
            <w:r w:rsidRPr="00387D56">
              <w:rPr>
                <w:rFonts w:ascii="Calibri" w:hAnsi="Calibri" w:cs="Calibri"/>
                <w:b/>
                <w:bCs/>
                <w:color w:val="auto"/>
                <w:sz w:val="16"/>
                <w:szCs w:val="16"/>
              </w:rPr>
              <w:t> </w:t>
            </w:r>
          </w:p>
        </w:tc>
        <w:tc>
          <w:tcPr>
            <w:tcW w:w="1676" w:type="dxa"/>
            <w:tcBorders>
              <w:top w:val="nil"/>
              <w:left w:val="nil"/>
              <w:bottom w:val="nil"/>
              <w:right w:val="single" w:sz="8" w:space="0" w:color="auto"/>
            </w:tcBorders>
            <w:shd w:val="clear" w:color="000000" w:fill="FFFFFF"/>
            <w:vAlign w:val="center"/>
            <w:hideMark/>
          </w:tcPr>
          <w:p w14:paraId="576C3A2E" w14:textId="77777777" w:rsidR="00504102" w:rsidRPr="00387D56" w:rsidRDefault="00504102" w:rsidP="00247F39">
            <w:pPr>
              <w:widowControl/>
              <w:autoSpaceDE/>
              <w:autoSpaceDN/>
              <w:adjustRightInd/>
              <w:jc w:val="right"/>
              <w:rPr>
                <w:rFonts w:ascii="Calibri" w:hAnsi="Calibri" w:cs="Calibri"/>
                <w:b/>
                <w:bCs/>
                <w:color w:val="auto"/>
                <w:sz w:val="16"/>
                <w:szCs w:val="16"/>
              </w:rPr>
            </w:pPr>
            <w:r w:rsidRPr="00387D56">
              <w:rPr>
                <w:rFonts w:ascii="Calibri" w:hAnsi="Calibri" w:cs="Calibri"/>
                <w:b/>
                <w:bCs/>
                <w:color w:val="auto"/>
                <w:sz w:val="16"/>
                <w:szCs w:val="16"/>
              </w:rPr>
              <w:t> </w:t>
            </w:r>
          </w:p>
        </w:tc>
      </w:tr>
      <w:tr w:rsidR="00504102" w:rsidRPr="00387D56" w14:paraId="622AF91D"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330AE357" w14:textId="77777777" w:rsidR="00504102" w:rsidRPr="00387D56" w:rsidRDefault="00504102" w:rsidP="00247F39">
            <w:pPr>
              <w:widowControl/>
              <w:autoSpaceDE/>
              <w:autoSpaceDN/>
              <w:adjustRightInd/>
              <w:rPr>
                <w:rFonts w:ascii="Calibri" w:hAnsi="Calibri" w:cs="Calibri"/>
                <w:b/>
                <w:bCs/>
                <w:color w:val="auto"/>
                <w:sz w:val="16"/>
                <w:szCs w:val="16"/>
              </w:rPr>
            </w:pPr>
            <w:r w:rsidRPr="00387D56">
              <w:rPr>
                <w:rFonts w:ascii="Calibri" w:hAnsi="Calibri" w:cs="Calibri"/>
                <w:b/>
                <w:bCs/>
                <w:color w:val="auto"/>
                <w:sz w:val="16"/>
                <w:szCs w:val="16"/>
              </w:rPr>
              <w:t>Variación en:</w:t>
            </w:r>
          </w:p>
        </w:tc>
        <w:tc>
          <w:tcPr>
            <w:tcW w:w="1073" w:type="dxa"/>
            <w:tcBorders>
              <w:top w:val="nil"/>
              <w:left w:val="nil"/>
              <w:bottom w:val="nil"/>
              <w:right w:val="single" w:sz="8" w:space="0" w:color="auto"/>
            </w:tcBorders>
            <w:shd w:val="clear" w:color="000000" w:fill="FFFFFF"/>
            <w:vAlign w:val="center"/>
            <w:hideMark/>
          </w:tcPr>
          <w:p w14:paraId="43C0520D"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4418A792"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 </w:t>
            </w:r>
          </w:p>
        </w:tc>
        <w:tc>
          <w:tcPr>
            <w:tcW w:w="1676" w:type="dxa"/>
            <w:tcBorders>
              <w:top w:val="nil"/>
              <w:left w:val="nil"/>
              <w:bottom w:val="nil"/>
              <w:right w:val="single" w:sz="8" w:space="0" w:color="auto"/>
            </w:tcBorders>
            <w:shd w:val="clear" w:color="000000" w:fill="FFFFFF"/>
            <w:vAlign w:val="center"/>
            <w:hideMark/>
          </w:tcPr>
          <w:p w14:paraId="00E166A2"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 </w:t>
            </w:r>
          </w:p>
        </w:tc>
      </w:tr>
      <w:tr w:rsidR="00504102" w:rsidRPr="00387D56" w14:paraId="65ED3BC9"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hideMark/>
          </w:tcPr>
          <w:p w14:paraId="25A3CA72"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xml:space="preserve"> Existencias</w:t>
            </w:r>
          </w:p>
        </w:tc>
        <w:tc>
          <w:tcPr>
            <w:tcW w:w="1073" w:type="dxa"/>
            <w:tcBorders>
              <w:top w:val="nil"/>
              <w:left w:val="nil"/>
              <w:bottom w:val="nil"/>
              <w:right w:val="single" w:sz="8" w:space="0" w:color="auto"/>
            </w:tcBorders>
            <w:shd w:val="clear" w:color="000000" w:fill="FFFFFF"/>
            <w:vAlign w:val="center"/>
            <w:hideMark/>
          </w:tcPr>
          <w:p w14:paraId="179A2E7D"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7</w:t>
            </w:r>
          </w:p>
        </w:tc>
        <w:tc>
          <w:tcPr>
            <w:tcW w:w="1738" w:type="dxa"/>
            <w:tcBorders>
              <w:top w:val="nil"/>
              <w:left w:val="nil"/>
              <w:bottom w:val="nil"/>
              <w:right w:val="single" w:sz="8" w:space="0" w:color="auto"/>
            </w:tcBorders>
            <w:shd w:val="clear" w:color="000000" w:fill="FFFFFF"/>
            <w:vAlign w:val="center"/>
            <w:hideMark/>
          </w:tcPr>
          <w:p w14:paraId="10F6384C"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110.897,32</w:t>
            </w:r>
          </w:p>
        </w:tc>
        <w:tc>
          <w:tcPr>
            <w:tcW w:w="1676" w:type="dxa"/>
            <w:tcBorders>
              <w:top w:val="nil"/>
              <w:left w:val="nil"/>
              <w:bottom w:val="nil"/>
              <w:right w:val="single" w:sz="8" w:space="0" w:color="auto"/>
            </w:tcBorders>
            <w:shd w:val="clear" w:color="000000" w:fill="FFFFFF"/>
            <w:noWrap/>
            <w:vAlign w:val="center"/>
            <w:hideMark/>
          </w:tcPr>
          <w:p w14:paraId="50DA68A4"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5.039.477,59</w:t>
            </w:r>
          </w:p>
        </w:tc>
      </w:tr>
      <w:tr w:rsidR="00504102" w:rsidRPr="00387D56" w14:paraId="70DF341C"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hideMark/>
          </w:tcPr>
          <w:p w14:paraId="591B708D"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xml:space="preserve"> Cuentas por cobrar</w:t>
            </w:r>
          </w:p>
        </w:tc>
        <w:tc>
          <w:tcPr>
            <w:tcW w:w="1073" w:type="dxa"/>
            <w:tcBorders>
              <w:top w:val="nil"/>
              <w:left w:val="nil"/>
              <w:bottom w:val="nil"/>
              <w:right w:val="single" w:sz="8" w:space="0" w:color="auto"/>
            </w:tcBorders>
            <w:shd w:val="clear" w:color="000000" w:fill="FFFFFF"/>
            <w:vAlign w:val="center"/>
            <w:hideMark/>
          </w:tcPr>
          <w:p w14:paraId="0CB9A598"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8</w:t>
            </w:r>
          </w:p>
        </w:tc>
        <w:tc>
          <w:tcPr>
            <w:tcW w:w="1738" w:type="dxa"/>
            <w:tcBorders>
              <w:top w:val="nil"/>
              <w:left w:val="nil"/>
              <w:bottom w:val="nil"/>
              <w:right w:val="single" w:sz="8" w:space="0" w:color="auto"/>
            </w:tcBorders>
            <w:shd w:val="clear" w:color="000000" w:fill="FFFFFF"/>
            <w:vAlign w:val="center"/>
            <w:hideMark/>
          </w:tcPr>
          <w:p w14:paraId="49127FED"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184.487,30</w:t>
            </w:r>
          </w:p>
        </w:tc>
        <w:tc>
          <w:tcPr>
            <w:tcW w:w="1676" w:type="dxa"/>
            <w:tcBorders>
              <w:top w:val="nil"/>
              <w:left w:val="nil"/>
              <w:bottom w:val="nil"/>
              <w:right w:val="single" w:sz="8" w:space="0" w:color="auto"/>
            </w:tcBorders>
            <w:shd w:val="clear" w:color="000000" w:fill="FFFFFF"/>
            <w:vAlign w:val="center"/>
            <w:hideMark/>
          </w:tcPr>
          <w:p w14:paraId="65C27A6A"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(1.038.302,13)</w:t>
            </w:r>
          </w:p>
        </w:tc>
      </w:tr>
      <w:tr w:rsidR="00504102" w:rsidRPr="00387D56" w14:paraId="13CFF2A7"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hideMark/>
          </w:tcPr>
          <w:p w14:paraId="3DDEFCD3"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xml:space="preserve"> Otros activos corrientes</w:t>
            </w:r>
          </w:p>
        </w:tc>
        <w:tc>
          <w:tcPr>
            <w:tcW w:w="1073" w:type="dxa"/>
            <w:tcBorders>
              <w:top w:val="nil"/>
              <w:left w:val="nil"/>
              <w:bottom w:val="nil"/>
              <w:right w:val="single" w:sz="8" w:space="0" w:color="auto"/>
            </w:tcBorders>
            <w:shd w:val="clear" w:color="000000" w:fill="FFFFFF"/>
            <w:vAlign w:val="center"/>
            <w:hideMark/>
          </w:tcPr>
          <w:p w14:paraId="2E95FECC"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4B5CB146"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(491.753,66)</w:t>
            </w:r>
          </w:p>
        </w:tc>
        <w:tc>
          <w:tcPr>
            <w:tcW w:w="1676" w:type="dxa"/>
            <w:tcBorders>
              <w:top w:val="nil"/>
              <w:left w:val="nil"/>
              <w:bottom w:val="nil"/>
              <w:right w:val="single" w:sz="8" w:space="0" w:color="auto"/>
            </w:tcBorders>
            <w:shd w:val="clear" w:color="000000" w:fill="FFFFFF"/>
            <w:vAlign w:val="center"/>
            <w:hideMark/>
          </w:tcPr>
          <w:p w14:paraId="3E09AA1D"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(130.242,69)</w:t>
            </w:r>
          </w:p>
        </w:tc>
      </w:tr>
      <w:tr w:rsidR="00504102" w:rsidRPr="00387D56" w14:paraId="6467AF08"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hideMark/>
          </w:tcPr>
          <w:p w14:paraId="2B9CBB86"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xml:space="preserve"> Cuentas por pagar</w:t>
            </w:r>
          </w:p>
        </w:tc>
        <w:tc>
          <w:tcPr>
            <w:tcW w:w="1073" w:type="dxa"/>
            <w:tcBorders>
              <w:top w:val="nil"/>
              <w:left w:val="nil"/>
              <w:bottom w:val="nil"/>
              <w:right w:val="single" w:sz="8" w:space="0" w:color="auto"/>
            </w:tcBorders>
            <w:shd w:val="clear" w:color="000000" w:fill="FFFFFF"/>
            <w:vAlign w:val="center"/>
            <w:hideMark/>
          </w:tcPr>
          <w:p w14:paraId="36D2C8C4"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14</w:t>
            </w:r>
          </w:p>
        </w:tc>
        <w:tc>
          <w:tcPr>
            <w:tcW w:w="1738" w:type="dxa"/>
            <w:tcBorders>
              <w:top w:val="nil"/>
              <w:left w:val="nil"/>
              <w:bottom w:val="nil"/>
              <w:right w:val="single" w:sz="8" w:space="0" w:color="auto"/>
            </w:tcBorders>
            <w:shd w:val="clear" w:color="000000" w:fill="FFFFFF"/>
            <w:vAlign w:val="center"/>
            <w:hideMark/>
          </w:tcPr>
          <w:p w14:paraId="4F6CCCD0"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10.803.336,16</w:t>
            </w:r>
          </w:p>
        </w:tc>
        <w:tc>
          <w:tcPr>
            <w:tcW w:w="1676" w:type="dxa"/>
            <w:tcBorders>
              <w:top w:val="nil"/>
              <w:left w:val="nil"/>
              <w:bottom w:val="nil"/>
              <w:right w:val="single" w:sz="8" w:space="0" w:color="auto"/>
            </w:tcBorders>
            <w:shd w:val="clear" w:color="000000" w:fill="FFFFFF"/>
            <w:vAlign w:val="center"/>
            <w:hideMark/>
          </w:tcPr>
          <w:p w14:paraId="1BFA1797"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(344.394,91)</w:t>
            </w:r>
          </w:p>
        </w:tc>
      </w:tr>
      <w:tr w:rsidR="00504102" w:rsidRPr="00387D56" w14:paraId="0391F0D6"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hideMark/>
          </w:tcPr>
          <w:p w14:paraId="78B2A211"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xml:space="preserve"> Otros pasivos corrientes</w:t>
            </w:r>
          </w:p>
        </w:tc>
        <w:tc>
          <w:tcPr>
            <w:tcW w:w="1073" w:type="dxa"/>
            <w:tcBorders>
              <w:top w:val="nil"/>
              <w:left w:val="nil"/>
              <w:bottom w:val="nil"/>
              <w:right w:val="single" w:sz="8" w:space="0" w:color="auto"/>
            </w:tcBorders>
            <w:shd w:val="clear" w:color="000000" w:fill="FFFFFF"/>
            <w:vAlign w:val="center"/>
            <w:hideMark/>
          </w:tcPr>
          <w:p w14:paraId="7800500C"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3F0BCF86"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(72.893,10)</w:t>
            </w:r>
          </w:p>
        </w:tc>
        <w:tc>
          <w:tcPr>
            <w:tcW w:w="1676" w:type="dxa"/>
            <w:tcBorders>
              <w:top w:val="nil"/>
              <w:left w:val="nil"/>
              <w:bottom w:val="nil"/>
              <w:right w:val="single" w:sz="8" w:space="0" w:color="auto"/>
            </w:tcBorders>
            <w:shd w:val="clear" w:color="000000" w:fill="FFFFFF"/>
            <w:vAlign w:val="center"/>
            <w:hideMark/>
          </w:tcPr>
          <w:p w14:paraId="43252890"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(72.893,10)</w:t>
            </w:r>
          </w:p>
        </w:tc>
      </w:tr>
      <w:tr w:rsidR="00504102" w:rsidRPr="00387D56" w14:paraId="7D66ECC0"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tcPr>
          <w:p w14:paraId="10D0F106" w14:textId="77777777" w:rsidR="00504102" w:rsidRPr="00387D56" w:rsidRDefault="00504102" w:rsidP="00247F39">
            <w:pPr>
              <w:widowControl/>
              <w:autoSpaceDE/>
              <w:autoSpaceDN/>
              <w:adjustRightInd/>
              <w:rPr>
                <w:rFonts w:ascii="Calibri" w:hAnsi="Calibri" w:cs="Calibri"/>
                <w:color w:val="auto"/>
                <w:sz w:val="16"/>
                <w:szCs w:val="16"/>
              </w:rPr>
            </w:pPr>
            <w:r>
              <w:rPr>
                <w:rFonts w:ascii="Calibri" w:hAnsi="Calibri" w:cs="Calibri"/>
                <w:color w:val="auto"/>
                <w:sz w:val="16"/>
                <w:szCs w:val="16"/>
              </w:rPr>
              <w:t xml:space="preserve"> Pasivos por impuestos diferidos</w:t>
            </w:r>
          </w:p>
        </w:tc>
        <w:tc>
          <w:tcPr>
            <w:tcW w:w="1073" w:type="dxa"/>
            <w:tcBorders>
              <w:top w:val="nil"/>
              <w:left w:val="nil"/>
              <w:bottom w:val="nil"/>
              <w:right w:val="single" w:sz="8" w:space="0" w:color="auto"/>
            </w:tcBorders>
            <w:shd w:val="clear" w:color="000000" w:fill="FFFFFF"/>
            <w:vAlign w:val="center"/>
          </w:tcPr>
          <w:p w14:paraId="3ABB3E42" w14:textId="77777777" w:rsidR="00504102" w:rsidRPr="00387D56" w:rsidRDefault="00504102" w:rsidP="00247F39">
            <w:pPr>
              <w:widowControl/>
              <w:autoSpaceDE/>
              <w:autoSpaceDN/>
              <w:adjustRightInd/>
              <w:jc w:val="center"/>
              <w:rPr>
                <w:rFonts w:ascii="Calibri" w:hAnsi="Calibri" w:cs="Calibri"/>
                <w:color w:val="auto"/>
                <w:sz w:val="16"/>
                <w:szCs w:val="16"/>
              </w:rPr>
            </w:pPr>
          </w:p>
        </w:tc>
        <w:tc>
          <w:tcPr>
            <w:tcW w:w="1738" w:type="dxa"/>
            <w:tcBorders>
              <w:top w:val="nil"/>
              <w:left w:val="nil"/>
              <w:bottom w:val="nil"/>
              <w:right w:val="single" w:sz="8" w:space="0" w:color="auto"/>
            </w:tcBorders>
            <w:shd w:val="clear" w:color="000000" w:fill="FFFFFF"/>
            <w:vAlign w:val="center"/>
          </w:tcPr>
          <w:p w14:paraId="3C5043F7" w14:textId="77777777" w:rsidR="00504102"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85.931,08</w:t>
            </w:r>
          </w:p>
        </w:tc>
        <w:tc>
          <w:tcPr>
            <w:tcW w:w="1676" w:type="dxa"/>
            <w:tcBorders>
              <w:top w:val="nil"/>
              <w:left w:val="nil"/>
              <w:bottom w:val="nil"/>
              <w:right w:val="single" w:sz="8" w:space="0" w:color="auto"/>
            </w:tcBorders>
            <w:shd w:val="clear" w:color="000000" w:fill="FFFFFF"/>
            <w:vAlign w:val="center"/>
          </w:tcPr>
          <w:p w14:paraId="6E4C3A56" w14:textId="77777777" w:rsidR="00504102"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r>
      <w:tr w:rsidR="00504102" w:rsidRPr="00387D56" w14:paraId="014627DD"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tcPr>
          <w:p w14:paraId="70957729" w14:textId="77777777" w:rsidR="00504102" w:rsidRPr="00387D56" w:rsidRDefault="00504102" w:rsidP="00247F39">
            <w:pPr>
              <w:widowControl/>
              <w:autoSpaceDE/>
              <w:autoSpaceDN/>
              <w:adjustRightInd/>
              <w:rPr>
                <w:rFonts w:ascii="Calibri" w:hAnsi="Calibri" w:cs="Calibri"/>
                <w:color w:val="auto"/>
                <w:sz w:val="16"/>
                <w:szCs w:val="16"/>
              </w:rPr>
            </w:pPr>
            <w:r>
              <w:rPr>
                <w:rFonts w:ascii="Calibri" w:hAnsi="Calibri" w:cs="Calibri"/>
                <w:color w:val="auto"/>
                <w:sz w:val="16"/>
                <w:szCs w:val="16"/>
              </w:rPr>
              <w:t xml:space="preserve"> Provisiones </w:t>
            </w:r>
          </w:p>
        </w:tc>
        <w:tc>
          <w:tcPr>
            <w:tcW w:w="1073" w:type="dxa"/>
            <w:tcBorders>
              <w:top w:val="nil"/>
              <w:left w:val="nil"/>
              <w:bottom w:val="nil"/>
              <w:right w:val="single" w:sz="8" w:space="0" w:color="auto"/>
            </w:tcBorders>
            <w:shd w:val="clear" w:color="000000" w:fill="FFFFFF"/>
            <w:vAlign w:val="center"/>
          </w:tcPr>
          <w:p w14:paraId="31095203" w14:textId="77777777" w:rsidR="00504102" w:rsidRPr="00387D56" w:rsidRDefault="00504102" w:rsidP="00247F39">
            <w:pPr>
              <w:widowControl/>
              <w:autoSpaceDE/>
              <w:autoSpaceDN/>
              <w:adjustRightInd/>
              <w:jc w:val="center"/>
              <w:rPr>
                <w:rFonts w:ascii="Calibri" w:hAnsi="Calibri" w:cs="Calibri"/>
                <w:color w:val="auto"/>
                <w:sz w:val="16"/>
                <w:szCs w:val="16"/>
              </w:rPr>
            </w:pPr>
          </w:p>
        </w:tc>
        <w:tc>
          <w:tcPr>
            <w:tcW w:w="1738" w:type="dxa"/>
            <w:tcBorders>
              <w:top w:val="nil"/>
              <w:left w:val="nil"/>
              <w:bottom w:val="nil"/>
              <w:right w:val="single" w:sz="8" w:space="0" w:color="auto"/>
            </w:tcBorders>
            <w:shd w:val="clear" w:color="000000" w:fill="FFFFFF"/>
            <w:vAlign w:val="center"/>
          </w:tcPr>
          <w:p w14:paraId="4D9C0924" w14:textId="77777777" w:rsidR="00504102"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10.365.312,14</w:t>
            </w:r>
          </w:p>
        </w:tc>
        <w:tc>
          <w:tcPr>
            <w:tcW w:w="1676" w:type="dxa"/>
            <w:tcBorders>
              <w:top w:val="nil"/>
              <w:left w:val="nil"/>
              <w:bottom w:val="nil"/>
              <w:right w:val="single" w:sz="8" w:space="0" w:color="auto"/>
            </w:tcBorders>
            <w:shd w:val="clear" w:color="000000" w:fill="FFFFFF"/>
            <w:vAlign w:val="center"/>
          </w:tcPr>
          <w:p w14:paraId="761791ED" w14:textId="77777777" w:rsidR="00504102"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r>
      <w:tr w:rsidR="00504102" w:rsidRPr="00387D56" w14:paraId="6189C19C"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7B73F903" w14:textId="77777777" w:rsidR="00504102" w:rsidRPr="00387D56" w:rsidRDefault="00504102" w:rsidP="00247F39">
            <w:pPr>
              <w:widowControl/>
              <w:autoSpaceDE/>
              <w:autoSpaceDN/>
              <w:adjustRightInd/>
              <w:rPr>
                <w:rFonts w:ascii="Calibri" w:hAnsi="Calibri" w:cs="Calibri"/>
                <w:color w:val="auto"/>
                <w:sz w:val="16"/>
                <w:szCs w:val="16"/>
              </w:rPr>
            </w:pPr>
            <w:r>
              <w:rPr>
                <w:rFonts w:ascii="Calibri" w:hAnsi="Calibri" w:cs="Calibri"/>
                <w:color w:val="auto"/>
                <w:sz w:val="16"/>
                <w:szCs w:val="16"/>
              </w:rPr>
              <w:t>Otros activos y pasivos no corrientes</w:t>
            </w:r>
          </w:p>
        </w:tc>
        <w:tc>
          <w:tcPr>
            <w:tcW w:w="1073" w:type="dxa"/>
            <w:tcBorders>
              <w:top w:val="nil"/>
              <w:left w:val="nil"/>
              <w:bottom w:val="nil"/>
              <w:right w:val="single" w:sz="8" w:space="0" w:color="auto"/>
            </w:tcBorders>
            <w:shd w:val="clear" w:color="000000" w:fill="FFFFFF"/>
            <w:vAlign w:val="center"/>
            <w:hideMark/>
          </w:tcPr>
          <w:p w14:paraId="2B24DCFB"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403E55FC"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c>
          <w:tcPr>
            <w:tcW w:w="1676" w:type="dxa"/>
            <w:tcBorders>
              <w:top w:val="nil"/>
              <w:left w:val="nil"/>
              <w:bottom w:val="nil"/>
              <w:right w:val="single" w:sz="8" w:space="0" w:color="auto"/>
            </w:tcBorders>
            <w:shd w:val="clear" w:color="000000" w:fill="FFFFFF"/>
            <w:vAlign w:val="center"/>
            <w:hideMark/>
          </w:tcPr>
          <w:p w14:paraId="3275855B"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363.642,94</w:t>
            </w:r>
          </w:p>
        </w:tc>
      </w:tr>
      <w:tr w:rsidR="00504102" w:rsidRPr="00387D56" w14:paraId="423C082B" w14:textId="77777777" w:rsidTr="00195299">
        <w:trPr>
          <w:trHeight w:val="193"/>
        </w:trPr>
        <w:tc>
          <w:tcPr>
            <w:tcW w:w="4649" w:type="dxa"/>
            <w:tcBorders>
              <w:top w:val="nil"/>
              <w:left w:val="single" w:sz="8" w:space="0" w:color="auto"/>
              <w:bottom w:val="single" w:sz="8" w:space="0" w:color="auto"/>
              <w:right w:val="single" w:sz="8" w:space="0" w:color="auto"/>
            </w:tcBorders>
            <w:shd w:val="clear" w:color="000000" w:fill="969696"/>
            <w:vAlign w:val="center"/>
            <w:hideMark/>
          </w:tcPr>
          <w:p w14:paraId="7CD5576F" w14:textId="77777777" w:rsidR="00504102" w:rsidRPr="00387D56" w:rsidRDefault="00504102" w:rsidP="00247F39">
            <w:pPr>
              <w:widowControl/>
              <w:autoSpaceDE/>
              <w:autoSpaceDN/>
              <w:adjustRightInd/>
              <w:rPr>
                <w:rFonts w:ascii="Calibri" w:hAnsi="Calibri" w:cs="Calibri"/>
                <w:b/>
                <w:bCs/>
                <w:color w:val="FFFFFF"/>
                <w:sz w:val="16"/>
                <w:szCs w:val="16"/>
              </w:rPr>
            </w:pPr>
            <w:r w:rsidRPr="00387D56">
              <w:rPr>
                <w:rFonts w:ascii="Calibri" w:hAnsi="Calibri" w:cs="Calibri"/>
                <w:b/>
                <w:bCs/>
                <w:color w:val="FFFFFF"/>
                <w:sz w:val="16"/>
                <w:szCs w:val="16"/>
              </w:rPr>
              <w:t>Flujos netos de efectivo de actividades de explotación (I)</w:t>
            </w:r>
          </w:p>
        </w:tc>
        <w:tc>
          <w:tcPr>
            <w:tcW w:w="1073" w:type="dxa"/>
            <w:tcBorders>
              <w:top w:val="nil"/>
              <w:left w:val="nil"/>
              <w:bottom w:val="single" w:sz="8" w:space="0" w:color="auto"/>
              <w:right w:val="single" w:sz="8" w:space="0" w:color="auto"/>
            </w:tcBorders>
            <w:shd w:val="clear" w:color="000000" w:fill="969696"/>
            <w:vAlign w:val="center"/>
            <w:hideMark/>
          </w:tcPr>
          <w:p w14:paraId="1F882E65" w14:textId="77777777" w:rsidR="00504102" w:rsidRPr="00387D56" w:rsidRDefault="00504102" w:rsidP="00247F39">
            <w:pPr>
              <w:widowControl/>
              <w:autoSpaceDE/>
              <w:autoSpaceDN/>
              <w:adjustRightInd/>
              <w:jc w:val="center"/>
              <w:rPr>
                <w:rFonts w:ascii="Calibri" w:hAnsi="Calibri" w:cs="Calibri"/>
                <w:b/>
                <w:bCs/>
                <w:color w:val="FFFFFF"/>
                <w:sz w:val="16"/>
                <w:szCs w:val="16"/>
              </w:rPr>
            </w:pPr>
            <w:r w:rsidRPr="00387D56">
              <w:rPr>
                <w:rFonts w:ascii="Calibri" w:hAnsi="Calibri" w:cs="Calibri"/>
                <w:b/>
                <w:bCs/>
                <w:color w:val="FFFFFF"/>
                <w:sz w:val="16"/>
                <w:szCs w:val="16"/>
              </w:rPr>
              <w:t> </w:t>
            </w:r>
          </w:p>
        </w:tc>
        <w:tc>
          <w:tcPr>
            <w:tcW w:w="1738" w:type="dxa"/>
            <w:tcBorders>
              <w:top w:val="nil"/>
              <w:left w:val="nil"/>
              <w:bottom w:val="nil"/>
              <w:right w:val="single" w:sz="8" w:space="0" w:color="auto"/>
            </w:tcBorders>
            <w:shd w:val="clear" w:color="000000" w:fill="808080"/>
            <w:noWrap/>
            <w:vAlign w:val="center"/>
            <w:hideMark/>
          </w:tcPr>
          <w:p w14:paraId="46688FEA" w14:textId="77777777" w:rsidR="00504102" w:rsidRPr="00387D56" w:rsidRDefault="00504102" w:rsidP="00247F39">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(22.680.851,73)</w:t>
            </w:r>
          </w:p>
        </w:tc>
        <w:tc>
          <w:tcPr>
            <w:tcW w:w="1676" w:type="dxa"/>
            <w:tcBorders>
              <w:top w:val="nil"/>
              <w:left w:val="nil"/>
              <w:bottom w:val="single" w:sz="8" w:space="0" w:color="auto"/>
              <w:right w:val="single" w:sz="8" w:space="0" w:color="auto"/>
            </w:tcBorders>
            <w:shd w:val="clear" w:color="000000" w:fill="808080"/>
            <w:noWrap/>
            <w:vAlign w:val="center"/>
            <w:hideMark/>
          </w:tcPr>
          <w:p w14:paraId="3465D8D4" w14:textId="77777777" w:rsidR="00504102" w:rsidRPr="00387D56" w:rsidRDefault="00504102" w:rsidP="00247F39">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(911.839,93)</w:t>
            </w:r>
          </w:p>
        </w:tc>
      </w:tr>
      <w:tr w:rsidR="00504102" w:rsidRPr="00387D56" w14:paraId="0554B818"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14123A95"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w:t>
            </w:r>
          </w:p>
        </w:tc>
        <w:tc>
          <w:tcPr>
            <w:tcW w:w="1073" w:type="dxa"/>
            <w:tcBorders>
              <w:top w:val="nil"/>
              <w:left w:val="nil"/>
              <w:bottom w:val="nil"/>
              <w:right w:val="single" w:sz="8" w:space="0" w:color="auto"/>
            </w:tcBorders>
            <w:shd w:val="clear" w:color="000000" w:fill="FFFFFF"/>
            <w:vAlign w:val="center"/>
            <w:hideMark/>
          </w:tcPr>
          <w:p w14:paraId="1A5E1B41"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single" w:sz="8" w:space="0" w:color="auto"/>
              <w:left w:val="nil"/>
              <w:bottom w:val="nil"/>
              <w:right w:val="single" w:sz="8" w:space="0" w:color="auto"/>
            </w:tcBorders>
            <w:shd w:val="clear" w:color="000000" w:fill="FFFFFF"/>
            <w:vAlign w:val="center"/>
            <w:hideMark/>
          </w:tcPr>
          <w:p w14:paraId="27485E23"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 </w:t>
            </w:r>
          </w:p>
        </w:tc>
        <w:tc>
          <w:tcPr>
            <w:tcW w:w="1676" w:type="dxa"/>
            <w:tcBorders>
              <w:top w:val="nil"/>
              <w:left w:val="nil"/>
              <w:bottom w:val="nil"/>
              <w:right w:val="single" w:sz="8" w:space="0" w:color="auto"/>
            </w:tcBorders>
            <w:shd w:val="clear" w:color="000000" w:fill="FFFFFF"/>
            <w:vAlign w:val="center"/>
            <w:hideMark/>
          </w:tcPr>
          <w:p w14:paraId="1E50302C"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 </w:t>
            </w:r>
          </w:p>
        </w:tc>
      </w:tr>
      <w:tr w:rsidR="00504102" w:rsidRPr="00387D56" w14:paraId="2CB26675"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1E27155C" w14:textId="77777777" w:rsidR="00504102" w:rsidRPr="00387D56" w:rsidRDefault="00504102" w:rsidP="00247F39">
            <w:pPr>
              <w:widowControl/>
              <w:autoSpaceDE/>
              <w:autoSpaceDN/>
              <w:adjustRightInd/>
              <w:rPr>
                <w:rFonts w:ascii="Calibri" w:hAnsi="Calibri" w:cs="Calibri"/>
                <w:b/>
                <w:bCs/>
                <w:color w:val="auto"/>
                <w:sz w:val="16"/>
                <w:szCs w:val="16"/>
              </w:rPr>
            </w:pPr>
            <w:r w:rsidRPr="00387D56">
              <w:rPr>
                <w:rFonts w:ascii="Calibri" w:hAnsi="Calibri" w:cs="Calibri"/>
                <w:b/>
                <w:bCs/>
                <w:color w:val="auto"/>
                <w:sz w:val="16"/>
                <w:szCs w:val="16"/>
              </w:rPr>
              <w:t>2.- FLUJOS DE EFECTIVO DE LAS ACTIVIDADES DE INVERSIÓN</w:t>
            </w:r>
          </w:p>
        </w:tc>
        <w:tc>
          <w:tcPr>
            <w:tcW w:w="1073" w:type="dxa"/>
            <w:tcBorders>
              <w:top w:val="nil"/>
              <w:left w:val="nil"/>
              <w:bottom w:val="nil"/>
              <w:right w:val="single" w:sz="8" w:space="0" w:color="auto"/>
            </w:tcBorders>
            <w:shd w:val="clear" w:color="000000" w:fill="FFFFFF"/>
            <w:vAlign w:val="center"/>
            <w:hideMark/>
          </w:tcPr>
          <w:p w14:paraId="5C6B3D71"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1920FBC8" w14:textId="77777777" w:rsidR="00504102" w:rsidRPr="00387D56" w:rsidRDefault="00504102" w:rsidP="00247F39">
            <w:pPr>
              <w:widowControl/>
              <w:autoSpaceDE/>
              <w:autoSpaceDN/>
              <w:adjustRightInd/>
              <w:jc w:val="right"/>
              <w:rPr>
                <w:rFonts w:ascii="Calibri" w:hAnsi="Calibri" w:cs="Calibri"/>
                <w:b/>
                <w:bCs/>
                <w:color w:val="auto"/>
                <w:sz w:val="16"/>
                <w:szCs w:val="16"/>
              </w:rPr>
            </w:pPr>
            <w:r w:rsidRPr="00387D56">
              <w:rPr>
                <w:rFonts w:ascii="Calibri" w:hAnsi="Calibri" w:cs="Calibri"/>
                <w:b/>
                <w:bCs/>
                <w:color w:val="auto"/>
                <w:sz w:val="16"/>
                <w:szCs w:val="16"/>
              </w:rPr>
              <w:t> </w:t>
            </w:r>
          </w:p>
        </w:tc>
        <w:tc>
          <w:tcPr>
            <w:tcW w:w="1676" w:type="dxa"/>
            <w:tcBorders>
              <w:top w:val="nil"/>
              <w:left w:val="nil"/>
              <w:bottom w:val="nil"/>
              <w:right w:val="single" w:sz="8" w:space="0" w:color="auto"/>
            </w:tcBorders>
            <w:shd w:val="clear" w:color="000000" w:fill="FFFFFF"/>
            <w:vAlign w:val="center"/>
            <w:hideMark/>
          </w:tcPr>
          <w:p w14:paraId="2167F86E" w14:textId="77777777" w:rsidR="00504102" w:rsidRPr="00387D56" w:rsidRDefault="00504102" w:rsidP="00247F39">
            <w:pPr>
              <w:widowControl/>
              <w:autoSpaceDE/>
              <w:autoSpaceDN/>
              <w:adjustRightInd/>
              <w:jc w:val="right"/>
              <w:rPr>
                <w:rFonts w:ascii="Calibri" w:hAnsi="Calibri" w:cs="Calibri"/>
                <w:b/>
                <w:bCs/>
                <w:color w:val="auto"/>
                <w:sz w:val="16"/>
                <w:szCs w:val="16"/>
              </w:rPr>
            </w:pPr>
            <w:r w:rsidRPr="00387D56">
              <w:rPr>
                <w:rFonts w:ascii="Calibri" w:hAnsi="Calibri" w:cs="Calibri"/>
                <w:b/>
                <w:bCs/>
                <w:color w:val="auto"/>
                <w:sz w:val="16"/>
                <w:szCs w:val="16"/>
              </w:rPr>
              <w:t> </w:t>
            </w:r>
          </w:p>
        </w:tc>
      </w:tr>
      <w:tr w:rsidR="00504102" w:rsidRPr="00387D56" w14:paraId="3E5E8B09"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53116FD1" w14:textId="77777777" w:rsidR="00504102" w:rsidRPr="00387D56" w:rsidRDefault="00504102" w:rsidP="00247F39">
            <w:pPr>
              <w:widowControl/>
              <w:autoSpaceDE/>
              <w:autoSpaceDN/>
              <w:adjustRightInd/>
              <w:rPr>
                <w:rFonts w:ascii="Calibri" w:hAnsi="Calibri" w:cs="Calibri"/>
                <w:b/>
                <w:bCs/>
                <w:color w:val="auto"/>
                <w:sz w:val="16"/>
                <w:szCs w:val="16"/>
              </w:rPr>
            </w:pPr>
            <w:r w:rsidRPr="00387D56">
              <w:rPr>
                <w:rFonts w:ascii="Calibri" w:hAnsi="Calibri" w:cs="Calibri"/>
                <w:b/>
                <w:bCs/>
                <w:color w:val="auto"/>
                <w:sz w:val="16"/>
                <w:szCs w:val="16"/>
              </w:rPr>
              <w:t>Inversiones (-):</w:t>
            </w:r>
          </w:p>
        </w:tc>
        <w:tc>
          <w:tcPr>
            <w:tcW w:w="1073" w:type="dxa"/>
            <w:tcBorders>
              <w:top w:val="nil"/>
              <w:left w:val="nil"/>
              <w:bottom w:val="nil"/>
              <w:right w:val="single" w:sz="8" w:space="0" w:color="auto"/>
            </w:tcBorders>
            <w:shd w:val="clear" w:color="000000" w:fill="FFFFFF"/>
            <w:vAlign w:val="center"/>
            <w:hideMark/>
          </w:tcPr>
          <w:p w14:paraId="5EFB928B"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7431D4BB" w14:textId="77777777" w:rsidR="00504102" w:rsidRPr="00387D56" w:rsidRDefault="00504102" w:rsidP="00247F39">
            <w:pPr>
              <w:widowControl/>
              <w:autoSpaceDE/>
              <w:autoSpaceDN/>
              <w:adjustRightInd/>
              <w:jc w:val="right"/>
              <w:rPr>
                <w:rFonts w:ascii="Calibri" w:hAnsi="Calibri" w:cs="Calibri"/>
                <w:b/>
                <w:bCs/>
                <w:color w:val="auto"/>
                <w:sz w:val="16"/>
                <w:szCs w:val="16"/>
              </w:rPr>
            </w:pPr>
          </w:p>
        </w:tc>
        <w:tc>
          <w:tcPr>
            <w:tcW w:w="1676" w:type="dxa"/>
            <w:tcBorders>
              <w:top w:val="nil"/>
              <w:left w:val="nil"/>
              <w:bottom w:val="nil"/>
              <w:right w:val="single" w:sz="8" w:space="0" w:color="auto"/>
            </w:tcBorders>
            <w:shd w:val="clear" w:color="000000" w:fill="FFFFFF"/>
            <w:vAlign w:val="center"/>
          </w:tcPr>
          <w:p w14:paraId="36BAFBE7" w14:textId="77777777" w:rsidR="00504102" w:rsidRPr="00387D56" w:rsidRDefault="00504102" w:rsidP="00247F39">
            <w:pPr>
              <w:widowControl/>
              <w:autoSpaceDE/>
              <w:autoSpaceDN/>
              <w:adjustRightInd/>
              <w:jc w:val="right"/>
              <w:rPr>
                <w:rFonts w:ascii="Calibri" w:hAnsi="Calibri" w:cs="Calibri"/>
                <w:b/>
                <w:bCs/>
                <w:color w:val="auto"/>
                <w:sz w:val="16"/>
                <w:szCs w:val="16"/>
              </w:rPr>
            </w:pPr>
          </w:p>
        </w:tc>
      </w:tr>
      <w:tr w:rsidR="00504102" w:rsidRPr="00387D56" w14:paraId="1382323B"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hideMark/>
          </w:tcPr>
          <w:p w14:paraId="4C08A200"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xml:space="preserve"> </w:t>
            </w:r>
            <w:r w:rsidRPr="0005285F">
              <w:rPr>
                <w:rFonts w:ascii="Calibri" w:hAnsi="Calibri" w:cs="Calibri"/>
                <w:color w:val="auto"/>
                <w:sz w:val="16"/>
                <w:szCs w:val="16"/>
              </w:rPr>
              <w:t>Inversión en activos fijos materiales e inversiones inmobiliarias</w:t>
            </w:r>
          </w:p>
        </w:tc>
        <w:tc>
          <w:tcPr>
            <w:tcW w:w="1073" w:type="dxa"/>
            <w:tcBorders>
              <w:top w:val="nil"/>
              <w:left w:val="nil"/>
              <w:bottom w:val="nil"/>
              <w:right w:val="single" w:sz="8" w:space="0" w:color="auto"/>
            </w:tcBorders>
            <w:shd w:val="clear" w:color="000000" w:fill="FFFFFF"/>
            <w:vAlign w:val="center"/>
            <w:hideMark/>
          </w:tcPr>
          <w:p w14:paraId="023BA9A7"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45E8225E"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(3.705.409,84)</w:t>
            </w:r>
          </w:p>
        </w:tc>
        <w:tc>
          <w:tcPr>
            <w:tcW w:w="1676" w:type="dxa"/>
            <w:tcBorders>
              <w:top w:val="nil"/>
              <w:left w:val="nil"/>
              <w:bottom w:val="nil"/>
              <w:right w:val="single" w:sz="8" w:space="0" w:color="auto"/>
            </w:tcBorders>
            <w:shd w:val="clear" w:color="000000" w:fill="FFFFFF"/>
            <w:vAlign w:val="center"/>
          </w:tcPr>
          <w:p w14:paraId="757B3A8D"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(14.911,55)</w:t>
            </w:r>
          </w:p>
        </w:tc>
      </w:tr>
      <w:tr w:rsidR="00504102" w:rsidRPr="00387D56" w14:paraId="2BFC45C8"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hideMark/>
          </w:tcPr>
          <w:p w14:paraId="04CDB06B"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xml:space="preserve"> Activos financieros </w:t>
            </w:r>
          </w:p>
        </w:tc>
        <w:tc>
          <w:tcPr>
            <w:tcW w:w="1073" w:type="dxa"/>
            <w:tcBorders>
              <w:top w:val="nil"/>
              <w:left w:val="nil"/>
              <w:bottom w:val="nil"/>
              <w:right w:val="single" w:sz="8" w:space="0" w:color="auto"/>
            </w:tcBorders>
            <w:shd w:val="clear" w:color="000000" w:fill="FFFFFF"/>
            <w:vAlign w:val="center"/>
            <w:hideMark/>
          </w:tcPr>
          <w:p w14:paraId="61F5A813"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10</w:t>
            </w:r>
          </w:p>
        </w:tc>
        <w:tc>
          <w:tcPr>
            <w:tcW w:w="1738" w:type="dxa"/>
            <w:tcBorders>
              <w:top w:val="nil"/>
              <w:left w:val="nil"/>
              <w:bottom w:val="nil"/>
              <w:right w:val="single" w:sz="8" w:space="0" w:color="auto"/>
            </w:tcBorders>
            <w:shd w:val="clear" w:color="000000" w:fill="FFFFFF"/>
            <w:vAlign w:val="center"/>
            <w:hideMark/>
          </w:tcPr>
          <w:p w14:paraId="283DCB61"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c>
          <w:tcPr>
            <w:tcW w:w="1676" w:type="dxa"/>
            <w:tcBorders>
              <w:top w:val="nil"/>
              <w:left w:val="nil"/>
              <w:bottom w:val="nil"/>
              <w:right w:val="single" w:sz="8" w:space="0" w:color="auto"/>
            </w:tcBorders>
            <w:shd w:val="clear" w:color="000000" w:fill="FFFFFF"/>
            <w:vAlign w:val="center"/>
          </w:tcPr>
          <w:p w14:paraId="65AFFFFC"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r>
      <w:tr w:rsidR="00504102" w:rsidRPr="00387D56" w14:paraId="183915EC"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080DDE54" w14:textId="77777777" w:rsidR="00504102" w:rsidRPr="00387D56" w:rsidRDefault="00504102" w:rsidP="00247F39">
            <w:pPr>
              <w:widowControl/>
              <w:autoSpaceDE/>
              <w:autoSpaceDN/>
              <w:adjustRightInd/>
              <w:rPr>
                <w:rFonts w:ascii="Calibri" w:hAnsi="Calibri" w:cs="Calibri"/>
                <w:b/>
                <w:bCs/>
                <w:color w:val="auto"/>
                <w:sz w:val="16"/>
                <w:szCs w:val="16"/>
              </w:rPr>
            </w:pPr>
            <w:r w:rsidRPr="00387D56">
              <w:rPr>
                <w:rFonts w:ascii="Calibri" w:hAnsi="Calibri" w:cs="Calibri"/>
                <w:b/>
                <w:bCs/>
                <w:color w:val="auto"/>
                <w:sz w:val="16"/>
                <w:szCs w:val="16"/>
              </w:rPr>
              <w:t>Desinversiones (+):</w:t>
            </w:r>
          </w:p>
        </w:tc>
        <w:tc>
          <w:tcPr>
            <w:tcW w:w="1073" w:type="dxa"/>
            <w:tcBorders>
              <w:top w:val="nil"/>
              <w:left w:val="nil"/>
              <w:bottom w:val="nil"/>
              <w:right w:val="single" w:sz="8" w:space="0" w:color="auto"/>
            </w:tcBorders>
            <w:shd w:val="clear" w:color="000000" w:fill="FFFFFF"/>
            <w:vAlign w:val="center"/>
            <w:hideMark/>
          </w:tcPr>
          <w:p w14:paraId="1716F9BC"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67776421" w14:textId="77777777" w:rsidR="00504102" w:rsidRPr="00387D56" w:rsidRDefault="00504102" w:rsidP="00247F39">
            <w:pPr>
              <w:widowControl/>
              <w:autoSpaceDE/>
              <w:autoSpaceDN/>
              <w:adjustRightInd/>
              <w:jc w:val="right"/>
              <w:rPr>
                <w:rFonts w:ascii="Calibri" w:hAnsi="Calibri" w:cs="Calibri"/>
                <w:b/>
                <w:bCs/>
                <w:color w:val="auto"/>
                <w:sz w:val="16"/>
                <w:szCs w:val="16"/>
              </w:rPr>
            </w:pPr>
            <w:r>
              <w:rPr>
                <w:rFonts w:ascii="Calibri" w:hAnsi="Calibri" w:cs="Calibri"/>
                <w:b/>
                <w:bCs/>
                <w:color w:val="auto"/>
                <w:sz w:val="16"/>
                <w:szCs w:val="16"/>
              </w:rPr>
              <w:t>-</w:t>
            </w:r>
          </w:p>
        </w:tc>
        <w:tc>
          <w:tcPr>
            <w:tcW w:w="1676" w:type="dxa"/>
            <w:tcBorders>
              <w:top w:val="nil"/>
              <w:left w:val="nil"/>
              <w:bottom w:val="nil"/>
              <w:right w:val="single" w:sz="8" w:space="0" w:color="auto"/>
            </w:tcBorders>
            <w:shd w:val="clear" w:color="000000" w:fill="FFFFFF"/>
            <w:vAlign w:val="center"/>
            <w:hideMark/>
          </w:tcPr>
          <w:p w14:paraId="6A494716"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b/>
                <w:bCs/>
                <w:color w:val="auto"/>
                <w:sz w:val="16"/>
                <w:szCs w:val="16"/>
              </w:rPr>
              <w:t>-</w:t>
            </w:r>
          </w:p>
        </w:tc>
      </w:tr>
      <w:tr w:rsidR="00504102" w:rsidRPr="00387D56" w14:paraId="5E7394C1"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hideMark/>
          </w:tcPr>
          <w:p w14:paraId="610ACD08"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Inversión en activos fijos materiales e inversiones inmobiliarias</w:t>
            </w:r>
          </w:p>
        </w:tc>
        <w:tc>
          <w:tcPr>
            <w:tcW w:w="1073" w:type="dxa"/>
            <w:tcBorders>
              <w:top w:val="nil"/>
              <w:left w:val="nil"/>
              <w:bottom w:val="nil"/>
              <w:right w:val="single" w:sz="8" w:space="0" w:color="auto"/>
            </w:tcBorders>
            <w:shd w:val="clear" w:color="000000" w:fill="FFFFFF"/>
            <w:vAlign w:val="center"/>
            <w:hideMark/>
          </w:tcPr>
          <w:p w14:paraId="7668A4FD"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278E6C22"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c>
          <w:tcPr>
            <w:tcW w:w="1676" w:type="dxa"/>
            <w:tcBorders>
              <w:top w:val="nil"/>
              <w:left w:val="nil"/>
              <w:bottom w:val="nil"/>
              <w:right w:val="single" w:sz="8" w:space="0" w:color="auto"/>
            </w:tcBorders>
            <w:shd w:val="clear" w:color="000000" w:fill="FFFFFF"/>
            <w:vAlign w:val="center"/>
            <w:hideMark/>
          </w:tcPr>
          <w:p w14:paraId="1DD70F53"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r>
      <w:tr w:rsidR="00504102" w:rsidRPr="00387D56" w14:paraId="616E1B65"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hideMark/>
          </w:tcPr>
          <w:p w14:paraId="131E9365"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xml:space="preserve"> Activos financieros </w:t>
            </w:r>
          </w:p>
        </w:tc>
        <w:tc>
          <w:tcPr>
            <w:tcW w:w="1073" w:type="dxa"/>
            <w:tcBorders>
              <w:top w:val="nil"/>
              <w:left w:val="nil"/>
              <w:bottom w:val="nil"/>
              <w:right w:val="single" w:sz="8" w:space="0" w:color="auto"/>
            </w:tcBorders>
            <w:shd w:val="clear" w:color="000000" w:fill="FFFFFF"/>
            <w:vAlign w:val="center"/>
            <w:hideMark/>
          </w:tcPr>
          <w:p w14:paraId="17095705"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10</w:t>
            </w:r>
          </w:p>
        </w:tc>
        <w:tc>
          <w:tcPr>
            <w:tcW w:w="1738" w:type="dxa"/>
            <w:tcBorders>
              <w:top w:val="nil"/>
              <w:left w:val="nil"/>
              <w:bottom w:val="nil"/>
              <w:right w:val="single" w:sz="8" w:space="0" w:color="auto"/>
            </w:tcBorders>
            <w:shd w:val="clear" w:color="000000" w:fill="FFFFFF"/>
            <w:vAlign w:val="center"/>
            <w:hideMark/>
          </w:tcPr>
          <w:p w14:paraId="5C5C1FAD"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2.986,30</w:t>
            </w:r>
          </w:p>
        </w:tc>
        <w:tc>
          <w:tcPr>
            <w:tcW w:w="1676" w:type="dxa"/>
            <w:tcBorders>
              <w:top w:val="nil"/>
              <w:left w:val="nil"/>
              <w:bottom w:val="nil"/>
              <w:right w:val="single" w:sz="8" w:space="0" w:color="auto"/>
            </w:tcBorders>
            <w:shd w:val="clear" w:color="000000" w:fill="FFFFFF"/>
            <w:vAlign w:val="center"/>
            <w:hideMark/>
          </w:tcPr>
          <w:p w14:paraId="553806EA"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r>
      <w:tr w:rsidR="00504102" w:rsidRPr="00387D56" w14:paraId="049B34B9"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581DCA1B"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w:t>
            </w:r>
          </w:p>
        </w:tc>
        <w:tc>
          <w:tcPr>
            <w:tcW w:w="1073" w:type="dxa"/>
            <w:tcBorders>
              <w:top w:val="nil"/>
              <w:left w:val="nil"/>
              <w:bottom w:val="nil"/>
              <w:right w:val="single" w:sz="8" w:space="0" w:color="auto"/>
            </w:tcBorders>
            <w:shd w:val="clear" w:color="000000" w:fill="FFFFFF"/>
            <w:vAlign w:val="center"/>
            <w:hideMark/>
          </w:tcPr>
          <w:p w14:paraId="09DF548A"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57BAE6BB"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 </w:t>
            </w:r>
          </w:p>
        </w:tc>
        <w:tc>
          <w:tcPr>
            <w:tcW w:w="1676" w:type="dxa"/>
            <w:tcBorders>
              <w:top w:val="nil"/>
              <w:left w:val="nil"/>
              <w:bottom w:val="nil"/>
              <w:right w:val="single" w:sz="8" w:space="0" w:color="auto"/>
            </w:tcBorders>
            <w:shd w:val="clear" w:color="000000" w:fill="FFFFFF"/>
            <w:vAlign w:val="center"/>
            <w:hideMark/>
          </w:tcPr>
          <w:p w14:paraId="38328168"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 </w:t>
            </w:r>
          </w:p>
        </w:tc>
      </w:tr>
      <w:tr w:rsidR="00504102" w:rsidRPr="00387D56" w14:paraId="690E28EB" w14:textId="77777777" w:rsidTr="00195299">
        <w:trPr>
          <w:trHeight w:val="193"/>
        </w:trPr>
        <w:tc>
          <w:tcPr>
            <w:tcW w:w="4649" w:type="dxa"/>
            <w:tcBorders>
              <w:top w:val="nil"/>
              <w:left w:val="single" w:sz="8" w:space="0" w:color="auto"/>
              <w:bottom w:val="single" w:sz="8" w:space="0" w:color="auto"/>
              <w:right w:val="single" w:sz="8" w:space="0" w:color="auto"/>
            </w:tcBorders>
            <w:shd w:val="clear" w:color="000000" w:fill="969696"/>
            <w:vAlign w:val="center"/>
            <w:hideMark/>
          </w:tcPr>
          <w:p w14:paraId="51424AB0" w14:textId="77777777" w:rsidR="00504102" w:rsidRPr="00387D56" w:rsidRDefault="00504102" w:rsidP="00247F39">
            <w:pPr>
              <w:widowControl/>
              <w:autoSpaceDE/>
              <w:autoSpaceDN/>
              <w:adjustRightInd/>
              <w:rPr>
                <w:rFonts w:ascii="Calibri" w:hAnsi="Calibri" w:cs="Calibri"/>
                <w:b/>
                <w:bCs/>
                <w:color w:val="FFFFFF"/>
                <w:sz w:val="16"/>
                <w:szCs w:val="16"/>
              </w:rPr>
            </w:pPr>
            <w:r w:rsidRPr="00387D56">
              <w:rPr>
                <w:rFonts w:ascii="Calibri" w:hAnsi="Calibri" w:cs="Calibri"/>
                <w:b/>
                <w:bCs/>
                <w:color w:val="FFFFFF"/>
                <w:sz w:val="16"/>
                <w:szCs w:val="16"/>
              </w:rPr>
              <w:t>Flujos netos de efectivo de actividades de inversión (II)</w:t>
            </w:r>
          </w:p>
        </w:tc>
        <w:tc>
          <w:tcPr>
            <w:tcW w:w="1073" w:type="dxa"/>
            <w:tcBorders>
              <w:top w:val="nil"/>
              <w:left w:val="nil"/>
              <w:bottom w:val="single" w:sz="8" w:space="0" w:color="auto"/>
              <w:right w:val="single" w:sz="8" w:space="0" w:color="auto"/>
            </w:tcBorders>
            <w:shd w:val="clear" w:color="000000" w:fill="969696"/>
            <w:vAlign w:val="center"/>
            <w:hideMark/>
          </w:tcPr>
          <w:p w14:paraId="77382597" w14:textId="77777777" w:rsidR="00504102" w:rsidRPr="00387D56" w:rsidRDefault="00504102" w:rsidP="00247F39">
            <w:pPr>
              <w:widowControl/>
              <w:autoSpaceDE/>
              <w:autoSpaceDN/>
              <w:adjustRightInd/>
              <w:jc w:val="center"/>
              <w:rPr>
                <w:rFonts w:ascii="Calibri" w:hAnsi="Calibri" w:cs="Calibri"/>
                <w:b/>
                <w:bCs/>
                <w:color w:val="FFFFFF"/>
                <w:sz w:val="16"/>
                <w:szCs w:val="16"/>
              </w:rPr>
            </w:pPr>
            <w:r w:rsidRPr="00387D56">
              <w:rPr>
                <w:rFonts w:ascii="Calibri" w:hAnsi="Calibri" w:cs="Calibri"/>
                <w:b/>
                <w:bCs/>
                <w:color w:val="FFFFFF"/>
                <w:sz w:val="16"/>
                <w:szCs w:val="16"/>
              </w:rPr>
              <w:t> </w:t>
            </w:r>
          </w:p>
        </w:tc>
        <w:tc>
          <w:tcPr>
            <w:tcW w:w="1738" w:type="dxa"/>
            <w:tcBorders>
              <w:top w:val="nil"/>
              <w:left w:val="nil"/>
              <w:bottom w:val="single" w:sz="8" w:space="0" w:color="auto"/>
              <w:right w:val="single" w:sz="8" w:space="0" w:color="auto"/>
            </w:tcBorders>
            <w:shd w:val="clear" w:color="000000" w:fill="808080"/>
            <w:noWrap/>
            <w:vAlign w:val="center"/>
            <w:hideMark/>
          </w:tcPr>
          <w:p w14:paraId="40070206" w14:textId="77777777" w:rsidR="00504102" w:rsidRPr="00387D56" w:rsidRDefault="00504102" w:rsidP="00247F39">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(3.702.423,54)</w:t>
            </w:r>
          </w:p>
        </w:tc>
        <w:tc>
          <w:tcPr>
            <w:tcW w:w="1676" w:type="dxa"/>
            <w:tcBorders>
              <w:top w:val="nil"/>
              <w:left w:val="nil"/>
              <w:bottom w:val="single" w:sz="8" w:space="0" w:color="auto"/>
              <w:right w:val="single" w:sz="8" w:space="0" w:color="auto"/>
            </w:tcBorders>
            <w:shd w:val="clear" w:color="000000" w:fill="969696"/>
            <w:vAlign w:val="center"/>
            <w:hideMark/>
          </w:tcPr>
          <w:p w14:paraId="67E576DF" w14:textId="77777777" w:rsidR="00504102" w:rsidRPr="00387D56" w:rsidRDefault="00504102" w:rsidP="00247F39">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(14.911,55)</w:t>
            </w:r>
          </w:p>
        </w:tc>
      </w:tr>
      <w:tr w:rsidR="00504102" w:rsidRPr="00387D56" w14:paraId="73917C3E"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5F44AC64" w14:textId="77777777" w:rsidR="00504102" w:rsidRPr="00387D56" w:rsidRDefault="00504102" w:rsidP="00247F39">
            <w:pPr>
              <w:widowControl/>
              <w:autoSpaceDE/>
              <w:autoSpaceDN/>
              <w:adjustRightInd/>
              <w:rPr>
                <w:rFonts w:ascii="Calibri" w:hAnsi="Calibri" w:cs="Calibri"/>
                <w:b/>
                <w:bCs/>
                <w:color w:val="auto"/>
                <w:sz w:val="16"/>
                <w:szCs w:val="16"/>
              </w:rPr>
            </w:pPr>
            <w:r w:rsidRPr="00387D56">
              <w:rPr>
                <w:rFonts w:ascii="Calibri" w:hAnsi="Calibri" w:cs="Calibri"/>
                <w:b/>
                <w:bCs/>
                <w:color w:val="auto"/>
                <w:sz w:val="16"/>
                <w:szCs w:val="16"/>
              </w:rPr>
              <w:t> </w:t>
            </w:r>
          </w:p>
        </w:tc>
        <w:tc>
          <w:tcPr>
            <w:tcW w:w="1073" w:type="dxa"/>
            <w:tcBorders>
              <w:top w:val="nil"/>
              <w:left w:val="nil"/>
              <w:bottom w:val="nil"/>
              <w:right w:val="single" w:sz="8" w:space="0" w:color="auto"/>
            </w:tcBorders>
            <w:shd w:val="clear" w:color="000000" w:fill="FFFFFF"/>
            <w:vAlign w:val="center"/>
            <w:hideMark/>
          </w:tcPr>
          <w:p w14:paraId="68965D2E"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6B819A48"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 </w:t>
            </w:r>
          </w:p>
        </w:tc>
        <w:tc>
          <w:tcPr>
            <w:tcW w:w="1676" w:type="dxa"/>
            <w:tcBorders>
              <w:top w:val="nil"/>
              <w:left w:val="nil"/>
              <w:bottom w:val="nil"/>
              <w:right w:val="single" w:sz="8" w:space="0" w:color="auto"/>
            </w:tcBorders>
            <w:shd w:val="clear" w:color="000000" w:fill="FFFFFF"/>
            <w:vAlign w:val="center"/>
            <w:hideMark/>
          </w:tcPr>
          <w:p w14:paraId="66089D90"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 </w:t>
            </w:r>
          </w:p>
        </w:tc>
      </w:tr>
      <w:tr w:rsidR="00504102" w:rsidRPr="00387D56" w14:paraId="53D20DE5"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2F585C0C" w14:textId="77777777" w:rsidR="00504102" w:rsidRPr="00387D56" w:rsidRDefault="00504102" w:rsidP="00247F39">
            <w:pPr>
              <w:widowControl/>
              <w:autoSpaceDE/>
              <w:autoSpaceDN/>
              <w:adjustRightInd/>
              <w:rPr>
                <w:rFonts w:ascii="Calibri" w:hAnsi="Calibri" w:cs="Calibri"/>
                <w:b/>
                <w:bCs/>
                <w:color w:val="auto"/>
                <w:sz w:val="16"/>
                <w:szCs w:val="16"/>
              </w:rPr>
            </w:pPr>
            <w:r w:rsidRPr="00387D56">
              <w:rPr>
                <w:rFonts w:ascii="Calibri" w:hAnsi="Calibri" w:cs="Calibri"/>
                <w:b/>
                <w:bCs/>
                <w:color w:val="auto"/>
                <w:sz w:val="16"/>
                <w:szCs w:val="16"/>
              </w:rPr>
              <w:t>3.- FLUJOS DE EFECTIVO DE LAS ACTIVIDADES DE FINANCIACIÓN</w:t>
            </w:r>
          </w:p>
        </w:tc>
        <w:tc>
          <w:tcPr>
            <w:tcW w:w="1073" w:type="dxa"/>
            <w:tcBorders>
              <w:top w:val="nil"/>
              <w:left w:val="nil"/>
              <w:bottom w:val="nil"/>
              <w:right w:val="single" w:sz="8" w:space="0" w:color="auto"/>
            </w:tcBorders>
            <w:shd w:val="clear" w:color="000000" w:fill="FFFFFF"/>
            <w:vAlign w:val="center"/>
            <w:hideMark/>
          </w:tcPr>
          <w:p w14:paraId="6BD00635"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268B14E5" w14:textId="77777777" w:rsidR="00504102" w:rsidRPr="00387D56" w:rsidRDefault="00504102" w:rsidP="00247F39">
            <w:pPr>
              <w:widowControl/>
              <w:autoSpaceDE/>
              <w:autoSpaceDN/>
              <w:adjustRightInd/>
              <w:jc w:val="right"/>
              <w:rPr>
                <w:rFonts w:ascii="Calibri" w:hAnsi="Calibri" w:cs="Calibri"/>
                <w:b/>
                <w:bCs/>
                <w:color w:val="auto"/>
                <w:sz w:val="16"/>
                <w:szCs w:val="16"/>
              </w:rPr>
            </w:pPr>
            <w:r w:rsidRPr="00387D56">
              <w:rPr>
                <w:rFonts w:ascii="Calibri" w:hAnsi="Calibri" w:cs="Calibri"/>
                <w:b/>
                <w:bCs/>
                <w:color w:val="auto"/>
                <w:sz w:val="16"/>
                <w:szCs w:val="16"/>
              </w:rPr>
              <w:t> </w:t>
            </w:r>
          </w:p>
        </w:tc>
        <w:tc>
          <w:tcPr>
            <w:tcW w:w="1676" w:type="dxa"/>
            <w:tcBorders>
              <w:top w:val="nil"/>
              <w:left w:val="nil"/>
              <w:bottom w:val="nil"/>
              <w:right w:val="single" w:sz="8" w:space="0" w:color="auto"/>
            </w:tcBorders>
            <w:shd w:val="clear" w:color="000000" w:fill="FFFFFF"/>
            <w:vAlign w:val="center"/>
            <w:hideMark/>
          </w:tcPr>
          <w:p w14:paraId="40AD4F90" w14:textId="77777777" w:rsidR="00504102" w:rsidRPr="00387D56" w:rsidRDefault="00504102" w:rsidP="00247F39">
            <w:pPr>
              <w:widowControl/>
              <w:autoSpaceDE/>
              <w:autoSpaceDN/>
              <w:adjustRightInd/>
              <w:jc w:val="right"/>
              <w:rPr>
                <w:rFonts w:ascii="Calibri" w:hAnsi="Calibri" w:cs="Calibri"/>
                <w:b/>
                <w:bCs/>
                <w:color w:val="auto"/>
                <w:sz w:val="16"/>
                <w:szCs w:val="16"/>
              </w:rPr>
            </w:pPr>
            <w:r w:rsidRPr="00387D56">
              <w:rPr>
                <w:rFonts w:ascii="Calibri" w:hAnsi="Calibri" w:cs="Calibri"/>
                <w:b/>
                <w:bCs/>
                <w:color w:val="auto"/>
                <w:sz w:val="16"/>
                <w:szCs w:val="16"/>
              </w:rPr>
              <w:t> </w:t>
            </w:r>
          </w:p>
        </w:tc>
      </w:tr>
      <w:tr w:rsidR="00504102" w:rsidRPr="00387D56" w14:paraId="08161F4F"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3C6BE814" w14:textId="77777777" w:rsidR="00504102" w:rsidRPr="00387D56" w:rsidRDefault="00504102" w:rsidP="00247F39">
            <w:pPr>
              <w:widowControl/>
              <w:autoSpaceDE/>
              <w:autoSpaceDN/>
              <w:adjustRightInd/>
              <w:rPr>
                <w:rFonts w:ascii="Calibri" w:hAnsi="Calibri" w:cs="Calibri"/>
                <w:b/>
                <w:bCs/>
                <w:color w:val="auto"/>
                <w:sz w:val="16"/>
                <w:szCs w:val="16"/>
              </w:rPr>
            </w:pPr>
            <w:r w:rsidRPr="00387D56">
              <w:rPr>
                <w:rFonts w:ascii="Calibri" w:hAnsi="Calibri" w:cs="Calibri"/>
                <w:b/>
                <w:bCs/>
                <w:color w:val="auto"/>
                <w:sz w:val="16"/>
                <w:szCs w:val="16"/>
              </w:rPr>
              <w:t>Variaciones en (+/-):</w:t>
            </w:r>
          </w:p>
        </w:tc>
        <w:tc>
          <w:tcPr>
            <w:tcW w:w="1073" w:type="dxa"/>
            <w:tcBorders>
              <w:top w:val="nil"/>
              <w:left w:val="nil"/>
              <w:bottom w:val="nil"/>
              <w:right w:val="single" w:sz="8" w:space="0" w:color="auto"/>
            </w:tcBorders>
            <w:shd w:val="clear" w:color="000000" w:fill="FFFFFF"/>
            <w:vAlign w:val="center"/>
            <w:hideMark/>
          </w:tcPr>
          <w:p w14:paraId="12B31199"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7AB6D53F"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 </w:t>
            </w:r>
          </w:p>
        </w:tc>
        <w:tc>
          <w:tcPr>
            <w:tcW w:w="1676" w:type="dxa"/>
            <w:tcBorders>
              <w:top w:val="nil"/>
              <w:left w:val="nil"/>
              <w:bottom w:val="nil"/>
              <w:right w:val="single" w:sz="8" w:space="0" w:color="auto"/>
            </w:tcBorders>
            <w:shd w:val="clear" w:color="000000" w:fill="FFFFFF"/>
            <w:vAlign w:val="center"/>
            <w:hideMark/>
          </w:tcPr>
          <w:p w14:paraId="531FDAB4"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 </w:t>
            </w:r>
          </w:p>
        </w:tc>
      </w:tr>
      <w:tr w:rsidR="00504102" w:rsidRPr="00387D56" w14:paraId="79B31410"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hideMark/>
          </w:tcPr>
          <w:p w14:paraId="53BBCD19"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Financiación obtenida por la emisión de capital social</w:t>
            </w:r>
          </w:p>
        </w:tc>
        <w:tc>
          <w:tcPr>
            <w:tcW w:w="1073" w:type="dxa"/>
            <w:tcBorders>
              <w:top w:val="nil"/>
              <w:left w:val="nil"/>
              <w:bottom w:val="nil"/>
              <w:right w:val="single" w:sz="8" w:space="0" w:color="auto"/>
            </w:tcBorders>
            <w:shd w:val="clear" w:color="000000" w:fill="FFFFFF"/>
            <w:vAlign w:val="center"/>
            <w:hideMark/>
          </w:tcPr>
          <w:p w14:paraId="66B82926"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420F7451"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25.745.875,12</w:t>
            </w:r>
          </w:p>
        </w:tc>
        <w:tc>
          <w:tcPr>
            <w:tcW w:w="1676" w:type="dxa"/>
            <w:tcBorders>
              <w:top w:val="nil"/>
              <w:left w:val="nil"/>
              <w:bottom w:val="nil"/>
              <w:right w:val="single" w:sz="8" w:space="0" w:color="auto"/>
            </w:tcBorders>
            <w:shd w:val="clear" w:color="000000" w:fill="FFFFFF"/>
            <w:vAlign w:val="center"/>
            <w:hideMark/>
          </w:tcPr>
          <w:p w14:paraId="65EE1546"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w:t>
            </w:r>
          </w:p>
        </w:tc>
      </w:tr>
      <w:tr w:rsidR="00504102" w:rsidRPr="00387D56" w14:paraId="29C3BF61"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6615B0C2"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xml:space="preserve">     - Intereses pagados</w:t>
            </w:r>
          </w:p>
        </w:tc>
        <w:tc>
          <w:tcPr>
            <w:tcW w:w="1073" w:type="dxa"/>
            <w:tcBorders>
              <w:top w:val="nil"/>
              <w:left w:val="nil"/>
              <w:bottom w:val="nil"/>
              <w:right w:val="single" w:sz="8" w:space="0" w:color="auto"/>
            </w:tcBorders>
            <w:shd w:val="clear" w:color="000000" w:fill="FFFFFF"/>
            <w:vAlign w:val="center"/>
            <w:hideMark/>
          </w:tcPr>
          <w:p w14:paraId="692AE18F"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2D1C180C"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(246.674,85)</w:t>
            </w:r>
          </w:p>
        </w:tc>
        <w:tc>
          <w:tcPr>
            <w:tcW w:w="1676" w:type="dxa"/>
            <w:tcBorders>
              <w:top w:val="nil"/>
              <w:left w:val="nil"/>
              <w:bottom w:val="nil"/>
              <w:right w:val="single" w:sz="8" w:space="0" w:color="auto"/>
            </w:tcBorders>
            <w:shd w:val="clear" w:color="000000" w:fill="FFFFFF"/>
            <w:vAlign w:val="center"/>
            <w:hideMark/>
          </w:tcPr>
          <w:p w14:paraId="29D349D2"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r>
      <w:tr w:rsidR="00504102" w:rsidRPr="00387D56" w14:paraId="4C73815D"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tcPr>
          <w:p w14:paraId="5591A7A8" w14:textId="77777777" w:rsidR="00504102" w:rsidRPr="00E02B6B" w:rsidRDefault="00504102" w:rsidP="00247F39">
            <w:pPr>
              <w:widowControl/>
              <w:autoSpaceDE/>
              <w:autoSpaceDN/>
              <w:adjustRightInd/>
              <w:rPr>
                <w:rFonts w:ascii="Calibri" w:hAnsi="Calibri" w:cs="Calibri"/>
                <w:color w:val="auto"/>
                <w:sz w:val="16"/>
                <w:szCs w:val="16"/>
              </w:rPr>
            </w:pPr>
            <w:r>
              <w:rPr>
                <w:rFonts w:ascii="Calibri" w:hAnsi="Calibri" w:cs="Calibri"/>
                <w:color w:val="auto"/>
                <w:sz w:val="16"/>
                <w:szCs w:val="16"/>
              </w:rPr>
              <w:t xml:space="preserve">     -Intereses cobrados</w:t>
            </w:r>
          </w:p>
        </w:tc>
        <w:tc>
          <w:tcPr>
            <w:tcW w:w="1073" w:type="dxa"/>
            <w:tcBorders>
              <w:top w:val="nil"/>
              <w:left w:val="nil"/>
              <w:bottom w:val="nil"/>
              <w:right w:val="single" w:sz="8" w:space="0" w:color="auto"/>
            </w:tcBorders>
            <w:shd w:val="clear" w:color="000000" w:fill="FFFFFF"/>
            <w:vAlign w:val="center"/>
          </w:tcPr>
          <w:p w14:paraId="4FD9B371" w14:textId="77777777" w:rsidR="00504102" w:rsidRPr="00387D56" w:rsidRDefault="00504102" w:rsidP="00247F39">
            <w:pPr>
              <w:widowControl/>
              <w:autoSpaceDE/>
              <w:autoSpaceDN/>
              <w:adjustRightInd/>
              <w:jc w:val="center"/>
              <w:rPr>
                <w:rFonts w:ascii="Calibri" w:hAnsi="Calibri" w:cs="Calibri"/>
                <w:color w:val="auto"/>
                <w:sz w:val="16"/>
                <w:szCs w:val="16"/>
              </w:rPr>
            </w:pPr>
          </w:p>
        </w:tc>
        <w:tc>
          <w:tcPr>
            <w:tcW w:w="1738" w:type="dxa"/>
            <w:tcBorders>
              <w:top w:val="nil"/>
              <w:left w:val="nil"/>
              <w:bottom w:val="nil"/>
              <w:right w:val="single" w:sz="8" w:space="0" w:color="auto"/>
            </w:tcBorders>
            <w:shd w:val="clear" w:color="000000" w:fill="FFFFFF"/>
            <w:vAlign w:val="center"/>
          </w:tcPr>
          <w:p w14:paraId="6DC5E6F7"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108.822,22</w:t>
            </w:r>
          </w:p>
        </w:tc>
        <w:tc>
          <w:tcPr>
            <w:tcW w:w="1676" w:type="dxa"/>
            <w:tcBorders>
              <w:top w:val="nil"/>
              <w:left w:val="nil"/>
              <w:bottom w:val="nil"/>
              <w:right w:val="single" w:sz="8" w:space="0" w:color="auto"/>
            </w:tcBorders>
            <w:shd w:val="clear" w:color="000000" w:fill="FFFFFF"/>
            <w:vAlign w:val="center"/>
          </w:tcPr>
          <w:p w14:paraId="5C3A87AB"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r>
      <w:tr w:rsidR="00504102" w:rsidRPr="00387D56" w14:paraId="3BFA293D"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0636A940"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xml:space="preserve">    - Instrumentos de pasivo</w:t>
            </w:r>
          </w:p>
        </w:tc>
        <w:tc>
          <w:tcPr>
            <w:tcW w:w="1073" w:type="dxa"/>
            <w:tcBorders>
              <w:top w:val="nil"/>
              <w:left w:val="nil"/>
              <w:bottom w:val="nil"/>
              <w:right w:val="single" w:sz="8" w:space="0" w:color="auto"/>
            </w:tcBorders>
            <w:shd w:val="clear" w:color="000000" w:fill="FFFFFF"/>
            <w:vAlign w:val="center"/>
            <w:hideMark/>
          </w:tcPr>
          <w:p w14:paraId="7A07B544"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nil"/>
              <w:bottom w:val="nil"/>
              <w:right w:val="single" w:sz="8" w:space="0" w:color="auto"/>
            </w:tcBorders>
            <w:shd w:val="clear" w:color="000000" w:fill="FFFFFF"/>
            <w:vAlign w:val="center"/>
            <w:hideMark/>
          </w:tcPr>
          <w:p w14:paraId="14C1FAAD"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w:t>
            </w:r>
          </w:p>
        </w:tc>
        <w:tc>
          <w:tcPr>
            <w:tcW w:w="1676" w:type="dxa"/>
            <w:tcBorders>
              <w:top w:val="nil"/>
              <w:left w:val="nil"/>
              <w:bottom w:val="nil"/>
              <w:right w:val="single" w:sz="8" w:space="0" w:color="auto"/>
            </w:tcBorders>
            <w:shd w:val="clear" w:color="000000" w:fill="FFFFFF"/>
            <w:vAlign w:val="center"/>
            <w:hideMark/>
          </w:tcPr>
          <w:p w14:paraId="70BA73D2"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w:t>
            </w:r>
          </w:p>
        </w:tc>
      </w:tr>
      <w:tr w:rsidR="00504102" w:rsidRPr="00387D56" w14:paraId="5EEB542D"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070CDD02"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xml:space="preserve">    - Deudas con entidades de crédito</w:t>
            </w:r>
          </w:p>
        </w:tc>
        <w:tc>
          <w:tcPr>
            <w:tcW w:w="1073" w:type="dxa"/>
            <w:tcBorders>
              <w:top w:val="nil"/>
              <w:left w:val="nil"/>
              <w:bottom w:val="nil"/>
              <w:right w:val="single" w:sz="8" w:space="0" w:color="auto"/>
            </w:tcBorders>
            <w:shd w:val="clear" w:color="000000" w:fill="FFFFFF"/>
            <w:vAlign w:val="center"/>
            <w:hideMark/>
          </w:tcPr>
          <w:p w14:paraId="13875305"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10</w:t>
            </w:r>
          </w:p>
        </w:tc>
        <w:tc>
          <w:tcPr>
            <w:tcW w:w="1738" w:type="dxa"/>
            <w:tcBorders>
              <w:top w:val="nil"/>
              <w:left w:val="nil"/>
              <w:bottom w:val="nil"/>
              <w:right w:val="single" w:sz="8" w:space="0" w:color="auto"/>
            </w:tcBorders>
            <w:shd w:val="clear" w:color="000000" w:fill="FFFFFF"/>
            <w:vAlign w:val="center"/>
            <w:hideMark/>
          </w:tcPr>
          <w:p w14:paraId="4988B09F"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c>
          <w:tcPr>
            <w:tcW w:w="1676" w:type="dxa"/>
            <w:tcBorders>
              <w:top w:val="nil"/>
              <w:left w:val="nil"/>
              <w:bottom w:val="nil"/>
              <w:right w:val="single" w:sz="8" w:space="0" w:color="auto"/>
            </w:tcBorders>
            <w:shd w:val="clear" w:color="000000" w:fill="FFFFFF"/>
            <w:vAlign w:val="center"/>
            <w:hideMark/>
          </w:tcPr>
          <w:p w14:paraId="1BEC9A62"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1.571.936,26</w:t>
            </w:r>
          </w:p>
        </w:tc>
      </w:tr>
      <w:tr w:rsidR="00504102" w:rsidRPr="00387D56" w14:paraId="128145B9" w14:textId="77777777" w:rsidTr="00195299">
        <w:trPr>
          <w:trHeight w:val="193"/>
        </w:trPr>
        <w:tc>
          <w:tcPr>
            <w:tcW w:w="4649" w:type="dxa"/>
            <w:tcBorders>
              <w:top w:val="nil"/>
              <w:left w:val="single" w:sz="8" w:space="0" w:color="auto"/>
              <w:bottom w:val="single" w:sz="8" w:space="0" w:color="auto"/>
              <w:right w:val="single" w:sz="8" w:space="0" w:color="auto"/>
            </w:tcBorders>
            <w:shd w:val="clear" w:color="000000" w:fill="969696"/>
            <w:vAlign w:val="center"/>
            <w:hideMark/>
          </w:tcPr>
          <w:p w14:paraId="0509337E" w14:textId="77777777" w:rsidR="00504102" w:rsidRPr="00387D56" w:rsidRDefault="00504102" w:rsidP="00247F39">
            <w:pPr>
              <w:widowControl/>
              <w:autoSpaceDE/>
              <w:autoSpaceDN/>
              <w:adjustRightInd/>
              <w:rPr>
                <w:rFonts w:ascii="Calibri" w:hAnsi="Calibri" w:cs="Calibri"/>
                <w:b/>
                <w:bCs/>
                <w:color w:val="FFFFFF"/>
                <w:sz w:val="16"/>
                <w:szCs w:val="16"/>
              </w:rPr>
            </w:pPr>
            <w:r w:rsidRPr="00387D56">
              <w:rPr>
                <w:rFonts w:ascii="Calibri" w:hAnsi="Calibri" w:cs="Calibri"/>
                <w:b/>
                <w:bCs/>
                <w:color w:val="FFFFFF"/>
                <w:sz w:val="16"/>
                <w:szCs w:val="16"/>
              </w:rPr>
              <w:t>Flujos netos de efectivo de actividades de financiación (III)</w:t>
            </w:r>
          </w:p>
        </w:tc>
        <w:tc>
          <w:tcPr>
            <w:tcW w:w="1073" w:type="dxa"/>
            <w:tcBorders>
              <w:top w:val="nil"/>
              <w:left w:val="nil"/>
              <w:bottom w:val="single" w:sz="8" w:space="0" w:color="auto"/>
              <w:right w:val="single" w:sz="8" w:space="0" w:color="auto"/>
            </w:tcBorders>
            <w:shd w:val="clear" w:color="000000" w:fill="969696"/>
            <w:vAlign w:val="center"/>
            <w:hideMark/>
          </w:tcPr>
          <w:p w14:paraId="4D0926E3" w14:textId="77777777" w:rsidR="00504102" w:rsidRPr="00387D56" w:rsidRDefault="00504102" w:rsidP="00247F39">
            <w:pPr>
              <w:widowControl/>
              <w:autoSpaceDE/>
              <w:autoSpaceDN/>
              <w:adjustRightInd/>
              <w:jc w:val="center"/>
              <w:rPr>
                <w:rFonts w:ascii="Calibri" w:hAnsi="Calibri" w:cs="Calibri"/>
                <w:b/>
                <w:bCs/>
                <w:color w:val="FFFFFF"/>
                <w:sz w:val="16"/>
                <w:szCs w:val="16"/>
              </w:rPr>
            </w:pPr>
            <w:r w:rsidRPr="00387D56">
              <w:rPr>
                <w:rFonts w:ascii="Calibri" w:hAnsi="Calibri" w:cs="Calibri"/>
                <w:b/>
                <w:bCs/>
                <w:color w:val="FFFFFF"/>
                <w:sz w:val="16"/>
                <w:szCs w:val="16"/>
              </w:rPr>
              <w:t> </w:t>
            </w:r>
          </w:p>
        </w:tc>
        <w:tc>
          <w:tcPr>
            <w:tcW w:w="1738" w:type="dxa"/>
            <w:tcBorders>
              <w:top w:val="nil"/>
              <w:left w:val="nil"/>
              <w:bottom w:val="single" w:sz="8" w:space="0" w:color="auto"/>
              <w:right w:val="single" w:sz="8" w:space="0" w:color="auto"/>
            </w:tcBorders>
            <w:shd w:val="clear" w:color="000000" w:fill="808080"/>
            <w:noWrap/>
            <w:vAlign w:val="center"/>
            <w:hideMark/>
          </w:tcPr>
          <w:p w14:paraId="7325C28E" w14:textId="77777777" w:rsidR="00504102" w:rsidRPr="00387D56" w:rsidRDefault="00504102" w:rsidP="00247F39">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25.745.875,13</w:t>
            </w:r>
          </w:p>
        </w:tc>
        <w:tc>
          <w:tcPr>
            <w:tcW w:w="1676" w:type="dxa"/>
            <w:tcBorders>
              <w:top w:val="nil"/>
              <w:left w:val="nil"/>
              <w:bottom w:val="single" w:sz="8" w:space="0" w:color="auto"/>
              <w:right w:val="single" w:sz="8" w:space="0" w:color="auto"/>
            </w:tcBorders>
            <w:shd w:val="clear" w:color="000000" w:fill="969696"/>
            <w:vAlign w:val="center"/>
            <w:hideMark/>
          </w:tcPr>
          <w:p w14:paraId="0AA5B79A" w14:textId="77777777" w:rsidR="00504102" w:rsidRPr="00387D56" w:rsidRDefault="00504102" w:rsidP="00247F39">
            <w:pPr>
              <w:widowControl/>
              <w:autoSpaceDE/>
              <w:autoSpaceDN/>
              <w:adjustRightInd/>
              <w:jc w:val="right"/>
              <w:rPr>
                <w:rFonts w:ascii="Calibri" w:hAnsi="Calibri" w:cs="Calibri"/>
                <w:b/>
                <w:bCs/>
                <w:color w:val="FFFFFF"/>
                <w:sz w:val="16"/>
                <w:szCs w:val="16"/>
              </w:rPr>
            </w:pPr>
            <w:r>
              <w:rPr>
                <w:rFonts w:ascii="Calibri" w:hAnsi="Calibri" w:cs="Calibri"/>
                <w:b/>
                <w:bCs/>
                <w:color w:val="FFFFFF"/>
                <w:sz w:val="16"/>
                <w:szCs w:val="16"/>
              </w:rPr>
              <w:t>1.571.936,26</w:t>
            </w:r>
          </w:p>
        </w:tc>
      </w:tr>
      <w:tr w:rsidR="00504102" w:rsidRPr="00387D56" w14:paraId="6EC942DF"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045C7538"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w:t>
            </w:r>
          </w:p>
        </w:tc>
        <w:tc>
          <w:tcPr>
            <w:tcW w:w="1073" w:type="dxa"/>
            <w:tcBorders>
              <w:top w:val="nil"/>
              <w:left w:val="nil"/>
              <w:bottom w:val="nil"/>
              <w:right w:val="nil"/>
            </w:tcBorders>
            <w:shd w:val="clear" w:color="000000" w:fill="FFFFFF"/>
            <w:vAlign w:val="center"/>
            <w:hideMark/>
          </w:tcPr>
          <w:p w14:paraId="6A09A2DC"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single" w:sz="8" w:space="0" w:color="auto"/>
              <w:bottom w:val="nil"/>
              <w:right w:val="single" w:sz="8" w:space="0" w:color="auto"/>
            </w:tcBorders>
            <w:shd w:val="clear" w:color="000000" w:fill="FFFFFF"/>
            <w:vAlign w:val="center"/>
            <w:hideMark/>
          </w:tcPr>
          <w:p w14:paraId="0EB9B0A2"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 </w:t>
            </w:r>
          </w:p>
        </w:tc>
        <w:tc>
          <w:tcPr>
            <w:tcW w:w="1676" w:type="dxa"/>
            <w:tcBorders>
              <w:top w:val="nil"/>
              <w:left w:val="nil"/>
              <w:bottom w:val="nil"/>
              <w:right w:val="single" w:sz="8" w:space="0" w:color="auto"/>
            </w:tcBorders>
            <w:shd w:val="clear" w:color="000000" w:fill="FFFFFF"/>
            <w:vAlign w:val="center"/>
            <w:hideMark/>
          </w:tcPr>
          <w:p w14:paraId="04BA011C"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 </w:t>
            </w:r>
          </w:p>
        </w:tc>
      </w:tr>
      <w:tr w:rsidR="00504102" w:rsidRPr="00387D56" w14:paraId="09F3A9AF"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3A174B97" w14:textId="77777777" w:rsidR="00504102" w:rsidRPr="00387D56" w:rsidRDefault="00504102" w:rsidP="00247F39">
            <w:pPr>
              <w:widowControl/>
              <w:autoSpaceDE/>
              <w:autoSpaceDN/>
              <w:adjustRightInd/>
              <w:rPr>
                <w:rFonts w:ascii="Calibri" w:hAnsi="Calibri" w:cs="Calibri"/>
                <w:b/>
                <w:bCs/>
                <w:color w:val="auto"/>
                <w:sz w:val="16"/>
                <w:szCs w:val="16"/>
              </w:rPr>
            </w:pPr>
            <w:r w:rsidRPr="00387D56">
              <w:rPr>
                <w:rFonts w:ascii="Calibri" w:hAnsi="Calibri" w:cs="Calibri"/>
                <w:b/>
                <w:bCs/>
                <w:color w:val="auto"/>
                <w:sz w:val="16"/>
                <w:szCs w:val="16"/>
              </w:rPr>
              <w:t>AUMENTO/DISMINUCIÓN NETA DEL EFECTIVO O EQUIVALENTES(I+II+III)</w:t>
            </w:r>
          </w:p>
        </w:tc>
        <w:tc>
          <w:tcPr>
            <w:tcW w:w="1073" w:type="dxa"/>
            <w:tcBorders>
              <w:top w:val="nil"/>
              <w:left w:val="nil"/>
              <w:bottom w:val="nil"/>
              <w:right w:val="nil"/>
            </w:tcBorders>
            <w:shd w:val="clear" w:color="000000" w:fill="FFFFFF"/>
            <w:vAlign w:val="center"/>
            <w:hideMark/>
          </w:tcPr>
          <w:p w14:paraId="2ABBACF5"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single" w:sz="8" w:space="0" w:color="auto"/>
              <w:bottom w:val="nil"/>
              <w:right w:val="single" w:sz="8" w:space="0" w:color="auto"/>
            </w:tcBorders>
            <w:shd w:val="clear" w:color="000000" w:fill="FFFFFF"/>
            <w:vAlign w:val="center"/>
            <w:hideMark/>
          </w:tcPr>
          <w:p w14:paraId="7CE70951" w14:textId="77777777" w:rsidR="00504102" w:rsidRPr="00387D56" w:rsidRDefault="00504102" w:rsidP="00247F39">
            <w:pPr>
              <w:widowControl/>
              <w:autoSpaceDE/>
              <w:autoSpaceDN/>
              <w:adjustRightInd/>
              <w:jc w:val="right"/>
              <w:rPr>
                <w:rFonts w:ascii="Calibri" w:hAnsi="Calibri" w:cs="Calibri"/>
                <w:b/>
                <w:bCs/>
                <w:color w:val="auto"/>
                <w:sz w:val="16"/>
                <w:szCs w:val="16"/>
              </w:rPr>
            </w:pPr>
            <w:r>
              <w:rPr>
                <w:rFonts w:ascii="Calibri" w:hAnsi="Calibri" w:cs="Calibri"/>
                <w:b/>
                <w:bCs/>
                <w:color w:val="auto"/>
                <w:sz w:val="16"/>
                <w:szCs w:val="16"/>
              </w:rPr>
              <w:t>(775.252,77)</w:t>
            </w:r>
          </w:p>
        </w:tc>
        <w:tc>
          <w:tcPr>
            <w:tcW w:w="1676" w:type="dxa"/>
            <w:tcBorders>
              <w:top w:val="nil"/>
              <w:left w:val="nil"/>
              <w:bottom w:val="nil"/>
              <w:right w:val="single" w:sz="8" w:space="0" w:color="auto"/>
            </w:tcBorders>
            <w:shd w:val="clear" w:color="000000" w:fill="FFFFFF"/>
            <w:vAlign w:val="center"/>
            <w:hideMark/>
          </w:tcPr>
          <w:p w14:paraId="465D7238" w14:textId="77777777" w:rsidR="00504102" w:rsidRPr="00387D56" w:rsidRDefault="00504102" w:rsidP="00247F39">
            <w:pPr>
              <w:widowControl/>
              <w:autoSpaceDE/>
              <w:autoSpaceDN/>
              <w:adjustRightInd/>
              <w:jc w:val="right"/>
              <w:rPr>
                <w:rFonts w:ascii="Calibri" w:hAnsi="Calibri" w:cs="Calibri"/>
                <w:b/>
                <w:bCs/>
                <w:color w:val="auto"/>
                <w:sz w:val="16"/>
                <w:szCs w:val="16"/>
              </w:rPr>
            </w:pPr>
            <w:r>
              <w:rPr>
                <w:rFonts w:ascii="Calibri" w:hAnsi="Calibri" w:cs="Calibri"/>
                <w:b/>
                <w:bCs/>
                <w:color w:val="auto"/>
                <w:sz w:val="16"/>
                <w:szCs w:val="16"/>
              </w:rPr>
              <w:t>645.184,78</w:t>
            </w:r>
          </w:p>
        </w:tc>
      </w:tr>
      <w:tr w:rsidR="00504102" w:rsidRPr="00387D56" w14:paraId="6A6066B8" w14:textId="77777777" w:rsidTr="00195299">
        <w:trPr>
          <w:trHeight w:val="123"/>
        </w:trPr>
        <w:tc>
          <w:tcPr>
            <w:tcW w:w="4649" w:type="dxa"/>
            <w:tcBorders>
              <w:top w:val="nil"/>
              <w:left w:val="single" w:sz="8" w:space="0" w:color="auto"/>
              <w:bottom w:val="nil"/>
              <w:right w:val="single" w:sz="8" w:space="0" w:color="auto"/>
            </w:tcBorders>
            <w:shd w:val="clear" w:color="000000" w:fill="FFFFFF"/>
            <w:vAlign w:val="center"/>
            <w:hideMark/>
          </w:tcPr>
          <w:p w14:paraId="63C16228"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 </w:t>
            </w:r>
          </w:p>
        </w:tc>
        <w:tc>
          <w:tcPr>
            <w:tcW w:w="1073" w:type="dxa"/>
            <w:tcBorders>
              <w:top w:val="nil"/>
              <w:left w:val="nil"/>
              <w:bottom w:val="nil"/>
              <w:right w:val="nil"/>
            </w:tcBorders>
            <w:shd w:val="clear" w:color="000000" w:fill="FFFFFF"/>
            <w:vAlign w:val="center"/>
            <w:hideMark/>
          </w:tcPr>
          <w:p w14:paraId="0CDF9298"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 </w:t>
            </w:r>
          </w:p>
        </w:tc>
        <w:tc>
          <w:tcPr>
            <w:tcW w:w="1738" w:type="dxa"/>
            <w:tcBorders>
              <w:top w:val="nil"/>
              <w:left w:val="single" w:sz="8" w:space="0" w:color="auto"/>
              <w:bottom w:val="nil"/>
              <w:right w:val="single" w:sz="8" w:space="0" w:color="auto"/>
            </w:tcBorders>
            <w:shd w:val="clear" w:color="000000" w:fill="FFFFFF"/>
            <w:hideMark/>
          </w:tcPr>
          <w:p w14:paraId="78078092" w14:textId="77777777" w:rsidR="00504102" w:rsidRPr="00387D56" w:rsidRDefault="00504102" w:rsidP="00247F39">
            <w:pPr>
              <w:widowControl/>
              <w:autoSpaceDE/>
              <w:autoSpaceDN/>
              <w:adjustRightInd/>
              <w:jc w:val="right"/>
              <w:rPr>
                <w:rFonts w:ascii="Calibri" w:hAnsi="Calibri" w:cs="Calibri"/>
                <w:color w:val="auto"/>
                <w:sz w:val="16"/>
                <w:szCs w:val="16"/>
              </w:rPr>
            </w:pPr>
          </w:p>
        </w:tc>
        <w:tc>
          <w:tcPr>
            <w:tcW w:w="1676" w:type="dxa"/>
            <w:tcBorders>
              <w:top w:val="nil"/>
              <w:left w:val="nil"/>
              <w:bottom w:val="nil"/>
              <w:right w:val="single" w:sz="8" w:space="0" w:color="auto"/>
            </w:tcBorders>
            <w:shd w:val="clear" w:color="000000" w:fill="FFFFFF"/>
            <w:vAlign w:val="center"/>
            <w:hideMark/>
          </w:tcPr>
          <w:p w14:paraId="52DC5973" w14:textId="77777777" w:rsidR="00504102" w:rsidRPr="00387D56" w:rsidRDefault="00504102" w:rsidP="00247F39">
            <w:pPr>
              <w:widowControl/>
              <w:autoSpaceDE/>
              <w:autoSpaceDN/>
              <w:adjustRightInd/>
              <w:jc w:val="right"/>
              <w:rPr>
                <w:rFonts w:ascii="Calibri" w:hAnsi="Calibri" w:cs="Calibri"/>
                <w:color w:val="auto"/>
                <w:sz w:val="16"/>
                <w:szCs w:val="16"/>
              </w:rPr>
            </w:pPr>
            <w:r w:rsidRPr="00387D56">
              <w:rPr>
                <w:rFonts w:ascii="Calibri" w:hAnsi="Calibri" w:cs="Calibri"/>
                <w:color w:val="auto"/>
                <w:sz w:val="16"/>
                <w:szCs w:val="16"/>
              </w:rPr>
              <w:t> </w:t>
            </w:r>
          </w:p>
        </w:tc>
      </w:tr>
      <w:tr w:rsidR="00504102" w:rsidRPr="00387D56" w14:paraId="07891A26" w14:textId="77777777" w:rsidTr="00195299">
        <w:trPr>
          <w:trHeight w:val="123"/>
        </w:trPr>
        <w:tc>
          <w:tcPr>
            <w:tcW w:w="4649" w:type="dxa"/>
            <w:tcBorders>
              <w:top w:val="nil"/>
              <w:left w:val="single" w:sz="8" w:space="0" w:color="auto"/>
              <w:bottom w:val="nil"/>
              <w:right w:val="single" w:sz="8" w:space="0" w:color="auto"/>
            </w:tcBorders>
            <w:shd w:val="clear" w:color="000000" w:fill="FFFFFF"/>
            <w:noWrap/>
            <w:vAlign w:val="center"/>
            <w:hideMark/>
          </w:tcPr>
          <w:p w14:paraId="0F5187CC"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Efectivo o equivalente al comienzo del ejercicio</w:t>
            </w:r>
          </w:p>
        </w:tc>
        <w:tc>
          <w:tcPr>
            <w:tcW w:w="1073" w:type="dxa"/>
            <w:tcBorders>
              <w:top w:val="nil"/>
              <w:left w:val="nil"/>
              <w:bottom w:val="nil"/>
              <w:right w:val="nil"/>
            </w:tcBorders>
            <w:shd w:val="clear" w:color="000000" w:fill="FFFFFF"/>
            <w:vAlign w:val="center"/>
            <w:hideMark/>
          </w:tcPr>
          <w:p w14:paraId="45D3669D"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8</w:t>
            </w:r>
          </w:p>
        </w:tc>
        <w:tc>
          <w:tcPr>
            <w:tcW w:w="1738" w:type="dxa"/>
            <w:tcBorders>
              <w:top w:val="nil"/>
              <w:left w:val="single" w:sz="8" w:space="0" w:color="auto"/>
              <w:bottom w:val="nil"/>
              <w:right w:val="single" w:sz="8" w:space="0" w:color="auto"/>
            </w:tcBorders>
            <w:shd w:val="clear" w:color="000000" w:fill="FFFFFF"/>
            <w:hideMark/>
          </w:tcPr>
          <w:p w14:paraId="5A147624" w14:textId="77777777" w:rsidR="00504102" w:rsidRPr="00387D56" w:rsidRDefault="00504102" w:rsidP="00247F39">
            <w:pPr>
              <w:widowControl/>
              <w:autoSpaceDE/>
              <w:autoSpaceDN/>
              <w:adjustRightInd/>
              <w:jc w:val="right"/>
              <w:rPr>
                <w:rFonts w:ascii="Calibri" w:hAnsi="Calibri" w:cs="Calibri"/>
                <w:color w:val="auto"/>
                <w:sz w:val="16"/>
                <w:szCs w:val="16"/>
              </w:rPr>
            </w:pPr>
            <w:r w:rsidRPr="0092582E">
              <w:rPr>
                <w:rFonts w:ascii="Calibri" w:hAnsi="Calibri" w:cs="Calibri"/>
                <w:color w:val="auto"/>
                <w:sz w:val="16"/>
                <w:szCs w:val="16"/>
              </w:rPr>
              <w:t>975.139,16</w:t>
            </w:r>
          </w:p>
        </w:tc>
        <w:tc>
          <w:tcPr>
            <w:tcW w:w="1676" w:type="dxa"/>
            <w:tcBorders>
              <w:top w:val="nil"/>
              <w:left w:val="nil"/>
              <w:bottom w:val="nil"/>
              <w:right w:val="single" w:sz="8" w:space="0" w:color="auto"/>
            </w:tcBorders>
            <w:shd w:val="clear" w:color="000000" w:fill="FFFFFF"/>
            <w:vAlign w:val="center"/>
            <w:hideMark/>
          </w:tcPr>
          <w:p w14:paraId="5E052C80"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329.954,38</w:t>
            </w:r>
          </w:p>
        </w:tc>
      </w:tr>
      <w:tr w:rsidR="00504102" w:rsidRPr="00387D56" w14:paraId="4CC4EB79" w14:textId="77777777" w:rsidTr="00195299">
        <w:trPr>
          <w:trHeight w:val="129"/>
        </w:trPr>
        <w:tc>
          <w:tcPr>
            <w:tcW w:w="4649" w:type="dxa"/>
            <w:tcBorders>
              <w:top w:val="nil"/>
              <w:left w:val="single" w:sz="8" w:space="0" w:color="auto"/>
              <w:bottom w:val="single" w:sz="8" w:space="0" w:color="auto"/>
              <w:right w:val="single" w:sz="8" w:space="0" w:color="auto"/>
            </w:tcBorders>
            <w:shd w:val="clear" w:color="000000" w:fill="FFFFFF"/>
            <w:noWrap/>
            <w:vAlign w:val="center"/>
            <w:hideMark/>
          </w:tcPr>
          <w:p w14:paraId="31BCC9A5" w14:textId="77777777" w:rsidR="00504102" w:rsidRPr="00387D56" w:rsidRDefault="00504102" w:rsidP="00247F39">
            <w:pPr>
              <w:widowControl/>
              <w:autoSpaceDE/>
              <w:autoSpaceDN/>
              <w:adjustRightInd/>
              <w:rPr>
                <w:rFonts w:ascii="Calibri" w:hAnsi="Calibri" w:cs="Calibri"/>
                <w:color w:val="auto"/>
                <w:sz w:val="16"/>
                <w:szCs w:val="16"/>
              </w:rPr>
            </w:pPr>
            <w:r w:rsidRPr="00387D56">
              <w:rPr>
                <w:rFonts w:ascii="Calibri" w:hAnsi="Calibri" w:cs="Calibri"/>
                <w:color w:val="auto"/>
                <w:sz w:val="16"/>
                <w:szCs w:val="16"/>
              </w:rPr>
              <w:t>Efectivo o equivalentes al final del ejercicio</w:t>
            </w:r>
          </w:p>
        </w:tc>
        <w:tc>
          <w:tcPr>
            <w:tcW w:w="1073" w:type="dxa"/>
            <w:tcBorders>
              <w:top w:val="nil"/>
              <w:left w:val="nil"/>
              <w:bottom w:val="single" w:sz="8" w:space="0" w:color="auto"/>
              <w:right w:val="nil"/>
            </w:tcBorders>
            <w:shd w:val="clear" w:color="000000" w:fill="FFFFFF"/>
            <w:vAlign w:val="center"/>
            <w:hideMark/>
          </w:tcPr>
          <w:p w14:paraId="32908E5E" w14:textId="77777777" w:rsidR="00504102" w:rsidRPr="00387D56" w:rsidRDefault="00504102" w:rsidP="00247F39">
            <w:pPr>
              <w:widowControl/>
              <w:autoSpaceDE/>
              <w:autoSpaceDN/>
              <w:adjustRightInd/>
              <w:jc w:val="center"/>
              <w:rPr>
                <w:rFonts w:ascii="Calibri" w:hAnsi="Calibri" w:cs="Calibri"/>
                <w:color w:val="auto"/>
                <w:sz w:val="16"/>
                <w:szCs w:val="16"/>
              </w:rPr>
            </w:pPr>
            <w:r w:rsidRPr="00387D56">
              <w:rPr>
                <w:rFonts w:ascii="Calibri" w:hAnsi="Calibri" w:cs="Calibri"/>
                <w:color w:val="auto"/>
                <w:sz w:val="16"/>
                <w:szCs w:val="16"/>
              </w:rPr>
              <w:t>8</w:t>
            </w:r>
          </w:p>
        </w:tc>
        <w:tc>
          <w:tcPr>
            <w:tcW w:w="1738" w:type="dxa"/>
            <w:tcBorders>
              <w:top w:val="nil"/>
              <w:left w:val="single" w:sz="8" w:space="0" w:color="auto"/>
              <w:bottom w:val="single" w:sz="8" w:space="0" w:color="auto"/>
              <w:right w:val="single" w:sz="8" w:space="0" w:color="auto"/>
            </w:tcBorders>
            <w:shd w:val="clear" w:color="000000" w:fill="FFFFFF"/>
            <w:vAlign w:val="center"/>
            <w:hideMark/>
          </w:tcPr>
          <w:p w14:paraId="6EB2744D"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199.886,39</w:t>
            </w:r>
          </w:p>
        </w:tc>
        <w:tc>
          <w:tcPr>
            <w:tcW w:w="1676" w:type="dxa"/>
            <w:tcBorders>
              <w:top w:val="nil"/>
              <w:left w:val="nil"/>
              <w:bottom w:val="single" w:sz="8" w:space="0" w:color="auto"/>
              <w:right w:val="single" w:sz="8" w:space="0" w:color="auto"/>
            </w:tcBorders>
            <w:shd w:val="clear" w:color="000000" w:fill="FFFFFF"/>
            <w:vAlign w:val="center"/>
            <w:hideMark/>
          </w:tcPr>
          <w:p w14:paraId="4F24AB1A" w14:textId="77777777" w:rsidR="00504102" w:rsidRPr="00387D56" w:rsidRDefault="00504102" w:rsidP="00247F39">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975.139,16</w:t>
            </w:r>
          </w:p>
        </w:tc>
      </w:tr>
    </w:tbl>
    <w:p w14:paraId="1A1561E0" w14:textId="2A49CFE5" w:rsidR="008D4510" w:rsidRDefault="00A502BA" w:rsidP="002F6AFC">
      <w:pPr>
        <w:jc w:val="center"/>
        <w:rPr>
          <w:rFonts w:asciiTheme="minorHAnsi" w:hAnsiTheme="minorHAnsi"/>
          <w:b/>
          <w:i/>
          <w:iCs/>
          <w:sz w:val="20"/>
          <w:szCs w:val="20"/>
        </w:rPr>
      </w:pPr>
      <w:r w:rsidRPr="00CC5869">
        <w:rPr>
          <w:rFonts w:asciiTheme="minorHAnsi" w:hAnsiTheme="minorHAnsi"/>
          <w:b/>
          <w:i/>
          <w:iCs/>
          <w:sz w:val="20"/>
          <w:szCs w:val="20"/>
        </w:rPr>
        <w:t xml:space="preserve">Las notas adjuntas incluidas en las páginas </w:t>
      </w:r>
      <w:r w:rsidR="005368DA">
        <w:rPr>
          <w:rFonts w:asciiTheme="minorHAnsi" w:hAnsiTheme="minorHAnsi"/>
          <w:b/>
          <w:i/>
          <w:iCs/>
          <w:sz w:val="20"/>
          <w:szCs w:val="20"/>
        </w:rPr>
        <w:t>11</w:t>
      </w:r>
      <w:r w:rsidRPr="00CC5869">
        <w:rPr>
          <w:rFonts w:asciiTheme="minorHAnsi" w:hAnsiTheme="minorHAnsi"/>
          <w:b/>
          <w:i/>
          <w:iCs/>
          <w:sz w:val="20"/>
          <w:szCs w:val="20"/>
        </w:rPr>
        <w:t xml:space="preserve"> a </w:t>
      </w:r>
      <w:r w:rsidR="00786902">
        <w:rPr>
          <w:rFonts w:asciiTheme="minorHAnsi" w:hAnsiTheme="minorHAnsi"/>
          <w:b/>
          <w:i/>
          <w:iCs/>
          <w:sz w:val="20"/>
          <w:szCs w:val="20"/>
        </w:rPr>
        <w:t>6</w:t>
      </w:r>
      <w:r w:rsidR="00277733">
        <w:rPr>
          <w:rFonts w:asciiTheme="minorHAnsi" w:hAnsiTheme="minorHAnsi"/>
          <w:b/>
          <w:i/>
          <w:iCs/>
          <w:sz w:val="20"/>
          <w:szCs w:val="20"/>
        </w:rPr>
        <w:t>6</w:t>
      </w:r>
      <w:r w:rsidR="00786902">
        <w:rPr>
          <w:rFonts w:asciiTheme="minorHAnsi" w:hAnsiTheme="minorHAnsi"/>
          <w:b/>
          <w:i/>
          <w:iCs/>
          <w:sz w:val="20"/>
          <w:szCs w:val="20"/>
        </w:rPr>
        <w:t xml:space="preserve"> </w:t>
      </w:r>
      <w:r w:rsidRPr="00CC5869">
        <w:rPr>
          <w:rFonts w:asciiTheme="minorHAnsi" w:hAnsiTheme="minorHAnsi"/>
          <w:b/>
          <w:i/>
          <w:iCs/>
          <w:sz w:val="20"/>
          <w:szCs w:val="20"/>
        </w:rPr>
        <w:t>son parte integrante de estos estados financieros intermedios resumidos consolidados</w:t>
      </w:r>
      <w:r w:rsidR="008D4510">
        <w:rPr>
          <w:rFonts w:asciiTheme="minorHAnsi" w:hAnsiTheme="minorHAnsi"/>
          <w:b/>
          <w:i/>
          <w:iCs/>
          <w:sz w:val="20"/>
          <w:szCs w:val="20"/>
        </w:rPr>
        <w:br w:type="page"/>
      </w:r>
    </w:p>
    <w:p w14:paraId="510D02EF" w14:textId="4FFB80E5" w:rsidR="00F30ABE" w:rsidRPr="0030460E" w:rsidRDefault="00F30ABE" w:rsidP="009D37A9">
      <w:pPr>
        <w:spacing w:after="120"/>
        <w:jc w:val="center"/>
        <w:rPr>
          <w:rFonts w:asciiTheme="minorHAnsi" w:hAnsiTheme="minorHAnsi"/>
          <w:sz w:val="22"/>
          <w:szCs w:val="22"/>
        </w:rPr>
      </w:pPr>
      <w:r w:rsidRPr="0030460E">
        <w:rPr>
          <w:rFonts w:asciiTheme="minorHAnsi" w:hAnsiTheme="minorHAnsi"/>
          <w:b/>
          <w:bCs/>
          <w:sz w:val="22"/>
          <w:szCs w:val="22"/>
          <w:u w:val="single"/>
        </w:rPr>
        <w:lastRenderedPageBreak/>
        <w:t>NYESA VALORES CORPORACIÓN, S.A. Y SOCIEDADES DEPENDIENTES</w:t>
      </w:r>
    </w:p>
    <w:p w14:paraId="704DA49A" w14:textId="75CBC358" w:rsidR="00F30ABE" w:rsidRPr="0030460E" w:rsidRDefault="00F30ABE" w:rsidP="009D37A9">
      <w:pPr>
        <w:spacing w:after="120"/>
        <w:jc w:val="center"/>
        <w:rPr>
          <w:rFonts w:asciiTheme="minorHAnsi" w:hAnsiTheme="minorHAnsi"/>
          <w:b/>
          <w:bCs/>
          <w:sz w:val="22"/>
          <w:szCs w:val="22"/>
          <w:u w:val="single"/>
        </w:rPr>
      </w:pPr>
      <w:bookmarkStart w:id="21" w:name="NOTAS"/>
      <w:r w:rsidRPr="0030460E">
        <w:rPr>
          <w:rFonts w:asciiTheme="minorHAnsi" w:hAnsiTheme="minorHAnsi"/>
          <w:b/>
          <w:bCs/>
          <w:sz w:val="22"/>
          <w:szCs w:val="22"/>
          <w:u w:val="single"/>
        </w:rPr>
        <w:t xml:space="preserve">NOTAS </w:t>
      </w:r>
      <w:bookmarkEnd w:id="21"/>
      <w:r w:rsidRPr="0030460E">
        <w:rPr>
          <w:rFonts w:asciiTheme="minorHAnsi" w:hAnsiTheme="minorHAnsi"/>
          <w:b/>
          <w:bCs/>
          <w:sz w:val="22"/>
          <w:szCs w:val="22"/>
          <w:u w:val="single"/>
        </w:rPr>
        <w:t xml:space="preserve">EXPLICATIVAS A LOS ESTADOS FINANCIEROS </w:t>
      </w:r>
      <w:r w:rsidR="00F04198" w:rsidRPr="0030460E">
        <w:rPr>
          <w:rFonts w:asciiTheme="minorHAnsi" w:hAnsiTheme="minorHAnsi"/>
          <w:b/>
          <w:bCs/>
          <w:sz w:val="22"/>
          <w:szCs w:val="22"/>
          <w:u w:val="single"/>
        </w:rPr>
        <w:t xml:space="preserve">RESUMIDOS </w:t>
      </w:r>
      <w:r w:rsidR="0073259F">
        <w:rPr>
          <w:rFonts w:asciiTheme="minorHAnsi" w:hAnsiTheme="minorHAnsi"/>
          <w:b/>
          <w:bCs/>
          <w:sz w:val="22"/>
          <w:szCs w:val="22"/>
          <w:u w:val="single"/>
        </w:rPr>
        <w:t xml:space="preserve">INTERMEDIOS </w:t>
      </w:r>
      <w:r w:rsidRPr="0030460E">
        <w:rPr>
          <w:rFonts w:asciiTheme="minorHAnsi" w:hAnsiTheme="minorHAnsi"/>
          <w:b/>
          <w:bCs/>
          <w:sz w:val="22"/>
          <w:szCs w:val="22"/>
          <w:u w:val="single"/>
        </w:rPr>
        <w:t xml:space="preserve">CONSOLIDADOS CORRESPONDIENTES AL </w:t>
      </w:r>
      <w:r w:rsidR="00CC3F1B" w:rsidRPr="0030460E">
        <w:rPr>
          <w:rFonts w:asciiTheme="minorHAnsi" w:hAnsiTheme="minorHAnsi"/>
          <w:b/>
          <w:bCs/>
          <w:sz w:val="22"/>
          <w:szCs w:val="22"/>
          <w:u w:val="single"/>
        </w:rPr>
        <w:t>EJERCICIO</w:t>
      </w:r>
      <w:r w:rsidRPr="0030460E">
        <w:rPr>
          <w:rFonts w:asciiTheme="minorHAnsi" w:hAnsiTheme="minorHAnsi"/>
          <w:b/>
          <w:bCs/>
          <w:sz w:val="22"/>
          <w:szCs w:val="22"/>
          <w:u w:val="single"/>
        </w:rPr>
        <w:t xml:space="preserve"> </w:t>
      </w:r>
      <w:r w:rsidR="00804057">
        <w:rPr>
          <w:rFonts w:asciiTheme="minorHAnsi" w:hAnsiTheme="minorHAnsi"/>
          <w:b/>
          <w:bCs/>
          <w:sz w:val="22"/>
          <w:szCs w:val="22"/>
          <w:u w:val="single"/>
        </w:rPr>
        <w:t xml:space="preserve">ANUAL </w:t>
      </w:r>
      <w:r w:rsidRPr="0030460E">
        <w:rPr>
          <w:rFonts w:asciiTheme="minorHAnsi" w:hAnsiTheme="minorHAnsi"/>
          <w:b/>
          <w:bCs/>
          <w:sz w:val="22"/>
          <w:szCs w:val="22"/>
          <w:u w:val="single"/>
        </w:rPr>
        <w:t xml:space="preserve">TERMINADO EL </w:t>
      </w:r>
      <w:r w:rsidR="00CC3F1B" w:rsidRPr="0030460E">
        <w:rPr>
          <w:rFonts w:asciiTheme="minorHAnsi" w:hAnsiTheme="minorHAnsi"/>
          <w:b/>
          <w:bCs/>
          <w:sz w:val="22"/>
          <w:szCs w:val="22"/>
          <w:u w:val="single"/>
        </w:rPr>
        <w:t>3</w:t>
      </w:r>
      <w:r w:rsidR="00804057">
        <w:rPr>
          <w:rFonts w:asciiTheme="minorHAnsi" w:hAnsiTheme="minorHAnsi"/>
          <w:b/>
          <w:bCs/>
          <w:sz w:val="22"/>
          <w:szCs w:val="22"/>
          <w:u w:val="single"/>
        </w:rPr>
        <w:t>1</w:t>
      </w:r>
      <w:r w:rsidR="00CC3F1B" w:rsidRPr="0030460E">
        <w:rPr>
          <w:rFonts w:asciiTheme="minorHAnsi" w:hAnsiTheme="minorHAnsi"/>
          <w:b/>
          <w:bCs/>
          <w:sz w:val="22"/>
          <w:szCs w:val="22"/>
          <w:u w:val="single"/>
        </w:rPr>
        <w:t xml:space="preserve"> DE </w:t>
      </w:r>
      <w:r w:rsidR="00804057">
        <w:rPr>
          <w:rFonts w:asciiTheme="minorHAnsi" w:hAnsiTheme="minorHAnsi"/>
          <w:b/>
          <w:bCs/>
          <w:sz w:val="22"/>
          <w:szCs w:val="22"/>
          <w:u w:val="single"/>
        </w:rPr>
        <w:t>DICIEMBRE</w:t>
      </w:r>
      <w:r w:rsidR="00CC3F1B" w:rsidRPr="0030460E">
        <w:rPr>
          <w:rFonts w:asciiTheme="minorHAnsi" w:hAnsiTheme="minorHAnsi"/>
          <w:b/>
          <w:bCs/>
          <w:sz w:val="22"/>
          <w:szCs w:val="22"/>
          <w:u w:val="single"/>
        </w:rPr>
        <w:t xml:space="preserve"> </w:t>
      </w:r>
      <w:r w:rsidRPr="0030460E">
        <w:rPr>
          <w:rFonts w:asciiTheme="minorHAnsi" w:hAnsiTheme="minorHAnsi"/>
          <w:b/>
          <w:bCs/>
          <w:sz w:val="22"/>
          <w:szCs w:val="22"/>
          <w:u w:val="single"/>
        </w:rPr>
        <w:t>DE 20</w:t>
      </w:r>
      <w:r w:rsidR="009553EF">
        <w:rPr>
          <w:rFonts w:asciiTheme="minorHAnsi" w:hAnsiTheme="minorHAnsi"/>
          <w:b/>
          <w:bCs/>
          <w:sz w:val="22"/>
          <w:szCs w:val="22"/>
          <w:u w:val="single"/>
        </w:rPr>
        <w:t>2</w:t>
      </w:r>
      <w:r w:rsidR="00CB099A">
        <w:rPr>
          <w:rFonts w:asciiTheme="minorHAnsi" w:hAnsiTheme="minorHAnsi"/>
          <w:b/>
          <w:bCs/>
          <w:sz w:val="22"/>
          <w:szCs w:val="22"/>
          <w:u w:val="single"/>
        </w:rPr>
        <w:t>1</w:t>
      </w:r>
    </w:p>
    <w:p w14:paraId="2068FF7E" w14:textId="77777777" w:rsidR="00E974F7" w:rsidRPr="0030460E" w:rsidRDefault="00E974F7" w:rsidP="009C7005">
      <w:pPr>
        <w:spacing w:after="120"/>
        <w:rPr>
          <w:rFonts w:asciiTheme="minorHAnsi" w:hAnsiTheme="minorHAnsi"/>
          <w:sz w:val="22"/>
          <w:szCs w:val="22"/>
        </w:rPr>
      </w:pPr>
    </w:p>
    <w:p w14:paraId="1B17744D" w14:textId="77777777" w:rsidR="00F30ABE" w:rsidRPr="0030460E" w:rsidRDefault="00F30ABE" w:rsidP="009D37A9">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 xml:space="preserve">NOTA 1. INFORMACIÓN GENERAL </w:t>
      </w:r>
    </w:p>
    <w:p w14:paraId="2DBD8DD0" w14:textId="77777777" w:rsidR="00F30ABE" w:rsidRPr="0030460E" w:rsidRDefault="00F30ABE" w:rsidP="009D37A9">
      <w:pPr>
        <w:spacing w:after="120"/>
        <w:jc w:val="both"/>
        <w:rPr>
          <w:rFonts w:asciiTheme="minorHAnsi" w:hAnsiTheme="minorHAnsi"/>
          <w:b/>
          <w:bCs/>
          <w:sz w:val="22"/>
          <w:szCs w:val="22"/>
        </w:rPr>
      </w:pPr>
      <w:r w:rsidRPr="0030460E">
        <w:rPr>
          <w:rFonts w:asciiTheme="minorHAnsi" w:hAnsiTheme="minorHAnsi"/>
          <w:b/>
          <w:bCs/>
          <w:sz w:val="22"/>
          <w:szCs w:val="22"/>
        </w:rPr>
        <w:t>1.1) Constitución, Actividad y Régimen Legal de la Sociedad</w:t>
      </w:r>
    </w:p>
    <w:p w14:paraId="230A7C2F" w14:textId="528E4273" w:rsidR="00152BC6" w:rsidRDefault="00F30ABE" w:rsidP="00CF2B39">
      <w:pPr>
        <w:spacing w:after="144"/>
        <w:jc w:val="both"/>
        <w:rPr>
          <w:rFonts w:asciiTheme="minorHAnsi" w:hAnsiTheme="minorHAnsi"/>
          <w:sz w:val="22"/>
          <w:szCs w:val="22"/>
        </w:rPr>
      </w:pPr>
      <w:r w:rsidRPr="00152BC6">
        <w:rPr>
          <w:rFonts w:asciiTheme="minorHAnsi" w:hAnsiTheme="minorHAnsi"/>
          <w:sz w:val="22"/>
          <w:szCs w:val="22"/>
        </w:rPr>
        <w:t>Nyesa Valores Corporación, S.A</w:t>
      </w:r>
      <w:r w:rsidR="00F01669">
        <w:rPr>
          <w:rFonts w:asciiTheme="minorHAnsi" w:hAnsiTheme="minorHAnsi"/>
          <w:sz w:val="22"/>
          <w:szCs w:val="22"/>
        </w:rPr>
        <w:t xml:space="preserve">. </w:t>
      </w:r>
      <w:r w:rsidR="00F01669" w:rsidRPr="0030460E">
        <w:rPr>
          <w:rFonts w:asciiTheme="minorHAnsi" w:hAnsiTheme="minorHAnsi"/>
          <w:color w:val="auto"/>
          <w:sz w:val="22"/>
          <w:szCs w:val="22"/>
        </w:rPr>
        <w:t xml:space="preserve">(en adelante, la </w:t>
      </w:r>
      <w:r w:rsidR="00F01669">
        <w:rPr>
          <w:rFonts w:asciiTheme="minorHAnsi" w:hAnsiTheme="minorHAnsi"/>
          <w:color w:val="auto"/>
          <w:sz w:val="22"/>
          <w:szCs w:val="22"/>
        </w:rPr>
        <w:t>“</w:t>
      </w:r>
      <w:r w:rsidR="00F01669" w:rsidRPr="0030460E">
        <w:rPr>
          <w:rFonts w:asciiTheme="minorHAnsi" w:hAnsiTheme="minorHAnsi"/>
          <w:color w:val="auto"/>
          <w:sz w:val="22"/>
          <w:szCs w:val="22"/>
        </w:rPr>
        <w:t>Sociedad</w:t>
      </w:r>
      <w:r w:rsidR="00F01669">
        <w:rPr>
          <w:rFonts w:asciiTheme="minorHAnsi" w:hAnsiTheme="minorHAnsi"/>
          <w:color w:val="auto"/>
          <w:sz w:val="22"/>
          <w:szCs w:val="22"/>
        </w:rPr>
        <w:t>” o “Nyesa”</w:t>
      </w:r>
      <w:r w:rsidR="00F01669" w:rsidRPr="0030460E">
        <w:rPr>
          <w:rFonts w:asciiTheme="minorHAnsi" w:hAnsiTheme="minorHAnsi"/>
          <w:color w:val="auto"/>
          <w:sz w:val="22"/>
          <w:szCs w:val="22"/>
        </w:rPr>
        <w:t>)</w:t>
      </w:r>
      <w:r w:rsidR="00152BC6" w:rsidRPr="00152BC6">
        <w:rPr>
          <w:rFonts w:asciiTheme="minorHAnsi" w:hAnsiTheme="minorHAnsi"/>
          <w:sz w:val="22"/>
          <w:szCs w:val="22"/>
        </w:rPr>
        <w:t xml:space="preserve"> es una sociedad española, con domicilio social en Madrid, </w:t>
      </w:r>
      <w:r w:rsidR="00581915">
        <w:rPr>
          <w:rFonts w:asciiTheme="minorHAnsi" w:hAnsiTheme="minorHAnsi"/>
          <w:sz w:val="22"/>
          <w:szCs w:val="22"/>
        </w:rPr>
        <w:t xml:space="preserve">calle </w:t>
      </w:r>
      <w:r w:rsidR="00C02498">
        <w:rPr>
          <w:rFonts w:asciiTheme="minorHAnsi" w:hAnsiTheme="minorHAnsi"/>
          <w:sz w:val="22"/>
          <w:szCs w:val="22"/>
        </w:rPr>
        <w:t xml:space="preserve">Alfonso Gómez, </w:t>
      </w:r>
      <w:r w:rsidR="005B436D">
        <w:rPr>
          <w:rFonts w:asciiTheme="minorHAnsi" w:hAnsiTheme="minorHAnsi"/>
          <w:sz w:val="22"/>
          <w:szCs w:val="22"/>
        </w:rPr>
        <w:t xml:space="preserve">número </w:t>
      </w:r>
      <w:r w:rsidR="00C02498">
        <w:rPr>
          <w:rFonts w:asciiTheme="minorHAnsi" w:hAnsiTheme="minorHAnsi"/>
          <w:sz w:val="22"/>
          <w:szCs w:val="22"/>
        </w:rPr>
        <w:t>30 3º derecha</w:t>
      </w:r>
      <w:r w:rsidR="00152BC6" w:rsidRPr="00152BC6">
        <w:rPr>
          <w:rFonts w:asciiTheme="minorHAnsi" w:hAnsiTheme="minorHAnsi"/>
          <w:sz w:val="22"/>
          <w:szCs w:val="22"/>
        </w:rPr>
        <w:t xml:space="preserve">, que fue constituida en 1950 y cuyas acciones cotizan en Bolsa desde el año 1989. </w:t>
      </w:r>
    </w:p>
    <w:p w14:paraId="7C4C0145" w14:textId="77777777" w:rsidR="00152BC6" w:rsidRPr="00152BC6" w:rsidRDefault="00152BC6" w:rsidP="00CF2B39">
      <w:pPr>
        <w:spacing w:after="120"/>
        <w:jc w:val="both"/>
        <w:rPr>
          <w:rFonts w:asciiTheme="minorHAnsi" w:hAnsiTheme="minorHAnsi"/>
          <w:sz w:val="22"/>
          <w:szCs w:val="22"/>
        </w:rPr>
      </w:pPr>
      <w:r w:rsidRPr="00152BC6">
        <w:rPr>
          <w:rFonts w:asciiTheme="minorHAnsi" w:hAnsiTheme="minorHAnsi"/>
          <w:sz w:val="22"/>
          <w:szCs w:val="22"/>
        </w:rPr>
        <w:t xml:space="preserve">Nyesa Valores Corporación, S.A., es la cabecera jurídica de un Grupo de sociedades (en adelante, el “Grupo” o “Grupo Nyesa”) cuya actividad, si bien ha ido adaptándose a las necesidades y a la situación del mercado, sigue basándose en las tres áreas de actividad históricamente desarrolladas, a saber, área inmobiliaria, área patrimonial y área internacional. </w:t>
      </w:r>
    </w:p>
    <w:p w14:paraId="0AD9B2A0" w14:textId="34BE921F" w:rsidR="00152BC6" w:rsidRPr="00152BC6" w:rsidRDefault="00152BC6" w:rsidP="00CF2B39">
      <w:pPr>
        <w:spacing w:after="144"/>
        <w:jc w:val="both"/>
        <w:rPr>
          <w:rFonts w:asciiTheme="minorHAnsi" w:hAnsiTheme="minorHAnsi"/>
          <w:sz w:val="22"/>
          <w:szCs w:val="22"/>
        </w:rPr>
      </w:pPr>
      <w:r w:rsidRPr="00152BC6">
        <w:rPr>
          <w:rFonts w:asciiTheme="minorHAnsi" w:hAnsiTheme="minorHAnsi"/>
          <w:sz w:val="22"/>
          <w:szCs w:val="22"/>
        </w:rPr>
        <w:t xml:space="preserve">El Grupo está presente en España, Costa Rica y Rusia y cuenta con una plantilla </w:t>
      </w:r>
      <w:r w:rsidRPr="008F3334">
        <w:rPr>
          <w:rFonts w:asciiTheme="minorHAnsi" w:hAnsiTheme="minorHAnsi"/>
          <w:sz w:val="22"/>
          <w:szCs w:val="22"/>
        </w:rPr>
        <w:t xml:space="preserve">de </w:t>
      </w:r>
      <w:r w:rsidR="008A5ACA" w:rsidRPr="008F3334">
        <w:rPr>
          <w:rFonts w:asciiTheme="minorHAnsi" w:hAnsiTheme="minorHAnsi"/>
          <w:sz w:val="22"/>
          <w:szCs w:val="22"/>
        </w:rPr>
        <w:t>6</w:t>
      </w:r>
      <w:r w:rsidR="00C02498" w:rsidRPr="008F3334">
        <w:rPr>
          <w:rFonts w:asciiTheme="minorHAnsi" w:hAnsiTheme="minorHAnsi"/>
          <w:sz w:val="22"/>
          <w:szCs w:val="22"/>
        </w:rPr>
        <w:t>7</w:t>
      </w:r>
      <w:r w:rsidRPr="008F3334">
        <w:rPr>
          <w:rFonts w:asciiTheme="minorHAnsi" w:hAnsiTheme="minorHAnsi"/>
          <w:sz w:val="22"/>
          <w:szCs w:val="22"/>
        </w:rPr>
        <w:t xml:space="preserve"> empleados</w:t>
      </w:r>
      <w:r w:rsidR="006308A9">
        <w:rPr>
          <w:rFonts w:asciiTheme="minorHAnsi" w:hAnsiTheme="minorHAnsi"/>
          <w:sz w:val="22"/>
          <w:szCs w:val="22"/>
        </w:rPr>
        <w:t>.</w:t>
      </w:r>
      <w:r w:rsidRPr="00152BC6">
        <w:rPr>
          <w:rFonts w:asciiTheme="minorHAnsi" w:hAnsiTheme="minorHAnsi"/>
          <w:sz w:val="22"/>
          <w:szCs w:val="22"/>
        </w:rPr>
        <w:t xml:space="preserve">  </w:t>
      </w:r>
    </w:p>
    <w:p w14:paraId="0AB961D9" w14:textId="189E5A4F" w:rsidR="00F30ABE" w:rsidRPr="0030460E" w:rsidRDefault="00F30ABE" w:rsidP="00152BC6">
      <w:pPr>
        <w:spacing w:after="120"/>
        <w:jc w:val="both"/>
        <w:rPr>
          <w:rFonts w:asciiTheme="minorHAnsi" w:hAnsiTheme="minorHAnsi"/>
          <w:sz w:val="22"/>
          <w:szCs w:val="22"/>
        </w:rPr>
      </w:pPr>
      <w:r w:rsidRPr="0030460E">
        <w:rPr>
          <w:rFonts w:asciiTheme="minorHAnsi" w:hAnsiTheme="minorHAnsi"/>
          <w:sz w:val="22"/>
          <w:szCs w:val="22"/>
        </w:rPr>
        <w:t xml:space="preserve">Adicionalmente a las operaciones que lleva a cabo directamente, </w:t>
      </w:r>
      <w:r w:rsidRPr="0030460E">
        <w:rPr>
          <w:rFonts w:asciiTheme="minorHAnsi" w:hAnsiTheme="minorHAnsi"/>
          <w:smallCaps/>
          <w:sz w:val="22"/>
          <w:szCs w:val="22"/>
        </w:rPr>
        <w:t xml:space="preserve">Nyesa Valores Corporación, S.A. </w:t>
      </w:r>
      <w:r w:rsidRPr="0030460E">
        <w:rPr>
          <w:rFonts w:asciiTheme="minorHAnsi" w:hAnsiTheme="minorHAnsi"/>
          <w:sz w:val="22"/>
          <w:szCs w:val="22"/>
        </w:rPr>
        <w:t xml:space="preserve">es cabecera de un grupo de entidades dependientes, que se dedican principalmente a las actividades anteriormente mencionadas, y que constituyen, junto con ésta, el Grupo </w:t>
      </w:r>
      <w:r w:rsidRPr="0030460E">
        <w:rPr>
          <w:rFonts w:asciiTheme="minorHAnsi" w:hAnsiTheme="minorHAnsi"/>
          <w:smallCaps/>
          <w:sz w:val="22"/>
          <w:szCs w:val="22"/>
        </w:rPr>
        <w:t>Nyesa Valores Corporación</w:t>
      </w:r>
      <w:r w:rsidRPr="0030460E">
        <w:rPr>
          <w:rFonts w:asciiTheme="minorHAnsi" w:hAnsiTheme="minorHAnsi"/>
          <w:sz w:val="22"/>
          <w:szCs w:val="22"/>
        </w:rPr>
        <w:t xml:space="preserve">. Consecuentemente, </w:t>
      </w:r>
      <w:r w:rsidRPr="0030460E">
        <w:rPr>
          <w:rFonts w:asciiTheme="minorHAnsi" w:hAnsiTheme="minorHAnsi"/>
          <w:smallCaps/>
          <w:sz w:val="22"/>
          <w:szCs w:val="22"/>
        </w:rPr>
        <w:t xml:space="preserve">Nyesa Valores Corporación, S.A. </w:t>
      </w:r>
      <w:r w:rsidRPr="0030460E">
        <w:rPr>
          <w:rFonts w:asciiTheme="minorHAnsi" w:hAnsiTheme="minorHAnsi"/>
          <w:sz w:val="22"/>
          <w:szCs w:val="22"/>
        </w:rPr>
        <w:t>está obligada a elaborar, además de sus propi</w:t>
      </w:r>
      <w:r w:rsidR="009A5A7A">
        <w:rPr>
          <w:rFonts w:asciiTheme="minorHAnsi" w:hAnsiTheme="minorHAnsi"/>
          <w:sz w:val="22"/>
          <w:szCs w:val="22"/>
        </w:rPr>
        <w:t>a</w:t>
      </w:r>
      <w:r w:rsidRPr="0030460E">
        <w:rPr>
          <w:rFonts w:asciiTheme="minorHAnsi" w:hAnsiTheme="minorHAnsi"/>
          <w:sz w:val="22"/>
          <w:szCs w:val="22"/>
        </w:rPr>
        <w:t xml:space="preserve">s </w:t>
      </w:r>
      <w:r w:rsidR="009A5A7A">
        <w:rPr>
          <w:rFonts w:asciiTheme="minorHAnsi" w:hAnsiTheme="minorHAnsi"/>
          <w:sz w:val="22"/>
          <w:szCs w:val="22"/>
        </w:rPr>
        <w:t>cuentas</w:t>
      </w:r>
      <w:r w:rsidRPr="0030460E">
        <w:rPr>
          <w:rFonts w:asciiTheme="minorHAnsi" w:hAnsiTheme="minorHAnsi"/>
          <w:sz w:val="22"/>
          <w:szCs w:val="22"/>
        </w:rPr>
        <w:t xml:space="preserve"> </w:t>
      </w:r>
      <w:r w:rsidR="009A5A7A">
        <w:rPr>
          <w:rFonts w:asciiTheme="minorHAnsi" w:hAnsiTheme="minorHAnsi"/>
          <w:sz w:val="22"/>
          <w:szCs w:val="22"/>
        </w:rPr>
        <w:t>anuales</w:t>
      </w:r>
      <w:r w:rsidRPr="0030460E">
        <w:rPr>
          <w:rFonts w:asciiTheme="minorHAnsi" w:hAnsiTheme="minorHAnsi"/>
          <w:sz w:val="22"/>
          <w:szCs w:val="22"/>
        </w:rPr>
        <w:t xml:space="preserve">, </w:t>
      </w:r>
      <w:r w:rsidR="009A5A7A">
        <w:rPr>
          <w:rFonts w:asciiTheme="minorHAnsi" w:hAnsiTheme="minorHAnsi"/>
          <w:sz w:val="22"/>
          <w:szCs w:val="22"/>
        </w:rPr>
        <w:t>cuentas anuales del grupo consolidado</w:t>
      </w:r>
      <w:r w:rsidRPr="0030460E">
        <w:rPr>
          <w:rFonts w:asciiTheme="minorHAnsi" w:hAnsiTheme="minorHAnsi"/>
          <w:sz w:val="22"/>
          <w:szCs w:val="22"/>
        </w:rPr>
        <w:t xml:space="preserve"> que incluyen asimismo las participaciones en negocios conjuntos e inversiones en asociadas. La sociedad deposita sus cuentas en el Registro Mercantil de </w:t>
      </w:r>
      <w:r w:rsidR="00152BC6">
        <w:rPr>
          <w:rFonts w:asciiTheme="minorHAnsi" w:hAnsiTheme="minorHAnsi"/>
          <w:sz w:val="22"/>
          <w:szCs w:val="22"/>
        </w:rPr>
        <w:t>Madrid</w:t>
      </w:r>
      <w:r w:rsidRPr="0030460E">
        <w:rPr>
          <w:rFonts w:asciiTheme="minorHAnsi" w:hAnsiTheme="minorHAnsi"/>
          <w:sz w:val="22"/>
          <w:szCs w:val="22"/>
        </w:rPr>
        <w:t>.</w:t>
      </w:r>
    </w:p>
    <w:p w14:paraId="728BE435" w14:textId="0B23632A" w:rsidR="00697EA3" w:rsidRDefault="00F30ABE" w:rsidP="00697EA3">
      <w:pPr>
        <w:spacing w:after="120"/>
        <w:jc w:val="both"/>
        <w:rPr>
          <w:rFonts w:asciiTheme="minorHAnsi" w:hAnsiTheme="minorHAnsi"/>
          <w:color w:val="auto"/>
          <w:sz w:val="22"/>
          <w:szCs w:val="22"/>
        </w:rPr>
      </w:pPr>
      <w:r w:rsidRPr="00081D79">
        <w:rPr>
          <w:rFonts w:asciiTheme="minorHAnsi" w:hAnsiTheme="minorHAnsi"/>
          <w:sz w:val="22"/>
          <w:szCs w:val="22"/>
          <w:highlight w:val="yellow"/>
        </w:rPr>
        <w:t xml:space="preserve">Las acciones de la Sociedad </w:t>
      </w:r>
      <w:r w:rsidR="00697EA3" w:rsidRPr="00081D79">
        <w:rPr>
          <w:rFonts w:asciiTheme="minorHAnsi" w:hAnsiTheme="minorHAnsi"/>
          <w:sz w:val="22"/>
          <w:szCs w:val="22"/>
          <w:highlight w:val="yellow"/>
        </w:rPr>
        <w:t>ascienden a</w:t>
      </w:r>
      <w:r w:rsidR="00697EA3" w:rsidRPr="00081D79">
        <w:rPr>
          <w:rFonts w:asciiTheme="minorHAnsi" w:hAnsiTheme="minorHAnsi"/>
          <w:color w:val="auto"/>
          <w:sz w:val="22"/>
          <w:szCs w:val="22"/>
          <w:highlight w:val="yellow"/>
        </w:rPr>
        <w:t xml:space="preserve"> </w:t>
      </w:r>
      <w:r w:rsidR="00852716" w:rsidRPr="00081D79">
        <w:rPr>
          <w:rFonts w:asciiTheme="minorHAnsi" w:hAnsiTheme="minorHAnsi"/>
          <w:color w:val="auto"/>
          <w:sz w:val="22"/>
          <w:szCs w:val="22"/>
          <w:highlight w:val="yellow"/>
        </w:rPr>
        <w:t>6.122.535.236</w:t>
      </w:r>
      <w:r w:rsidR="00697EA3" w:rsidRPr="00081D79">
        <w:rPr>
          <w:rFonts w:asciiTheme="minorHAnsi" w:hAnsiTheme="minorHAnsi"/>
          <w:color w:val="auto"/>
          <w:sz w:val="22"/>
          <w:szCs w:val="22"/>
          <w:highlight w:val="yellow"/>
        </w:rPr>
        <w:t xml:space="preserve"> de 0,015 euros de valor nominal cada una, las cuales están admitidas a cotización en las Bolsas de Madrid y Barcelona</w:t>
      </w:r>
      <w:r w:rsidR="00697EA3" w:rsidRPr="008D5593">
        <w:rPr>
          <w:rFonts w:asciiTheme="minorHAnsi" w:hAnsiTheme="minorHAnsi"/>
          <w:color w:val="auto"/>
          <w:sz w:val="22"/>
          <w:szCs w:val="22"/>
        </w:rPr>
        <w:t>.</w:t>
      </w:r>
      <w:r w:rsidR="00697EA3">
        <w:rPr>
          <w:rFonts w:asciiTheme="minorHAnsi" w:hAnsiTheme="minorHAnsi"/>
          <w:color w:val="auto"/>
          <w:sz w:val="22"/>
          <w:szCs w:val="22"/>
        </w:rPr>
        <w:t xml:space="preserve"> </w:t>
      </w:r>
      <w:r w:rsidR="00930749">
        <w:rPr>
          <w:rFonts w:asciiTheme="minorHAnsi" w:hAnsiTheme="minorHAnsi"/>
          <w:color w:val="auto"/>
          <w:sz w:val="22"/>
          <w:szCs w:val="22"/>
        </w:rPr>
        <w:t>(</w:t>
      </w:r>
      <w:r w:rsidR="00930749" w:rsidRPr="00F156F5">
        <w:rPr>
          <w:rFonts w:asciiTheme="minorHAnsi" w:hAnsiTheme="minorHAnsi"/>
          <w:color w:val="auto"/>
          <w:sz w:val="22"/>
          <w:szCs w:val="22"/>
        </w:rPr>
        <w:t>Ver Nota 1</w:t>
      </w:r>
      <w:r w:rsidR="009A5C96" w:rsidRPr="00F156F5">
        <w:rPr>
          <w:rFonts w:asciiTheme="minorHAnsi" w:hAnsiTheme="minorHAnsi"/>
          <w:color w:val="auto"/>
          <w:sz w:val="22"/>
          <w:szCs w:val="22"/>
        </w:rPr>
        <w:t>3</w:t>
      </w:r>
      <w:r w:rsidR="00930749" w:rsidRPr="00F156F5">
        <w:rPr>
          <w:rFonts w:asciiTheme="minorHAnsi" w:hAnsiTheme="minorHAnsi"/>
          <w:color w:val="auto"/>
          <w:sz w:val="22"/>
          <w:szCs w:val="22"/>
        </w:rPr>
        <w:t>.1)</w:t>
      </w:r>
    </w:p>
    <w:p w14:paraId="797B79B3" w14:textId="683FDFB2" w:rsidR="00F30ABE" w:rsidRDefault="00F30ABE" w:rsidP="009D37A9">
      <w:pPr>
        <w:spacing w:after="120"/>
        <w:jc w:val="both"/>
        <w:rPr>
          <w:rFonts w:asciiTheme="minorHAnsi" w:hAnsiTheme="minorHAnsi"/>
          <w:sz w:val="22"/>
          <w:szCs w:val="22"/>
        </w:rPr>
      </w:pPr>
      <w:r w:rsidRPr="00D948D1">
        <w:rPr>
          <w:rFonts w:asciiTheme="minorHAnsi" w:hAnsiTheme="minorHAnsi"/>
          <w:sz w:val="22"/>
          <w:szCs w:val="22"/>
        </w:rPr>
        <w:t>La Sociedad se rige</w:t>
      </w:r>
      <w:r w:rsidRPr="0030460E">
        <w:rPr>
          <w:rFonts w:asciiTheme="minorHAnsi" w:hAnsiTheme="minorHAnsi"/>
          <w:sz w:val="22"/>
          <w:szCs w:val="22"/>
        </w:rPr>
        <w:t xml:space="preserve"> por sus </w:t>
      </w:r>
      <w:r w:rsidR="0017145D">
        <w:rPr>
          <w:rFonts w:asciiTheme="minorHAnsi" w:hAnsiTheme="minorHAnsi"/>
          <w:sz w:val="22"/>
          <w:szCs w:val="22"/>
        </w:rPr>
        <w:t>E</w:t>
      </w:r>
      <w:r w:rsidRPr="0030460E">
        <w:rPr>
          <w:rFonts w:asciiTheme="minorHAnsi" w:hAnsiTheme="minorHAnsi"/>
          <w:sz w:val="22"/>
          <w:szCs w:val="22"/>
        </w:rPr>
        <w:t xml:space="preserve">statutos </w:t>
      </w:r>
      <w:r w:rsidR="0017145D">
        <w:rPr>
          <w:rFonts w:asciiTheme="minorHAnsi" w:hAnsiTheme="minorHAnsi"/>
          <w:sz w:val="22"/>
          <w:szCs w:val="22"/>
        </w:rPr>
        <w:t>S</w:t>
      </w:r>
      <w:r w:rsidRPr="0030460E">
        <w:rPr>
          <w:rFonts w:asciiTheme="minorHAnsi" w:hAnsiTheme="minorHAnsi"/>
          <w:sz w:val="22"/>
          <w:szCs w:val="22"/>
        </w:rPr>
        <w:t>ociales y por la vigente Ley de Sociedades de Capital. La Sociedad está sujeta, además de a la normativa general mercantil, a la específica promulgada por la CNMV.</w:t>
      </w:r>
    </w:p>
    <w:p w14:paraId="757590FE" w14:textId="77777777" w:rsidR="002760A6" w:rsidRPr="0030460E" w:rsidRDefault="002760A6" w:rsidP="009D37A9">
      <w:pPr>
        <w:spacing w:after="120"/>
        <w:jc w:val="both"/>
        <w:rPr>
          <w:rFonts w:asciiTheme="minorHAnsi" w:hAnsiTheme="minorHAnsi"/>
          <w:sz w:val="22"/>
          <w:szCs w:val="22"/>
        </w:rPr>
      </w:pPr>
    </w:p>
    <w:p w14:paraId="60D77488" w14:textId="7CED98E7" w:rsidR="00F30ABE" w:rsidRPr="0030460E" w:rsidRDefault="00F30ABE" w:rsidP="009D37A9">
      <w:pPr>
        <w:spacing w:after="120"/>
        <w:jc w:val="both"/>
        <w:rPr>
          <w:rFonts w:asciiTheme="minorHAnsi" w:hAnsiTheme="minorHAnsi"/>
          <w:b/>
          <w:bCs/>
          <w:sz w:val="22"/>
          <w:szCs w:val="22"/>
        </w:rPr>
      </w:pPr>
      <w:r w:rsidRPr="0030460E">
        <w:rPr>
          <w:rFonts w:asciiTheme="minorHAnsi" w:hAnsiTheme="minorHAnsi"/>
          <w:b/>
          <w:bCs/>
          <w:sz w:val="22"/>
          <w:szCs w:val="22"/>
        </w:rPr>
        <w:t>1.</w:t>
      </w:r>
      <w:r w:rsidR="00F63784" w:rsidRPr="0030460E">
        <w:rPr>
          <w:rFonts w:asciiTheme="minorHAnsi" w:hAnsiTheme="minorHAnsi"/>
          <w:b/>
          <w:bCs/>
          <w:sz w:val="22"/>
          <w:szCs w:val="22"/>
        </w:rPr>
        <w:t>2</w:t>
      </w:r>
      <w:r w:rsidRPr="0030460E">
        <w:rPr>
          <w:rFonts w:asciiTheme="minorHAnsi" w:hAnsiTheme="minorHAnsi"/>
          <w:b/>
          <w:bCs/>
          <w:sz w:val="22"/>
          <w:szCs w:val="22"/>
        </w:rPr>
        <w:t>) Perímetro de consolidación a 3</w:t>
      </w:r>
      <w:r w:rsidR="00C95E4F">
        <w:rPr>
          <w:rFonts w:asciiTheme="minorHAnsi" w:hAnsiTheme="minorHAnsi"/>
          <w:b/>
          <w:bCs/>
          <w:sz w:val="22"/>
          <w:szCs w:val="22"/>
        </w:rPr>
        <w:t>1</w:t>
      </w:r>
      <w:r w:rsidRPr="0030460E">
        <w:rPr>
          <w:rFonts w:asciiTheme="minorHAnsi" w:hAnsiTheme="minorHAnsi"/>
          <w:b/>
          <w:bCs/>
          <w:sz w:val="22"/>
          <w:szCs w:val="22"/>
        </w:rPr>
        <w:t xml:space="preserve"> de </w:t>
      </w:r>
      <w:r w:rsidR="00C95E4F">
        <w:rPr>
          <w:rFonts w:asciiTheme="minorHAnsi" w:hAnsiTheme="minorHAnsi"/>
          <w:b/>
          <w:bCs/>
          <w:sz w:val="22"/>
          <w:szCs w:val="22"/>
        </w:rPr>
        <w:t>diciembre</w:t>
      </w:r>
      <w:r w:rsidRPr="0030460E">
        <w:rPr>
          <w:rFonts w:asciiTheme="minorHAnsi" w:hAnsiTheme="minorHAnsi"/>
          <w:b/>
          <w:bCs/>
          <w:sz w:val="22"/>
          <w:szCs w:val="22"/>
        </w:rPr>
        <w:t xml:space="preserve"> de 20</w:t>
      </w:r>
      <w:r w:rsidR="009553EF">
        <w:rPr>
          <w:rFonts w:asciiTheme="minorHAnsi" w:hAnsiTheme="minorHAnsi"/>
          <w:b/>
          <w:bCs/>
          <w:sz w:val="22"/>
          <w:szCs w:val="22"/>
        </w:rPr>
        <w:t>2</w:t>
      </w:r>
      <w:r w:rsidR="00CB099A">
        <w:rPr>
          <w:rFonts w:asciiTheme="minorHAnsi" w:hAnsiTheme="minorHAnsi"/>
          <w:b/>
          <w:bCs/>
          <w:sz w:val="22"/>
          <w:szCs w:val="22"/>
        </w:rPr>
        <w:t>1</w:t>
      </w:r>
    </w:p>
    <w:p w14:paraId="5451190C" w14:textId="64E23C3A" w:rsidR="005E5E8E" w:rsidRDefault="00F30ABE" w:rsidP="009D37A9">
      <w:pPr>
        <w:widowControl/>
        <w:spacing w:after="120"/>
        <w:jc w:val="both"/>
        <w:rPr>
          <w:rFonts w:asciiTheme="minorHAnsi" w:hAnsiTheme="minorHAnsi"/>
          <w:sz w:val="22"/>
          <w:szCs w:val="22"/>
        </w:rPr>
      </w:pPr>
      <w:r w:rsidRPr="0030460E">
        <w:rPr>
          <w:rFonts w:asciiTheme="minorHAnsi" w:hAnsiTheme="minorHAnsi"/>
          <w:sz w:val="22"/>
          <w:szCs w:val="22"/>
        </w:rPr>
        <w:t xml:space="preserve">Las siguientes sociedades conforman el perímetro de consolidación a </w:t>
      </w:r>
      <w:r w:rsidR="00CC3F1B" w:rsidRPr="0030460E">
        <w:rPr>
          <w:rFonts w:asciiTheme="minorHAnsi" w:hAnsiTheme="minorHAnsi"/>
          <w:sz w:val="22"/>
          <w:szCs w:val="22"/>
        </w:rPr>
        <w:t>3</w:t>
      </w:r>
      <w:r w:rsidR="00C95E4F">
        <w:rPr>
          <w:rFonts w:asciiTheme="minorHAnsi" w:hAnsiTheme="minorHAnsi"/>
          <w:sz w:val="22"/>
          <w:szCs w:val="22"/>
        </w:rPr>
        <w:t>1</w:t>
      </w:r>
      <w:r w:rsidR="00CC3F1B" w:rsidRPr="0030460E">
        <w:rPr>
          <w:rFonts w:asciiTheme="minorHAnsi" w:hAnsiTheme="minorHAnsi"/>
          <w:sz w:val="22"/>
          <w:szCs w:val="22"/>
        </w:rPr>
        <w:t xml:space="preserve"> de </w:t>
      </w:r>
      <w:r w:rsidR="00C95E4F">
        <w:rPr>
          <w:rFonts w:asciiTheme="minorHAnsi" w:hAnsiTheme="minorHAnsi"/>
          <w:sz w:val="22"/>
          <w:szCs w:val="22"/>
        </w:rPr>
        <w:t>diciembre</w:t>
      </w:r>
      <w:r w:rsidR="00152BC6">
        <w:rPr>
          <w:rFonts w:asciiTheme="minorHAnsi" w:hAnsiTheme="minorHAnsi"/>
          <w:sz w:val="22"/>
          <w:szCs w:val="22"/>
        </w:rPr>
        <w:t xml:space="preserve"> </w:t>
      </w:r>
      <w:r w:rsidR="00CC3F1B" w:rsidRPr="0030460E">
        <w:rPr>
          <w:rFonts w:asciiTheme="minorHAnsi" w:hAnsiTheme="minorHAnsi"/>
          <w:sz w:val="22"/>
          <w:szCs w:val="22"/>
        </w:rPr>
        <w:t>de 20</w:t>
      </w:r>
      <w:r w:rsidR="006978D6">
        <w:rPr>
          <w:rFonts w:asciiTheme="minorHAnsi" w:hAnsiTheme="minorHAnsi"/>
          <w:sz w:val="22"/>
          <w:szCs w:val="22"/>
        </w:rPr>
        <w:t>2</w:t>
      </w:r>
      <w:r w:rsidR="00CB099A">
        <w:rPr>
          <w:rFonts w:asciiTheme="minorHAnsi" w:hAnsiTheme="minorHAnsi"/>
          <w:sz w:val="22"/>
          <w:szCs w:val="22"/>
        </w:rPr>
        <w:t>1</w:t>
      </w:r>
      <w:r w:rsidR="009D37A9" w:rsidRPr="0030460E">
        <w:rPr>
          <w:rFonts w:asciiTheme="minorHAnsi" w:hAnsiTheme="minorHAnsi"/>
          <w:sz w:val="22"/>
          <w:szCs w:val="22"/>
        </w:rPr>
        <w:t>:</w:t>
      </w:r>
    </w:p>
    <w:p w14:paraId="4D96E5B9" w14:textId="3C09D602" w:rsidR="00E57AC4" w:rsidRDefault="00E57AC4" w:rsidP="009D37A9">
      <w:pPr>
        <w:widowControl/>
        <w:spacing w:after="120"/>
        <w:jc w:val="both"/>
        <w:rPr>
          <w:rFonts w:asciiTheme="minorHAnsi" w:hAnsiTheme="minorHAnsi"/>
          <w:sz w:val="22"/>
          <w:szCs w:val="22"/>
        </w:rPr>
      </w:pPr>
    </w:p>
    <w:p w14:paraId="6063D13C" w14:textId="77777777" w:rsidR="009C7005" w:rsidRDefault="009C7005" w:rsidP="009D37A9">
      <w:pPr>
        <w:widowControl/>
        <w:spacing w:after="120"/>
        <w:jc w:val="both"/>
        <w:rPr>
          <w:rFonts w:asciiTheme="minorHAnsi" w:hAnsiTheme="minorHAnsi"/>
          <w:sz w:val="22"/>
          <w:szCs w:val="22"/>
        </w:rPr>
      </w:pPr>
    </w:p>
    <w:p w14:paraId="62F35B7F" w14:textId="77777777" w:rsidR="007E210E" w:rsidRDefault="007E210E" w:rsidP="009D37A9">
      <w:pPr>
        <w:widowControl/>
        <w:spacing w:after="120"/>
        <w:jc w:val="both"/>
        <w:rPr>
          <w:rFonts w:asciiTheme="minorHAnsi" w:hAnsiTheme="minorHAnsi"/>
          <w:sz w:val="22"/>
          <w:szCs w:val="22"/>
        </w:rPr>
      </w:pPr>
    </w:p>
    <w:p w14:paraId="76C7870C" w14:textId="71E7E1ED" w:rsidR="005E5E8E" w:rsidRDefault="005E5E8E" w:rsidP="00DC5F39">
      <w:pPr>
        <w:widowControl/>
        <w:spacing w:after="120"/>
        <w:jc w:val="both"/>
        <w:rPr>
          <w:rFonts w:asciiTheme="minorHAnsi" w:hAnsiTheme="minorHAnsi"/>
          <w:sz w:val="18"/>
          <w:szCs w:val="18"/>
        </w:rPr>
      </w:pPr>
    </w:p>
    <w:tbl>
      <w:tblPr>
        <w:tblW w:w="10044" w:type="dxa"/>
        <w:jc w:val="center"/>
        <w:tblCellMar>
          <w:left w:w="70" w:type="dxa"/>
          <w:right w:w="70" w:type="dxa"/>
        </w:tblCellMar>
        <w:tblLook w:val="04A0" w:firstRow="1" w:lastRow="0" w:firstColumn="1" w:lastColumn="0" w:noHBand="0" w:noVBand="1"/>
      </w:tblPr>
      <w:tblGrid>
        <w:gridCol w:w="2053"/>
        <w:gridCol w:w="900"/>
        <w:gridCol w:w="957"/>
        <w:gridCol w:w="1220"/>
        <w:gridCol w:w="937"/>
        <w:gridCol w:w="2924"/>
        <w:gridCol w:w="1053"/>
      </w:tblGrid>
      <w:tr w:rsidR="000B3D1D" w:rsidRPr="000B3D1D" w14:paraId="40978BD1" w14:textId="77777777" w:rsidTr="00C257D0">
        <w:trPr>
          <w:trHeight w:val="210"/>
          <w:jc w:val="center"/>
        </w:trPr>
        <w:tc>
          <w:tcPr>
            <w:tcW w:w="10044" w:type="dxa"/>
            <w:gridSpan w:val="7"/>
            <w:tcBorders>
              <w:top w:val="nil"/>
              <w:left w:val="nil"/>
              <w:bottom w:val="nil"/>
              <w:right w:val="nil"/>
            </w:tcBorders>
            <w:shd w:val="clear" w:color="000000" w:fill="BFBFBF"/>
            <w:noWrap/>
            <w:vAlign w:val="center"/>
            <w:hideMark/>
          </w:tcPr>
          <w:p w14:paraId="14775228" w14:textId="7848698B" w:rsidR="000B3D1D" w:rsidRPr="000B3D1D" w:rsidRDefault="000B3D1D" w:rsidP="000B3D1D">
            <w:pPr>
              <w:widowControl/>
              <w:autoSpaceDE/>
              <w:autoSpaceDN/>
              <w:adjustRightInd/>
              <w:jc w:val="center"/>
              <w:rPr>
                <w:rFonts w:ascii="Calibri" w:hAnsi="Calibri" w:cs="Calibri"/>
                <w:b/>
                <w:bCs/>
                <w:sz w:val="16"/>
                <w:szCs w:val="16"/>
              </w:rPr>
            </w:pPr>
            <w:r w:rsidRPr="000B3D1D">
              <w:rPr>
                <w:rFonts w:ascii="Calibri" w:hAnsi="Calibri" w:cs="Calibri"/>
                <w:b/>
                <w:bCs/>
                <w:sz w:val="16"/>
                <w:szCs w:val="16"/>
              </w:rPr>
              <w:lastRenderedPageBreak/>
              <w:t>PERÍMETRO DE CONSOLIDACIÓN a 31-12-2021</w:t>
            </w:r>
          </w:p>
        </w:tc>
      </w:tr>
      <w:tr w:rsidR="000B3D1D" w:rsidRPr="000B3D1D" w14:paraId="4213E352" w14:textId="77777777" w:rsidTr="00C257D0">
        <w:trPr>
          <w:trHeight w:val="632"/>
          <w:jc w:val="center"/>
        </w:trPr>
        <w:tc>
          <w:tcPr>
            <w:tcW w:w="2053" w:type="dxa"/>
            <w:tcBorders>
              <w:top w:val="nil"/>
              <w:left w:val="nil"/>
              <w:bottom w:val="nil"/>
              <w:right w:val="nil"/>
            </w:tcBorders>
            <w:shd w:val="clear" w:color="000000" w:fill="BFBFBF"/>
            <w:vAlign w:val="center"/>
            <w:hideMark/>
          </w:tcPr>
          <w:p w14:paraId="10DBAF1D" w14:textId="77777777" w:rsidR="000B3D1D" w:rsidRPr="000B3D1D" w:rsidRDefault="000B3D1D" w:rsidP="000B3D1D">
            <w:pPr>
              <w:widowControl/>
              <w:autoSpaceDE/>
              <w:autoSpaceDN/>
              <w:adjustRightInd/>
              <w:jc w:val="center"/>
              <w:rPr>
                <w:rFonts w:ascii="Calibri" w:hAnsi="Calibri" w:cs="Calibri"/>
                <w:b/>
                <w:bCs/>
                <w:sz w:val="16"/>
                <w:szCs w:val="16"/>
              </w:rPr>
            </w:pPr>
            <w:r w:rsidRPr="000B3D1D">
              <w:rPr>
                <w:rFonts w:ascii="Calibri" w:hAnsi="Calibri" w:cs="Calibri"/>
                <w:b/>
                <w:bCs/>
                <w:sz w:val="16"/>
                <w:szCs w:val="16"/>
              </w:rPr>
              <w:t>Denominación</w:t>
            </w:r>
          </w:p>
        </w:tc>
        <w:tc>
          <w:tcPr>
            <w:tcW w:w="900" w:type="dxa"/>
            <w:tcBorders>
              <w:top w:val="nil"/>
              <w:left w:val="nil"/>
              <w:bottom w:val="nil"/>
              <w:right w:val="nil"/>
            </w:tcBorders>
            <w:shd w:val="clear" w:color="000000" w:fill="BFBFBF"/>
            <w:vAlign w:val="center"/>
            <w:hideMark/>
          </w:tcPr>
          <w:p w14:paraId="56D9AB5F" w14:textId="77777777" w:rsidR="000B3D1D" w:rsidRPr="000B3D1D" w:rsidRDefault="000B3D1D" w:rsidP="000B3D1D">
            <w:pPr>
              <w:widowControl/>
              <w:autoSpaceDE/>
              <w:autoSpaceDN/>
              <w:adjustRightInd/>
              <w:jc w:val="center"/>
              <w:rPr>
                <w:rFonts w:ascii="Calibri" w:hAnsi="Calibri" w:cs="Calibri"/>
                <w:b/>
                <w:bCs/>
                <w:sz w:val="16"/>
                <w:szCs w:val="16"/>
              </w:rPr>
            </w:pPr>
            <w:r w:rsidRPr="000B3D1D">
              <w:rPr>
                <w:rFonts w:ascii="Calibri" w:hAnsi="Calibri" w:cs="Calibri"/>
                <w:b/>
                <w:bCs/>
                <w:sz w:val="16"/>
                <w:szCs w:val="16"/>
              </w:rPr>
              <w:t>Domicilio</w:t>
            </w:r>
          </w:p>
        </w:tc>
        <w:tc>
          <w:tcPr>
            <w:tcW w:w="957" w:type="dxa"/>
            <w:tcBorders>
              <w:top w:val="nil"/>
              <w:left w:val="nil"/>
              <w:bottom w:val="nil"/>
              <w:right w:val="nil"/>
            </w:tcBorders>
            <w:shd w:val="clear" w:color="000000" w:fill="BFBFBF"/>
            <w:vAlign w:val="center"/>
            <w:hideMark/>
          </w:tcPr>
          <w:p w14:paraId="7790526B" w14:textId="77777777" w:rsidR="000B3D1D" w:rsidRPr="000B3D1D" w:rsidRDefault="000B3D1D" w:rsidP="000B3D1D">
            <w:pPr>
              <w:widowControl/>
              <w:autoSpaceDE/>
              <w:autoSpaceDN/>
              <w:adjustRightInd/>
              <w:jc w:val="center"/>
              <w:rPr>
                <w:rFonts w:ascii="Calibri" w:hAnsi="Calibri" w:cs="Calibri"/>
                <w:b/>
                <w:bCs/>
                <w:sz w:val="16"/>
                <w:szCs w:val="16"/>
              </w:rPr>
            </w:pPr>
            <w:r w:rsidRPr="000B3D1D">
              <w:rPr>
                <w:rFonts w:ascii="Calibri" w:hAnsi="Calibri" w:cs="Calibri"/>
                <w:b/>
                <w:bCs/>
                <w:sz w:val="16"/>
                <w:szCs w:val="16"/>
              </w:rPr>
              <w:t>Actividad</w:t>
            </w:r>
          </w:p>
        </w:tc>
        <w:tc>
          <w:tcPr>
            <w:tcW w:w="1220" w:type="dxa"/>
            <w:tcBorders>
              <w:top w:val="nil"/>
              <w:left w:val="nil"/>
              <w:bottom w:val="nil"/>
              <w:right w:val="nil"/>
            </w:tcBorders>
            <w:shd w:val="clear" w:color="000000" w:fill="BFBFBF"/>
            <w:vAlign w:val="center"/>
            <w:hideMark/>
          </w:tcPr>
          <w:p w14:paraId="76B6DD30" w14:textId="22D4BC6E" w:rsidR="000B3D1D" w:rsidRPr="000B3D1D" w:rsidRDefault="000B3D1D" w:rsidP="000B3D1D">
            <w:pPr>
              <w:widowControl/>
              <w:autoSpaceDE/>
              <w:autoSpaceDN/>
              <w:adjustRightInd/>
              <w:jc w:val="center"/>
              <w:rPr>
                <w:rFonts w:ascii="Calibri" w:hAnsi="Calibri" w:cs="Calibri"/>
                <w:b/>
                <w:bCs/>
                <w:sz w:val="16"/>
                <w:szCs w:val="16"/>
              </w:rPr>
            </w:pPr>
            <w:r w:rsidRPr="000B3D1D">
              <w:rPr>
                <w:rFonts w:ascii="Calibri" w:hAnsi="Calibri" w:cs="Calibri"/>
                <w:b/>
                <w:bCs/>
                <w:sz w:val="16"/>
                <w:szCs w:val="16"/>
              </w:rPr>
              <w:t>método de consolidación</w:t>
            </w:r>
          </w:p>
        </w:tc>
        <w:tc>
          <w:tcPr>
            <w:tcW w:w="937" w:type="dxa"/>
            <w:tcBorders>
              <w:top w:val="nil"/>
              <w:left w:val="nil"/>
              <w:bottom w:val="nil"/>
              <w:right w:val="nil"/>
            </w:tcBorders>
            <w:shd w:val="clear" w:color="000000" w:fill="BFBFBF"/>
            <w:vAlign w:val="center"/>
            <w:hideMark/>
          </w:tcPr>
          <w:p w14:paraId="60506043" w14:textId="77777777" w:rsidR="000B3D1D" w:rsidRPr="000B3D1D" w:rsidRDefault="000B3D1D" w:rsidP="000B3D1D">
            <w:pPr>
              <w:widowControl/>
              <w:autoSpaceDE/>
              <w:autoSpaceDN/>
              <w:adjustRightInd/>
              <w:jc w:val="center"/>
              <w:rPr>
                <w:rFonts w:ascii="Calibri" w:hAnsi="Calibri" w:cs="Calibri"/>
                <w:b/>
                <w:bCs/>
                <w:sz w:val="16"/>
                <w:szCs w:val="16"/>
              </w:rPr>
            </w:pPr>
            <w:r w:rsidRPr="000B3D1D">
              <w:rPr>
                <w:rFonts w:ascii="Calibri" w:hAnsi="Calibri" w:cs="Calibri"/>
                <w:b/>
                <w:bCs/>
                <w:sz w:val="16"/>
                <w:szCs w:val="16"/>
              </w:rPr>
              <w:t>Titular</w:t>
            </w:r>
          </w:p>
        </w:tc>
        <w:tc>
          <w:tcPr>
            <w:tcW w:w="2924" w:type="dxa"/>
            <w:tcBorders>
              <w:top w:val="nil"/>
              <w:left w:val="nil"/>
              <w:bottom w:val="nil"/>
              <w:right w:val="nil"/>
            </w:tcBorders>
            <w:shd w:val="clear" w:color="000000" w:fill="BFBFBF"/>
            <w:vAlign w:val="center"/>
            <w:hideMark/>
          </w:tcPr>
          <w:p w14:paraId="0689E4DA" w14:textId="77777777" w:rsidR="000B3D1D" w:rsidRPr="000B3D1D" w:rsidRDefault="000B3D1D" w:rsidP="000B3D1D">
            <w:pPr>
              <w:widowControl/>
              <w:autoSpaceDE/>
              <w:autoSpaceDN/>
              <w:adjustRightInd/>
              <w:jc w:val="center"/>
              <w:rPr>
                <w:rFonts w:ascii="Calibri" w:hAnsi="Calibri" w:cs="Calibri"/>
                <w:b/>
                <w:bCs/>
                <w:sz w:val="16"/>
                <w:szCs w:val="16"/>
              </w:rPr>
            </w:pPr>
            <w:r w:rsidRPr="000B3D1D">
              <w:rPr>
                <w:rFonts w:ascii="Calibri" w:hAnsi="Calibri" w:cs="Calibri"/>
                <w:b/>
                <w:bCs/>
                <w:sz w:val="16"/>
                <w:szCs w:val="16"/>
              </w:rPr>
              <w:t>Auditada</w:t>
            </w:r>
          </w:p>
        </w:tc>
        <w:tc>
          <w:tcPr>
            <w:tcW w:w="1050" w:type="dxa"/>
            <w:tcBorders>
              <w:top w:val="nil"/>
              <w:left w:val="nil"/>
              <w:bottom w:val="nil"/>
              <w:right w:val="nil"/>
            </w:tcBorders>
            <w:shd w:val="clear" w:color="000000" w:fill="BFBFBF"/>
            <w:vAlign w:val="center"/>
            <w:hideMark/>
          </w:tcPr>
          <w:p w14:paraId="731D31FE" w14:textId="77777777" w:rsidR="000B3D1D" w:rsidRPr="000B3D1D" w:rsidRDefault="000B3D1D" w:rsidP="000B3D1D">
            <w:pPr>
              <w:widowControl/>
              <w:autoSpaceDE/>
              <w:autoSpaceDN/>
              <w:adjustRightInd/>
              <w:jc w:val="center"/>
              <w:rPr>
                <w:rFonts w:ascii="Calibri" w:hAnsi="Calibri" w:cs="Calibri"/>
                <w:b/>
                <w:bCs/>
                <w:sz w:val="16"/>
                <w:szCs w:val="16"/>
              </w:rPr>
            </w:pPr>
            <w:r w:rsidRPr="000B3D1D">
              <w:rPr>
                <w:rFonts w:ascii="Calibri" w:hAnsi="Calibri" w:cs="Calibri"/>
                <w:b/>
                <w:bCs/>
                <w:sz w:val="16"/>
                <w:szCs w:val="16"/>
              </w:rPr>
              <w:t>% de participación</w:t>
            </w:r>
          </w:p>
        </w:tc>
      </w:tr>
      <w:tr w:rsidR="000B3D1D" w:rsidRPr="000B3D1D" w14:paraId="2A761932" w14:textId="77777777" w:rsidTr="00C257D0">
        <w:trPr>
          <w:trHeight w:val="210"/>
          <w:jc w:val="center"/>
        </w:trPr>
        <w:tc>
          <w:tcPr>
            <w:tcW w:w="2053" w:type="dxa"/>
            <w:vMerge w:val="restart"/>
            <w:tcBorders>
              <w:top w:val="nil"/>
              <w:left w:val="nil"/>
              <w:bottom w:val="nil"/>
              <w:right w:val="nil"/>
            </w:tcBorders>
            <w:shd w:val="clear" w:color="auto" w:fill="auto"/>
            <w:vAlign w:val="center"/>
            <w:hideMark/>
          </w:tcPr>
          <w:p w14:paraId="100498FC" w14:textId="77777777" w:rsidR="000B3D1D" w:rsidRPr="000B3D1D" w:rsidRDefault="000B3D1D" w:rsidP="000B3D1D">
            <w:pPr>
              <w:widowControl/>
              <w:autoSpaceDE/>
              <w:autoSpaceDN/>
              <w:adjustRightInd/>
              <w:rPr>
                <w:rFonts w:ascii="Calibri" w:hAnsi="Calibri" w:cs="Calibri"/>
                <w:sz w:val="16"/>
                <w:szCs w:val="16"/>
              </w:rPr>
            </w:pPr>
            <w:r w:rsidRPr="000B3D1D">
              <w:rPr>
                <w:rFonts w:ascii="Calibri" w:hAnsi="Calibri" w:cs="Calibri"/>
                <w:sz w:val="16"/>
                <w:szCs w:val="16"/>
              </w:rPr>
              <w:t>NYESA VALORES CORPORACION S.A.</w:t>
            </w:r>
          </w:p>
        </w:tc>
        <w:tc>
          <w:tcPr>
            <w:tcW w:w="900" w:type="dxa"/>
            <w:vMerge w:val="restart"/>
            <w:tcBorders>
              <w:top w:val="nil"/>
              <w:left w:val="nil"/>
              <w:bottom w:val="nil"/>
              <w:right w:val="nil"/>
            </w:tcBorders>
            <w:shd w:val="clear" w:color="000000" w:fill="FFFFFF"/>
            <w:vAlign w:val="center"/>
            <w:hideMark/>
          </w:tcPr>
          <w:p w14:paraId="1B6DA702"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Madrid</w:t>
            </w:r>
          </w:p>
        </w:tc>
        <w:tc>
          <w:tcPr>
            <w:tcW w:w="957" w:type="dxa"/>
            <w:vMerge w:val="restart"/>
            <w:tcBorders>
              <w:top w:val="nil"/>
              <w:left w:val="nil"/>
              <w:bottom w:val="nil"/>
              <w:right w:val="nil"/>
            </w:tcBorders>
            <w:shd w:val="clear" w:color="000000" w:fill="FFFFFF"/>
            <w:vAlign w:val="center"/>
            <w:hideMark/>
          </w:tcPr>
          <w:p w14:paraId="58ACB8B0"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Promoción Inmobiliaria</w:t>
            </w:r>
          </w:p>
        </w:tc>
        <w:tc>
          <w:tcPr>
            <w:tcW w:w="1220" w:type="dxa"/>
            <w:tcBorders>
              <w:top w:val="nil"/>
              <w:left w:val="nil"/>
              <w:bottom w:val="nil"/>
              <w:right w:val="nil"/>
            </w:tcBorders>
            <w:shd w:val="clear" w:color="000000" w:fill="FFFFFF"/>
            <w:vAlign w:val="center"/>
            <w:hideMark/>
          </w:tcPr>
          <w:p w14:paraId="75362448"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 </w:t>
            </w:r>
          </w:p>
        </w:tc>
        <w:tc>
          <w:tcPr>
            <w:tcW w:w="937" w:type="dxa"/>
            <w:tcBorders>
              <w:top w:val="nil"/>
              <w:left w:val="nil"/>
              <w:bottom w:val="nil"/>
              <w:right w:val="nil"/>
            </w:tcBorders>
            <w:shd w:val="clear" w:color="000000" w:fill="FFFFFF"/>
            <w:vAlign w:val="center"/>
            <w:hideMark/>
          </w:tcPr>
          <w:p w14:paraId="391AD106" w14:textId="77777777" w:rsidR="000B3D1D" w:rsidRPr="000B3D1D" w:rsidRDefault="000B3D1D" w:rsidP="000B3D1D">
            <w:pPr>
              <w:widowControl/>
              <w:autoSpaceDE/>
              <w:autoSpaceDN/>
              <w:adjustRightInd/>
              <w:jc w:val="center"/>
              <w:rPr>
                <w:rFonts w:ascii="Calibri" w:hAnsi="Calibri" w:cs="Calibri"/>
                <w:sz w:val="12"/>
                <w:szCs w:val="12"/>
              </w:rPr>
            </w:pPr>
            <w:r w:rsidRPr="000B3D1D">
              <w:rPr>
                <w:rFonts w:ascii="Calibri" w:hAnsi="Calibri" w:cs="Calibri"/>
                <w:sz w:val="12"/>
                <w:szCs w:val="12"/>
              </w:rPr>
              <w:t>(1)</w:t>
            </w:r>
          </w:p>
        </w:tc>
        <w:tc>
          <w:tcPr>
            <w:tcW w:w="2924" w:type="dxa"/>
            <w:tcBorders>
              <w:top w:val="nil"/>
              <w:left w:val="nil"/>
              <w:bottom w:val="nil"/>
              <w:right w:val="nil"/>
            </w:tcBorders>
            <w:shd w:val="clear" w:color="000000" w:fill="FFFFFF"/>
            <w:noWrap/>
            <w:vAlign w:val="center"/>
            <w:hideMark/>
          </w:tcPr>
          <w:p w14:paraId="54D19830"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BDO Auditores, S.L.P.</w:t>
            </w:r>
          </w:p>
        </w:tc>
        <w:tc>
          <w:tcPr>
            <w:tcW w:w="1050" w:type="dxa"/>
            <w:vMerge w:val="restart"/>
            <w:tcBorders>
              <w:top w:val="nil"/>
              <w:left w:val="nil"/>
              <w:bottom w:val="nil"/>
              <w:right w:val="nil"/>
            </w:tcBorders>
            <w:shd w:val="clear" w:color="000000" w:fill="FFFFFF"/>
            <w:vAlign w:val="center"/>
            <w:hideMark/>
          </w:tcPr>
          <w:p w14:paraId="07C84E72"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 </w:t>
            </w:r>
          </w:p>
        </w:tc>
      </w:tr>
      <w:tr w:rsidR="000B3D1D" w:rsidRPr="000B3D1D" w14:paraId="6A14592D" w14:textId="77777777" w:rsidTr="00C257D0">
        <w:trPr>
          <w:trHeight w:val="210"/>
          <w:jc w:val="center"/>
        </w:trPr>
        <w:tc>
          <w:tcPr>
            <w:tcW w:w="2053" w:type="dxa"/>
            <w:vMerge/>
            <w:tcBorders>
              <w:top w:val="nil"/>
              <w:left w:val="nil"/>
              <w:bottom w:val="nil"/>
              <w:right w:val="nil"/>
            </w:tcBorders>
            <w:vAlign w:val="center"/>
            <w:hideMark/>
          </w:tcPr>
          <w:p w14:paraId="0FB16C55" w14:textId="77777777" w:rsidR="000B3D1D" w:rsidRPr="000B3D1D" w:rsidRDefault="000B3D1D" w:rsidP="000B3D1D">
            <w:pPr>
              <w:widowControl/>
              <w:autoSpaceDE/>
              <w:autoSpaceDN/>
              <w:adjustRightInd/>
              <w:rPr>
                <w:rFonts w:ascii="Calibri" w:hAnsi="Calibri" w:cs="Calibri"/>
                <w:sz w:val="16"/>
                <w:szCs w:val="16"/>
              </w:rPr>
            </w:pPr>
          </w:p>
        </w:tc>
        <w:tc>
          <w:tcPr>
            <w:tcW w:w="900" w:type="dxa"/>
            <w:vMerge/>
            <w:tcBorders>
              <w:top w:val="nil"/>
              <w:left w:val="nil"/>
              <w:bottom w:val="nil"/>
              <w:right w:val="nil"/>
            </w:tcBorders>
            <w:vAlign w:val="center"/>
            <w:hideMark/>
          </w:tcPr>
          <w:p w14:paraId="2495B233" w14:textId="77777777" w:rsidR="000B3D1D" w:rsidRPr="000B3D1D" w:rsidRDefault="000B3D1D" w:rsidP="000B3D1D">
            <w:pPr>
              <w:widowControl/>
              <w:autoSpaceDE/>
              <w:autoSpaceDN/>
              <w:adjustRightInd/>
              <w:rPr>
                <w:rFonts w:ascii="Calibri" w:hAnsi="Calibri" w:cs="Calibri"/>
                <w:sz w:val="16"/>
                <w:szCs w:val="16"/>
              </w:rPr>
            </w:pPr>
          </w:p>
        </w:tc>
        <w:tc>
          <w:tcPr>
            <w:tcW w:w="957" w:type="dxa"/>
            <w:vMerge/>
            <w:tcBorders>
              <w:top w:val="nil"/>
              <w:left w:val="nil"/>
              <w:bottom w:val="nil"/>
              <w:right w:val="nil"/>
            </w:tcBorders>
            <w:vAlign w:val="center"/>
            <w:hideMark/>
          </w:tcPr>
          <w:p w14:paraId="1DE226A5" w14:textId="77777777" w:rsidR="000B3D1D" w:rsidRPr="000B3D1D" w:rsidRDefault="000B3D1D" w:rsidP="000B3D1D">
            <w:pPr>
              <w:widowControl/>
              <w:autoSpaceDE/>
              <w:autoSpaceDN/>
              <w:adjustRightInd/>
              <w:rPr>
                <w:rFonts w:ascii="Calibri" w:hAnsi="Calibri" w:cs="Calibri"/>
                <w:sz w:val="16"/>
                <w:szCs w:val="16"/>
              </w:rPr>
            </w:pPr>
          </w:p>
        </w:tc>
        <w:tc>
          <w:tcPr>
            <w:tcW w:w="1220" w:type="dxa"/>
            <w:tcBorders>
              <w:top w:val="nil"/>
              <w:left w:val="nil"/>
              <w:bottom w:val="nil"/>
              <w:right w:val="nil"/>
            </w:tcBorders>
            <w:shd w:val="clear" w:color="000000" w:fill="FFFFFF"/>
            <w:vAlign w:val="center"/>
            <w:hideMark/>
          </w:tcPr>
          <w:p w14:paraId="07F152CC"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 </w:t>
            </w:r>
          </w:p>
        </w:tc>
        <w:tc>
          <w:tcPr>
            <w:tcW w:w="937" w:type="dxa"/>
            <w:tcBorders>
              <w:top w:val="nil"/>
              <w:left w:val="nil"/>
              <w:bottom w:val="nil"/>
              <w:right w:val="nil"/>
            </w:tcBorders>
            <w:shd w:val="clear" w:color="000000" w:fill="FFFFFF"/>
            <w:vAlign w:val="center"/>
            <w:hideMark/>
          </w:tcPr>
          <w:p w14:paraId="50022131" w14:textId="77777777" w:rsidR="000B3D1D" w:rsidRPr="000B3D1D" w:rsidRDefault="000B3D1D" w:rsidP="000B3D1D">
            <w:pPr>
              <w:widowControl/>
              <w:autoSpaceDE/>
              <w:autoSpaceDN/>
              <w:adjustRightInd/>
              <w:jc w:val="center"/>
              <w:rPr>
                <w:rFonts w:ascii="Calibri" w:hAnsi="Calibri" w:cs="Calibri"/>
                <w:sz w:val="12"/>
                <w:szCs w:val="12"/>
              </w:rPr>
            </w:pPr>
            <w:r w:rsidRPr="000B3D1D">
              <w:rPr>
                <w:rFonts w:ascii="Calibri" w:hAnsi="Calibri" w:cs="Calibri"/>
                <w:sz w:val="12"/>
                <w:szCs w:val="12"/>
              </w:rPr>
              <w:t>(1)</w:t>
            </w:r>
          </w:p>
        </w:tc>
        <w:tc>
          <w:tcPr>
            <w:tcW w:w="2924" w:type="dxa"/>
            <w:tcBorders>
              <w:top w:val="nil"/>
              <w:left w:val="nil"/>
              <w:bottom w:val="nil"/>
              <w:right w:val="nil"/>
            </w:tcBorders>
            <w:shd w:val="clear" w:color="000000" w:fill="FFFFFF"/>
            <w:noWrap/>
            <w:vAlign w:val="center"/>
            <w:hideMark/>
          </w:tcPr>
          <w:p w14:paraId="7CC040C5"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Y Moore Stephens Iberia de auditoria S.L.P.</w:t>
            </w:r>
          </w:p>
        </w:tc>
        <w:tc>
          <w:tcPr>
            <w:tcW w:w="1050" w:type="dxa"/>
            <w:vMerge/>
            <w:tcBorders>
              <w:top w:val="nil"/>
              <w:left w:val="nil"/>
              <w:bottom w:val="nil"/>
              <w:right w:val="nil"/>
            </w:tcBorders>
            <w:vAlign w:val="center"/>
            <w:hideMark/>
          </w:tcPr>
          <w:p w14:paraId="7681BBF3" w14:textId="77777777" w:rsidR="000B3D1D" w:rsidRPr="000B3D1D" w:rsidRDefault="000B3D1D" w:rsidP="000B3D1D">
            <w:pPr>
              <w:widowControl/>
              <w:autoSpaceDE/>
              <w:autoSpaceDN/>
              <w:adjustRightInd/>
              <w:rPr>
                <w:rFonts w:ascii="Calibri" w:hAnsi="Calibri" w:cs="Calibri"/>
                <w:sz w:val="16"/>
                <w:szCs w:val="16"/>
              </w:rPr>
            </w:pPr>
          </w:p>
        </w:tc>
      </w:tr>
      <w:tr w:rsidR="000B3D1D" w:rsidRPr="000B3D1D" w14:paraId="3ABBA854" w14:textId="77777777" w:rsidTr="00C257D0">
        <w:trPr>
          <w:trHeight w:val="316"/>
          <w:jc w:val="center"/>
        </w:trPr>
        <w:tc>
          <w:tcPr>
            <w:tcW w:w="2053" w:type="dxa"/>
            <w:tcBorders>
              <w:top w:val="nil"/>
              <w:left w:val="nil"/>
              <w:bottom w:val="nil"/>
              <w:right w:val="nil"/>
            </w:tcBorders>
            <w:shd w:val="clear" w:color="auto" w:fill="auto"/>
            <w:vAlign w:val="center"/>
            <w:hideMark/>
          </w:tcPr>
          <w:p w14:paraId="29AE15F3" w14:textId="77777777" w:rsidR="000B3D1D" w:rsidRPr="000B3D1D" w:rsidRDefault="000B3D1D" w:rsidP="000B3D1D">
            <w:pPr>
              <w:widowControl/>
              <w:autoSpaceDE/>
              <w:autoSpaceDN/>
              <w:adjustRightInd/>
              <w:rPr>
                <w:rFonts w:ascii="Calibri" w:hAnsi="Calibri" w:cs="Calibri"/>
                <w:sz w:val="16"/>
                <w:szCs w:val="16"/>
              </w:rPr>
            </w:pPr>
            <w:r w:rsidRPr="000B3D1D">
              <w:rPr>
                <w:rFonts w:ascii="Calibri" w:hAnsi="Calibri" w:cs="Calibri"/>
                <w:sz w:val="16"/>
                <w:szCs w:val="16"/>
              </w:rPr>
              <w:t>MARMA, S.A.</w:t>
            </w:r>
          </w:p>
        </w:tc>
        <w:tc>
          <w:tcPr>
            <w:tcW w:w="900" w:type="dxa"/>
            <w:tcBorders>
              <w:top w:val="nil"/>
              <w:left w:val="nil"/>
              <w:bottom w:val="nil"/>
              <w:right w:val="nil"/>
            </w:tcBorders>
            <w:shd w:val="clear" w:color="000000" w:fill="FFFFFF"/>
            <w:vAlign w:val="center"/>
            <w:hideMark/>
          </w:tcPr>
          <w:p w14:paraId="168CD5C2"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Moscú</w:t>
            </w:r>
          </w:p>
        </w:tc>
        <w:tc>
          <w:tcPr>
            <w:tcW w:w="957" w:type="dxa"/>
            <w:tcBorders>
              <w:top w:val="nil"/>
              <w:left w:val="nil"/>
              <w:bottom w:val="nil"/>
              <w:right w:val="nil"/>
            </w:tcBorders>
            <w:shd w:val="clear" w:color="000000" w:fill="FFFFFF"/>
            <w:vAlign w:val="center"/>
            <w:hideMark/>
          </w:tcPr>
          <w:p w14:paraId="33F13C15"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Promoción Inmobiliaria</w:t>
            </w:r>
          </w:p>
        </w:tc>
        <w:tc>
          <w:tcPr>
            <w:tcW w:w="1220" w:type="dxa"/>
            <w:tcBorders>
              <w:top w:val="nil"/>
              <w:left w:val="nil"/>
              <w:bottom w:val="nil"/>
              <w:right w:val="nil"/>
            </w:tcBorders>
            <w:shd w:val="clear" w:color="000000" w:fill="FFFFFF"/>
            <w:vAlign w:val="center"/>
            <w:hideMark/>
          </w:tcPr>
          <w:p w14:paraId="489ACBD8" w14:textId="36C536BE"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Integración Global</w:t>
            </w:r>
          </w:p>
        </w:tc>
        <w:tc>
          <w:tcPr>
            <w:tcW w:w="937" w:type="dxa"/>
            <w:tcBorders>
              <w:top w:val="nil"/>
              <w:left w:val="nil"/>
              <w:bottom w:val="nil"/>
              <w:right w:val="nil"/>
            </w:tcBorders>
            <w:shd w:val="clear" w:color="000000" w:fill="FFFFFF"/>
            <w:vAlign w:val="center"/>
            <w:hideMark/>
          </w:tcPr>
          <w:p w14:paraId="758AEB9E" w14:textId="77777777" w:rsidR="000B3D1D" w:rsidRPr="000B3D1D" w:rsidRDefault="000B3D1D" w:rsidP="000B3D1D">
            <w:pPr>
              <w:widowControl/>
              <w:autoSpaceDE/>
              <w:autoSpaceDN/>
              <w:adjustRightInd/>
              <w:jc w:val="center"/>
              <w:rPr>
                <w:rFonts w:ascii="Calibri" w:hAnsi="Calibri" w:cs="Calibri"/>
                <w:sz w:val="12"/>
                <w:szCs w:val="12"/>
              </w:rPr>
            </w:pPr>
            <w:r w:rsidRPr="000B3D1D">
              <w:rPr>
                <w:rFonts w:ascii="Calibri" w:hAnsi="Calibri" w:cs="Calibri"/>
                <w:sz w:val="12"/>
                <w:szCs w:val="12"/>
              </w:rPr>
              <w:t>(1)</w:t>
            </w:r>
          </w:p>
        </w:tc>
        <w:tc>
          <w:tcPr>
            <w:tcW w:w="2924" w:type="dxa"/>
            <w:tcBorders>
              <w:top w:val="nil"/>
              <w:left w:val="nil"/>
              <w:bottom w:val="nil"/>
              <w:right w:val="nil"/>
            </w:tcBorders>
            <w:shd w:val="clear" w:color="000000" w:fill="FFFFFF"/>
            <w:vAlign w:val="center"/>
            <w:hideMark/>
          </w:tcPr>
          <w:p w14:paraId="6D7DF78B" w14:textId="77777777" w:rsidR="000B3D1D" w:rsidRPr="000B3D1D" w:rsidRDefault="000B3D1D" w:rsidP="000B3D1D">
            <w:pPr>
              <w:widowControl/>
              <w:autoSpaceDE/>
              <w:autoSpaceDN/>
              <w:adjustRightInd/>
              <w:jc w:val="center"/>
              <w:rPr>
                <w:rFonts w:ascii="Calibri" w:hAnsi="Calibri" w:cs="Calibri"/>
                <w:sz w:val="16"/>
                <w:szCs w:val="16"/>
              </w:rPr>
            </w:pPr>
            <w:proofErr w:type="spellStart"/>
            <w:r w:rsidRPr="000B3D1D">
              <w:rPr>
                <w:rFonts w:ascii="Calibri" w:hAnsi="Calibri" w:cs="Calibri"/>
                <w:sz w:val="16"/>
                <w:szCs w:val="16"/>
              </w:rPr>
              <w:t>Crowed</w:t>
            </w:r>
            <w:proofErr w:type="spellEnd"/>
            <w:r w:rsidRPr="000B3D1D">
              <w:rPr>
                <w:rFonts w:ascii="Calibri" w:hAnsi="Calibri" w:cs="Calibri"/>
                <w:sz w:val="16"/>
                <w:szCs w:val="16"/>
              </w:rPr>
              <w:t xml:space="preserve"> Audit Rusia</w:t>
            </w:r>
          </w:p>
        </w:tc>
        <w:tc>
          <w:tcPr>
            <w:tcW w:w="1050" w:type="dxa"/>
            <w:tcBorders>
              <w:top w:val="nil"/>
              <w:left w:val="nil"/>
              <w:bottom w:val="nil"/>
              <w:right w:val="nil"/>
            </w:tcBorders>
            <w:shd w:val="clear" w:color="000000" w:fill="FFFFFF"/>
            <w:vAlign w:val="center"/>
            <w:hideMark/>
          </w:tcPr>
          <w:p w14:paraId="148E861C"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98,12%</w:t>
            </w:r>
          </w:p>
        </w:tc>
      </w:tr>
      <w:tr w:rsidR="000B3D1D" w:rsidRPr="000B3D1D" w14:paraId="55747006" w14:textId="77777777" w:rsidTr="00C257D0">
        <w:trPr>
          <w:trHeight w:val="316"/>
          <w:jc w:val="center"/>
        </w:trPr>
        <w:tc>
          <w:tcPr>
            <w:tcW w:w="2053" w:type="dxa"/>
            <w:tcBorders>
              <w:top w:val="nil"/>
              <w:left w:val="nil"/>
              <w:bottom w:val="nil"/>
              <w:right w:val="nil"/>
            </w:tcBorders>
            <w:shd w:val="clear" w:color="auto" w:fill="auto"/>
            <w:vAlign w:val="center"/>
            <w:hideMark/>
          </w:tcPr>
          <w:p w14:paraId="4C357548" w14:textId="77777777" w:rsidR="000B3D1D" w:rsidRPr="000B3D1D" w:rsidRDefault="000B3D1D" w:rsidP="000B3D1D">
            <w:pPr>
              <w:widowControl/>
              <w:autoSpaceDE/>
              <w:autoSpaceDN/>
              <w:adjustRightInd/>
              <w:rPr>
                <w:rFonts w:ascii="Calibri" w:hAnsi="Calibri" w:cs="Calibri"/>
                <w:sz w:val="16"/>
                <w:szCs w:val="16"/>
              </w:rPr>
            </w:pPr>
            <w:r w:rsidRPr="000B3D1D">
              <w:rPr>
                <w:rFonts w:ascii="Calibri" w:hAnsi="Calibri" w:cs="Calibri"/>
                <w:sz w:val="16"/>
                <w:szCs w:val="16"/>
              </w:rPr>
              <w:t>NYESA REAL ESTATE, S.L.U.</w:t>
            </w:r>
          </w:p>
        </w:tc>
        <w:tc>
          <w:tcPr>
            <w:tcW w:w="900" w:type="dxa"/>
            <w:tcBorders>
              <w:top w:val="nil"/>
              <w:left w:val="nil"/>
              <w:bottom w:val="nil"/>
              <w:right w:val="nil"/>
            </w:tcBorders>
            <w:shd w:val="clear" w:color="000000" w:fill="FFFFFF"/>
            <w:vAlign w:val="center"/>
            <w:hideMark/>
          </w:tcPr>
          <w:p w14:paraId="39E13209"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Madrid</w:t>
            </w:r>
          </w:p>
        </w:tc>
        <w:tc>
          <w:tcPr>
            <w:tcW w:w="957" w:type="dxa"/>
            <w:tcBorders>
              <w:top w:val="nil"/>
              <w:left w:val="nil"/>
              <w:bottom w:val="nil"/>
              <w:right w:val="nil"/>
            </w:tcBorders>
            <w:shd w:val="clear" w:color="000000" w:fill="FFFFFF"/>
            <w:vAlign w:val="center"/>
            <w:hideMark/>
          </w:tcPr>
          <w:p w14:paraId="0F4945CF"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Promoción Inmobiliaria</w:t>
            </w:r>
          </w:p>
        </w:tc>
        <w:tc>
          <w:tcPr>
            <w:tcW w:w="1220" w:type="dxa"/>
            <w:tcBorders>
              <w:top w:val="nil"/>
              <w:left w:val="nil"/>
              <w:bottom w:val="nil"/>
              <w:right w:val="nil"/>
            </w:tcBorders>
            <w:shd w:val="clear" w:color="000000" w:fill="FFFFFF"/>
            <w:vAlign w:val="center"/>
            <w:hideMark/>
          </w:tcPr>
          <w:p w14:paraId="0907D511" w14:textId="00683092"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Integración Global</w:t>
            </w:r>
          </w:p>
        </w:tc>
        <w:tc>
          <w:tcPr>
            <w:tcW w:w="937" w:type="dxa"/>
            <w:tcBorders>
              <w:top w:val="nil"/>
              <w:left w:val="nil"/>
              <w:bottom w:val="nil"/>
              <w:right w:val="nil"/>
            </w:tcBorders>
            <w:shd w:val="clear" w:color="000000" w:fill="FFFFFF"/>
            <w:vAlign w:val="center"/>
            <w:hideMark/>
          </w:tcPr>
          <w:p w14:paraId="0C85AFDE" w14:textId="77777777" w:rsidR="000B3D1D" w:rsidRPr="000B3D1D" w:rsidRDefault="000B3D1D" w:rsidP="000B3D1D">
            <w:pPr>
              <w:widowControl/>
              <w:autoSpaceDE/>
              <w:autoSpaceDN/>
              <w:adjustRightInd/>
              <w:jc w:val="center"/>
              <w:rPr>
                <w:rFonts w:ascii="Calibri" w:hAnsi="Calibri" w:cs="Calibri"/>
                <w:sz w:val="12"/>
                <w:szCs w:val="12"/>
              </w:rPr>
            </w:pPr>
            <w:r w:rsidRPr="000B3D1D">
              <w:rPr>
                <w:rFonts w:ascii="Calibri" w:hAnsi="Calibri" w:cs="Calibri"/>
                <w:sz w:val="12"/>
                <w:szCs w:val="12"/>
              </w:rPr>
              <w:t>(1)</w:t>
            </w:r>
          </w:p>
        </w:tc>
        <w:tc>
          <w:tcPr>
            <w:tcW w:w="2924" w:type="dxa"/>
            <w:tcBorders>
              <w:top w:val="nil"/>
              <w:left w:val="nil"/>
              <w:bottom w:val="nil"/>
              <w:right w:val="nil"/>
            </w:tcBorders>
            <w:shd w:val="clear" w:color="000000" w:fill="FFFFFF"/>
            <w:vAlign w:val="center"/>
            <w:hideMark/>
          </w:tcPr>
          <w:p w14:paraId="7FB87E15"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No</w:t>
            </w:r>
          </w:p>
        </w:tc>
        <w:tc>
          <w:tcPr>
            <w:tcW w:w="1050" w:type="dxa"/>
            <w:tcBorders>
              <w:top w:val="nil"/>
              <w:left w:val="nil"/>
              <w:bottom w:val="nil"/>
              <w:right w:val="nil"/>
            </w:tcBorders>
            <w:shd w:val="clear" w:color="000000" w:fill="FFFFFF"/>
            <w:vAlign w:val="center"/>
            <w:hideMark/>
          </w:tcPr>
          <w:p w14:paraId="63C9F2CC"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100,00%</w:t>
            </w:r>
          </w:p>
        </w:tc>
      </w:tr>
      <w:tr w:rsidR="000B3D1D" w:rsidRPr="000B3D1D" w14:paraId="09E37ECE" w14:textId="77777777" w:rsidTr="00C257D0">
        <w:trPr>
          <w:trHeight w:val="316"/>
          <w:jc w:val="center"/>
        </w:trPr>
        <w:tc>
          <w:tcPr>
            <w:tcW w:w="2053" w:type="dxa"/>
            <w:tcBorders>
              <w:top w:val="nil"/>
              <w:left w:val="nil"/>
              <w:bottom w:val="nil"/>
              <w:right w:val="nil"/>
            </w:tcBorders>
            <w:shd w:val="clear" w:color="auto" w:fill="auto"/>
            <w:vAlign w:val="center"/>
            <w:hideMark/>
          </w:tcPr>
          <w:p w14:paraId="6EFA6FF1" w14:textId="59B00996" w:rsidR="000B3D1D" w:rsidRPr="000B3D1D" w:rsidRDefault="000B3D1D" w:rsidP="000B3D1D">
            <w:pPr>
              <w:widowControl/>
              <w:autoSpaceDE/>
              <w:autoSpaceDN/>
              <w:adjustRightInd/>
              <w:rPr>
                <w:rFonts w:ascii="Calibri" w:hAnsi="Calibri" w:cs="Calibri"/>
                <w:sz w:val="16"/>
                <w:szCs w:val="16"/>
              </w:rPr>
            </w:pPr>
            <w:r w:rsidRPr="000B3D1D">
              <w:rPr>
                <w:rFonts w:ascii="Calibri" w:hAnsi="Calibri" w:cs="Calibri"/>
                <w:sz w:val="16"/>
                <w:szCs w:val="16"/>
              </w:rPr>
              <w:t xml:space="preserve">GRUPO NIESA </w:t>
            </w:r>
            <w:r w:rsidR="00E4434B" w:rsidRPr="000B3D1D">
              <w:rPr>
                <w:rFonts w:ascii="Calibri" w:hAnsi="Calibri" w:cs="Calibri"/>
                <w:sz w:val="16"/>
                <w:szCs w:val="16"/>
              </w:rPr>
              <w:t>21, S.L.</w:t>
            </w:r>
          </w:p>
        </w:tc>
        <w:tc>
          <w:tcPr>
            <w:tcW w:w="900" w:type="dxa"/>
            <w:tcBorders>
              <w:top w:val="nil"/>
              <w:left w:val="nil"/>
              <w:bottom w:val="nil"/>
              <w:right w:val="nil"/>
            </w:tcBorders>
            <w:shd w:val="clear" w:color="000000" w:fill="FFFFFF"/>
            <w:vAlign w:val="center"/>
            <w:hideMark/>
          </w:tcPr>
          <w:p w14:paraId="18A5619F"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Madrid</w:t>
            </w:r>
          </w:p>
        </w:tc>
        <w:tc>
          <w:tcPr>
            <w:tcW w:w="957" w:type="dxa"/>
            <w:tcBorders>
              <w:top w:val="nil"/>
              <w:left w:val="nil"/>
              <w:bottom w:val="nil"/>
              <w:right w:val="nil"/>
            </w:tcBorders>
            <w:shd w:val="clear" w:color="000000" w:fill="FFFFFF"/>
            <w:vAlign w:val="center"/>
            <w:hideMark/>
          </w:tcPr>
          <w:p w14:paraId="1B9EC7FD"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 </w:t>
            </w:r>
          </w:p>
        </w:tc>
        <w:tc>
          <w:tcPr>
            <w:tcW w:w="1220" w:type="dxa"/>
            <w:tcBorders>
              <w:top w:val="nil"/>
              <w:left w:val="nil"/>
              <w:bottom w:val="nil"/>
              <w:right w:val="nil"/>
            </w:tcBorders>
            <w:shd w:val="clear" w:color="000000" w:fill="FFFFFF"/>
            <w:vAlign w:val="center"/>
            <w:hideMark/>
          </w:tcPr>
          <w:p w14:paraId="356AE35E" w14:textId="2713E00D"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método de la participación</w:t>
            </w:r>
          </w:p>
        </w:tc>
        <w:tc>
          <w:tcPr>
            <w:tcW w:w="937" w:type="dxa"/>
            <w:tcBorders>
              <w:top w:val="nil"/>
              <w:left w:val="nil"/>
              <w:bottom w:val="nil"/>
              <w:right w:val="nil"/>
            </w:tcBorders>
            <w:shd w:val="clear" w:color="000000" w:fill="FFFFFF"/>
            <w:vAlign w:val="center"/>
            <w:hideMark/>
          </w:tcPr>
          <w:p w14:paraId="60A1584D" w14:textId="77777777" w:rsidR="000B3D1D" w:rsidRPr="000B3D1D" w:rsidRDefault="000B3D1D" w:rsidP="000B3D1D">
            <w:pPr>
              <w:widowControl/>
              <w:autoSpaceDE/>
              <w:autoSpaceDN/>
              <w:adjustRightInd/>
              <w:jc w:val="center"/>
              <w:rPr>
                <w:rFonts w:ascii="Calibri" w:hAnsi="Calibri" w:cs="Calibri"/>
                <w:sz w:val="12"/>
                <w:szCs w:val="12"/>
              </w:rPr>
            </w:pPr>
            <w:r w:rsidRPr="000B3D1D">
              <w:rPr>
                <w:rFonts w:ascii="Calibri" w:hAnsi="Calibri" w:cs="Calibri"/>
                <w:sz w:val="12"/>
                <w:szCs w:val="12"/>
              </w:rPr>
              <w:t>(1)</w:t>
            </w:r>
          </w:p>
        </w:tc>
        <w:tc>
          <w:tcPr>
            <w:tcW w:w="2924" w:type="dxa"/>
            <w:tcBorders>
              <w:top w:val="nil"/>
              <w:left w:val="nil"/>
              <w:bottom w:val="nil"/>
              <w:right w:val="nil"/>
            </w:tcBorders>
            <w:shd w:val="clear" w:color="000000" w:fill="FFFFFF"/>
            <w:vAlign w:val="center"/>
            <w:hideMark/>
          </w:tcPr>
          <w:p w14:paraId="28C562EE"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No</w:t>
            </w:r>
          </w:p>
        </w:tc>
        <w:tc>
          <w:tcPr>
            <w:tcW w:w="1050" w:type="dxa"/>
            <w:tcBorders>
              <w:top w:val="nil"/>
              <w:left w:val="nil"/>
              <w:bottom w:val="nil"/>
              <w:right w:val="nil"/>
            </w:tcBorders>
            <w:shd w:val="clear" w:color="000000" w:fill="FFFFFF"/>
            <w:vAlign w:val="center"/>
            <w:hideMark/>
          </w:tcPr>
          <w:p w14:paraId="37711FF3"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50,00%</w:t>
            </w:r>
          </w:p>
        </w:tc>
      </w:tr>
      <w:tr w:rsidR="000B3D1D" w:rsidRPr="000B3D1D" w14:paraId="3C16F08C" w14:textId="77777777" w:rsidTr="00C257D0">
        <w:trPr>
          <w:trHeight w:val="316"/>
          <w:jc w:val="center"/>
        </w:trPr>
        <w:tc>
          <w:tcPr>
            <w:tcW w:w="2053" w:type="dxa"/>
            <w:tcBorders>
              <w:top w:val="nil"/>
              <w:left w:val="nil"/>
              <w:bottom w:val="nil"/>
              <w:right w:val="nil"/>
            </w:tcBorders>
            <w:shd w:val="clear" w:color="auto" w:fill="auto"/>
            <w:vAlign w:val="center"/>
            <w:hideMark/>
          </w:tcPr>
          <w:p w14:paraId="778449EC" w14:textId="77777777" w:rsidR="000B3D1D" w:rsidRPr="000B3D1D" w:rsidRDefault="000B3D1D" w:rsidP="000B3D1D">
            <w:pPr>
              <w:widowControl/>
              <w:autoSpaceDE/>
              <w:autoSpaceDN/>
              <w:adjustRightInd/>
              <w:rPr>
                <w:rFonts w:ascii="Calibri" w:hAnsi="Calibri" w:cs="Calibri"/>
                <w:sz w:val="16"/>
                <w:szCs w:val="16"/>
              </w:rPr>
            </w:pPr>
            <w:r w:rsidRPr="000B3D1D">
              <w:rPr>
                <w:rFonts w:ascii="Calibri" w:hAnsi="Calibri" w:cs="Calibri"/>
                <w:sz w:val="16"/>
                <w:szCs w:val="16"/>
              </w:rPr>
              <w:t>NYESA EXPANSION S.L.U.</w:t>
            </w:r>
          </w:p>
        </w:tc>
        <w:tc>
          <w:tcPr>
            <w:tcW w:w="900" w:type="dxa"/>
            <w:tcBorders>
              <w:top w:val="nil"/>
              <w:left w:val="nil"/>
              <w:bottom w:val="nil"/>
              <w:right w:val="nil"/>
            </w:tcBorders>
            <w:shd w:val="clear" w:color="000000" w:fill="FFFFFF"/>
            <w:vAlign w:val="center"/>
            <w:hideMark/>
          </w:tcPr>
          <w:p w14:paraId="2914DF91"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Madrid</w:t>
            </w:r>
          </w:p>
        </w:tc>
        <w:tc>
          <w:tcPr>
            <w:tcW w:w="957" w:type="dxa"/>
            <w:tcBorders>
              <w:top w:val="nil"/>
              <w:left w:val="nil"/>
              <w:bottom w:val="nil"/>
              <w:right w:val="nil"/>
            </w:tcBorders>
            <w:shd w:val="clear" w:color="000000" w:fill="FFFFFF"/>
            <w:vAlign w:val="center"/>
            <w:hideMark/>
          </w:tcPr>
          <w:p w14:paraId="20D188D5"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Promoción Inmobiliaria</w:t>
            </w:r>
          </w:p>
        </w:tc>
        <w:tc>
          <w:tcPr>
            <w:tcW w:w="1220" w:type="dxa"/>
            <w:tcBorders>
              <w:top w:val="nil"/>
              <w:left w:val="nil"/>
              <w:bottom w:val="nil"/>
              <w:right w:val="nil"/>
            </w:tcBorders>
            <w:shd w:val="clear" w:color="000000" w:fill="FFFFFF"/>
            <w:vAlign w:val="center"/>
            <w:hideMark/>
          </w:tcPr>
          <w:p w14:paraId="217B0DFA" w14:textId="17813EA4"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Integración Global</w:t>
            </w:r>
          </w:p>
        </w:tc>
        <w:tc>
          <w:tcPr>
            <w:tcW w:w="937" w:type="dxa"/>
            <w:tcBorders>
              <w:top w:val="nil"/>
              <w:left w:val="nil"/>
              <w:bottom w:val="nil"/>
              <w:right w:val="nil"/>
            </w:tcBorders>
            <w:shd w:val="clear" w:color="000000" w:fill="FFFFFF"/>
            <w:vAlign w:val="center"/>
            <w:hideMark/>
          </w:tcPr>
          <w:p w14:paraId="08D3E4F3" w14:textId="77777777" w:rsidR="000B3D1D" w:rsidRPr="000B3D1D" w:rsidRDefault="000B3D1D" w:rsidP="000B3D1D">
            <w:pPr>
              <w:widowControl/>
              <w:autoSpaceDE/>
              <w:autoSpaceDN/>
              <w:adjustRightInd/>
              <w:jc w:val="center"/>
              <w:rPr>
                <w:rFonts w:ascii="Calibri" w:hAnsi="Calibri" w:cs="Calibri"/>
                <w:sz w:val="12"/>
                <w:szCs w:val="12"/>
              </w:rPr>
            </w:pPr>
            <w:r w:rsidRPr="000B3D1D">
              <w:rPr>
                <w:rFonts w:ascii="Calibri" w:hAnsi="Calibri" w:cs="Calibri"/>
                <w:sz w:val="12"/>
                <w:szCs w:val="12"/>
              </w:rPr>
              <w:t>(1)</w:t>
            </w:r>
          </w:p>
        </w:tc>
        <w:tc>
          <w:tcPr>
            <w:tcW w:w="2924" w:type="dxa"/>
            <w:tcBorders>
              <w:top w:val="nil"/>
              <w:left w:val="nil"/>
              <w:bottom w:val="nil"/>
              <w:right w:val="nil"/>
            </w:tcBorders>
            <w:shd w:val="clear" w:color="000000" w:fill="FFFFFF"/>
            <w:vAlign w:val="center"/>
            <w:hideMark/>
          </w:tcPr>
          <w:p w14:paraId="4402E970"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No</w:t>
            </w:r>
          </w:p>
        </w:tc>
        <w:tc>
          <w:tcPr>
            <w:tcW w:w="1050" w:type="dxa"/>
            <w:tcBorders>
              <w:top w:val="nil"/>
              <w:left w:val="nil"/>
              <w:bottom w:val="nil"/>
              <w:right w:val="nil"/>
            </w:tcBorders>
            <w:shd w:val="clear" w:color="000000" w:fill="FFFFFF"/>
            <w:vAlign w:val="center"/>
            <w:hideMark/>
          </w:tcPr>
          <w:p w14:paraId="3EC23924"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50,00%</w:t>
            </w:r>
          </w:p>
        </w:tc>
      </w:tr>
      <w:tr w:rsidR="000B3D1D" w:rsidRPr="000B3D1D" w14:paraId="7D2348F8" w14:textId="77777777" w:rsidTr="00C257D0">
        <w:trPr>
          <w:trHeight w:val="316"/>
          <w:jc w:val="center"/>
        </w:trPr>
        <w:tc>
          <w:tcPr>
            <w:tcW w:w="2053" w:type="dxa"/>
            <w:tcBorders>
              <w:top w:val="nil"/>
              <w:left w:val="nil"/>
              <w:bottom w:val="nil"/>
              <w:right w:val="nil"/>
            </w:tcBorders>
            <w:shd w:val="clear" w:color="auto" w:fill="auto"/>
            <w:vAlign w:val="center"/>
            <w:hideMark/>
          </w:tcPr>
          <w:p w14:paraId="241EB3C5" w14:textId="77777777" w:rsidR="000B3D1D" w:rsidRPr="000B3D1D" w:rsidRDefault="000B3D1D" w:rsidP="000B3D1D">
            <w:pPr>
              <w:widowControl/>
              <w:autoSpaceDE/>
              <w:autoSpaceDN/>
              <w:adjustRightInd/>
              <w:rPr>
                <w:rFonts w:ascii="Calibri" w:hAnsi="Calibri" w:cs="Calibri"/>
                <w:sz w:val="16"/>
                <w:szCs w:val="16"/>
              </w:rPr>
            </w:pPr>
            <w:r w:rsidRPr="000B3D1D">
              <w:rPr>
                <w:rFonts w:ascii="Calibri" w:hAnsi="Calibri" w:cs="Calibri"/>
                <w:sz w:val="16"/>
                <w:szCs w:val="16"/>
              </w:rPr>
              <w:t>NYESA COSTA RICA, S.A.</w:t>
            </w:r>
          </w:p>
        </w:tc>
        <w:tc>
          <w:tcPr>
            <w:tcW w:w="900" w:type="dxa"/>
            <w:tcBorders>
              <w:top w:val="nil"/>
              <w:left w:val="nil"/>
              <w:bottom w:val="nil"/>
              <w:right w:val="nil"/>
            </w:tcBorders>
            <w:shd w:val="clear" w:color="000000" w:fill="FFFFFF"/>
            <w:vAlign w:val="center"/>
            <w:hideMark/>
          </w:tcPr>
          <w:p w14:paraId="48E347C2"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Costa Rica</w:t>
            </w:r>
          </w:p>
        </w:tc>
        <w:tc>
          <w:tcPr>
            <w:tcW w:w="957" w:type="dxa"/>
            <w:tcBorders>
              <w:top w:val="nil"/>
              <w:left w:val="nil"/>
              <w:bottom w:val="nil"/>
              <w:right w:val="nil"/>
            </w:tcBorders>
            <w:shd w:val="clear" w:color="000000" w:fill="FFFFFF"/>
            <w:vAlign w:val="center"/>
            <w:hideMark/>
          </w:tcPr>
          <w:p w14:paraId="5244CA59"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Promoción Inmobiliaria</w:t>
            </w:r>
          </w:p>
        </w:tc>
        <w:tc>
          <w:tcPr>
            <w:tcW w:w="1220" w:type="dxa"/>
            <w:tcBorders>
              <w:top w:val="nil"/>
              <w:left w:val="nil"/>
              <w:bottom w:val="nil"/>
              <w:right w:val="nil"/>
            </w:tcBorders>
            <w:shd w:val="clear" w:color="000000" w:fill="FFFFFF"/>
            <w:vAlign w:val="center"/>
            <w:hideMark/>
          </w:tcPr>
          <w:p w14:paraId="34138F40" w14:textId="15C16333"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Integración Global</w:t>
            </w:r>
          </w:p>
        </w:tc>
        <w:tc>
          <w:tcPr>
            <w:tcW w:w="937" w:type="dxa"/>
            <w:tcBorders>
              <w:top w:val="nil"/>
              <w:left w:val="nil"/>
              <w:bottom w:val="nil"/>
              <w:right w:val="nil"/>
            </w:tcBorders>
            <w:shd w:val="clear" w:color="000000" w:fill="FFFFFF"/>
            <w:vAlign w:val="center"/>
            <w:hideMark/>
          </w:tcPr>
          <w:p w14:paraId="6D6B58B3" w14:textId="77777777" w:rsidR="000B3D1D" w:rsidRPr="000B3D1D" w:rsidRDefault="000B3D1D" w:rsidP="000B3D1D">
            <w:pPr>
              <w:widowControl/>
              <w:autoSpaceDE/>
              <w:autoSpaceDN/>
              <w:adjustRightInd/>
              <w:jc w:val="center"/>
              <w:rPr>
                <w:rFonts w:ascii="Calibri" w:hAnsi="Calibri" w:cs="Calibri"/>
                <w:sz w:val="12"/>
                <w:szCs w:val="12"/>
              </w:rPr>
            </w:pPr>
            <w:r w:rsidRPr="000B3D1D">
              <w:rPr>
                <w:rFonts w:ascii="Calibri" w:hAnsi="Calibri" w:cs="Calibri"/>
                <w:sz w:val="12"/>
                <w:szCs w:val="12"/>
              </w:rPr>
              <w:t>(1)</w:t>
            </w:r>
          </w:p>
        </w:tc>
        <w:tc>
          <w:tcPr>
            <w:tcW w:w="2924" w:type="dxa"/>
            <w:tcBorders>
              <w:top w:val="nil"/>
              <w:left w:val="nil"/>
              <w:bottom w:val="nil"/>
              <w:right w:val="nil"/>
            </w:tcBorders>
            <w:shd w:val="clear" w:color="000000" w:fill="FFFFFF"/>
            <w:vAlign w:val="center"/>
            <w:hideMark/>
          </w:tcPr>
          <w:p w14:paraId="4A36ABAF"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No</w:t>
            </w:r>
          </w:p>
        </w:tc>
        <w:tc>
          <w:tcPr>
            <w:tcW w:w="1050" w:type="dxa"/>
            <w:tcBorders>
              <w:top w:val="nil"/>
              <w:left w:val="nil"/>
              <w:bottom w:val="nil"/>
              <w:right w:val="nil"/>
            </w:tcBorders>
            <w:shd w:val="clear" w:color="000000" w:fill="FFFFFF"/>
            <w:vAlign w:val="center"/>
            <w:hideMark/>
          </w:tcPr>
          <w:p w14:paraId="2E653EB4" w14:textId="77777777" w:rsidR="000B3D1D" w:rsidRPr="000B3D1D" w:rsidRDefault="000B3D1D" w:rsidP="000B3D1D">
            <w:pPr>
              <w:widowControl/>
              <w:autoSpaceDE/>
              <w:autoSpaceDN/>
              <w:adjustRightInd/>
              <w:jc w:val="center"/>
              <w:rPr>
                <w:rFonts w:ascii="Calibri" w:hAnsi="Calibri" w:cs="Calibri"/>
                <w:sz w:val="16"/>
                <w:szCs w:val="16"/>
              </w:rPr>
            </w:pPr>
            <w:r w:rsidRPr="000B3D1D">
              <w:rPr>
                <w:rFonts w:ascii="Calibri" w:hAnsi="Calibri" w:cs="Calibri"/>
                <w:sz w:val="16"/>
                <w:szCs w:val="16"/>
              </w:rPr>
              <w:t>100,00%</w:t>
            </w:r>
          </w:p>
        </w:tc>
      </w:tr>
      <w:tr w:rsidR="000B3D1D" w:rsidRPr="000B3D1D" w14:paraId="736B806C" w14:textId="77777777" w:rsidTr="00C257D0">
        <w:trPr>
          <w:trHeight w:val="210"/>
          <w:jc w:val="center"/>
        </w:trPr>
        <w:tc>
          <w:tcPr>
            <w:tcW w:w="2053" w:type="dxa"/>
            <w:tcBorders>
              <w:top w:val="nil"/>
              <w:left w:val="nil"/>
              <w:bottom w:val="nil"/>
              <w:right w:val="nil"/>
            </w:tcBorders>
            <w:shd w:val="clear" w:color="auto" w:fill="auto"/>
            <w:noWrap/>
            <w:vAlign w:val="bottom"/>
            <w:hideMark/>
          </w:tcPr>
          <w:p w14:paraId="4DB33A2B" w14:textId="77777777" w:rsidR="000B3D1D" w:rsidRPr="000B3D1D" w:rsidRDefault="000B3D1D" w:rsidP="000B3D1D">
            <w:pPr>
              <w:widowControl/>
              <w:autoSpaceDE/>
              <w:autoSpaceDN/>
              <w:adjustRightInd/>
              <w:jc w:val="center"/>
              <w:rPr>
                <w:rFonts w:ascii="Calibri" w:hAnsi="Calibri" w:cs="Calibri"/>
                <w:sz w:val="16"/>
                <w:szCs w:val="16"/>
              </w:rPr>
            </w:pPr>
          </w:p>
        </w:tc>
        <w:tc>
          <w:tcPr>
            <w:tcW w:w="900" w:type="dxa"/>
            <w:tcBorders>
              <w:top w:val="nil"/>
              <w:left w:val="nil"/>
              <w:bottom w:val="nil"/>
              <w:right w:val="nil"/>
            </w:tcBorders>
            <w:shd w:val="clear" w:color="auto" w:fill="auto"/>
            <w:noWrap/>
            <w:vAlign w:val="bottom"/>
            <w:hideMark/>
          </w:tcPr>
          <w:p w14:paraId="6FCB68FF" w14:textId="77777777" w:rsidR="000B3D1D" w:rsidRPr="000B3D1D" w:rsidRDefault="000B3D1D" w:rsidP="000B3D1D">
            <w:pPr>
              <w:widowControl/>
              <w:autoSpaceDE/>
              <w:autoSpaceDN/>
              <w:adjustRightInd/>
              <w:rPr>
                <w:color w:val="auto"/>
                <w:sz w:val="20"/>
                <w:szCs w:val="20"/>
              </w:rPr>
            </w:pPr>
          </w:p>
        </w:tc>
        <w:tc>
          <w:tcPr>
            <w:tcW w:w="957" w:type="dxa"/>
            <w:tcBorders>
              <w:top w:val="nil"/>
              <w:left w:val="nil"/>
              <w:bottom w:val="nil"/>
              <w:right w:val="nil"/>
            </w:tcBorders>
            <w:shd w:val="clear" w:color="auto" w:fill="auto"/>
            <w:noWrap/>
            <w:vAlign w:val="bottom"/>
            <w:hideMark/>
          </w:tcPr>
          <w:p w14:paraId="6987F59F" w14:textId="77777777" w:rsidR="000B3D1D" w:rsidRPr="000B3D1D" w:rsidRDefault="000B3D1D" w:rsidP="000B3D1D">
            <w:pPr>
              <w:widowControl/>
              <w:autoSpaceDE/>
              <w:autoSpaceDN/>
              <w:adjustRightInd/>
              <w:rPr>
                <w:color w:val="auto"/>
                <w:sz w:val="20"/>
                <w:szCs w:val="20"/>
              </w:rPr>
            </w:pPr>
          </w:p>
        </w:tc>
        <w:tc>
          <w:tcPr>
            <w:tcW w:w="1220" w:type="dxa"/>
            <w:tcBorders>
              <w:top w:val="nil"/>
              <w:left w:val="nil"/>
              <w:bottom w:val="nil"/>
              <w:right w:val="nil"/>
            </w:tcBorders>
            <w:shd w:val="clear" w:color="auto" w:fill="auto"/>
            <w:noWrap/>
            <w:vAlign w:val="bottom"/>
            <w:hideMark/>
          </w:tcPr>
          <w:p w14:paraId="1FE6BFB0" w14:textId="77777777" w:rsidR="000B3D1D" w:rsidRPr="000B3D1D" w:rsidRDefault="000B3D1D" w:rsidP="000B3D1D">
            <w:pPr>
              <w:widowControl/>
              <w:autoSpaceDE/>
              <w:autoSpaceDN/>
              <w:adjustRightInd/>
              <w:rPr>
                <w:color w:val="auto"/>
                <w:sz w:val="20"/>
                <w:szCs w:val="20"/>
              </w:rPr>
            </w:pPr>
          </w:p>
        </w:tc>
        <w:tc>
          <w:tcPr>
            <w:tcW w:w="937" w:type="dxa"/>
            <w:tcBorders>
              <w:top w:val="nil"/>
              <w:left w:val="nil"/>
              <w:bottom w:val="nil"/>
              <w:right w:val="nil"/>
            </w:tcBorders>
            <w:shd w:val="clear" w:color="auto" w:fill="auto"/>
            <w:noWrap/>
            <w:vAlign w:val="bottom"/>
            <w:hideMark/>
          </w:tcPr>
          <w:p w14:paraId="72547E21" w14:textId="77777777" w:rsidR="000B3D1D" w:rsidRPr="000B3D1D" w:rsidRDefault="000B3D1D" w:rsidP="000B3D1D">
            <w:pPr>
              <w:widowControl/>
              <w:autoSpaceDE/>
              <w:autoSpaceDN/>
              <w:adjustRightInd/>
              <w:rPr>
                <w:color w:val="auto"/>
                <w:sz w:val="20"/>
                <w:szCs w:val="20"/>
              </w:rPr>
            </w:pPr>
          </w:p>
        </w:tc>
        <w:tc>
          <w:tcPr>
            <w:tcW w:w="2924" w:type="dxa"/>
            <w:tcBorders>
              <w:top w:val="nil"/>
              <w:left w:val="nil"/>
              <w:bottom w:val="nil"/>
              <w:right w:val="nil"/>
            </w:tcBorders>
            <w:shd w:val="clear" w:color="auto" w:fill="auto"/>
            <w:noWrap/>
            <w:vAlign w:val="bottom"/>
            <w:hideMark/>
          </w:tcPr>
          <w:p w14:paraId="2E77A4DC" w14:textId="77777777" w:rsidR="000B3D1D" w:rsidRPr="000B3D1D" w:rsidRDefault="000B3D1D" w:rsidP="000B3D1D">
            <w:pPr>
              <w:widowControl/>
              <w:autoSpaceDE/>
              <w:autoSpaceDN/>
              <w:adjustRightInd/>
              <w:rPr>
                <w:color w:val="auto"/>
                <w:sz w:val="20"/>
                <w:szCs w:val="20"/>
              </w:rPr>
            </w:pPr>
          </w:p>
        </w:tc>
        <w:tc>
          <w:tcPr>
            <w:tcW w:w="1050" w:type="dxa"/>
            <w:tcBorders>
              <w:top w:val="nil"/>
              <w:left w:val="nil"/>
              <w:bottom w:val="nil"/>
              <w:right w:val="nil"/>
            </w:tcBorders>
            <w:shd w:val="clear" w:color="auto" w:fill="auto"/>
            <w:noWrap/>
            <w:vAlign w:val="bottom"/>
            <w:hideMark/>
          </w:tcPr>
          <w:p w14:paraId="3EFC62EA" w14:textId="77777777" w:rsidR="000B3D1D" w:rsidRPr="000B3D1D" w:rsidRDefault="000B3D1D" w:rsidP="000B3D1D">
            <w:pPr>
              <w:widowControl/>
              <w:autoSpaceDE/>
              <w:autoSpaceDN/>
              <w:adjustRightInd/>
              <w:rPr>
                <w:color w:val="auto"/>
                <w:sz w:val="20"/>
                <w:szCs w:val="20"/>
              </w:rPr>
            </w:pPr>
          </w:p>
        </w:tc>
      </w:tr>
      <w:tr w:rsidR="000B3D1D" w:rsidRPr="000B3D1D" w14:paraId="5FDC164A" w14:textId="77777777" w:rsidTr="00C257D0">
        <w:trPr>
          <w:trHeight w:val="210"/>
          <w:jc w:val="center"/>
        </w:trPr>
        <w:tc>
          <w:tcPr>
            <w:tcW w:w="2053" w:type="dxa"/>
            <w:tcBorders>
              <w:top w:val="nil"/>
              <w:left w:val="nil"/>
              <w:bottom w:val="nil"/>
              <w:right w:val="nil"/>
            </w:tcBorders>
            <w:shd w:val="clear" w:color="000000" w:fill="D9D9D9"/>
            <w:vAlign w:val="center"/>
            <w:hideMark/>
          </w:tcPr>
          <w:p w14:paraId="7E2AB221" w14:textId="77777777" w:rsidR="000B3D1D" w:rsidRPr="000B3D1D" w:rsidRDefault="000B3D1D" w:rsidP="000B3D1D">
            <w:pPr>
              <w:widowControl/>
              <w:autoSpaceDE/>
              <w:autoSpaceDN/>
              <w:adjustRightInd/>
              <w:rPr>
                <w:rFonts w:ascii="Calibri" w:hAnsi="Calibri" w:cs="Calibri"/>
                <w:sz w:val="12"/>
                <w:szCs w:val="12"/>
              </w:rPr>
            </w:pPr>
            <w:r w:rsidRPr="000B3D1D">
              <w:rPr>
                <w:rFonts w:ascii="Calibri" w:hAnsi="Calibri" w:cs="Calibri"/>
                <w:sz w:val="12"/>
                <w:szCs w:val="12"/>
              </w:rPr>
              <w:t> </w:t>
            </w:r>
          </w:p>
        </w:tc>
        <w:tc>
          <w:tcPr>
            <w:tcW w:w="900" w:type="dxa"/>
            <w:tcBorders>
              <w:top w:val="nil"/>
              <w:left w:val="nil"/>
              <w:bottom w:val="nil"/>
              <w:right w:val="nil"/>
            </w:tcBorders>
            <w:shd w:val="clear" w:color="000000" w:fill="D9D9D9"/>
            <w:vAlign w:val="center"/>
            <w:hideMark/>
          </w:tcPr>
          <w:p w14:paraId="4700A8C7" w14:textId="77777777" w:rsidR="000B3D1D" w:rsidRPr="000B3D1D" w:rsidRDefault="000B3D1D" w:rsidP="000B3D1D">
            <w:pPr>
              <w:widowControl/>
              <w:autoSpaceDE/>
              <w:autoSpaceDN/>
              <w:adjustRightInd/>
              <w:jc w:val="center"/>
              <w:rPr>
                <w:rFonts w:ascii="Calibri" w:hAnsi="Calibri" w:cs="Calibri"/>
                <w:sz w:val="12"/>
                <w:szCs w:val="12"/>
              </w:rPr>
            </w:pPr>
            <w:r w:rsidRPr="000B3D1D">
              <w:rPr>
                <w:rFonts w:ascii="Calibri" w:hAnsi="Calibri" w:cs="Calibri"/>
                <w:sz w:val="12"/>
                <w:szCs w:val="12"/>
              </w:rPr>
              <w:t> </w:t>
            </w:r>
          </w:p>
        </w:tc>
        <w:tc>
          <w:tcPr>
            <w:tcW w:w="957" w:type="dxa"/>
            <w:tcBorders>
              <w:top w:val="nil"/>
              <w:left w:val="nil"/>
              <w:bottom w:val="nil"/>
              <w:right w:val="nil"/>
            </w:tcBorders>
            <w:shd w:val="clear" w:color="000000" w:fill="D9D9D9"/>
            <w:vAlign w:val="center"/>
            <w:hideMark/>
          </w:tcPr>
          <w:p w14:paraId="7F57BFD1" w14:textId="77777777" w:rsidR="000B3D1D" w:rsidRPr="000B3D1D" w:rsidRDefault="000B3D1D" w:rsidP="000B3D1D">
            <w:pPr>
              <w:widowControl/>
              <w:autoSpaceDE/>
              <w:autoSpaceDN/>
              <w:adjustRightInd/>
              <w:jc w:val="center"/>
              <w:rPr>
                <w:rFonts w:ascii="Calibri" w:hAnsi="Calibri" w:cs="Calibri"/>
                <w:sz w:val="12"/>
                <w:szCs w:val="12"/>
              </w:rPr>
            </w:pPr>
            <w:r w:rsidRPr="000B3D1D">
              <w:rPr>
                <w:rFonts w:ascii="Calibri" w:hAnsi="Calibri" w:cs="Calibri"/>
                <w:sz w:val="12"/>
                <w:szCs w:val="12"/>
              </w:rPr>
              <w:t> </w:t>
            </w:r>
          </w:p>
        </w:tc>
        <w:tc>
          <w:tcPr>
            <w:tcW w:w="1220" w:type="dxa"/>
            <w:tcBorders>
              <w:top w:val="nil"/>
              <w:left w:val="nil"/>
              <w:bottom w:val="nil"/>
              <w:right w:val="nil"/>
            </w:tcBorders>
            <w:shd w:val="clear" w:color="000000" w:fill="D9D9D9"/>
            <w:vAlign w:val="center"/>
            <w:hideMark/>
          </w:tcPr>
          <w:p w14:paraId="6466B9D9" w14:textId="77777777" w:rsidR="000B3D1D" w:rsidRPr="000B3D1D" w:rsidRDefault="000B3D1D" w:rsidP="000B3D1D">
            <w:pPr>
              <w:widowControl/>
              <w:autoSpaceDE/>
              <w:autoSpaceDN/>
              <w:adjustRightInd/>
              <w:jc w:val="center"/>
              <w:rPr>
                <w:rFonts w:ascii="Calibri" w:hAnsi="Calibri" w:cs="Calibri"/>
                <w:sz w:val="12"/>
                <w:szCs w:val="12"/>
              </w:rPr>
            </w:pPr>
            <w:r w:rsidRPr="000B3D1D">
              <w:rPr>
                <w:rFonts w:ascii="Calibri" w:hAnsi="Calibri" w:cs="Calibri"/>
                <w:sz w:val="12"/>
                <w:szCs w:val="12"/>
              </w:rPr>
              <w:t> </w:t>
            </w:r>
          </w:p>
        </w:tc>
        <w:tc>
          <w:tcPr>
            <w:tcW w:w="937" w:type="dxa"/>
            <w:tcBorders>
              <w:top w:val="nil"/>
              <w:left w:val="nil"/>
              <w:bottom w:val="nil"/>
              <w:right w:val="nil"/>
            </w:tcBorders>
            <w:shd w:val="clear" w:color="000000" w:fill="D9D9D9"/>
            <w:vAlign w:val="center"/>
            <w:hideMark/>
          </w:tcPr>
          <w:p w14:paraId="53F49CA9" w14:textId="77777777" w:rsidR="000B3D1D" w:rsidRPr="000B3D1D" w:rsidRDefault="000B3D1D" w:rsidP="000B3D1D">
            <w:pPr>
              <w:widowControl/>
              <w:autoSpaceDE/>
              <w:autoSpaceDN/>
              <w:adjustRightInd/>
              <w:jc w:val="center"/>
              <w:rPr>
                <w:rFonts w:ascii="Calibri" w:hAnsi="Calibri" w:cs="Calibri"/>
                <w:sz w:val="12"/>
                <w:szCs w:val="12"/>
              </w:rPr>
            </w:pPr>
            <w:r w:rsidRPr="000B3D1D">
              <w:rPr>
                <w:rFonts w:ascii="Calibri" w:hAnsi="Calibri" w:cs="Calibri"/>
                <w:sz w:val="12"/>
                <w:szCs w:val="12"/>
              </w:rPr>
              <w:t> </w:t>
            </w:r>
          </w:p>
        </w:tc>
        <w:tc>
          <w:tcPr>
            <w:tcW w:w="2924" w:type="dxa"/>
            <w:tcBorders>
              <w:top w:val="nil"/>
              <w:left w:val="nil"/>
              <w:bottom w:val="nil"/>
              <w:right w:val="nil"/>
            </w:tcBorders>
            <w:shd w:val="clear" w:color="000000" w:fill="D9D9D9"/>
            <w:vAlign w:val="center"/>
            <w:hideMark/>
          </w:tcPr>
          <w:p w14:paraId="6A2AEFA3" w14:textId="77777777" w:rsidR="000B3D1D" w:rsidRPr="000B3D1D" w:rsidRDefault="000B3D1D" w:rsidP="000B3D1D">
            <w:pPr>
              <w:widowControl/>
              <w:autoSpaceDE/>
              <w:autoSpaceDN/>
              <w:adjustRightInd/>
              <w:jc w:val="center"/>
              <w:rPr>
                <w:rFonts w:ascii="Calibri" w:hAnsi="Calibri" w:cs="Calibri"/>
                <w:b/>
                <w:bCs/>
                <w:sz w:val="12"/>
                <w:szCs w:val="12"/>
              </w:rPr>
            </w:pPr>
            <w:r w:rsidRPr="000B3D1D">
              <w:rPr>
                <w:rFonts w:ascii="Calibri" w:hAnsi="Calibri" w:cs="Calibri"/>
                <w:b/>
                <w:bCs/>
                <w:sz w:val="12"/>
                <w:szCs w:val="12"/>
              </w:rPr>
              <w:t> </w:t>
            </w:r>
          </w:p>
        </w:tc>
        <w:tc>
          <w:tcPr>
            <w:tcW w:w="1050" w:type="dxa"/>
            <w:tcBorders>
              <w:top w:val="nil"/>
              <w:left w:val="nil"/>
              <w:bottom w:val="nil"/>
              <w:right w:val="nil"/>
            </w:tcBorders>
            <w:shd w:val="clear" w:color="000000" w:fill="D9D9D9"/>
            <w:vAlign w:val="center"/>
            <w:hideMark/>
          </w:tcPr>
          <w:p w14:paraId="0C381DCE" w14:textId="77777777" w:rsidR="000B3D1D" w:rsidRPr="000B3D1D" w:rsidRDefault="000B3D1D" w:rsidP="000B3D1D">
            <w:pPr>
              <w:widowControl/>
              <w:autoSpaceDE/>
              <w:autoSpaceDN/>
              <w:adjustRightInd/>
              <w:jc w:val="center"/>
              <w:rPr>
                <w:rFonts w:ascii="Calibri" w:hAnsi="Calibri" w:cs="Calibri"/>
                <w:sz w:val="12"/>
                <w:szCs w:val="12"/>
              </w:rPr>
            </w:pPr>
            <w:r w:rsidRPr="000B3D1D">
              <w:rPr>
                <w:rFonts w:ascii="Calibri" w:hAnsi="Calibri" w:cs="Calibri"/>
                <w:sz w:val="12"/>
                <w:szCs w:val="12"/>
              </w:rPr>
              <w:t> </w:t>
            </w:r>
          </w:p>
        </w:tc>
      </w:tr>
      <w:tr w:rsidR="000B3D1D" w:rsidRPr="000B3D1D" w14:paraId="7651D91E" w14:textId="77777777" w:rsidTr="00C257D0">
        <w:trPr>
          <w:trHeight w:val="210"/>
          <w:jc w:val="center"/>
        </w:trPr>
        <w:tc>
          <w:tcPr>
            <w:tcW w:w="2953" w:type="dxa"/>
            <w:gridSpan w:val="2"/>
            <w:tcBorders>
              <w:top w:val="nil"/>
              <w:left w:val="nil"/>
              <w:bottom w:val="nil"/>
              <w:right w:val="nil"/>
            </w:tcBorders>
            <w:shd w:val="clear" w:color="auto" w:fill="auto"/>
            <w:noWrap/>
            <w:vAlign w:val="center"/>
            <w:hideMark/>
          </w:tcPr>
          <w:p w14:paraId="19500667" w14:textId="77777777" w:rsidR="000B3D1D" w:rsidRPr="000B3D1D" w:rsidRDefault="000B3D1D" w:rsidP="000B3D1D">
            <w:pPr>
              <w:widowControl/>
              <w:autoSpaceDE/>
              <w:autoSpaceDN/>
              <w:adjustRightInd/>
              <w:rPr>
                <w:rFonts w:ascii="Calibri" w:hAnsi="Calibri" w:cs="Calibri"/>
                <w:sz w:val="16"/>
                <w:szCs w:val="16"/>
              </w:rPr>
            </w:pPr>
            <w:r w:rsidRPr="000B3D1D">
              <w:rPr>
                <w:rFonts w:ascii="Calibri" w:hAnsi="Calibri" w:cs="Calibri"/>
                <w:sz w:val="16"/>
                <w:szCs w:val="16"/>
              </w:rPr>
              <w:t>(1) Participada a través de Nyesa Valores Corporación, S.A.</w:t>
            </w:r>
          </w:p>
        </w:tc>
        <w:tc>
          <w:tcPr>
            <w:tcW w:w="957" w:type="dxa"/>
            <w:tcBorders>
              <w:top w:val="nil"/>
              <w:left w:val="nil"/>
              <w:bottom w:val="nil"/>
              <w:right w:val="nil"/>
            </w:tcBorders>
            <w:shd w:val="clear" w:color="auto" w:fill="auto"/>
            <w:noWrap/>
            <w:vAlign w:val="bottom"/>
            <w:hideMark/>
          </w:tcPr>
          <w:p w14:paraId="2E125803" w14:textId="77777777" w:rsidR="000B3D1D" w:rsidRPr="000B3D1D" w:rsidRDefault="000B3D1D" w:rsidP="000B3D1D">
            <w:pPr>
              <w:widowControl/>
              <w:autoSpaceDE/>
              <w:autoSpaceDN/>
              <w:adjustRightInd/>
              <w:rPr>
                <w:rFonts w:ascii="Calibri" w:hAnsi="Calibri" w:cs="Calibri"/>
                <w:sz w:val="16"/>
                <w:szCs w:val="16"/>
              </w:rPr>
            </w:pPr>
          </w:p>
        </w:tc>
        <w:tc>
          <w:tcPr>
            <w:tcW w:w="1220" w:type="dxa"/>
            <w:tcBorders>
              <w:top w:val="nil"/>
              <w:left w:val="nil"/>
              <w:bottom w:val="nil"/>
              <w:right w:val="nil"/>
            </w:tcBorders>
            <w:shd w:val="clear" w:color="auto" w:fill="auto"/>
            <w:noWrap/>
            <w:vAlign w:val="bottom"/>
            <w:hideMark/>
          </w:tcPr>
          <w:p w14:paraId="10C74695" w14:textId="77777777" w:rsidR="000B3D1D" w:rsidRPr="000B3D1D" w:rsidRDefault="000B3D1D" w:rsidP="000B3D1D">
            <w:pPr>
              <w:widowControl/>
              <w:autoSpaceDE/>
              <w:autoSpaceDN/>
              <w:adjustRightInd/>
              <w:rPr>
                <w:color w:val="auto"/>
                <w:sz w:val="20"/>
                <w:szCs w:val="20"/>
              </w:rPr>
            </w:pPr>
          </w:p>
        </w:tc>
        <w:tc>
          <w:tcPr>
            <w:tcW w:w="937" w:type="dxa"/>
            <w:tcBorders>
              <w:top w:val="nil"/>
              <w:left w:val="nil"/>
              <w:bottom w:val="nil"/>
              <w:right w:val="nil"/>
            </w:tcBorders>
            <w:shd w:val="clear" w:color="auto" w:fill="auto"/>
            <w:noWrap/>
            <w:vAlign w:val="bottom"/>
            <w:hideMark/>
          </w:tcPr>
          <w:p w14:paraId="47EB6D4A" w14:textId="77777777" w:rsidR="000B3D1D" w:rsidRPr="000B3D1D" w:rsidRDefault="000B3D1D" w:rsidP="000B3D1D">
            <w:pPr>
              <w:widowControl/>
              <w:autoSpaceDE/>
              <w:autoSpaceDN/>
              <w:adjustRightInd/>
              <w:rPr>
                <w:color w:val="auto"/>
                <w:sz w:val="20"/>
                <w:szCs w:val="20"/>
              </w:rPr>
            </w:pPr>
          </w:p>
        </w:tc>
        <w:tc>
          <w:tcPr>
            <w:tcW w:w="2924" w:type="dxa"/>
            <w:tcBorders>
              <w:top w:val="nil"/>
              <w:left w:val="nil"/>
              <w:bottom w:val="nil"/>
              <w:right w:val="nil"/>
            </w:tcBorders>
            <w:shd w:val="clear" w:color="auto" w:fill="auto"/>
            <w:noWrap/>
            <w:vAlign w:val="bottom"/>
            <w:hideMark/>
          </w:tcPr>
          <w:p w14:paraId="2DCC7B56" w14:textId="77777777" w:rsidR="000B3D1D" w:rsidRPr="000B3D1D" w:rsidRDefault="000B3D1D" w:rsidP="000B3D1D">
            <w:pPr>
              <w:widowControl/>
              <w:autoSpaceDE/>
              <w:autoSpaceDN/>
              <w:adjustRightInd/>
              <w:rPr>
                <w:color w:val="auto"/>
                <w:sz w:val="20"/>
                <w:szCs w:val="20"/>
              </w:rPr>
            </w:pPr>
          </w:p>
        </w:tc>
        <w:tc>
          <w:tcPr>
            <w:tcW w:w="1050" w:type="dxa"/>
            <w:tcBorders>
              <w:top w:val="nil"/>
              <w:left w:val="nil"/>
              <w:bottom w:val="nil"/>
              <w:right w:val="nil"/>
            </w:tcBorders>
            <w:shd w:val="clear" w:color="auto" w:fill="auto"/>
            <w:noWrap/>
            <w:vAlign w:val="bottom"/>
            <w:hideMark/>
          </w:tcPr>
          <w:p w14:paraId="18A468B6" w14:textId="77777777" w:rsidR="000B3D1D" w:rsidRPr="000B3D1D" w:rsidRDefault="000B3D1D" w:rsidP="000B3D1D">
            <w:pPr>
              <w:widowControl/>
              <w:autoSpaceDE/>
              <w:autoSpaceDN/>
              <w:adjustRightInd/>
              <w:rPr>
                <w:color w:val="auto"/>
                <w:sz w:val="20"/>
                <w:szCs w:val="20"/>
              </w:rPr>
            </w:pPr>
          </w:p>
        </w:tc>
      </w:tr>
    </w:tbl>
    <w:p w14:paraId="67D32520" w14:textId="77777777" w:rsidR="000B3D1D" w:rsidRPr="00F4025E" w:rsidRDefault="000B3D1D" w:rsidP="00DC5F39">
      <w:pPr>
        <w:widowControl/>
        <w:spacing w:after="120"/>
        <w:jc w:val="both"/>
        <w:rPr>
          <w:rFonts w:asciiTheme="minorHAnsi" w:hAnsiTheme="minorHAnsi"/>
          <w:sz w:val="18"/>
          <w:szCs w:val="18"/>
        </w:rPr>
      </w:pPr>
    </w:p>
    <w:p w14:paraId="2749FC56" w14:textId="53942430" w:rsidR="005B436D" w:rsidRDefault="00152BC6" w:rsidP="001A6546">
      <w:pPr>
        <w:pStyle w:val="Default"/>
        <w:rPr>
          <w:rFonts w:asciiTheme="minorHAnsi" w:hAnsiTheme="minorHAnsi"/>
          <w:sz w:val="22"/>
          <w:szCs w:val="22"/>
        </w:rPr>
      </w:pPr>
      <w:r w:rsidRPr="00DC5F39">
        <w:rPr>
          <w:rFonts w:asciiTheme="minorHAnsi" w:hAnsiTheme="minorHAnsi"/>
          <w:sz w:val="22"/>
          <w:szCs w:val="22"/>
        </w:rPr>
        <w:t xml:space="preserve">Durante </w:t>
      </w:r>
      <w:r w:rsidR="00CA4265">
        <w:rPr>
          <w:rFonts w:asciiTheme="minorHAnsi" w:hAnsiTheme="minorHAnsi"/>
          <w:sz w:val="22"/>
          <w:szCs w:val="22"/>
        </w:rPr>
        <w:t xml:space="preserve">el </w:t>
      </w:r>
      <w:r w:rsidR="0004690B">
        <w:rPr>
          <w:rFonts w:asciiTheme="minorHAnsi" w:hAnsiTheme="minorHAnsi"/>
          <w:sz w:val="22"/>
          <w:szCs w:val="22"/>
        </w:rPr>
        <w:t xml:space="preserve">ejercicio </w:t>
      </w:r>
      <w:r w:rsidR="00CA4265">
        <w:rPr>
          <w:rFonts w:asciiTheme="minorHAnsi" w:hAnsiTheme="minorHAnsi"/>
          <w:sz w:val="22"/>
          <w:szCs w:val="22"/>
        </w:rPr>
        <w:t xml:space="preserve">terminado a 31 de diciembre de </w:t>
      </w:r>
      <w:r w:rsidRPr="00DC5F39">
        <w:rPr>
          <w:rFonts w:asciiTheme="minorHAnsi" w:hAnsiTheme="minorHAnsi"/>
          <w:sz w:val="22"/>
          <w:szCs w:val="22"/>
        </w:rPr>
        <w:t>20</w:t>
      </w:r>
      <w:r w:rsidR="001A6546">
        <w:rPr>
          <w:rFonts w:asciiTheme="minorHAnsi" w:hAnsiTheme="minorHAnsi"/>
          <w:sz w:val="22"/>
          <w:szCs w:val="22"/>
        </w:rPr>
        <w:t>2</w:t>
      </w:r>
      <w:r w:rsidR="00CB099A">
        <w:rPr>
          <w:rFonts w:asciiTheme="minorHAnsi" w:hAnsiTheme="minorHAnsi"/>
          <w:sz w:val="22"/>
          <w:szCs w:val="22"/>
        </w:rPr>
        <w:t>1</w:t>
      </w:r>
      <w:r w:rsidR="009A5A7A" w:rsidRPr="00DC5F39">
        <w:rPr>
          <w:rFonts w:asciiTheme="minorHAnsi" w:hAnsiTheme="minorHAnsi"/>
          <w:sz w:val="22"/>
          <w:szCs w:val="22"/>
        </w:rPr>
        <w:t xml:space="preserve"> </w:t>
      </w:r>
      <w:r w:rsidR="005B436D">
        <w:rPr>
          <w:rFonts w:asciiTheme="minorHAnsi" w:hAnsiTheme="minorHAnsi"/>
          <w:sz w:val="22"/>
          <w:szCs w:val="22"/>
        </w:rPr>
        <w:t xml:space="preserve">los </w:t>
      </w:r>
      <w:r w:rsidR="00581915">
        <w:rPr>
          <w:rFonts w:asciiTheme="minorHAnsi" w:hAnsiTheme="minorHAnsi"/>
          <w:sz w:val="22"/>
          <w:szCs w:val="22"/>
        </w:rPr>
        <w:t xml:space="preserve">cambios </w:t>
      </w:r>
      <w:r w:rsidR="005B436D">
        <w:rPr>
          <w:rFonts w:asciiTheme="minorHAnsi" w:hAnsiTheme="minorHAnsi"/>
          <w:sz w:val="22"/>
          <w:szCs w:val="22"/>
        </w:rPr>
        <w:t xml:space="preserve">reconocidos </w:t>
      </w:r>
      <w:r w:rsidR="00581915">
        <w:rPr>
          <w:rFonts w:asciiTheme="minorHAnsi" w:hAnsiTheme="minorHAnsi"/>
          <w:sz w:val="22"/>
          <w:szCs w:val="22"/>
        </w:rPr>
        <w:t>en e</w:t>
      </w:r>
      <w:r w:rsidR="009A5A7A" w:rsidRPr="00DC5F39">
        <w:rPr>
          <w:rFonts w:asciiTheme="minorHAnsi" w:hAnsiTheme="minorHAnsi"/>
          <w:sz w:val="22"/>
          <w:szCs w:val="22"/>
        </w:rPr>
        <w:t>l perímetro de consolidación de</w:t>
      </w:r>
      <w:r w:rsidR="0004690B">
        <w:rPr>
          <w:rFonts w:asciiTheme="minorHAnsi" w:hAnsiTheme="minorHAnsi"/>
          <w:sz w:val="22"/>
          <w:szCs w:val="22"/>
        </w:rPr>
        <w:t>l Grupo Nyesa</w:t>
      </w:r>
      <w:r w:rsidR="005B436D">
        <w:rPr>
          <w:rFonts w:asciiTheme="minorHAnsi" w:hAnsiTheme="minorHAnsi"/>
          <w:sz w:val="22"/>
          <w:szCs w:val="22"/>
        </w:rPr>
        <w:t xml:space="preserve"> han sido los siguientes</w:t>
      </w:r>
      <w:r w:rsidR="001A6546">
        <w:rPr>
          <w:rFonts w:asciiTheme="minorHAnsi" w:hAnsiTheme="minorHAnsi"/>
          <w:sz w:val="22"/>
          <w:szCs w:val="22"/>
        </w:rPr>
        <w:t>.</w:t>
      </w:r>
    </w:p>
    <w:p w14:paraId="3C285B06" w14:textId="77777777" w:rsidR="005B436D" w:rsidRDefault="005B436D" w:rsidP="001A6546">
      <w:pPr>
        <w:pStyle w:val="Default"/>
        <w:rPr>
          <w:rFonts w:asciiTheme="minorHAnsi" w:hAnsiTheme="minorHAnsi"/>
          <w:sz w:val="22"/>
          <w:szCs w:val="22"/>
        </w:rPr>
      </w:pPr>
    </w:p>
    <w:p w14:paraId="5D6B9CE2" w14:textId="1CAD9799" w:rsidR="00616990" w:rsidRDefault="00616990" w:rsidP="001A6546">
      <w:pPr>
        <w:pStyle w:val="Default"/>
        <w:rPr>
          <w:rFonts w:asciiTheme="minorHAnsi" w:hAnsiTheme="minorHAnsi"/>
          <w:sz w:val="22"/>
          <w:szCs w:val="22"/>
        </w:rPr>
      </w:pPr>
      <w:r>
        <w:rPr>
          <w:rFonts w:asciiTheme="minorHAnsi" w:hAnsiTheme="minorHAnsi"/>
          <w:sz w:val="22"/>
          <w:szCs w:val="22"/>
        </w:rPr>
        <w:t xml:space="preserve">En fecha 16 de febrero de 2021 se </w:t>
      </w:r>
      <w:r w:rsidR="00553D93">
        <w:rPr>
          <w:rFonts w:asciiTheme="minorHAnsi" w:hAnsiTheme="minorHAnsi"/>
          <w:sz w:val="22"/>
          <w:szCs w:val="22"/>
        </w:rPr>
        <w:t>constituyó</w:t>
      </w:r>
      <w:r>
        <w:rPr>
          <w:rFonts w:asciiTheme="minorHAnsi" w:hAnsiTheme="minorHAnsi"/>
          <w:sz w:val="22"/>
          <w:szCs w:val="22"/>
        </w:rPr>
        <w:t xml:space="preserve"> la sociedad </w:t>
      </w:r>
      <w:r w:rsidR="00FC0FB5">
        <w:rPr>
          <w:rFonts w:asciiTheme="minorHAnsi" w:hAnsiTheme="minorHAnsi"/>
          <w:sz w:val="22"/>
          <w:szCs w:val="22"/>
        </w:rPr>
        <w:t xml:space="preserve">filial del Grupo </w:t>
      </w:r>
      <w:r w:rsidR="00553D93">
        <w:rPr>
          <w:rFonts w:asciiTheme="minorHAnsi" w:hAnsiTheme="minorHAnsi"/>
          <w:sz w:val="22"/>
          <w:szCs w:val="22"/>
        </w:rPr>
        <w:t xml:space="preserve">denominada </w:t>
      </w:r>
      <w:r>
        <w:rPr>
          <w:rFonts w:asciiTheme="minorHAnsi" w:hAnsiTheme="minorHAnsi"/>
          <w:sz w:val="22"/>
          <w:szCs w:val="22"/>
        </w:rPr>
        <w:t xml:space="preserve">Nyesa Renovables, S.L.U. </w:t>
      </w:r>
      <w:r w:rsidR="00FC0FB5">
        <w:rPr>
          <w:rFonts w:asciiTheme="minorHAnsi" w:hAnsiTheme="minorHAnsi"/>
          <w:sz w:val="22"/>
          <w:szCs w:val="22"/>
        </w:rPr>
        <w:t>con el fin de iniciar</w:t>
      </w:r>
      <w:r>
        <w:rPr>
          <w:rFonts w:asciiTheme="minorHAnsi" w:hAnsiTheme="minorHAnsi"/>
          <w:sz w:val="22"/>
          <w:szCs w:val="22"/>
        </w:rPr>
        <w:t xml:space="preserve"> una nueva área de negocio de energías renovables. </w:t>
      </w:r>
    </w:p>
    <w:p w14:paraId="198FAB24" w14:textId="77777777" w:rsidR="00616990" w:rsidRDefault="00616990" w:rsidP="001A6546">
      <w:pPr>
        <w:pStyle w:val="Default"/>
        <w:rPr>
          <w:rFonts w:asciiTheme="minorHAnsi" w:hAnsiTheme="minorHAnsi"/>
          <w:sz w:val="22"/>
          <w:szCs w:val="22"/>
        </w:rPr>
      </w:pPr>
    </w:p>
    <w:p w14:paraId="77BEC9D0" w14:textId="1B21181B" w:rsidR="001A28B4" w:rsidRDefault="00616990" w:rsidP="00D14399">
      <w:pPr>
        <w:pStyle w:val="Default"/>
        <w:jc w:val="both"/>
        <w:rPr>
          <w:rFonts w:asciiTheme="minorHAnsi" w:hAnsiTheme="minorHAnsi"/>
          <w:sz w:val="22"/>
          <w:szCs w:val="22"/>
        </w:rPr>
      </w:pPr>
      <w:r>
        <w:rPr>
          <w:rFonts w:asciiTheme="minorHAnsi" w:hAnsiTheme="minorHAnsi"/>
          <w:sz w:val="22"/>
          <w:szCs w:val="22"/>
        </w:rPr>
        <w:t xml:space="preserve">En fecha </w:t>
      </w:r>
      <w:r w:rsidR="00FA78A8">
        <w:rPr>
          <w:rFonts w:asciiTheme="minorHAnsi" w:hAnsiTheme="minorHAnsi"/>
          <w:sz w:val="22"/>
          <w:szCs w:val="22"/>
        </w:rPr>
        <w:t xml:space="preserve">24 </w:t>
      </w:r>
      <w:r w:rsidR="002B3565" w:rsidRPr="00E63D94">
        <w:rPr>
          <w:rFonts w:asciiTheme="minorHAnsi" w:hAnsiTheme="minorHAnsi"/>
          <w:sz w:val="22"/>
          <w:szCs w:val="22"/>
        </w:rPr>
        <w:t xml:space="preserve">de </w:t>
      </w:r>
      <w:r w:rsidR="00FA78A8">
        <w:rPr>
          <w:rFonts w:asciiTheme="minorHAnsi" w:hAnsiTheme="minorHAnsi"/>
          <w:sz w:val="22"/>
          <w:szCs w:val="22"/>
        </w:rPr>
        <w:t>febrero</w:t>
      </w:r>
      <w:r w:rsidR="00FA78A8" w:rsidRPr="00E63D94">
        <w:rPr>
          <w:rFonts w:asciiTheme="minorHAnsi" w:hAnsiTheme="minorHAnsi"/>
          <w:sz w:val="22"/>
          <w:szCs w:val="22"/>
        </w:rPr>
        <w:t xml:space="preserve"> </w:t>
      </w:r>
      <w:r w:rsidR="002B3565" w:rsidRPr="00E63D94">
        <w:rPr>
          <w:rFonts w:asciiTheme="minorHAnsi" w:hAnsiTheme="minorHAnsi"/>
          <w:sz w:val="22"/>
          <w:szCs w:val="22"/>
        </w:rPr>
        <w:t>de 2021</w:t>
      </w:r>
      <w:r>
        <w:rPr>
          <w:rFonts w:asciiTheme="minorHAnsi" w:hAnsiTheme="minorHAnsi"/>
          <w:sz w:val="22"/>
          <w:szCs w:val="22"/>
        </w:rPr>
        <w:t xml:space="preserve"> </w:t>
      </w:r>
      <w:r w:rsidR="002B3565">
        <w:rPr>
          <w:rFonts w:asciiTheme="minorHAnsi" w:hAnsiTheme="minorHAnsi"/>
          <w:sz w:val="22"/>
          <w:szCs w:val="22"/>
        </w:rPr>
        <w:t>mediante contrato de inversión</w:t>
      </w:r>
      <w:r w:rsidR="00FC0FB5">
        <w:rPr>
          <w:rFonts w:asciiTheme="minorHAnsi" w:hAnsiTheme="minorHAnsi"/>
          <w:sz w:val="22"/>
          <w:szCs w:val="22"/>
        </w:rPr>
        <w:t>,</w:t>
      </w:r>
      <w:r w:rsidR="002B3565">
        <w:rPr>
          <w:rFonts w:asciiTheme="minorHAnsi" w:hAnsiTheme="minorHAnsi"/>
          <w:sz w:val="22"/>
          <w:szCs w:val="22"/>
        </w:rPr>
        <w:t xml:space="preserve"> </w:t>
      </w:r>
      <w:r>
        <w:rPr>
          <w:rFonts w:asciiTheme="minorHAnsi" w:hAnsiTheme="minorHAnsi"/>
          <w:sz w:val="22"/>
          <w:szCs w:val="22"/>
        </w:rPr>
        <w:t xml:space="preserve">la sociedad </w:t>
      </w:r>
      <w:r w:rsidR="00425A45">
        <w:rPr>
          <w:rFonts w:asciiTheme="minorHAnsi" w:hAnsiTheme="minorHAnsi"/>
          <w:sz w:val="22"/>
          <w:szCs w:val="22"/>
        </w:rPr>
        <w:t xml:space="preserve">filial </w:t>
      </w:r>
      <w:r>
        <w:rPr>
          <w:rFonts w:asciiTheme="minorHAnsi" w:hAnsiTheme="minorHAnsi"/>
          <w:sz w:val="22"/>
          <w:szCs w:val="22"/>
        </w:rPr>
        <w:t>del Grupo Nyesa Renovables, S.L.U. adquiere el 50.01% del capital social de la sociedad Contratas Leza, S.L.</w:t>
      </w:r>
      <w:r w:rsidR="00425A45">
        <w:rPr>
          <w:rFonts w:asciiTheme="minorHAnsi" w:hAnsiTheme="minorHAnsi"/>
          <w:sz w:val="22"/>
          <w:szCs w:val="22"/>
        </w:rPr>
        <w:t>, sociedad especializada en el montaje de plantas fotovoltaicas.</w:t>
      </w:r>
      <w:r>
        <w:rPr>
          <w:rFonts w:asciiTheme="minorHAnsi" w:hAnsiTheme="minorHAnsi"/>
          <w:sz w:val="22"/>
          <w:szCs w:val="22"/>
        </w:rPr>
        <w:t xml:space="preserve"> </w:t>
      </w:r>
    </w:p>
    <w:p w14:paraId="5C11003F" w14:textId="03C51917" w:rsidR="001A28B4" w:rsidRDefault="001A28B4" w:rsidP="001A6546">
      <w:pPr>
        <w:pStyle w:val="Default"/>
        <w:rPr>
          <w:rFonts w:asciiTheme="minorHAnsi" w:hAnsiTheme="minorHAnsi"/>
          <w:sz w:val="22"/>
          <w:szCs w:val="22"/>
        </w:rPr>
      </w:pPr>
    </w:p>
    <w:p w14:paraId="188DC81F" w14:textId="649B924C" w:rsidR="001A28B4" w:rsidRDefault="006152E3" w:rsidP="00D14399">
      <w:pPr>
        <w:pStyle w:val="Default"/>
        <w:jc w:val="both"/>
        <w:rPr>
          <w:rFonts w:asciiTheme="minorHAnsi" w:hAnsiTheme="minorHAnsi"/>
          <w:sz w:val="22"/>
          <w:szCs w:val="22"/>
        </w:rPr>
      </w:pPr>
      <w:r>
        <w:rPr>
          <w:rFonts w:asciiTheme="minorHAnsi" w:hAnsiTheme="minorHAnsi"/>
          <w:sz w:val="22"/>
          <w:szCs w:val="22"/>
        </w:rPr>
        <w:t>Con posterioridad</w:t>
      </w:r>
      <w:r w:rsidR="0023598E">
        <w:rPr>
          <w:rFonts w:asciiTheme="minorHAnsi" w:hAnsiTheme="minorHAnsi"/>
          <w:sz w:val="22"/>
          <w:szCs w:val="22"/>
        </w:rPr>
        <w:t xml:space="preserve">, </w:t>
      </w:r>
      <w:r w:rsidR="0023598E" w:rsidRPr="0023598E">
        <w:rPr>
          <w:rFonts w:asciiTheme="minorHAnsi" w:hAnsiTheme="minorHAnsi"/>
          <w:sz w:val="22"/>
          <w:szCs w:val="22"/>
        </w:rPr>
        <w:t xml:space="preserve">Nyesa comunicó mediante Información Privilegiada de fecha 16 de noviembre de 2021, la Sociedad alcanzó un acuerdo con Instituto Europeo para el Emprendimiento, S.L. </w:t>
      </w:r>
      <w:r w:rsidR="00240053">
        <w:rPr>
          <w:rFonts w:asciiTheme="minorHAnsi" w:hAnsiTheme="minorHAnsi"/>
          <w:sz w:val="22"/>
          <w:szCs w:val="22"/>
        </w:rPr>
        <w:t xml:space="preserve">(sociedad vinculada al </w:t>
      </w:r>
      <w:proofErr w:type="gramStart"/>
      <w:r w:rsidR="00240053">
        <w:rPr>
          <w:rFonts w:asciiTheme="minorHAnsi" w:hAnsiTheme="minorHAnsi"/>
          <w:sz w:val="22"/>
          <w:szCs w:val="22"/>
        </w:rPr>
        <w:t>Consejero</w:t>
      </w:r>
      <w:proofErr w:type="gramEnd"/>
      <w:r w:rsidR="00240053">
        <w:rPr>
          <w:rFonts w:asciiTheme="minorHAnsi" w:hAnsiTheme="minorHAnsi"/>
          <w:sz w:val="22"/>
          <w:szCs w:val="22"/>
        </w:rPr>
        <w:t xml:space="preserve"> Independiente Don Antonio Sainz) </w:t>
      </w:r>
      <w:r w:rsidR="0023598E" w:rsidRPr="0023598E">
        <w:rPr>
          <w:rFonts w:asciiTheme="minorHAnsi" w:hAnsiTheme="minorHAnsi"/>
          <w:sz w:val="22"/>
          <w:szCs w:val="22"/>
        </w:rPr>
        <w:t>para transmitir la totalidad de las participaciones sociales de Nyesa Renovables</w:t>
      </w:r>
      <w:r w:rsidR="006B4AD0">
        <w:rPr>
          <w:rFonts w:asciiTheme="minorHAnsi" w:hAnsiTheme="minorHAnsi"/>
          <w:sz w:val="22"/>
          <w:szCs w:val="22"/>
        </w:rPr>
        <w:t xml:space="preserve"> y consecuencia, las participaciones de Contratas Leza, S.L.</w:t>
      </w:r>
      <w:r w:rsidR="00081D79">
        <w:rPr>
          <w:rFonts w:asciiTheme="minorHAnsi" w:hAnsiTheme="minorHAnsi"/>
          <w:sz w:val="22"/>
          <w:szCs w:val="22"/>
        </w:rPr>
        <w:t xml:space="preserve"> </w:t>
      </w:r>
    </w:p>
    <w:p w14:paraId="005EFB55" w14:textId="77777777" w:rsidR="00623BAE" w:rsidRDefault="00623BAE" w:rsidP="00E974F7">
      <w:pPr>
        <w:pStyle w:val="Default"/>
        <w:jc w:val="both"/>
        <w:rPr>
          <w:rFonts w:asciiTheme="minorHAnsi" w:hAnsiTheme="minorHAnsi"/>
          <w:sz w:val="22"/>
          <w:szCs w:val="22"/>
        </w:rPr>
      </w:pPr>
    </w:p>
    <w:p w14:paraId="1B4E6D36" w14:textId="72ADE0A6" w:rsidR="00450362" w:rsidRDefault="00623BAE" w:rsidP="00E974F7">
      <w:pPr>
        <w:pStyle w:val="Default"/>
        <w:jc w:val="both"/>
        <w:rPr>
          <w:rFonts w:asciiTheme="minorHAnsi" w:hAnsiTheme="minorHAnsi"/>
          <w:sz w:val="22"/>
          <w:szCs w:val="22"/>
        </w:rPr>
      </w:pPr>
      <w:r>
        <w:rPr>
          <w:rFonts w:asciiTheme="minorHAnsi" w:hAnsiTheme="minorHAnsi"/>
          <w:sz w:val="22"/>
          <w:szCs w:val="22"/>
        </w:rPr>
        <w:t xml:space="preserve">Adicionalmente </w:t>
      </w:r>
      <w:r w:rsidR="001A6546">
        <w:rPr>
          <w:rFonts w:asciiTheme="minorHAnsi" w:hAnsiTheme="minorHAnsi"/>
          <w:sz w:val="22"/>
          <w:szCs w:val="22"/>
        </w:rPr>
        <w:t>cabe mencionar durante el ejercicio terminado 20</w:t>
      </w:r>
      <w:r w:rsidR="00F156F5">
        <w:rPr>
          <w:rFonts w:asciiTheme="minorHAnsi" w:hAnsiTheme="minorHAnsi"/>
          <w:sz w:val="22"/>
          <w:szCs w:val="22"/>
        </w:rPr>
        <w:t>20</w:t>
      </w:r>
      <w:r w:rsidR="001A6546">
        <w:rPr>
          <w:rFonts w:asciiTheme="minorHAnsi" w:hAnsiTheme="minorHAnsi"/>
          <w:sz w:val="22"/>
          <w:szCs w:val="22"/>
        </w:rPr>
        <w:t xml:space="preserve"> la sociedad filial </w:t>
      </w:r>
      <w:proofErr w:type="spellStart"/>
      <w:r w:rsidR="002F584B">
        <w:rPr>
          <w:rFonts w:asciiTheme="minorHAnsi" w:hAnsiTheme="minorHAnsi"/>
          <w:sz w:val="22"/>
          <w:szCs w:val="22"/>
        </w:rPr>
        <w:t>Marma</w:t>
      </w:r>
      <w:proofErr w:type="spellEnd"/>
      <w:r w:rsidR="002F584B">
        <w:rPr>
          <w:rFonts w:asciiTheme="minorHAnsi" w:hAnsiTheme="minorHAnsi"/>
          <w:sz w:val="22"/>
          <w:szCs w:val="22"/>
        </w:rPr>
        <w:t xml:space="preserve"> adquirió</w:t>
      </w:r>
      <w:r w:rsidR="001A6546">
        <w:rPr>
          <w:rFonts w:asciiTheme="minorHAnsi" w:hAnsiTheme="minorHAnsi"/>
          <w:sz w:val="22"/>
          <w:szCs w:val="22"/>
        </w:rPr>
        <w:t xml:space="preserve"> autocartera por la cantidad del 0</w:t>
      </w:r>
      <w:r w:rsidR="000A180C">
        <w:rPr>
          <w:rFonts w:asciiTheme="minorHAnsi" w:hAnsiTheme="minorHAnsi"/>
          <w:sz w:val="22"/>
          <w:szCs w:val="22"/>
        </w:rPr>
        <w:t>,</w:t>
      </w:r>
      <w:r w:rsidR="001A6546">
        <w:rPr>
          <w:rFonts w:asciiTheme="minorHAnsi" w:hAnsiTheme="minorHAnsi"/>
          <w:sz w:val="22"/>
          <w:szCs w:val="22"/>
        </w:rPr>
        <w:t xml:space="preserve">33% del capital social suscrito. En consecuencia, el porcentaje de control de los accionistas minoritarios ha sufrido una variación en la misma cantidad. </w:t>
      </w:r>
    </w:p>
    <w:p w14:paraId="54372277" w14:textId="62320279" w:rsidR="00D012E3" w:rsidRDefault="00D012E3" w:rsidP="00E974F7">
      <w:pPr>
        <w:pStyle w:val="Default"/>
        <w:jc w:val="both"/>
        <w:rPr>
          <w:rFonts w:asciiTheme="minorHAnsi" w:hAnsiTheme="minorHAnsi"/>
          <w:sz w:val="22"/>
          <w:szCs w:val="22"/>
        </w:rPr>
      </w:pPr>
    </w:p>
    <w:p w14:paraId="56AC071F" w14:textId="616AA3B2" w:rsidR="00F30ABE" w:rsidRPr="0030460E" w:rsidRDefault="00F30ABE" w:rsidP="009D37A9">
      <w:pPr>
        <w:spacing w:after="120"/>
        <w:jc w:val="both"/>
        <w:rPr>
          <w:rFonts w:asciiTheme="minorHAnsi" w:hAnsiTheme="minorHAnsi"/>
          <w:b/>
          <w:bCs/>
          <w:sz w:val="22"/>
          <w:szCs w:val="22"/>
        </w:rPr>
      </w:pPr>
      <w:r w:rsidRPr="0030460E">
        <w:rPr>
          <w:rFonts w:asciiTheme="minorHAnsi" w:hAnsiTheme="minorHAnsi"/>
          <w:b/>
          <w:bCs/>
          <w:sz w:val="22"/>
          <w:szCs w:val="22"/>
        </w:rPr>
        <w:t>1.</w:t>
      </w:r>
      <w:r w:rsidR="00F63784" w:rsidRPr="0030460E">
        <w:rPr>
          <w:rFonts w:asciiTheme="minorHAnsi" w:hAnsiTheme="minorHAnsi"/>
          <w:b/>
          <w:bCs/>
          <w:sz w:val="22"/>
          <w:szCs w:val="22"/>
        </w:rPr>
        <w:t>2</w:t>
      </w:r>
      <w:r w:rsidRPr="0030460E">
        <w:rPr>
          <w:rFonts w:asciiTheme="minorHAnsi" w:hAnsiTheme="minorHAnsi"/>
          <w:b/>
          <w:bCs/>
          <w:sz w:val="22"/>
          <w:szCs w:val="22"/>
        </w:rPr>
        <w:t>) Estacionalidad o carácter cíclico de las transacciones</w:t>
      </w:r>
    </w:p>
    <w:p w14:paraId="776D7FA8" w14:textId="00C9EBED" w:rsidR="00F30ABE" w:rsidRDefault="00F30ABE" w:rsidP="00056AC0">
      <w:pPr>
        <w:widowControl/>
        <w:spacing w:after="120"/>
        <w:jc w:val="both"/>
        <w:rPr>
          <w:rFonts w:asciiTheme="minorHAnsi" w:hAnsiTheme="minorHAnsi"/>
          <w:sz w:val="22"/>
          <w:szCs w:val="22"/>
        </w:rPr>
      </w:pPr>
      <w:r w:rsidRPr="0030460E">
        <w:rPr>
          <w:rFonts w:asciiTheme="minorHAnsi" w:hAnsiTheme="minorHAnsi"/>
          <w:sz w:val="22"/>
          <w:szCs w:val="22"/>
        </w:rPr>
        <w:t xml:space="preserve">Las sociedades incluidas en el perímetro de consolidación, con carácter general, no tienen sus actividades sujetas a cambios en volumen provocados por el diferente período del año en el que se cierra la información financiera intermedia. </w:t>
      </w:r>
    </w:p>
    <w:p w14:paraId="5D6C92E7" w14:textId="200DC724" w:rsidR="00D012E3" w:rsidRDefault="00D012E3" w:rsidP="00056AC0">
      <w:pPr>
        <w:widowControl/>
        <w:spacing w:after="120"/>
        <w:jc w:val="both"/>
        <w:rPr>
          <w:rFonts w:asciiTheme="minorHAnsi" w:hAnsiTheme="minorHAnsi"/>
          <w:sz w:val="22"/>
          <w:szCs w:val="22"/>
        </w:rPr>
      </w:pPr>
    </w:p>
    <w:p w14:paraId="4B9D6CB2" w14:textId="77777777" w:rsidR="002760A6" w:rsidRDefault="002760A6" w:rsidP="00056AC0">
      <w:pPr>
        <w:widowControl/>
        <w:spacing w:after="120"/>
        <w:jc w:val="both"/>
        <w:rPr>
          <w:rFonts w:asciiTheme="minorHAnsi" w:hAnsiTheme="minorHAnsi"/>
          <w:sz w:val="22"/>
          <w:szCs w:val="22"/>
        </w:rPr>
      </w:pPr>
    </w:p>
    <w:p w14:paraId="7E7EA779" w14:textId="5BEBD314" w:rsidR="009A5A7A" w:rsidRPr="009A5A7A" w:rsidRDefault="00F30ABE" w:rsidP="009D37A9">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 xml:space="preserve">NOTA </w:t>
      </w:r>
      <w:r w:rsidR="009C66F1" w:rsidRPr="0030460E">
        <w:rPr>
          <w:rFonts w:asciiTheme="minorHAnsi" w:hAnsiTheme="minorHAnsi"/>
          <w:b/>
          <w:bCs/>
          <w:sz w:val="22"/>
          <w:szCs w:val="22"/>
          <w:u w:val="single"/>
        </w:rPr>
        <w:t>2</w:t>
      </w:r>
      <w:r w:rsidRPr="0030460E">
        <w:rPr>
          <w:rFonts w:asciiTheme="minorHAnsi" w:hAnsiTheme="minorHAnsi"/>
          <w:b/>
          <w:bCs/>
          <w:sz w:val="22"/>
          <w:szCs w:val="22"/>
          <w:u w:val="single"/>
        </w:rPr>
        <w:t xml:space="preserve">. ESTIMACIONES Y JUICIOS CONTABLES </w:t>
      </w:r>
    </w:p>
    <w:p w14:paraId="4F5E1D22" w14:textId="40CB34CF" w:rsidR="003D516D" w:rsidRPr="0030460E"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La información contenida en estos </w:t>
      </w:r>
      <w:r w:rsidR="00F37227" w:rsidRPr="0030460E">
        <w:rPr>
          <w:rFonts w:asciiTheme="minorHAnsi" w:hAnsiTheme="minorHAnsi"/>
          <w:sz w:val="22"/>
          <w:szCs w:val="22"/>
        </w:rPr>
        <w:t xml:space="preserve">Estados Financieros Intermedios </w:t>
      </w:r>
      <w:r w:rsidRPr="0030460E">
        <w:rPr>
          <w:rFonts w:asciiTheme="minorHAnsi" w:hAnsiTheme="minorHAnsi"/>
          <w:sz w:val="22"/>
          <w:szCs w:val="22"/>
        </w:rPr>
        <w:t xml:space="preserve">Consolidados es responsabilidad del Consejo de Administración de la Sociedad del Grupo. </w:t>
      </w:r>
      <w:r w:rsidR="009C66F1" w:rsidRPr="0030460E">
        <w:rPr>
          <w:rFonts w:asciiTheme="minorHAnsi" w:hAnsiTheme="minorHAnsi"/>
          <w:sz w:val="22"/>
          <w:szCs w:val="22"/>
        </w:rPr>
        <w:t>Las estimaciones y juicios contables utilizados durante el período comprendido entre el 1 de enero y el 3</w:t>
      </w:r>
      <w:r w:rsidR="006D0110">
        <w:rPr>
          <w:rFonts w:asciiTheme="minorHAnsi" w:hAnsiTheme="minorHAnsi"/>
          <w:sz w:val="22"/>
          <w:szCs w:val="22"/>
        </w:rPr>
        <w:t>1</w:t>
      </w:r>
      <w:r w:rsidR="009C66F1" w:rsidRPr="0030460E">
        <w:rPr>
          <w:rFonts w:asciiTheme="minorHAnsi" w:hAnsiTheme="minorHAnsi"/>
          <w:sz w:val="22"/>
          <w:szCs w:val="22"/>
        </w:rPr>
        <w:t xml:space="preserve"> de </w:t>
      </w:r>
      <w:r w:rsidR="006D0110">
        <w:rPr>
          <w:rFonts w:asciiTheme="minorHAnsi" w:hAnsiTheme="minorHAnsi"/>
          <w:sz w:val="22"/>
          <w:szCs w:val="22"/>
        </w:rPr>
        <w:t>diciembre</w:t>
      </w:r>
      <w:r w:rsidR="009C66F1" w:rsidRPr="0030460E">
        <w:rPr>
          <w:rFonts w:asciiTheme="minorHAnsi" w:hAnsiTheme="minorHAnsi"/>
          <w:sz w:val="22"/>
          <w:szCs w:val="22"/>
        </w:rPr>
        <w:t xml:space="preserve"> de 20</w:t>
      </w:r>
      <w:r w:rsidR="000B07E7">
        <w:rPr>
          <w:rFonts w:asciiTheme="minorHAnsi" w:hAnsiTheme="minorHAnsi"/>
          <w:sz w:val="22"/>
          <w:szCs w:val="22"/>
        </w:rPr>
        <w:t>2</w:t>
      </w:r>
      <w:r w:rsidR="00CB099A">
        <w:rPr>
          <w:rFonts w:asciiTheme="minorHAnsi" w:hAnsiTheme="minorHAnsi"/>
          <w:sz w:val="22"/>
          <w:szCs w:val="22"/>
        </w:rPr>
        <w:t>1</w:t>
      </w:r>
      <w:r w:rsidR="009C66F1" w:rsidRPr="0030460E">
        <w:rPr>
          <w:rFonts w:asciiTheme="minorHAnsi" w:hAnsiTheme="minorHAnsi"/>
          <w:sz w:val="22"/>
          <w:szCs w:val="22"/>
        </w:rPr>
        <w:t xml:space="preserve"> se han aplicado de manera uniforme respecto a los empleados en la formulación de l</w:t>
      </w:r>
      <w:r w:rsidR="009A5A7A">
        <w:rPr>
          <w:rFonts w:asciiTheme="minorHAnsi" w:hAnsiTheme="minorHAnsi"/>
          <w:sz w:val="22"/>
          <w:szCs w:val="22"/>
        </w:rPr>
        <w:t>a</w:t>
      </w:r>
      <w:r w:rsidR="009C66F1" w:rsidRPr="0030460E">
        <w:rPr>
          <w:rFonts w:asciiTheme="minorHAnsi" w:hAnsiTheme="minorHAnsi"/>
          <w:sz w:val="22"/>
          <w:szCs w:val="22"/>
        </w:rPr>
        <w:t xml:space="preserve">s </w:t>
      </w:r>
      <w:r w:rsidR="009A5A7A">
        <w:rPr>
          <w:rFonts w:asciiTheme="minorHAnsi" w:hAnsiTheme="minorHAnsi"/>
          <w:sz w:val="22"/>
          <w:szCs w:val="22"/>
        </w:rPr>
        <w:t>Cuentas Consolidadas</w:t>
      </w:r>
      <w:r w:rsidR="009C66F1" w:rsidRPr="0030460E">
        <w:rPr>
          <w:rFonts w:asciiTheme="minorHAnsi" w:hAnsiTheme="minorHAnsi"/>
          <w:sz w:val="22"/>
          <w:szCs w:val="22"/>
        </w:rPr>
        <w:t xml:space="preserve"> correspondientes al ejercicio 20</w:t>
      </w:r>
      <w:r w:rsidR="00553D93">
        <w:rPr>
          <w:rFonts w:asciiTheme="minorHAnsi" w:hAnsiTheme="minorHAnsi"/>
          <w:sz w:val="22"/>
          <w:szCs w:val="22"/>
        </w:rPr>
        <w:t>20</w:t>
      </w:r>
      <w:r w:rsidR="009C66F1" w:rsidRPr="0030460E">
        <w:rPr>
          <w:rFonts w:asciiTheme="minorHAnsi" w:hAnsiTheme="minorHAnsi"/>
          <w:sz w:val="22"/>
          <w:szCs w:val="22"/>
        </w:rPr>
        <w:t xml:space="preserve"> y ejercicios anteriores. </w:t>
      </w:r>
      <w:r w:rsidRPr="0030460E">
        <w:rPr>
          <w:rFonts w:asciiTheme="minorHAnsi" w:hAnsiTheme="minorHAnsi"/>
          <w:sz w:val="22"/>
          <w:szCs w:val="22"/>
        </w:rPr>
        <w:t>A pesar de que estas estimaciones se realizaron en función de la mejor infor</w:t>
      </w:r>
      <w:r w:rsidR="00F37227" w:rsidRPr="0030460E">
        <w:rPr>
          <w:rFonts w:asciiTheme="minorHAnsi" w:hAnsiTheme="minorHAnsi"/>
          <w:sz w:val="22"/>
          <w:szCs w:val="22"/>
        </w:rPr>
        <w:t>mación disponible al 3</w:t>
      </w:r>
      <w:r w:rsidR="006D0110">
        <w:rPr>
          <w:rFonts w:asciiTheme="minorHAnsi" w:hAnsiTheme="minorHAnsi"/>
          <w:sz w:val="22"/>
          <w:szCs w:val="22"/>
        </w:rPr>
        <w:t>1</w:t>
      </w:r>
      <w:r w:rsidR="00F37227" w:rsidRPr="0030460E">
        <w:rPr>
          <w:rFonts w:asciiTheme="minorHAnsi" w:hAnsiTheme="minorHAnsi"/>
          <w:sz w:val="22"/>
          <w:szCs w:val="22"/>
        </w:rPr>
        <w:t xml:space="preserve"> de </w:t>
      </w:r>
      <w:r w:rsidR="006D0110">
        <w:rPr>
          <w:rFonts w:asciiTheme="minorHAnsi" w:hAnsiTheme="minorHAnsi"/>
          <w:sz w:val="22"/>
          <w:szCs w:val="22"/>
        </w:rPr>
        <w:t>diciembre</w:t>
      </w:r>
      <w:r w:rsidRPr="0030460E">
        <w:rPr>
          <w:rFonts w:asciiTheme="minorHAnsi" w:hAnsiTheme="minorHAnsi"/>
          <w:sz w:val="22"/>
          <w:szCs w:val="22"/>
        </w:rPr>
        <w:t xml:space="preserve"> de 20</w:t>
      </w:r>
      <w:r w:rsidR="00954DFF">
        <w:rPr>
          <w:rFonts w:asciiTheme="minorHAnsi" w:hAnsiTheme="minorHAnsi"/>
          <w:sz w:val="22"/>
          <w:szCs w:val="22"/>
        </w:rPr>
        <w:t>2</w:t>
      </w:r>
      <w:r w:rsidR="00CB099A">
        <w:rPr>
          <w:rFonts w:asciiTheme="minorHAnsi" w:hAnsiTheme="minorHAnsi"/>
          <w:sz w:val="22"/>
          <w:szCs w:val="22"/>
        </w:rPr>
        <w:t>1</w:t>
      </w:r>
      <w:r w:rsidRPr="0030460E">
        <w:rPr>
          <w:rFonts w:asciiTheme="minorHAnsi" w:hAnsiTheme="minorHAnsi"/>
          <w:sz w:val="22"/>
          <w:szCs w:val="22"/>
        </w:rPr>
        <w:t xml:space="preserve"> sobre los hechos analizados, es posible que acontecimientos que puedan tener lugar en el futuro obliguen a modificarlas (al alza o a la baja) en próximos ejercicios; lo que se haría, conforme a lo establecido en la NIC 8, de forma prospectiva reconociendo los efectos del cambio de estimación en las correspondientes cuentas de pérdidas y ganancias consolidadas.</w:t>
      </w:r>
    </w:p>
    <w:p w14:paraId="55E37EBF" w14:textId="18C9772C" w:rsidR="00F30ABE" w:rsidRPr="0030460E" w:rsidRDefault="003D516D" w:rsidP="009D37A9">
      <w:pPr>
        <w:spacing w:after="120"/>
        <w:jc w:val="both"/>
        <w:rPr>
          <w:rFonts w:asciiTheme="minorHAnsi" w:hAnsiTheme="minorHAnsi"/>
          <w:sz w:val="22"/>
          <w:szCs w:val="22"/>
        </w:rPr>
      </w:pPr>
      <w:r w:rsidRPr="0030460E">
        <w:rPr>
          <w:rFonts w:asciiTheme="minorHAnsi" w:hAnsiTheme="minorHAnsi"/>
          <w:sz w:val="22"/>
          <w:szCs w:val="22"/>
        </w:rPr>
        <w:t xml:space="preserve">La información contenida en estos Estados Financieros Intermedios Consolidados no ha sido auditada ni revisada por los auditores de la Sociedad. </w:t>
      </w:r>
    </w:p>
    <w:p w14:paraId="17F9FFE7" w14:textId="37D89C84" w:rsidR="00F30ABE" w:rsidRPr="0030460E" w:rsidRDefault="009C66F1" w:rsidP="009D37A9">
      <w:pPr>
        <w:spacing w:after="120"/>
        <w:jc w:val="both"/>
        <w:rPr>
          <w:rFonts w:asciiTheme="minorHAnsi" w:hAnsiTheme="minorHAnsi"/>
          <w:b/>
          <w:bCs/>
          <w:sz w:val="22"/>
          <w:szCs w:val="22"/>
        </w:rPr>
      </w:pPr>
      <w:r w:rsidRPr="0030460E">
        <w:rPr>
          <w:rFonts w:asciiTheme="minorHAnsi" w:hAnsiTheme="minorHAnsi"/>
          <w:b/>
          <w:bCs/>
          <w:sz w:val="22"/>
          <w:szCs w:val="22"/>
        </w:rPr>
        <w:t>2</w:t>
      </w:r>
      <w:r w:rsidR="00F30ABE" w:rsidRPr="0030460E">
        <w:rPr>
          <w:rFonts w:asciiTheme="minorHAnsi" w:hAnsiTheme="minorHAnsi"/>
          <w:b/>
          <w:bCs/>
          <w:sz w:val="22"/>
          <w:szCs w:val="22"/>
        </w:rPr>
        <w:t>.1) Estimación del valor razonable</w:t>
      </w:r>
    </w:p>
    <w:p w14:paraId="2A037427" w14:textId="77777777" w:rsidR="00F30ABE" w:rsidRPr="0030460E" w:rsidRDefault="00F30ABE" w:rsidP="009D37A9">
      <w:pPr>
        <w:spacing w:after="120"/>
        <w:jc w:val="both"/>
        <w:rPr>
          <w:rFonts w:asciiTheme="minorHAnsi" w:hAnsiTheme="minorHAnsi"/>
          <w:sz w:val="22"/>
          <w:szCs w:val="22"/>
        </w:rPr>
      </w:pPr>
      <w:r w:rsidRPr="0030460E">
        <w:rPr>
          <w:rFonts w:asciiTheme="minorHAnsi" w:hAnsiTheme="minorHAnsi"/>
          <w:sz w:val="22"/>
          <w:szCs w:val="22"/>
        </w:rPr>
        <w:t>Los valores en libros menos la provisión por deterioro de valor de las cuentas a cobrar y a pagar se aproximan a sus valores razonables debido a que sus vencimientos son inferiores al año.</w:t>
      </w:r>
    </w:p>
    <w:p w14:paraId="618BD2B5" w14:textId="1813964B" w:rsidR="00F30ABE"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Cuando sea relevante, el valor razonable de los pasivos financieros a efectos de la presentación de información financiera se estima descontando los flujos contractuales futuros de efectivo al tipo de interés corriente de mercado que está disponible para el Grupo para instrumentos financieros similares, habiéndose utilizado una </w:t>
      </w:r>
      <w:r w:rsidRPr="00553D93">
        <w:rPr>
          <w:rFonts w:asciiTheme="minorHAnsi" w:hAnsiTheme="minorHAnsi"/>
          <w:sz w:val="22"/>
          <w:szCs w:val="22"/>
        </w:rPr>
        <w:t xml:space="preserve">tasa </w:t>
      </w:r>
      <w:r w:rsidRPr="00F156F5">
        <w:rPr>
          <w:rFonts w:asciiTheme="minorHAnsi" w:hAnsiTheme="minorHAnsi"/>
          <w:sz w:val="22"/>
          <w:szCs w:val="22"/>
        </w:rPr>
        <w:t>del 7</w:t>
      </w:r>
      <w:r w:rsidR="00A6780F" w:rsidRPr="00F156F5">
        <w:rPr>
          <w:rFonts w:asciiTheme="minorHAnsi" w:hAnsiTheme="minorHAnsi"/>
          <w:sz w:val="22"/>
          <w:szCs w:val="22"/>
        </w:rPr>
        <w:t>,7</w:t>
      </w:r>
      <w:r w:rsidR="00034CD6" w:rsidRPr="00F156F5">
        <w:rPr>
          <w:rFonts w:asciiTheme="minorHAnsi" w:hAnsiTheme="minorHAnsi"/>
          <w:sz w:val="22"/>
          <w:szCs w:val="22"/>
        </w:rPr>
        <w:t>3</w:t>
      </w:r>
      <w:r w:rsidRPr="00F156F5">
        <w:rPr>
          <w:rFonts w:asciiTheme="minorHAnsi" w:hAnsiTheme="minorHAnsi"/>
          <w:sz w:val="22"/>
          <w:szCs w:val="22"/>
        </w:rPr>
        <w:t xml:space="preserve">%. El nivel de jerarquía utilizado para determinar el valor razonable de estos </w:t>
      </w:r>
      <w:r w:rsidR="00954DFF" w:rsidRPr="00F156F5">
        <w:rPr>
          <w:rFonts w:asciiTheme="minorHAnsi" w:hAnsiTheme="minorHAnsi"/>
          <w:sz w:val="22"/>
          <w:szCs w:val="22"/>
        </w:rPr>
        <w:t>pasivos</w:t>
      </w:r>
      <w:r w:rsidRPr="00F156F5">
        <w:rPr>
          <w:rFonts w:asciiTheme="minorHAnsi" w:hAnsiTheme="minorHAnsi"/>
          <w:sz w:val="22"/>
          <w:szCs w:val="22"/>
        </w:rPr>
        <w:t xml:space="preserve"> corresponde a un nivel</w:t>
      </w:r>
      <w:r w:rsidRPr="0030460E">
        <w:rPr>
          <w:rFonts w:asciiTheme="minorHAnsi" w:hAnsiTheme="minorHAnsi"/>
          <w:sz w:val="22"/>
          <w:szCs w:val="22"/>
        </w:rPr>
        <w:t xml:space="preserve"> 2, no habiendo ningún cambio en la técnica de valoración respecto al ejercicio anterior.</w:t>
      </w:r>
    </w:p>
    <w:p w14:paraId="67A230B7" w14:textId="24A653E7" w:rsidR="00F30ABE" w:rsidRDefault="009C66F1" w:rsidP="009D37A9">
      <w:pPr>
        <w:spacing w:after="120"/>
        <w:jc w:val="both"/>
        <w:rPr>
          <w:rFonts w:asciiTheme="minorHAnsi" w:hAnsiTheme="minorHAnsi"/>
          <w:b/>
          <w:bCs/>
          <w:sz w:val="22"/>
          <w:szCs w:val="22"/>
        </w:rPr>
      </w:pPr>
      <w:r w:rsidRPr="0030460E">
        <w:rPr>
          <w:rFonts w:asciiTheme="minorHAnsi" w:hAnsiTheme="minorHAnsi"/>
          <w:b/>
          <w:bCs/>
          <w:sz w:val="22"/>
          <w:szCs w:val="22"/>
        </w:rPr>
        <w:t>2</w:t>
      </w:r>
      <w:r w:rsidR="00F30ABE" w:rsidRPr="0030460E">
        <w:rPr>
          <w:rFonts w:asciiTheme="minorHAnsi" w:hAnsiTheme="minorHAnsi"/>
          <w:b/>
          <w:bCs/>
          <w:sz w:val="22"/>
          <w:szCs w:val="22"/>
        </w:rPr>
        <w:t>.2) Empresa en funcionamiento</w:t>
      </w:r>
    </w:p>
    <w:p w14:paraId="7D6D874E" w14:textId="413A5630" w:rsidR="005511DB" w:rsidRPr="009A1DC4" w:rsidRDefault="005511DB" w:rsidP="005511DB">
      <w:pPr>
        <w:widowControl/>
        <w:jc w:val="both"/>
        <w:rPr>
          <w:rFonts w:asciiTheme="minorHAnsi" w:hAnsiTheme="minorHAnsi"/>
          <w:sz w:val="22"/>
          <w:szCs w:val="22"/>
        </w:rPr>
      </w:pPr>
      <w:r w:rsidRPr="009A1DC4">
        <w:rPr>
          <w:rFonts w:asciiTheme="minorHAnsi" w:hAnsiTheme="minorHAnsi"/>
          <w:sz w:val="22"/>
        </w:rPr>
        <w:t xml:space="preserve">El </w:t>
      </w:r>
      <w:r w:rsidRPr="009A1DC4">
        <w:rPr>
          <w:rFonts w:asciiTheme="minorHAnsi" w:hAnsiTheme="minorHAnsi"/>
          <w:sz w:val="22"/>
          <w:szCs w:val="22"/>
        </w:rPr>
        <w:t xml:space="preserve">Patrimonio Neto de la Sociedad </w:t>
      </w:r>
      <w:r w:rsidR="002D41A2">
        <w:rPr>
          <w:rFonts w:asciiTheme="minorHAnsi" w:hAnsiTheme="minorHAnsi"/>
          <w:sz w:val="22"/>
          <w:szCs w:val="22"/>
        </w:rPr>
        <w:t xml:space="preserve">individual </w:t>
      </w:r>
      <w:r w:rsidRPr="009A1DC4">
        <w:rPr>
          <w:rFonts w:asciiTheme="minorHAnsi" w:hAnsiTheme="minorHAnsi"/>
          <w:sz w:val="22"/>
          <w:szCs w:val="22"/>
        </w:rPr>
        <w:t>a la fecha de formulación de l</w:t>
      </w:r>
      <w:r>
        <w:rPr>
          <w:rFonts w:asciiTheme="minorHAnsi" w:hAnsiTheme="minorHAnsi"/>
          <w:sz w:val="22"/>
          <w:szCs w:val="22"/>
        </w:rPr>
        <w:t>o</w:t>
      </w:r>
      <w:r w:rsidRPr="009A1DC4">
        <w:rPr>
          <w:rFonts w:asciiTheme="minorHAnsi" w:hAnsiTheme="minorHAnsi"/>
          <w:sz w:val="22"/>
          <w:szCs w:val="22"/>
        </w:rPr>
        <w:t xml:space="preserve">s presentes </w:t>
      </w:r>
      <w:r>
        <w:rPr>
          <w:rFonts w:asciiTheme="minorHAnsi" w:hAnsiTheme="minorHAnsi"/>
          <w:sz w:val="22"/>
          <w:szCs w:val="22"/>
        </w:rPr>
        <w:t>Estados Financieros</w:t>
      </w:r>
      <w:r w:rsidR="00CB7D7E">
        <w:rPr>
          <w:rFonts w:asciiTheme="minorHAnsi" w:hAnsiTheme="minorHAnsi"/>
          <w:sz w:val="22"/>
          <w:szCs w:val="22"/>
        </w:rPr>
        <w:t xml:space="preserve"> </w:t>
      </w:r>
      <w:r w:rsidR="00CB7D7E" w:rsidRPr="0030460E">
        <w:rPr>
          <w:rFonts w:asciiTheme="minorHAnsi" w:hAnsiTheme="minorHAnsi"/>
          <w:sz w:val="22"/>
          <w:szCs w:val="22"/>
        </w:rPr>
        <w:t>Intermedios Consolidados</w:t>
      </w:r>
      <w:r w:rsidRPr="009A1DC4">
        <w:rPr>
          <w:rFonts w:asciiTheme="minorHAnsi" w:hAnsiTheme="minorHAnsi"/>
          <w:sz w:val="22"/>
          <w:szCs w:val="22"/>
        </w:rPr>
        <w:t xml:space="preserve"> </w:t>
      </w:r>
      <w:r w:rsidR="00C257D0">
        <w:rPr>
          <w:rFonts w:asciiTheme="minorHAnsi" w:hAnsiTheme="minorHAnsi"/>
          <w:sz w:val="22"/>
          <w:szCs w:val="22"/>
        </w:rPr>
        <w:t xml:space="preserve">asciende a </w:t>
      </w:r>
      <w:r w:rsidR="00C257D0" w:rsidRPr="00753252">
        <w:rPr>
          <w:rFonts w:asciiTheme="minorHAnsi" w:hAnsiTheme="minorHAnsi"/>
          <w:sz w:val="22"/>
          <w:szCs w:val="22"/>
          <w:highlight w:val="yellow"/>
        </w:rPr>
        <w:t>22.968</w:t>
      </w:r>
      <w:r w:rsidRPr="00C257D0">
        <w:rPr>
          <w:rFonts w:asciiTheme="minorHAnsi" w:hAnsiTheme="minorHAnsi"/>
          <w:sz w:val="22"/>
          <w:szCs w:val="22"/>
        </w:rPr>
        <w:t xml:space="preserve"> miles de euros,</w:t>
      </w:r>
      <w:r w:rsidRPr="00F156F5">
        <w:rPr>
          <w:rFonts w:asciiTheme="minorHAnsi" w:hAnsiTheme="minorHAnsi"/>
          <w:sz w:val="22"/>
          <w:szCs w:val="22"/>
        </w:rPr>
        <w:t xml:space="preserve"> por lo que, de acuerdo con el artículo 363.1.e) del TRLSC, la Sociedad se encontraría en</w:t>
      </w:r>
      <w:r w:rsidRPr="009A1DC4">
        <w:rPr>
          <w:rFonts w:asciiTheme="minorHAnsi" w:hAnsiTheme="minorHAnsi"/>
          <w:sz w:val="22"/>
          <w:szCs w:val="22"/>
        </w:rPr>
        <w:t xml:space="preserve"> causa de disolución. No obstante lo anterior,</w:t>
      </w:r>
      <w:r w:rsidRPr="00706FA8">
        <w:rPr>
          <w:rFonts w:asciiTheme="minorHAnsi" w:hAnsiTheme="minorHAnsi"/>
          <w:sz w:val="22"/>
          <w:szCs w:val="22"/>
        </w:rPr>
        <w:t xml:space="preserve"> y como establece la jurisprudencia del Tribunal Supremo,</w:t>
      </w:r>
      <w:r w:rsidRPr="00706FA8">
        <w:rPr>
          <w:rFonts w:asciiTheme="minorHAnsi" w:hAnsiTheme="minorHAnsi"/>
          <w:i/>
          <w:sz w:val="22"/>
          <w:szCs w:val="22"/>
        </w:rPr>
        <w:t xml:space="preserve"> “Tampoco durante la fase de cumplimiento del convenio puede surgir el deber de promover la disolución [...] Lo impide, no la vigencia de los efectos de la declaración de concurso, que cesan conforme al art. 133.2LC, sino la propia normativa societaria (en nuestro caso, los arts. 260.1.4 º y 262.2 y 5 TRLSC), que establece el concurso de acreedores como un límite al deber de los administradores de promover la disolución, bajo la lógica de que la situación de concurso de la Compañía se rige por una normativa propia, que expresamente prevé la disolución de la Compañía, como consecuencia necesaria a la apertura de la fase de liquidación (art. 145.3LC ), y que, en caso de aprobación de convenio, impone al deudor el deber de instar la liquidación cuando, durante la vigencia del convenio, conozca la </w:t>
      </w:r>
      <w:r w:rsidRPr="00706FA8">
        <w:rPr>
          <w:rFonts w:asciiTheme="minorHAnsi" w:hAnsiTheme="minorHAnsi"/>
          <w:i/>
          <w:sz w:val="22"/>
          <w:szCs w:val="22"/>
        </w:rPr>
        <w:lastRenderedPageBreak/>
        <w:t>imposibilidad de cumplir los pagos comprometidos y las obligaciones contraídas con posterioridad a su aprobación (art. 142.2LC )."</w:t>
      </w:r>
    </w:p>
    <w:p w14:paraId="6DECA95E" w14:textId="77777777" w:rsidR="005511DB" w:rsidRPr="009A1DC4" w:rsidRDefault="005511DB" w:rsidP="005511DB">
      <w:pPr>
        <w:widowControl/>
        <w:jc w:val="both"/>
        <w:rPr>
          <w:rFonts w:asciiTheme="minorHAnsi" w:hAnsiTheme="minorHAnsi"/>
          <w:sz w:val="22"/>
          <w:szCs w:val="22"/>
        </w:rPr>
      </w:pPr>
    </w:p>
    <w:p w14:paraId="7F235358" w14:textId="75C3C845" w:rsidR="00854F17" w:rsidRDefault="005511DB" w:rsidP="00F63784">
      <w:pPr>
        <w:widowControl/>
        <w:spacing w:after="120"/>
        <w:jc w:val="both"/>
        <w:rPr>
          <w:rFonts w:asciiTheme="minorHAnsi" w:hAnsiTheme="minorHAnsi"/>
          <w:sz w:val="22"/>
          <w:szCs w:val="22"/>
        </w:rPr>
      </w:pPr>
      <w:r w:rsidRPr="009A1DC4">
        <w:rPr>
          <w:rFonts w:asciiTheme="minorHAnsi" w:hAnsiTheme="minorHAnsi"/>
          <w:sz w:val="22"/>
          <w:szCs w:val="22"/>
        </w:rPr>
        <w:t xml:space="preserve">La actual situación patrimonial que se refleja en los </w:t>
      </w:r>
      <w:r w:rsidR="00CB7D7E">
        <w:rPr>
          <w:rFonts w:asciiTheme="minorHAnsi" w:hAnsiTheme="minorHAnsi"/>
          <w:sz w:val="22"/>
          <w:szCs w:val="22"/>
        </w:rPr>
        <w:t xml:space="preserve">presentes </w:t>
      </w:r>
      <w:r w:rsidR="00CB7D7E" w:rsidRPr="0030460E">
        <w:rPr>
          <w:rFonts w:asciiTheme="minorHAnsi" w:hAnsiTheme="minorHAnsi"/>
          <w:sz w:val="22"/>
          <w:szCs w:val="22"/>
        </w:rPr>
        <w:t>Estados Financieros Intermedios Consolidados</w:t>
      </w:r>
      <w:r w:rsidR="00CB7D7E" w:rsidRPr="009A1DC4" w:rsidDel="00CB7D7E">
        <w:rPr>
          <w:rFonts w:asciiTheme="minorHAnsi" w:hAnsiTheme="minorHAnsi"/>
          <w:sz w:val="22"/>
          <w:szCs w:val="22"/>
        </w:rPr>
        <w:t xml:space="preserve"> </w:t>
      </w:r>
      <w:r w:rsidR="002D41A2">
        <w:rPr>
          <w:rFonts w:asciiTheme="minorHAnsi" w:hAnsiTheme="minorHAnsi"/>
          <w:sz w:val="22"/>
          <w:szCs w:val="22"/>
        </w:rPr>
        <w:t xml:space="preserve">es como consecuencia, </w:t>
      </w:r>
      <w:r w:rsidRPr="009A1DC4">
        <w:rPr>
          <w:rFonts w:asciiTheme="minorHAnsi" w:hAnsiTheme="minorHAnsi"/>
          <w:sz w:val="22"/>
          <w:szCs w:val="22"/>
        </w:rPr>
        <w:t xml:space="preserve">de la </w:t>
      </w:r>
      <w:r w:rsidRPr="00706FA8">
        <w:rPr>
          <w:rFonts w:asciiTheme="minorHAnsi" w:hAnsiTheme="minorHAnsi"/>
          <w:sz w:val="22"/>
          <w:szCs w:val="22"/>
        </w:rPr>
        <w:t>pérdida</w:t>
      </w:r>
      <w:r w:rsidRPr="009A1DC4">
        <w:rPr>
          <w:rFonts w:asciiTheme="minorHAnsi" w:hAnsiTheme="minorHAnsi"/>
          <w:sz w:val="22"/>
          <w:szCs w:val="22"/>
        </w:rPr>
        <w:t xml:space="preserve"> de valor de los </w:t>
      </w:r>
      <w:r w:rsidRPr="00706FA8">
        <w:rPr>
          <w:rFonts w:asciiTheme="minorHAnsi" w:hAnsiTheme="minorHAnsi"/>
          <w:sz w:val="22"/>
          <w:szCs w:val="22"/>
        </w:rPr>
        <w:t>proyectos</w:t>
      </w:r>
      <w:r w:rsidRPr="009A1DC4">
        <w:rPr>
          <w:rFonts w:asciiTheme="minorHAnsi" w:hAnsiTheme="minorHAnsi"/>
          <w:sz w:val="22"/>
          <w:szCs w:val="22"/>
        </w:rPr>
        <w:t xml:space="preserve"> inmobiliarios que las componen</w:t>
      </w:r>
      <w:r w:rsidRPr="00706FA8">
        <w:rPr>
          <w:rFonts w:asciiTheme="minorHAnsi" w:hAnsiTheme="minorHAnsi"/>
          <w:sz w:val="22"/>
          <w:szCs w:val="22"/>
        </w:rPr>
        <w:t xml:space="preserve"> debido a cambios en las hipótesis establecidas inicialmente para dichos activos</w:t>
      </w:r>
      <w:r w:rsidR="007A2460">
        <w:rPr>
          <w:rFonts w:asciiTheme="minorHAnsi" w:hAnsiTheme="minorHAnsi"/>
          <w:sz w:val="22"/>
          <w:szCs w:val="22"/>
        </w:rPr>
        <w:t xml:space="preserve">, </w:t>
      </w:r>
      <w:r w:rsidRPr="00706FA8">
        <w:rPr>
          <w:rFonts w:asciiTheme="minorHAnsi" w:hAnsiTheme="minorHAnsi"/>
          <w:sz w:val="22"/>
          <w:szCs w:val="22"/>
        </w:rPr>
        <w:t>por modificaciones en la normativa de los países donde iban a desarrollarse</w:t>
      </w:r>
      <w:r w:rsidRPr="009A1DC4">
        <w:rPr>
          <w:rFonts w:asciiTheme="minorHAnsi" w:hAnsiTheme="minorHAnsi"/>
          <w:sz w:val="22"/>
          <w:szCs w:val="22"/>
        </w:rPr>
        <w:t xml:space="preserve">. </w:t>
      </w:r>
      <w:r w:rsidRPr="00706FA8">
        <w:rPr>
          <w:rFonts w:asciiTheme="minorHAnsi" w:hAnsiTheme="minorHAnsi"/>
          <w:sz w:val="22"/>
          <w:szCs w:val="22"/>
        </w:rPr>
        <w:t>A este respecto,</w:t>
      </w:r>
      <w:r w:rsidR="00C91E46">
        <w:rPr>
          <w:rFonts w:asciiTheme="minorHAnsi" w:hAnsiTheme="minorHAnsi"/>
          <w:sz w:val="22"/>
          <w:szCs w:val="22"/>
        </w:rPr>
        <w:t xml:space="preserve"> </w:t>
      </w:r>
      <w:r w:rsidR="00433215">
        <w:rPr>
          <w:rFonts w:asciiTheme="minorHAnsi" w:hAnsiTheme="minorHAnsi"/>
          <w:sz w:val="22"/>
          <w:szCs w:val="22"/>
        </w:rPr>
        <w:t>l</w:t>
      </w:r>
      <w:r w:rsidR="00854F17" w:rsidRPr="00854F17">
        <w:rPr>
          <w:rFonts w:asciiTheme="minorHAnsi" w:hAnsiTheme="minorHAnsi"/>
          <w:sz w:val="22"/>
          <w:szCs w:val="22"/>
        </w:rPr>
        <w:t>os Administradores de la Sociedad consideran que, si la evolución positiva del mercado fuera lo suficientemente importante y acorde con las previsiones inicialmente realizadas, en los próximos ejercicios los activos inmobiliarios podrían recuperar parte del deterioro sufrido ayudando a equilibrar la situación patrimonial</w:t>
      </w:r>
      <w:r w:rsidR="0087276F">
        <w:rPr>
          <w:rFonts w:asciiTheme="minorHAnsi" w:hAnsiTheme="minorHAnsi"/>
          <w:sz w:val="22"/>
          <w:szCs w:val="22"/>
        </w:rPr>
        <w:t xml:space="preserve"> a futuro.</w:t>
      </w:r>
      <w:r w:rsidR="00854F17">
        <w:rPr>
          <w:rFonts w:asciiTheme="minorHAnsi" w:hAnsiTheme="minorHAnsi"/>
          <w:sz w:val="22"/>
          <w:szCs w:val="22"/>
        </w:rPr>
        <w:t xml:space="preserve">  </w:t>
      </w:r>
    </w:p>
    <w:p w14:paraId="4776F4C1" w14:textId="17D1237E" w:rsidR="00F30ABE" w:rsidRPr="0030460E" w:rsidRDefault="00F30ABE" w:rsidP="00F63784">
      <w:pPr>
        <w:widowControl/>
        <w:spacing w:after="120"/>
        <w:jc w:val="both"/>
        <w:rPr>
          <w:rFonts w:asciiTheme="minorHAnsi" w:hAnsiTheme="minorHAnsi"/>
          <w:sz w:val="22"/>
          <w:szCs w:val="22"/>
        </w:rPr>
      </w:pPr>
      <w:r w:rsidRPr="0030460E">
        <w:rPr>
          <w:rFonts w:asciiTheme="minorHAnsi" w:hAnsiTheme="minorHAnsi"/>
          <w:sz w:val="22"/>
          <w:szCs w:val="22"/>
        </w:rPr>
        <w:t xml:space="preserve">Consecuentemente, los presentes </w:t>
      </w:r>
      <w:r w:rsidR="00CB7D7E" w:rsidRPr="0030460E">
        <w:rPr>
          <w:rFonts w:asciiTheme="minorHAnsi" w:hAnsiTheme="minorHAnsi"/>
          <w:sz w:val="22"/>
          <w:szCs w:val="22"/>
        </w:rPr>
        <w:t>Estados Financieros Intermedios Consolidados</w:t>
      </w:r>
      <w:r w:rsidR="00CB7D7E" w:rsidRPr="0030460E" w:rsidDel="00CB7D7E">
        <w:rPr>
          <w:rFonts w:asciiTheme="minorHAnsi" w:hAnsiTheme="minorHAnsi"/>
          <w:sz w:val="22"/>
          <w:szCs w:val="22"/>
        </w:rPr>
        <w:t xml:space="preserve"> </w:t>
      </w:r>
      <w:r w:rsidRPr="0030460E">
        <w:rPr>
          <w:rFonts w:asciiTheme="minorHAnsi" w:hAnsiTheme="minorHAnsi"/>
          <w:sz w:val="22"/>
          <w:szCs w:val="22"/>
        </w:rPr>
        <w:t xml:space="preserve">han sido formulados asumiendo el principio de empresa en funcionamiento, en el entendimiento de que la Sociedad y su Grupo podrán realizar sus activos y liquidar sus pasivos, por los importes y clasificaciones que se muestran en estos Estados Financieros Consolidados en el desarrollo normal de las operaciones. </w:t>
      </w:r>
    </w:p>
    <w:p w14:paraId="04838B21" w14:textId="03694E9E" w:rsidR="00911988" w:rsidRDefault="00526F77" w:rsidP="00CD1F6D">
      <w:pPr>
        <w:widowControl/>
        <w:spacing w:after="120"/>
        <w:jc w:val="both"/>
        <w:rPr>
          <w:rFonts w:asciiTheme="minorHAnsi" w:hAnsiTheme="minorHAnsi"/>
          <w:sz w:val="22"/>
          <w:szCs w:val="22"/>
        </w:rPr>
      </w:pPr>
      <w:r w:rsidRPr="00557834">
        <w:rPr>
          <w:rFonts w:asciiTheme="minorHAnsi" w:hAnsiTheme="minorHAnsi"/>
          <w:sz w:val="22"/>
          <w:szCs w:val="22"/>
        </w:rPr>
        <w:t>Adicionalmente y tras la entrada en vigor del Real Decreto Ley 16/2020, de 28 de abril,</w:t>
      </w:r>
      <w:r w:rsidR="005C634B">
        <w:rPr>
          <w:rFonts w:asciiTheme="minorHAnsi" w:hAnsiTheme="minorHAnsi"/>
          <w:sz w:val="22"/>
          <w:szCs w:val="22"/>
        </w:rPr>
        <w:t xml:space="preserve"> </w:t>
      </w:r>
      <w:r w:rsidR="005C634B" w:rsidRPr="00314D66">
        <w:rPr>
          <w:rFonts w:asciiTheme="minorHAnsi" w:hAnsiTheme="minorHAnsi"/>
          <w:sz w:val="22"/>
          <w:szCs w:val="22"/>
        </w:rPr>
        <w:t>y posteriormente la Ley 2/2020, de 18 de septiembre</w:t>
      </w:r>
      <w:r w:rsidR="005C634B">
        <w:rPr>
          <w:rFonts w:asciiTheme="minorHAnsi" w:hAnsiTheme="minorHAnsi"/>
          <w:sz w:val="22"/>
          <w:szCs w:val="22"/>
        </w:rPr>
        <w:t>,</w:t>
      </w:r>
      <w:r w:rsidR="005C634B" w:rsidRPr="00CC0F27">
        <w:rPr>
          <w:rFonts w:asciiTheme="minorHAnsi" w:hAnsiTheme="minorHAnsi"/>
          <w:sz w:val="22"/>
          <w:szCs w:val="22"/>
        </w:rPr>
        <w:t xml:space="preserve"> </w:t>
      </w:r>
      <w:r w:rsidRPr="00557834">
        <w:rPr>
          <w:rFonts w:asciiTheme="minorHAnsi" w:hAnsiTheme="minorHAnsi"/>
          <w:sz w:val="22"/>
          <w:szCs w:val="22"/>
        </w:rPr>
        <w:t xml:space="preserve"> el Consejo de Administración de la Sociedad </w:t>
      </w:r>
      <w:r w:rsidR="009D6137" w:rsidRPr="00557834">
        <w:rPr>
          <w:rFonts w:asciiTheme="minorHAnsi" w:hAnsiTheme="minorHAnsi"/>
          <w:sz w:val="22"/>
          <w:szCs w:val="22"/>
        </w:rPr>
        <w:t>acordó</w:t>
      </w:r>
      <w:r w:rsidRPr="00557834">
        <w:rPr>
          <w:rFonts w:asciiTheme="minorHAnsi" w:hAnsiTheme="minorHAnsi"/>
          <w:sz w:val="22"/>
          <w:szCs w:val="22"/>
        </w:rPr>
        <w:t xml:space="preserve"> </w:t>
      </w:r>
      <w:r w:rsidR="009D6137" w:rsidRPr="00557834">
        <w:rPr>
          <w:rFonts w:asciiTheme="minorHAnsi" w:hAnsiTheme="minorHAnsi"/>
          <w:sz w:val="22"/>
          <w:szCs w:val="22"/>
        </w:rPr>
        <w:t>en sesión celebrada 18 de septiembre de 202</w:t>
      </w:r>
      <w:r w:rsidR="00A90EFC" w:rsidRPr="00557834">
        <w:rPr>
          <w:rFonts w:asciiTheme="minorHAnsi" w:hAnsiTheme="minorHAnsi"/>
          <w:sz w:val="22"/>
          <w:szCs w:val="22"/>
        </w:rPr>
        <w:t>0</w:t>
      </w:r>
      <w:r w:rsidRPr="00557834">
        <w:rPr>
          <w:rFonts w:asciiTheme="minorHAnsi" w:hAnsiTheme="minorHAnsi"/>
          <w:sz w:val="22"/>
          <w:szCs w:val="22"/>
        </w:rPr>
        <w:t xml:space="preserve"> la presentación ante el Juzgado de lo Mercantil </w:t>
      </w:r>
      <w:proofErr w:type="spellStart"/>
      <w:r w:rsidRPr="00557834">
        <w:rPr>
          <w:rFonts w:asciiTheme="minorHAnsi" w:hAnsiTheme="minorHAnsi"/>
          <w:sz w:val="22"/>
          <w:szCs w:val="22"/>
        </w:rPr>
        <w:t>nº</w:t>
      </w:r>
      <w:proofErr w:type="spellEnd"/>
      <w:r w:rsidR="00BE3888" w:rsidRPr="00557834">
        <w:rPr>
          <w:rFonts w:asciiTheme="minorHAnsi" w:hAnsiTheme="minorHAnsi"/>
          <w:sz w:val="22"/>
          <w:szCs w:val="22"/>
        </w:rPr>
        <w:t xml:space="preserve"> </w:t>
      </w:r>
      <w:r w:rsidRPr="00557834">
        <w:rPr>
          <w:rFonts w:asciiTheme="minorHAnsi" w:hAnsiTheme="minorHAnsi"/>
          <w:sz w:val="22"/>
          <w:szCs w:val="22"/>
        </w:rPr>
        <w:t>1 de Zaragoza, de una propuesta de modificación del Convenio de Acreedores</w:t>
      </w:r>
      <w:r w:rsidR="0001713F" w:rsidRPr="00557834">
        <w:rPr>
          <w:rFonts w:asciiTheme="minorHAnsi" w:hAnsiTheme="minorHAnsi"/>
          <w:sz w:val="22"/>
          <w:szCs w:val="22"/>
        </w:rPr>
        <w:t xml:space="preserve"> </w:t>
      </w:r>
      <w:r w:rsidRPr="00557834">
        <w:rPr>
          <w:rFonts w:asciiTheme="minorHAnsi" w:hAnsiTheme="minorHAnsi"/>
          <w:sz w:val="22"/>
          <w:szCs w:val="22"/>
        </w:rPr>
        <w:t xml:space="preserve"> con la finalidad de acompasar</w:t>
      </w:r>
      <w:r w:rsidRPr="00C16AD7">
        <w:rPr>
          <w:rFonts w:asciiTheme="minorHAnsi" w:hAnsiTheme="minorHAnsi"/>
          <w:sz w:val="22"/>
          <w:szCs w:val="22"/>
        </w:rPr>
        <w:t xml:space="preserve"> la capacidad de generación de flujos de cajas positivos suficientes para atender tanto la deuda concursal como el resto de las obligaciones de pago contraídas en el marco de la reorientación estratégica llevada a cabo en el ejercicio 20</w:t>
      </w:r>
      <w:r w:rsidR="00ED5F47">
        <w:rPr>
          <w:rFonts w:asciiTheme="minorHAnsi" w:hAnsiTheme="minorHAnsi"/>
          <w:sz w:val="22"/>
          <w:szCs w:val="22"/>
        </w:rPr>
        <w:t>19</w:t>
      </w:r>
      <w:r w:rsidRPr="00C16AD7">
        <w:rPr>
          <w:rFonts w:asciiTheme="minorHAnsi" w:hAnsiTheme="minorHAnsi"/>
          <w:sz w:val="22"/>
          <w:szCs w:val="22"/>
        </w:rPr>
        <w:t xml:space="preserve">. </w:t>
      </w:r>
      <w:r w:rsidR="00911988">
        <w:rPr>
          <w:rFonts w:asciiTheme="minorHAnsi" w:hAnsiTheme="minorHAnsi"/>
          <w:sz w:val="22"/>
          <w:szCs w:val="22"/>
        </w:rPr>
        <w:t xml:space="preserve"> A este respecto, </w:t>
      </w:r>
      <w:r w:rsidR="001D3546">
        <w:rPr>
          <w:rFonts w:asciiTheme="minorHAnsi" w:hAnsiTheme="minorHAnsi"/>
          <w:sz w:val="22"/>
          <w:szCs w:val="22"/>
        </w:rPr>
        <w:t>l</w:t>
      </w:r>
      <w:r w:rsidR="00911988">
        <w:rPr>
          <w:rFonts w:asciiTheme="minorHAnsi" w:hAnsiTheme="minorHAnsi"/>
          <w:sz w:val="22"/>
          <w:szCs w:val="22"/>
        </w:rPr>
        <w:t xml:space="preserve">a </w:t>
      </w:r>
      <w:r w:rsidR="001D3546">
        <w:rPr>
          <w:rFonts w:asciiTheme="minorHAnsi" w:hAnsiTheme="minorHAnsi"/>
          <w:sz w:val="22"/>
          <w:szCs w:val="22"/>
        </w:rPr>
        <w:t>S</w:t>
      </w:r>
      <w:r w:rsidR="00911988">
        <w:rPr>
          <w:rFonts w:asciiTheme="minorHAnsi" w:hAnsiTheme="minorHAnsi"/>
          <w:sz w:val="22"/>
          <w:szCs w:val="22"/>
        </w:rPr>
        <w:t>ociedad present</w:t>
      </w:r>
      <w:r w:rsidR="0001713F">
        <w:rPr>
          <w:rFonts w:asciiTheme="minorHAnsi" w:hAnsiTheme="minorHAnsi"/>
          <w:sz w:val="22"/>
          <w:szCs w:val="22"/>
        </w:rPr>
        <w:t>ó</w:t>
      </w:r>
      <w:r w:rsidR="00911988">
        <w:rPr>
          <w:rFonts w:asciiTheme="minorHAnsi" w:hAnsiTheme="minorHAnsi"/>
          <w:sz w:val="22"/>
          <w:szCs w:val="22"/>
        </w:rPr>
        <w:t xml:space="preserve"> en fecha 25 de septiembre de 202</w:t>
      </w:r>
      <w:r w:rsidR="001A1C60">
        <w:rPr>
          <w:rFonts w:asciiTheme="minorHAnsi" w:hAnsiTheme="minorHAnsi"/>
          <w:sz w:val="22"/>
          <w:szCs w:val="22"/>
        </w:rPr>
        <w:t>0</w:t>
      </w:r>
      <w:r w:rsidR="00911988">
        <w:rPr>
          <w:rFonts w:asciiTheme="minorHAnsi" w:hAnsiTheme="minorHAnsi"/>
          <w:sz w:val="22"/>
          <w:szCs w:val="22"/>
        </w:rPr>
        <w:t xml:space="preserve"> </w:t>
      </w:r>
      <w:r w:rsidR="0001713F">
        <w:rPr>
          <w:rFonts w:asciiTheme="minorHAnsi" w:hAnsiTheme="minorHAnsi"/>
          <w:sz w:val="22"/>
          <w:szCs w:val="22"/>
        </w:rPr>
        <w:t xml:space="preserve"> dicha propuesta (en adelante, la “Propuesta de M</w:t>
      </w:r>
      <w:r w:rsidR="0001713F" w:rsidRPr="00C16AD7">
        <w:rPr>
          <w:rFonts w:asciiTheme="minorHAnsi" w:hAnsiTheme="minorHAnsi"/>
          <w:sz w:val="22"/>
          <w:szCs w:val="22"/>
        </w:rPr>
        <w:t>odificación del Convenio de Acreedores</w:t>
      </w:r>
      <w:r w:rsidR="0001713F">
        <w:rPr>
          <w:rFonts w:asciiTheme="minorHAnsi" w:hAnsiTheme="minorHAnsi"/>
          <w:sz w:val="22"/>
          <w:szCs w:val="22"/>
        </w:rPr>
        <w:t>”)</w:t>
      </w:r>
      <w:r w:rsidR="00911988">
        <w:rPr>
          <w:rFonts w:asciiTheme="minorHAnsi" w:hAnsiTheme="minorHAnsi"/>
          <w:sz w:val="22"/>
          <w:szCs w:val="22"/>
        </w:rPr>
        <w:t xml:space="preserve"> </w:t>
      </w:r>
      <w:r w:rsidR="00911988" w:rsidRPr="00EE46B4">
        <w:rPr>
          <w:rFonts w:asciiTheme="minorHAnsi" w:hAnsiTheme="minorHAnsi"/>
          <w:sz w:val="22"/>
          <w:szCs w:val="22"/>
        </w:rPr>
        <w:t>que, además de las proposiciones de quita</w:t>
      </w:r>
      <w:r w:rsidR="00ED5F47">
        <w:rPr>
          <w:rFonts w:asciiTheme="minorHAnsi" w:hAnsiTheme="minorHAnsi"/>
          <w:sz w:val="22"/>
          <w:szCs w:val="22"/>
        </w:rPr>
        <w:t xml:space="preserve"> (solo prevista para los créditos con privilegio que se adhieran a la propuesta)</w:t>
      </w:r>
      <w:r w:rsidR="00911988" w:rsidRPr="00EE46B4">
        <w:rPr>
          <w:rFonts w:asciiTheme="minorHAnsi" w:hAnsiTheme="minorHAnsi"/>
          <w:sz w:val="22"/>
          <w:szCs w:val="22"/>
        </w:rPr>
        <w:t xml:space="preserve"> y espera o capitalización que contiene, incluye como contenido del convenio para favorecer la viabilidad de la Sociedad y el restablecimiento de su equilibrio patrimonial, una ampliación de capital por dos vías: (i) mediante aportación no dineraria consistente en un importante lote de activos inmobiliarios, y (</w:t>
      </w:r>
      <w:proofErr w:type="spellStart"/>
      <w:r w:rsidR="00911988" w:rsidRPr="00EE46B4">
        <w:rPr>
          <w:rFonts w:asciiTheme="minorHAnsi" w:hAnsiTheme="minorHAnsi"/>
          <w:sz w:val="22"/>
          <w:szCs w:val="22"/>
        </w:rPr>
        <w:t>ii</w:t>
      </w:r>
      <w:proofErr w:type="spellEnd"/>
      <w:r w:rsidR="00911988" w:rsidRPr="00EE46B4">
        <w:rPr>
          <w:rFonts w:asciiTheme="minorHAnsi" w:hAnsiTheme="minorHAnsi"/>
          <w:sz w:val="22"/>
          <w:szCs w:val="22"/>
        </w:rPr>
        <w:t>) mediante capitalización de créditos contra la masa.</w:t>
      </w:r>
    </w:p>
    <w:p w14:paraId="5AF9E555" w14:textId="77777777" w:rsidR="00CD1F6D" w:rsidRPr="00CD1F6D" w:rsidRDefault="00CD1F6D" w:rsidP="00CD1F6D">
      <w:pPr>
        <w:widowControl/>
        <w:spacing w:after="120"/>
        <w:jc w:val="both"/>
        <w:rPr>
          <w:rFonts w:asciiTheme="minorHAnsi" w:hAnsiTheme="minorHAnsi"/>
          <w:sz w:val="22"/>
          <w:szCs w:val="22"/>
        </w:rPr>
      </w:pPr>
      <w:r w:rsidRPr="00CD1F6D">
        <w:rPr>
          <w:rFonts w:asciiTheme="minorHAnsi" w:hAnsiTheme="minorHAnsi"/>
          <w:sz w:val="22"/>
          <w:szCs w:val="22"/>
        </w:rPr>
        <w:t>El Plan de Viabilidad está contextualizado sobre la Modificación del Convenio de la Sociedad que fue aprobado judicialmente mediante sentencia de 13 de abril del presente ejercicio la cual es firme según resolución de 18 de mayo. Adicionalmente, la situación de crisis global provocada por la pandemia del COVID-19, ha obligado a adaptar los objetivos estratégicos del Grupo a la situación económica actual y a las consecuencias en las tendencias de mercado que dicha situación está provocando.</w:t>
      </w:r>
    </w:p>
    <w:p w14:paraId="56159694" w14:textId="67C61802" w:rsidR="004D13E7" w:rsidRDefault="00CD1F6D" w:rsidP="00CD1F6D">
      <w:pPr>
        <w:widowControl/>
        <w:spacing w:after="120"/>
        <w:jc w:val="both"/>
        <w:rPr>
          <w:rFonts w:asciiTheme="minorHAnsi" w:hAnsiTheme="minorHAnsi"/>
          <w:sz w:val="22"/>
          <w:szCs w:val="22"/>
        </w:rPr>
      </w:pPr>
      <w:r w:rsidRPr="00CD1F6D">
        <w:rPr>
          <w:rFonts w:asciiTheme="minorHAnsi" w:hAnsiTheme="minorHAnsi"/>
          <w:sz w:val="22"/>
          <w:szCs w:val="22"/>
        </w:rPr>
        <w:t>Dicho Plan de Viabilidad está fundamentado en la premisa de diversificación de las áreas de actividad históricamente desarrolladas por el Grupo, poniendo en valor el concepto de “Corporación”</w:t>
      </w:r>
      <w:r w:rsidR="00FC0FB5">
        <w:rPr>
          <w:rFonts w:asciiTheme="minorHAnsi" w:hAnsiTheme="minorHAnsi"/>
          <w:sz w:val="22"/>
          <w:szCs w:val="22"/>
        </w:rPr>
        <w:t>.</w:t>
      </w:r>
    </w:p>
    <w:p w14:paraId="1BA3AE76" w14:textId="49772B3A" w:rsidR="00EE4936" w:rsidRDefault="00EE4936" w:rsidP="00EE4936">
      <w:pPr>
        <w:spacing w:after="120"/>
        <w:jc w:val="both"/>
        <w:rPr>
          <w:rFonts w:asciiTheme="minorHAnsi" w:hAnsiTheme="minorHAnsi"/>
          <w:sz w:val="22"/>
          <w:szCs w:val="22"/>
        </w:rPr>
      </w:pPr>
      <w:r w:rsidRPr="00EE4936">
        <w:rPr>
          <w:rFonts w:asciiTheme="minorHAnsi" w:hAnsiTheme="minorHAnsi"/>
          <w:sz w:val="22"/>
          <w:szCs w:val="22"/>
        </w:rPr>
        <w:t xml:space="preserve">Con posterioridad y tras la ejecución de una ampliación de capital no dineraria por compensación </w:t>
      </w:r>
      <w:r w:rsidRPr="00EE4936">
        <w:rPr>
          <w:rFonts w:asciiTheme="minorHAnsi" w:hAnsiTheme="minorHAnsi"/>
          <w:sz w:val="22"/>
          <w:szCs w:val="22"/>
        </w:rPr>
        <w:lastRenderedPageBreak/>
        <w:t xml:space="preserve">de créditos por importe de 51.323 miles de euros, el Consejo de Administración en su sesión celebrada el 23 de noviembre de 2021 elaboro una actualización </w:t>
      </w:r>
      <w:r>
        <w:rPr>
          <w:rFonts w:asciiTheme="minorHAnsi" w:hAnsiTheme="minorHAnsi"/>
          <w:sz w:val="22"/>
          <w:szCs w:val="22"/>
        </w:rPr>
        <w:t>del</w:t>
      </w:r>
      <w:r w:rsidRPr="00EE4936">
        <w:rPr>
          <w:rFonts w:asciiTheme="minorHAnsi" w:hAnsiTheme="minorHAnsi"/>
          <w:sz w:val="22"/>
          <w:szCs w:val="22"/>
        </w:rPr>
        <w:t xml:space="preserve"> Plan de Viabilidad, con el objeto de poder incorporar las variaciones sobre las masas pasivas registradas teniendo en cuenta la situación del momento y la previsible evolución a corto y medio plazo del sector inmobiliario. </w:t>
      </w:r>
    </w:p>
    <w:p w14:paraId="7EEBED65" w14:textId="77777777" w:rsidR="00E02251" w:rsidRDefault="00E02251" w:rsidP="00F63784">
      <w:pPr>
        <w:widowControl/>
        <w:spacing w:after="120"/>
        <w:jc w:val="both"/>
        <w:rPr>
          <w:rFonts w:asciiTheme="minorHAnsi" w:hAnsiTheme="minorHAnsi"/>
          <w:sz w:val="22"/>
          <w:szCs w:val="22"/>
        </w:rPr>
      </w:pPr>
    </w:p>
    <w:p w14:paraId="6555ED2F" w14:textId="77777777" w:rsidR="00A55746" w:rsidRDefault="00A55746" w:rsidP="009D37A9">
      <w:pPr>
        <w:spacing w:after="120"/>
        <w:jc w:val="both"/>
        <w:rPr>
          <w:rFonts w:asciiTheme="minorHAnsi" w:hAnsiTheme="minorHAnsi"/>
          <w:b/>
          <w:bCs/>
          <w:sz w:val="22"/>
          <w:szCs w:val="22"/>
          <w:u w:val="single"/>
        </w:rPr>
      </w:pPr>
    </w:p>
    <w:p w14:paraId="3E91C50F" w14:textId="3DEDC2C6" w:rsidR="00F30ABE" w:rsidRDefault="00F30ABE" w:rsidP="009D37A9">
      <w:pPr>
        <w:spacing w:after="120"/>
        <w:jc w:val="both"/>
        <w:rPr>
          <w:rFonts w:asciiTheme="minorHAnsi" w:hAnsiTheme="minorHAnsi"/>
          <w:b/>
          <w:bCs/>
          <w:sz w:val="22"/>
          <w:szCs w:val="22"/>
          <w:u w:val="single"/>
        </w:rPr>
      </w:pPr>
      <w:r w:rsidRPr="00FC0FB5">
        <w:rPr>
          <w:rFonts w:asciiTheme="minorHAnsi" w:hAnsiTheme="minorHAnsi"/>
          <w:b/>
          <w:bCs/>
          <w:sz w:val="22"/>
          <w:szCs w:val="22"/>
          <w:u w:val="single"/>
        </w:rPr>
        <w:t xml:space="preserve">NOTA </w:t>
      </w:r>
      <w:r w:rsidR="009C66F1" w:rsidRPr="00FC0FB5">
        <w:rPr>
          <w:rFonts w:asciiTheme="minorHAnsi" w:hAnsiTheme="minorHAnsi"/>
          <w:b/>
          <w:bCs/>
          <w:sz w:val="22"/>
          <w:szCs w:val="22"/>
          <w:u w:val="single"/>
        </w:rPr>
        <w:t>3</w:t>
      </w:r>
      <w:r w:rsidRPr="00FC0FB5">
        <w:rPr>
          <w:rFonts w:asciiTheme="minorHAnsi" w:hAnsiTheme="minorHAnsi"/>
          <w:b/>
          <w:bCs/>
          <w:sz w:val="22"/>
          <w:szCs w:val="22"/>
          <w:u w:val="single"/>
        </w:rPr>
        <w:t>. INFORMACIÓN SEGMENTADA</w:t>
      </w:r>
    </w:p>
    <w:p w14:paraId="6F344FAD" w14:textId="077462F9" w:rsidR="008C5AA2" w:rsidRPr="008C5AA2" w:rsidRDefault="008C5AA2" w:rsidP="009D37A9">
      <w:pPr>
        <w:spacing w:after="120"/>
        <w:jc w:val="both"/>
        <w:rPr>
          <w:rFonts w:asciiTheme="minorHAnsi" w:hAnsiTheme="minorHAnsi" w:cstheme="minorHAnsi"/>
          <w:iCs/>
          <w:sz w:val="22"/>
          <w:szCs w:val="22"/>
        </w:rPr>
      </w:pPr>
      <w:r w:rsidRPr="008C5AA2">
        <w:rPr>
          <w:rFonts w:asciiTheme="minorHAnsi" w:hAnsiTheme="minorHAnsi" w:cstheme="minorHAnsi"/>
          <w:iCs/>
          <w:sz w:val="22"/>
          <w:szCs w:val="22"/>
        </w:rPr>
        <w:t>La Dirección del Grupo ha estructurado la información por segmentos en función de las distintas líneas de negocio del Grupo.</w:t>
      </w:r>
      <w:r>
        <w:rPr>
          <w:rFonts w:asciiTheme="minorHAnsi" w:hAnsiTheme="minorHAnsi" w:cstheme="minorHAnsi"/>
          <w:iCs/>
          <w:sz w:val="22"/>
          <w:szCs w:val="22"/>
        </w:rPr>
        <w:t xml:space="preserve"> </w:t>
      </w:r>
    </w:p>
    <w:p w14:paraId="47799EFA" w14:textId="5CA41963" w:rsidR="008C5AA2" w:rsidRDefault="00DC5F39" w:rsidP="00DC5F39">
      <w:pPr>
        <w:spacing w:after="120"/>
        <w:jc w:val="both"/>
        <w:rPr>
          <w:rFonts w:asciiTheme="minorHAnsi" w:hAnsiTheme="minorHAnsi" w:cstheme="minorHAnsi"/>
          <w:iCs/>
          <w:sz w:val="22"/>
          <w:szCs w:val="22"/>
        </w:rPr>
      </w:pPr>
      <w:r w:rsidRPr="00A71614">
        <w:rPr>
          <w:rFonts w:asciiTheme="minorHAnsi" w:hAnsiTheme="minorHAnsi" w:cstheme="minorHAnsi"/>
          <w:iCs/>
          <w:sz w:val="22"/>
          <w:szCs w:val="22"/>
        </w:rPr>
        <w:t xml:space="preserve">La actividad del Grupo sigue basándose en las áreas de actividad históricamente desarrolladas, inmobiliaria, patrimonial e internacional. </w:t>
      </w:r>
      <w:r w:rsidR="008C5AA2">
        <w:rPr>
          <w:rFonts w:asciiTheme="minorHAnsi" w:hAnsiTheme="minorHAnsi" w:cstheme="minorHAnsi"/>
          <w:iCs/>
          <w:sz w:val="22"/>
          <w:szCs w:val="22"/>
        </w:rPr>
        <w:t>Adicionalmente durante el ejercicio 2021</w:t>
      </w:r>
      <w:r w:rsidR="001535CB">
        <w:rPr>
          <w:rFonts w:asciiTheme="minorHAnsi" w:hAnsiTheme="minorHAnsi" w:cstheme="minorHAnsi"/>
          <w:iCs/>
          <w:sz w:val="22"/>
          <w:szCs w:val="22"/>
        </w:rPr>
        <w:t>.</w:t>
      </w:r>
    </w:p>
    <w:p w14:paraId="5D4308E5" w14:textId="20C210F2" w:rsidR="00DC5F39" w:rsidRPr="00A71614" w:rsidRDefault="008C5AA2" w:rsidP="00DC5F39">
      <w:pPr>
        <w:spacing w:after="120"/>
        <w:jc w:val="both"/>
        <w:rPr>
          <w:rFonts w:asciiTheme="minorHAnsi" w:hAnsiTheme="minorHAnsi" w:cstheme="minorHAnsi"/>
          <w:iCs/>
          <w:sz w:val="22"/>
          <w:szCs w:val="22"/>
        </w:rPr>
      </w:pPr>
      <w:r>
        <w:rPr>
          <w:rFonts w:asciiTheme="minorHAnsi" w:hAnsiTheme="minorHAnsi" w:cstheme="minorHAnsi"/>
          <w:iCs/>
          <w:sz w:val="22"/>
          <w:szCs w:val="22"/>
        </w:rPr>
        <w:t xml:space="preserve"> </w:t>
      </w:r>
      <w:r w:rsidR="00DC5F39" w:rsidRPr="00A71614">
        <w:rPr>
          <w:rFonts w:asciiTheme="minorHAnsi" w:hAnsiTheme="minorHAnsi" w:cstheme="minorHAnsi"/>
          <w:iCs/>
          <w:sz w:val="22"/>
          <w:szCs w:val="22"/>
        </w:rPr>
        <w:t xml:space="preserve">A </w:t>
      </w:r>
      <w:r w:rsidR="00AD0B58" w:rsidRPr="00A71614">
        <w:rPr>
          <w:rFonts w:asciiTheme="minorHAnsi" w:hAnsiTheme="minorHAnsi" w:cstheme="minorHAnsi"/>
          <w:iCs/>
          <w:sz w:val="22"/>
          <w:szCs w:val="22"/>
        </w:rPr>
        <w:t>continuación,</w:t>
      </w:r>
      <w:r w:rsidR="00DC5F39" w:rsidRPr="00A71614">
        <w:rPr>
          <w:rFonts w:asciiTheme="minorHAnsi" w:hAnsiTheme="minorHAnsi" w:cstheme="minorHAnsi"/>
          <w:iCs/>
          <w:sz w:val="22"/>
          <w:szCs w:val="22"/>
        </w:rPr>
        <w:t xml:space="preserve"> se resume la actividad desarrollada durante el ejercicio 20</w:t>
      </w:r>
      <w:r w:rsidR="00ED5F47">
        <w:rPr>
          <w:rFonts w:asciiTheme="minorHAnsi" w:hAnsiTheme="minorHAnsi" w:cstheme="minorHAnsi"/>
          <w:iCs/>
          <w:sz w:val="22"/>
          <w:szCs w:val="22"/>
        </w:rPr>
        <w:t>2</w:t>
      </w:r>
      <w:r w:rsidR="00CB099A">
        <w:rPr>
          <w:rFonts w:asciiTheme="minorHAnsi" w:hAnsiTheme="minorHAnsi" w:cstheme="minorHAnsi"/>
          <w:iCs/>
          <w:sz w:val="22"/>
          <w:szCs w:val="22"/>
        </w:rPr>
        <w:t>1</w:t>
      </w:r>
      <w:r w:rsidR="00DC5F39" w:rsidRPr="00A71614">
        <w:rPr>
          <w:rFonts w:asciiTheme="minorHAnsi" w:hAnsiTheme="minorHAnsi" w:cstheme="minorHAnsi"/>
          <w:iCs/>
          <w:sz w:val="22"/>
          <w:szCs w:val="22"/>
        </w:rPr>
        <w:t>:</w:t>
      </w:r>
    </w:p>
    <w:p w14:paraId="198B8430" w14:textId="018C391C" w:rsidR="00A63CB4" w:rsidRDefault="005E5E8E" w:rsidP="00A63CB4">
      <w:pPr>
        <w:pStyle w:val="Prrafodelista"/>
        <w:spacing w:after="120"/>
        <w:ind w:left="720"/>
        <w:jc w:val="both"/>
        <w:rPr>
          <w:rFonts w:asciiTheme="minorHAnsi" w:hAnsiTheme="minorHAnsi" w:cstheme="minorHAnsi"/>
          <w:iCs/>
          <w:sz w:val="22"/>
          <w:szCs w:val="22"/>
        </w:rPr>
      </w:pPr>
      <w:r w:rsidRPr="00A63CB4">
        <w:rPr>
          <w:rFonts w:asciiTheme="minorHAnsi" w:hAnsiTheme="minorHAnsi" w:cstheme="minorHAnsi"/>
          <w:b/>
          <w:bCs/>
          <w:iCs/>
          <w:sz w:val="22"/>
          <w:szCs w:val="22"/>
          <w:u w:val="single"/>
        </w:rPr>
        <w:t>Área Inmobiliaria:</w:t>
      </w:r>
      <w:r w:rsidRPr="00A63CB4">
        <w:rPr>
          <w:rFonts w:asciiTheme="minorHAnsi" w:hAnsiTheme="minorHAnsi" w:cstheme="minorHAnsi"/>
          <w:iCs/>
          <w:sz w:val="22"/>
          <w:szCs w:val="22"/>
        </w:rPr>
        <w:t xml:space="preserve"> </w:t>
      </w:r>
      <w:r w:rsidR="00A63CB4" w:rsidRPr="00A63CB4">
        <w:rPr>
          <w:rFonts w:asciiTheme="minorHAnsi" w:hAnsiTheme="minorHAnsi" w:cstheme="minorHAnsi"/>
          <w:iCs/>
          <w:sz w:val="22"/>
          <w:szCs w:val="22"/>
        </w:rPr>
        <w:t>En la actualidad dicha área está centrada en el desarrollo de la actividad de gestión de activos mediante prestación servicios de gestión de suelos y promoción inmobiliaria (comercialización de activos inmobiliarios propios y de terceros). El Grupo sigue desarrollando la actividad de Gestión de activos inmobiliarios habida cuenta su amplia experiencia en todas las comunidades autónomas, forjada durante más de 20 años en la gestión de suelo y en la promoción de viviendas, lo que combinado con la situación de los mercados (en los que cada vez más los grandes patrimonios inmobiliarios están concentrados en las entidades financieras o fondos de inversión), llevó al Grupo a reciclarse y convertirse también en una gestora de suelos y promociones propiedad de terceros.</w:t>
      </w:r>
      <w:r w:rsidR="00A63CB4">
        <w:rPr>
          <w:rFonts w:asciiTheme="minorHAnsi" w:hAnsiTheme="minorHAnsi" w:cstheme="minorHAnsi"/>
          <w:iCs/>
          <w:sz w:val="22"/>
          <w:szCs w:val="22"/>
        </w:rPr>
        <w:t xml:space="preserve"> </w:t>
      </w:r>
    </w:p>
    <w:p w14:paraId="25AF06E4" w14:textId="77777777" w:rsidR="00A63CB4" w:rsidRDefault="00A63CB4" w:rsidP="00A63CB4">
      <w:pPr>
        <w:pStyle w:val="Prrafodelista"/>
        <w:spacing w:after="120"/>
        <w:ind w:left="720"/>
        <w:jc w:val="both"/>
        <w:rPr>
          <w:rFonts w:asciiTheme="minorHAnsi" w:hAnsiTheme="minorHAnsi" w:cstheme="minorHAnsi"/>
          <w:iCs/>
          <w:sz w:val="22"/>
          <w:szCs w:val="22"/>
        </w:rPr>
      </w:pPr>
      <w:r>
        <w:rPr>
          <w:rFonts w:asciiTheme="minorHAnsi" w:hAnsiTheme="minorHAnsi" w:cstheme="minorHAnsi"/>
          <w:iCs/>
          <w:sz w:val="22"/>
          <w:szCs w:val="22"/>
        </w:rPr>
        <w:t>E</w:t>
      </w:r>
      <w:r w:rsidRPr="00A63CB4">
        <w:rPr>
          <w:rFonts w:asciiTheme="minorHAnsi" w:hAnsiTheme="minorHAnsi" w:cstheme="minorHAnsi"/>
          <w:iCs/>
          <w:sz w:val="22"/>
          <w:szCs w:val="22"/>
        </w:rPr>
        <w:t xml:space="preserve">n la actualidad la cartera inmobiliaria finalista disponible para la venta del Grupo Nyesa, está conformada por la cartera </w:t>
      </w:r>
      <w:proofErr w:type="spellStart"/>
      <w:r w:rsidRPr="00A63CB4">
        <w:rPr>
          <w:rFonts w:asciiTheme="minorHAnsi" w:hAnsiTheme="minorHAnsi" w:cstheme="minorHAnsi"/>
          <w:iCs/>
          <w:sz w:val="22"/>
          <w:szCs w:val="22"/>
        </w:rPr>
        <w:t>Laino</w:t>
      </w:r>
      <w:proofErr w:type="spellEnd"/>
      <w:r w:rsidRPr="00A63CB4">
        <w:rPr>
          <w:rFonts w:asciiTheme="minorHAnsi" w:hAnsiTheme="minorHAnsi" w:cstheme="minorHAnsi"/>
          <w:iCs/>
          <w:sz w:val="22"/>
          <w:szCs w:val="22"/>
        </w:rPr>
        <w:t xml:space="preserve"> y por una finca registral urbanizable en el término municipal de la comunidad de Madrid de San Martín de Valdeiglesias (Cadalso de los Vidrios). </w:t>
      </w:r>
    </w:p>
    <w:p w14:paraId="4EEBF4A4" w14:textId="388B4BED" w:rsidR="00A63CB4" w:rsidRDefault="009D6137" w:rsidP="00A63CB4">
      <w:pPr>
        <w:pStyle w:val="Prrafodelista"/>
        <w:spacing w:after="120"/>
        <w:ind w:left="720"/>
        <w:jc w:val="both"/>
        <w:rPr>
          <w:rFonts w:asciiTheme="minorHAnsi" w:hAnsiTheme="minorHAnsi" w:cstheme="minorHAnsi"/>
          <w:iCs/>
          <w:sz w:val="22"/>
          <w:szCs w:val="22"/>
        </w:rPr>
      </w:pPr>
      <w:r w:rsidRPr="00A63CB4">
        <w:rPr>
          <w:rFonts w:asciiTheme="minorHAnsi" w:hAnsiTheme="minorHAnsi" w:cstheme="minorHAnsi"/>
          <w:b/>
          <w:bCs/>
          <w:iCs/>
          <w:sz w:val="22"/>
          <w:szCs w:val="22"/>
          <w:u w:val="single"/>
        </w:rPr>
        <w:t>El Área Patrimonial</w:t>
      </w:r>
      <w:r w:rsidR="00ED3E2D" w:rsidRPr="00A63CB4">
        <w:rPr>
          <w:rFonts w:asciiTheme="minorHAnsi" w:hAnsiTheme="minorHAnsi" w:cstheme="minorHAnsi"/>
          <w:b/>
          <w:bCs/>
          <w:iCs/>
          <w:sz w:val="22"/>
          <w:szCs w:val="22"/>
          <w:u w:val="single"/>
        </w:rPr>
        <w:t>:</w:t>
      </w:r>
      <w:r w:rsidRPr="00A63CB4">
        <w:rPr>
          <w:rFonts w:asciiTheme="minorHAnsi" w:hAnsiTheme="minorHAnsi" w:cstheme="minorHAnsi"/>
          <w:iCs/>
          <w:sz w:val="22"/>
          <w:szCs w:val="22"/>
        </w:rPr>
        <w:t xml:space="preserve"> </w:t>
      </w:r>
      <w:r w:rsidR="00A63CB4" w:rsidRPr="00A63CB4">
        <w:rPr>
          <w:rFonts w:asciiTheme="minorHAnsi" w:hAnsiTheme="minorHAnsi" w:cstheme="minorHAnsi"/>
          <w:iCs/>
          <w:sz w:val="22"/>
          <w:szCs w:val="22"/>
        </w:rPr>
        <w:t xml:space="preserve">ha sido clave en el desarrollo histórico del Grupo (alquiler y explotación de activos), habiendo llegado a tener en propiedad una importante cartera de hoteles, residencias, centros comerciales y centros de negocio, así como importantes acuerdos con operadores de prestigio en el mercado terciario como Meliá </w:t>
      </w:r>
      <w:proofErr w:type="spellStart"/>
      <w:r w:rsidR="00A63CB4" w:rsidRPr="00A63CB4">
        <w:rPr>
          <w:rFonts w:asciiTheme="minorHAnsi" w:hAnsiTheme="minorHAnsi" w:cstheme="minorHAnsi"/>
          <w:iCs/>
          <w:sz w:val="22"/>
          <w:szCs w:val="22"/>
        </w:rPr>
        <w:t>Hotels</w:t>
      </w:r>
      <w:proofErr w:type="spellEnd"/>
      <w:r w:rsidR="00A63CB4" w:rsidRPr="00A63CB4">
        <w:rPr>
          <w:rFonts w:asciiTheme="minorHAnsi" w:hAnsiTheme="minorHAnsi" w:cstheme="minorHAnsi"/>
          <w:iCs/>
          <w:sz w:val="22"/>
          <w:szCs w:val="22"/>
        </w:rPr>
        <w:t xml:space="preserve"> International, Intercontinental </w:t>
      </w:r>
      <w:proofErr w:type="spellStart"/>
      <w:r w:rsidR="00A63CB4" w:rsidRPr="00A63CB4">
        <w:rPr>
          <w:rFonts w:asciiTheme="minorHAnsi" w:hAnsiTheme="minorHAnsi" w:cstheme="minorHAnsi"/>
          <w:iCs/>
          <w:sz w:val="22"/>
          <w:szCs w:val="22"/>
        </w:rPr>
        <w:t>Hotels</w:t>
      </w:r>
      <w:proofErr w:type="spellEnd"/>
      <w:r w:rsidR="00A63CB4" w:rsidRPr="00A63CB4">
        <w:rPr>
          <w:rFonts w:asciiTheme="minorHAnsi" w:hAnsiTheme="minorHAnsi" w:cstheme="minorHAnsi"/>
          <w:iCs/>
          <w:sz w:val="22"/>
          <w:szCs w:val="22"/>
        </w:rPr>
        <w:t xml:space="preserve"> and Resort, Accor </w:t>
      </w:r>
      <w:proofErr w:type="spellStart"/>
      <w:r w:rsidR="00A63CB4" w:rsidRPr="00A63CB4">
        <w:rPr>
          <w:rFonts w:asciiTheme="minorHAnsi" w:hAnsiTheme="minorHAnsi" w:cstheme="minorHAnsi"/>
          <w:iCs/>
          <w:sz w:val="22"/>
          <w:szCs w:val="22"/>
        </w:rPr>
        <w:t>Hotels</w:t>
      </w:r>
      <w:proofErr w:type="spellEnd"/>
      <w:r w:rsidR="00A63CB4" w:rsidRPr="00A63CB4">
        <w:rPr>
          <w:rFonts w:asciiTheme="minorHAnsi" w:hAnsiTheme="minorHAnsi" w:cstheme="minorHAnsi"/>
          <w:iCs/>
          <w:sz w:val="22"/>
          <w:szCs w:val="22"/>
        </w:rPr>
        <w:t xml:space="preserve"> o Mapfre, aparte de locales en alquiler en el edificio de apoyo de la Marina del Puerto de la Barceloneta.</w:t>
      </w:r>
      <w:r w:rsidR="00A63CB4">
        <w:rPr>
          <w:rFonts w:asciiTheme="minorHAnsi" w:hAnsiTheme="minorHAnsi" w:cstheme="minorHAnsi"/>
          <w:iCs/>
          <w:sz w:val="22"/>
          <w:szCs w:val="22"/>
        </w:rPr>
        <w:t xml:space="preserve"> </w:t>
      </w:r>
    </w:p>
    <w:p w14:paraId="54A2B53B" w14:textId="736042B4" w:rsidR="00A63CB4" w:rsidRDefault="00A63CB4" w:rsidP="00A63CB4">
      <w:pPr>
        <w:pStyle w:val="Prrafodelista"/>
        <w:spacing w:after="120"/>
        <w:ind w:left="720"/>
        <w:jc w:val="both"/>
        <w:rPr>
          <w:rFonts w:eastAsiaTheme="minorHAnsi"/>
          <w:color w:val="auto"/>
          <w:sz w:val="22"/>
          <w:szCs w:val="20"/>
        </w:rPr>
      </w:pPr>
      <w:r w:rsidRPr="00A63CB4">
        <w:rPr>
          <w:rFonts w:asciiTheme="minorHAnsi" w:hAnsiTheme="minorHAnsi" w:cstheme="minorHAnsi"/>
          <w:iCs/>
          <w:sz w:val="22"/>
          <w:szCs w:val="22"/>
        </w:rPr>
        <w:t>En la actualidad el Grupo ha reforzado esta área con la incorporación a la cartera patrimonial del Grupo dos hoteles urbanos situados en Benidorm y próximos a la playa por un importe conjunto de ambos hoteles de 3.000 miles de euros</w:t>
      </w:r>
      <w:r>
        <w:rPr>
          <w:rFonts w:asciiTheme="minorHAnsi" w:hAnsiTheme="minorHAnsi" w:cstheme="minorHAnsi"/>
          <w:iCs/>
          <w:sz w:val="22"/>
          <w:szCs w:val="22"/>
        </w:rPr>
        <w:t xml:space="preserve">. Adicionalmente </w:t>
      </w:r>
      <w:r w:rsidRPr="00A63CB4">
        <w:rPr>
          <w:rFonts w:asciiTheme="minorHAnsi" w:hAnsiTheme="minorHAnsi" w:cstheme="minorHAnsi"/>
          <w:iCs/>
          <w:sz w:val="22"/>
          <w:szCs w:val="22"/>
        </w:rPr>
        <w:t xml:space="preserve">se adquirió a la sociedad </w:t>
      </w:r>
      <w:proofErr w:type="spellStart"/>
      <w:r w:rsidRPr="00A63CB4">
        <w:rPr>
          <w:rFonts w:asciiTheme="minorHAnsi" w:hAnsiTheme="minorHAnsi" w:cstheme="minorHAnsi"/>
          <w:iCs/>
          <w:sz w:val="22"/>
          <w:szCs w:val="22"/>
        </w:rPr>
        <w:t>Schoen</w:t>
      </w:r>
      <w:proofErr w:type="spellEnd"/>
      <w:r w:rsidRPr="00A63CB4">
        <w:rPr>
          <w:rFonts w:asciiTheme="minorHAnsi" w:hAnsiTheme="minorHAnsi" w:cstheme="minorHAnsi"/>
          <w:iCs/>
          <w:sz w:val="22"/>
          <w:szCs w:val="22"/>
        </w:rPr>
        <w:t xml:space="preserve"> </w:t>
      </w:r>
      <w:proofErr w:type="spellStart"/>
      <w:r w:rsidRPr="00A63CB4">
        <w:rPr>
          <w:rFonts w:asciiTheme="minorHAnsi" w:hAnsiTheme="minorHAnsi" w:cstheme="minorHAnsi"/>
          <w:iCs/>
          <w:sz w:val="22"/>
          <w:szCs w:val="22"/>
        </w:rPr>
        <w:t>Group</w:t>
      </w:r>
      <w:proofErr w:type="spellEnd"/>
      <w:r w:rsidRPr="00A63CB4">
        <w:rPr>
          <w:rFonts w:asciiTheme="minorHAnsi" w:hAnsiTheme="minorHAnsi" w:cstheme="minorHAnsi"/>
          <w:iCs/>
          <w:sz w:val="22"/>
          <w:szCs w:val="22"/>
        </w:rPr>
        <w:t>, S.L. por un importe de 2.805 miles de euros un activo en la localidad madrileña de Chinchón en el que actualmente existen unas instalaciones de algo más de 3.300m2</w:t>
      </w:r>
      <w:r>
        <w:t xml:space="preserve"> e</w:t>
      </w:r>
      <w:r w:rsidRPr="00A63CB4">
        <w:rPr>
          <w:rFonts w:asciiTheme="minorHAnsi" w:hAnsiTheme="minorHAnsi" w:cstheme="minorHAnsi"/>
          <w:iCs/>
          <w:sz w:val="22"/>
          <w:szCs w:val="22"/>
        </w:rPr>
        <w:t xml:space="preserve">dificados sobre un suelo de 6.200m2 y que se han venido </w:t>
      </w:r>
      <w:r w:rsidRPr="00A63CB4">
        <w:rPr>
          <w:rFonts w:asciiTheme="minorHAnsi" w:hAnsiTheme="minorHAnsi" w:cstheme="minorHAnsi"/>
          <w:iCs/>
          <w:sz w:val="22"/>
          <w:szCs w:val="22"/>
        </w:rPr>
        <w:lastRenderedPageBreak/>
        <w:t>dedicando a la restauración y celebración de eventos (nombre comercial de la misma: “Venta Reyes”).</w:t>
      </w:r>
    </w:p>
    <w:p w14:paraId="2E17B1F9" w14:textId="7D192985" w:rsidR="005E5E8E" w:rsidRDefault="00A63CB4" w:rsidP="00A63CB4">
      <w:pPr>
        <w:pStyle w:val="Prrafodelista"/>
        <w:spacing w:after="120"/>
        <w:ind w:left="720"/>
        <w:jc w:val="both"/>
        <w:rPr>
          <w:rFonts w:asciiTheme="minorHAnsi" w:hAnsiTheme="minorHAnsi" w:cstheme="minorHAnsi"/>
          <w:iCs/>
          <w:sz w:val="22"/>
          <w:szCs w:val="22"/>
        </w:rPr>
      </w:pPr>
      <w:r>
        <w:rPr>
          <w:rFonts w:asciiTheme="minorHAnsi" w:hAnsiTheme="minorHAnsi" w:cstheme="minorHAnsi"/>
          <w:iCs/>
          <w:sz w:val="22"/>
          <w:szCs w:val="22"/>
        </w:rPr>
        <w:t xml:space="preserve">Por otro lado, </w:t>
      </w:r>
      <w:r w:rsidR="009D6137" w:rsidRPr="00A63CB4">
        <w:rPr>
          <w:rFonts w:asciiTheme="minorHAnsi" w:hAnsiTheme="minorHAnsi" w:cstheme="minorHAnsi"/>
          <w:iCs/>
          <w:sz w:val="22"/>
          <w:szCs w:val="22"/>
        </w:rPr>
        <w:t xml:space="preserve">la Sociedad y su Grupo </w:t>
      </w:r>
      <w:r>
        <w:rPr>
          <w:rFonts w:asciiTheme="minorHAnsi" w:hAnsiTheme="minorHAnsi" w:cstheme="minorHAnsi"/>
          <w:iCs/>
          <w:sz w:val="22"/>
          <w:szCs w:val="22"/>
        </w:rPr>
        <w:t>sigue</w:t>
      </w:r>
      <w:r w:rsidR="009D6137" w:rsidRPr="00A63CB4">
        <w:rPr>
          <w:rFonts w:asciiTheme="minorHAnsi" w:hAnsiTheme="minorHAnsi" w:cstheme="minorHAnsi"/>
          <w:iCs/>
          <w:sz w:val="22"/>
          <w:szCs w:val="22"/>
        </w:rPr>
        <w:t xml:space="preserve"> analizando operaciones al objeto de incorporar a su proyecto empresarial, socios, inversores y proyectos inmobiliarios que (i) contribuyan a definir y apoyar la estrategia y consolidar el desarrollo de su negocio, (</w:t>
      </w:r>
      <w:proofErr w:type="spellStart"/>
      <w:r w:rsidR="009D6137" w:rsidRPr="00A63CB4">
        <w:rPr>
          <w:rFonts w:asciiTheme="minorHAnsi" w:hAnsiTheme="minorHAnsi" w:cstheme="minorHAnsi"/>
          <w:iCs/>
          <w:sz w:val="22"/>
          <w:szCs w:val="22"/>
        </w:rPr>
        <w:t>ii</w:t>
      </w:r>
      <w:proofErr w:type="spellEnd"/>
      <w:r w:rsidR="009D6137" w:rsidRPr="00A63CB4">
        <w:rPr>
          <w:rFonts w:asciiTheme="minorHAnsi" w:hAnsiTheme="minorHAnsi" w:cstheme="minorHAnsi"/>
          <w:iCs/>
          <w:sz w:val="22"/>
          <w:szCs w:val="22"/>
        </w:rPr>
        <w:t>) refuercen su patrimonio y (</w:t>
      </w:r>
      <w:proofErr w:type="spellStart"/>
      <w:r w:rsidR="009D6137" w:rsidRPr="00A63CB4">
        <w:rPr>
          <w:rFonts w:asciiTheme="minorHAnsi" w:hAnsiTheme="minorHAnsi" w:cstheme="minorHAnsi"/>
          <w:iCs/>
          <w:sz w:val="22"/>
          <w:szCs w:val="22"/>
        </w:rPr>
        <w:t>iii</w:t>
      </w:r>
      <w:proofErr w:type="spellEnd"/>
      <w:r w:rsidR="009D6137" w:rsidRPr="00A63CB4">
        <w:rPr>
          <w:rFonts w:asciiTheme="minorHAnsi" w:hAnsiTheme="minorHAnsi" w:cstheme="minorHAnsi"/>
          <w:iCs/>
          <w:sz w:val="22"/>
          <w:szCs w:val="22"/>
        </w:rPr>
        <w:t xml:space="preserve">) generen flujos recurrentes inmediatos que garanticen el cumplimiento de su Plan de pagos. </w:t>
      </w:r>
    </w:p>
    <w:p w14:paraId="453409D6" w14:textId="30AD9953" w:rsidR="00A63CB4" w:rsidRDefault="00557834" w:rsidP="00A63CB4">
      <w:pPr>
        <w:pStyle w:val="Prrafodelista"/>
        <w:spacing w:after="120"/>
        <w:ind w:left="720"/>
        <w:jc w:val="both"/>
        <w:rPr>
          <w:rFonts w:asciiTheme="minorHAnsi" w:hAnsiTheme="minorHAnsi" w:cstheme="minorHAnsi"/>
          <w:iCs/>
          <w:sz w:val="22"/>
          <w:szCs w:val="22"/>
        </w:rPr>
      </w:pPr>
      <w:r w:rsidRPr="00A63CB4">
        <w:rPr>
          <w:rFonts w:asciiTheme="minorHAnsi" w:hAnsiTheme="minorHAnsi" w:cstheme="minorHAnsi"/>
          <w:b/>
          <w:bCs/>
          <w:iCs/>
          <w:sz w:val="22"/>
          <w:szCs w:val="22"/>
          <w:u w:val="single"/>
        </w:rPr>
        <w:t>Área Internacional:</w:t>
      </w:r>
      <w:r w:rsidRPr="00A63CB4">
        <w:rPr>
          <w:rFonts w:asciiTheme="minorHAnsi" w:hAnsiTheme="minorHAnsi" w:cstheme="minorHAnsi"/>
          <w:iCs/>
          <w:sz w:val="22"/>
          <w:szCs w:val="22"/>
        </w:rPr>
        <w:t xml:space="preserve"> </w:t>
      </w:r>
      <w:r w:rsidR="00A63CB4" w:rsidRPr="00A63CB4">
        <w:rPr>
          <w:rFonts w:asciiTheme="minorHAnsi" w:hAnsiTheme="minorHAnsi" w:cstheme="minorHAnsi"/>
          <w:iCs/>
          <w:sz w:val="22"/>
          <w:szCs w:val="22"/>
        </w:rPr>
        <w:t xml:space="preserve">El Área Internacional está compuesta, por un lado, por el denominado Activo </w:t>
      </w:r>
      <w:proofErr w:type="spellStart"/>
      <w:r w:rsidR="00A63CB4" w:rsidRPr="00A63CB4">
        <w:rPr>
          <w:rFonts w:asciiTheme="minorHAnsi" w:hAnsiTheme="minorHAnsi" w:cstheme="minorHAnsi"/>
          <w:iCs/>
          <w:sz w:val="22"/>
          <w:szCs w:val="22"/>
        </w:rPr>
        <w:t>Narvskaia</w:t>
      </w:r>
      <w:proofErr w:type="spellEnd"/>
      <w:r w:rsidR="00A63CB4" w:rsidRPr="00A63CB4">
        <w:rPr>
          <w:rFonts w:asciiTheme="minorHAnsi" w:hAnsiTheme="minorHAnsi" w:cstheme="minorHAnsi"/>
          <w:iCs/>
          <w:sz w:val="22"/>
          <w:szCs w:val="22"/>
        </w:rPr>
        <w:t xml:space="preserve"> (Moscú) formado por un conjunto de diecisiete edificaciones destinadas al arrendamiento industrial, y por otro el Proyecto Finca la Playa (Costa Rica), para el cual se viene trabajando en el desarrollo de un proyecto hotelero en el marco del acuerdo de colaboración suscrito con Grupo </w:t>
      </w:r>
      <w:proofErr w:type="spellStart"/>
      <w:r w:rsidR="00A63CB4" w:rsidRPr="00A63CB4">
        <w:rPr>
          <w:rFonts w:asciiTheme="minorHAnsi" w:hAnsiTheme="minorHAnsi" w:cstheme="minorHAnsi"/>
          <w:iCs/>
          <w:sz w:val="22"/>
          <w:szCs w:val="22"/>
        </w:rPr>
        <w:t>Roxa</w:t>
      </w:r>
      <w:proofErr w:type="spellEnd"/>
      <w:r w:rsidR="00A63CB4" w:rsidRPr="00A63CB4">
        <w:rPr>
          <w:rFonts w:asciiTheme="minorHAnsi" w:hAnsiTheme="minorHAnsi" w:cstheme="minorHAnsi"/>
          <w:iCs/>
          <w:sz w:val="22"/>
          <w:szCs w:val="22"/>
        </w:rPr>
        <w:t>.</w:t>
      </w:r>
    </w:p>
    <w:p w14:paraId="247B23D1" w14:textId="0925BD2B" w:rsidR="00DF217E" w:rsidRDefault="00556A3F" w:rsidP="00556A3F">
      <w:pPr>
        <w:pStyle w:val="Prrafodelista"/>
        <w:spacing w:after="120"/>
        <w:ind w:left="720"/>
        <w:jc w:val="both"/>
        <w:rPr>
          <w:rFonts w:asciiTheme="minorHAnsi" w:hAnsiTheme="minorHAnsi" w:cstheme="minorHAnsi"/>
          <w:iCs/>
          <w:sz w:val="22"/>
          <w:szCs w:val="22"/>
        </w:rPr>
      </w:pPr>
      <w:r w:rsidRPr="00556A3F">
        <w:rPr>
          <w:rFonts w:asciiTheme="minorHAnsi" w:hAnsiTheme="minorHAnsi" w:cstheme="minorHAnsi"/>
          <w:b/>
          <w:bCs/>
          <w:iCs/>
          <w:sz w:val="22"/>
          <w:szCs w:val="22"/>
          <w:u w:val="single"/>
        </w:rPr>
        <w:t>Nuevas líneas de negocio</w:t>
      </w:r>
      <w:r w:rsidR="005E5E8E" w:rsidRPr="00556A3F">
        <w:rPr>
          <w:rFonts w:asciiTheme="minorHAnsi" w:hAnsiTheme="minorHAnsi" w:cstheme="minorHAnsi"/>
          <w:b/>
          <w:bCs/>
          <w:iCs/>
          <w:sz w:val="22"/>
          <w:szCs w:val="22"/>
          <w:u w:val="single"/>
        </w:rPr>
        <w:t>:</w:t>
      </w:r>
      <w:r w:rsidR="005E5E8E" w:rsidRPr="00556A3F">
        <w:rPr>
          <w:rFonts w:asciiTheme="minorHAnsi" w:hAnsiTheme="minorHAnsi" w:cstheme="minorHAnsi"/>
          <w:iCs/>
          <w:sz w:val="22"/>
          <w:szCs w:val="22"/>
        </w:rPr>
        <w:t xml:space="preserve"> </w:t>
      </w:r>
      <w:r>
        <w:rPr>
          <w:rFonts w:asciiTheme="minorHAnsi" w:hAnsiTheme="minorHAnsi" w:cstheme="minorHAnsi"/>
          <w:iCs/>
          <w:sz w:val="22"/>
          <w:szCs w:val="22"/>
        </w:rPr>
        <w:t xml:space="preserve">El Grupo Nyesa, </w:t>
      </w:r>
      <w:r w:rsidRPr="00556A3F">
        <w:rPr>
          <w:rFonts w:asciiTheme="minorHAnsi" w:hAnsiTheme="minorHAnsi" w:cstheme="minorHAnsi"/>
          <w:iCs/>
          <w:sz w:val="22"/>
          <w:szCs w:val="22"/>
        </w:rPr>
        <w:t>en el ánimo de la diversificación que recomienda un escenario económico como la crisis COVID-19 que aún persiste, y de cara a minimizar riesgos, está poniendo en valor la idea de “corporación” para la incorporación de nuevas líneas de negocio.</w:t>
      </w:r>
      <w:r>
        <w:rPr>
          <w:rFonts w:asciiTheme="minorHAnsi" w:hAnsiTheme="minorHAnsi" w:cstheme="minorHAnsi"/>
          <w:iCs/>
          <w:sz w:val="22"/>
          <w:szCs w:val="22"/>
        </w:rPr>
        <w:t xml:space="preserve"> En este entorno, el equipo gestor </w:t>
      </w:r>
      <w:r w:rsidRPr="00556A3F">
        <w:rPr>
          <w:rFonts w:asciiTheme="minorHAnsi" w:hAnsiTheme="minorHAnsi" w:cstheme="minorHAnsi"/>
          <w:iCs/>
          <w:sz w:val="22"/>
          <w:szCs w:val="22"/>
        </w:rPr>
        <w:t>continúa analizando distintos proyectos de inversión, en su afán por diversificar sus líneas de actividad</w:t>
      </w:r>
      <w:r>
        <w:rPr>
          <w:rFonts w:asciiTheme="minorHAnsi" w:hAnsiTheme="minorHAnsi" w:cstheme="minorHAnsi"/>
          <w:iCs/>
          <w:sz w:val="22"/>
          <w:szCs w:val="22"/>
        </w:rPr>
        <w:t xml:space="preserve"> históricamente desarrolladas</w:t>
      </w:r>
      <w:r w:rsidRPr="00556A3F">
        <w:rPr>
          <w:rFonts w:asciiTheme="minorHAnsi" w:hAnsiTheme="minorHAnsi" w:cstheme="minorHAnsi"/>
          <w:iCs/>
          <w:sz w:val="22"/>
          <w:szCs w:val="22"/>
        </w:rPr>
        <w:t>.</w:t>
      </w:r>
    </w:p>
    <w:p w14:paraId="37748A3A" w14:textId="5891EC9E" w:rsidR="006B4EBC" w:rsidRDefault="006B4EBC" w:rsidP="00593F98">
      <w:pPr>
        <w:pStyle w:val="Prrafodelista"/>
        <w:spacing w:after="120"/>
        <w:ind w:left="567"/>
        <w:jc w:val="both"/>
        <w:rPr>
          <w:rFonts w:asciiTheme="minorHAnsi" w:hAnsiTheme="minorHAnsi" w:cstheme="minorHAnsi"/>
          <w:iCs/>
          <w:sz w:val="22"/>
          <w:szCs w:val="22"/>
        </w:rPr>
      </w:pPr>
    </w:p>
    <w:p w14:paraId="712F3CDE" w14:textId="77777777" w:rsidR="004D4D73" w:rsidRDefault="004D4D73" w:rsidP="00593F98">
      <w:pPr>
        <w:pStyle w:val="Prrafodelista"/>
        <w:spacing w:after="120"/>
        <w:ind w:left="567"/>
        <w:jc w:val="both"/>
        <w:rPr>
          <w:rFonts w:asciiTheme="minorHAnsi" w:hAnsiTheme="minorHAnsi" w:cstheme="minorHAnsi"/>
          <w:iCs/>
          <w:sz w:val="22"/>
          <w:szCs w:val="22"/>
        </w:rPr>
      </w:pPr>
    </w:p>
    <w:p w14:paraId="0BE0B701" w14:textId="76FE7D69" w:rsidR="00F30ABE" w:rsidRPr="0030460E" w:rsidRDefault="00F30ABE" w:rsidP="009D37A9">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 xml:space="preserve">NOTA </w:t>
      </w:r>
      <w:r w:rsidR="009C66F1" w:rsidRPr="0030460E">
        <w:rPr>
          <w:rFonts w:asciiTheme="minorHAnsi" w:hAnsiTheme="minorHAnsi"/>
          <w:b/>
          <w:bCs/>
          <w:sz w:val="22"/>
          <w:szCs w:val="22"/>
          <w:u w:val="single"/>
        </w:rPr>
        <w:t>4</w:t>
      </w:r>
      <w:r w:rsidRPr="0030460E">
        <w:rPr>
          <w:rFonts w:asciiTheme="minorHAnsi" w:hAnsiTheme="minorHAnsi"/>
          <w:b/>
          <w:bCs/>
          <w:sz w:val="22"/>
          <w:szCs w:val="22"/>
          <w:u w:val="single"/>
        </w:rPr>
        <w:t>. INMOVILIZADO INTANGIBLE</w:t>
      </w:r>
    </w:p>
    <w:p w14:paraId="6DD2491F" w14:textId="2F6E754C" w:rsidR="002B1732" w:rsidRDefault="00F30ABE" w:rsidP="009D37A9">
      <w:pPr>
        <w:spacing w:after="120"/>
        <w:jc w:val="both"/>
        <w:rPr>
          <w:rFonts w:asciiTheme="minorHAnsi" w:hAnsiTheme="minorHAnsi"/>
          <w:sz w:val="22"/>
          <w:szCs w:val="22"/>
        </w:rPr>
      </w:pPr>
      <w:r w:rsidRPr="0030460E">
        <w:rPr>
          <w:rFonts w:asciiTheme="minorHAnsi" w:hAnsiTheme="minorHAnsi"/>
          <w:sz w:val="22"/>
          <w:szCs w:val="22"/>
        </w:rPr>
        <w:t>El detalle y los movimientos de las distintas categorías de los activos intangi</w:t>
      </w:r>
      <w:r w:rsidR="0082267E" w:rsidRPr="0030460E">
        <w:rPr>
          <w:rFonts w:asciiTheme="minorHAnsi" w:hAnsiTheme="minorHAnsi"/>
          <w:sz w:val="22"/>
          <w:szCs w:val="22"/>
        </w:rPr>
        <w:t>bles se muestran a continuación:</w:t>
      </w:r>
    </w:p>
    <w:tbl>
      <w:tblPr>
        <w:tblW w:w="8745" w:type="dxa"/>
        <w:tblCellMar>
          <w:left w:w="70" w:type="dxa"/>
          <w:right w:w="70" w:type="dxa"/>
        </w:tblCellMar>
        <w:tblLook w:val="04A0" w:firstRow="1" w:lastRow="0" w:firstColumn="1" w:lastColumn="0" w:noHBand="0" w:noVBand="1"/>
      </w:tblPr>
      <w:tblGrid>
        <w:gridCol w:w="2068"/>
        <w:gridCol w:w="1274"/>
        <w:gridCol w:w="1272"/>
        <w:gridCol w:w="1263"/>
        <w:gridCol w:w="1271"/>
        <w:gridCol w:w="1440"/>
        <w:gridCol w:w="157"/>
      </w:tblGrid>
      <w:tr w:rsidR="004D4D73" w:rsidRPr="004D4D73" w14:paraId="46337913" w14:textId="77777777" w:rsidTr="004D4D73">
        <w:trPr>
          <w:gridAfter w:val="1"/>
          <w:wAfter w:w="157" w:type="dxa"/>
          <w:trHeight w:val="458"/>
        </w:trPr>
        <w:tc>
          <w:tcPr>
            <w:tcW w:w="2068" w:type="dxa"/>
            <w:vMerge w:val="restart"/>
            <w:tcBorders>
              <w:top w:val="nil"/>
              <w:left w:val="nil"/>
              <w:bottom w:val="nil"/>
              <w:right w:val="nil"/>
            </w:tcBorders>
            <w:shd w:val="clear" w:color="000000" w:fill="BFBFBF"/>
            <w:vAlign w:val="center"/>
            <w:hideMark/>
          </w:tcPr>
          <w:p w14:paraId="22655643" w14:textId="77777777" w:rsidR="004D4D73" w:rsidRPr="004D4D73" w:rsidRDefault="004D4D73" w:rsidP="004D4D73">
            <w:pPr>
              <w:widowControl/>
              <w:autoSpaceDE/>
              <w:autoSpaceDN/>
              <w:adjustRightInd/>
              <w:jc w:val="center"/>
              <w:rPr>
                <w:rFonts w:ascii="Calibri Light" w:hAnsi="Calibri Light" w:cs="Calibri Light"/>
                <w:b/>
                <w:bCs/>
                <w:color w:val="auto"/>
                <w:sz w:val="16"/>
                <w:szCs w:val="16"/>
              </w:rPr>
            </w:pPr>
            <w:r w:rsidRPr="004D4D73">
              <w:rPr>
                <w:rFonts w:ascii="Calibri Light" w:hAnsi="Calibri Light" w:cs="Calibri Light"/>
                <w:b/>
                <w:bCs/>
                <w:color w:val="auto"/>
                <w:sz w:val="16"/>
                <w:szCs w:val="16"/>
              </w:rPr>
              <w:t>Euros</w:t>
            </w:r>
          </w:p>
        </w:tc>
        <w:tc>
          <w:tcPr>
            <w:tcW w:w="1274" w:type="dxa"/>
            <w:vMerge w:val="restart"/>
            <w:tcBorders>
              <w:top w:val="nil"/>
              <w:left w:val="nil"/>
              <w:bottom w:val="nil"/>
              <w:right w:val="nil"/>
            </w:tcBorders>
            <w:shd w:val="clear" w:color="000000" w:fill="BFBFBF"/>
            <w:vAlign w:val="center"/>
            <w:hideMark/>
          </w:tcPr>
          <w:p w14:paraId="24AB1C30" w14:textId="77777777" w:rsidR="004D4D73" w:rsidRPr="004D4D73" w:rsidRDefault="004D4D73" w:rsidP="004D4D73">
            <w:pPr>
              <w:widowControl/>
              <w:autoSpaceDE/>
              <w:autoSpaceDN/>
              <w:adjustRightInd/>
              <w:jc w:val="center"/>
              <w:rPr>
                <w:rFonts w:ascii="Calibri Light" w:hAnsi="Calibri Light" w:cs="Calibri Light"/>
                <w:b/>
                <w:bCs/>
                <w:sz w:val="16"/>
                <w:szCs w:val="16"/>
              </w:rPr>
            </w:pPr>
            <w:r w:rsidRPr="004D4D73">
              <w:rPr>
                <w:rFonts w:ascii="Calibri Light" w:hAnsi="Calibri Light" w:cs="Calibri Light"/>
                <w:b/>
                <w:bCs/>
                <w:sz w:val="16"/>
                <w:szCs w:val="16"/>
              </w:rPr>
              <w:t>Saldo al 01.01.2021</w:t>
            </w:r>
          </w:p>
        </w:tc>
        <w:tc>
          <w:tcPr>
            <w:tcW w:w="1272" w:type="dxa"/>
            <w:vMerge w:val="restart"/>
            <w:tcBorders>
              <w:top w:val="nil"/>
              <w:left w:val="nil"/>
              <w:bottom w:val="nil"/>
              <w:right w:val="nil"/>
            </w:tcBorders>
            <w:shd w:val="clear" w:color="000000" w:fill="BFBFBF"/>
            <w:vAlign w:val="center"/>
            <w:hideMark/>
          </w:tcPr>
          <w:p w14:paraId="53651ABA" w14:textId="77777777" w:rsidR="004D4D73" w:rsidRPr="004D4D73" w:rsidRDefault="004D4D73" w:rsidP="004D4D73">
            <w:pPr>
              <w:widowControl/>
              <w:autoSpaceDE/>
              <w:autoSpaceDN/>
              <w:adjustRightInd/>
              <w:jc w:val="center"/>
              <w:rPr>
                <w:rFonts w:ascii="Calibri Light" w:hAnsi="Calibri Light" w:cs="Calibri Light"/>
                <w:b/>
                <w:bCs/>
                <w:sz w:val="16"/>
                <w:szCs w:val="16"/>
              </w:rPr>
            </w:pPr>
            <w:r w:rsidRPr="004D4D73">
              <w:rPr>
                <w:rFonts w:ascii="Calibri Light" w:hAnsi="Calibri Light" w:cs="Calibri Light"/>
                <w:b/>
                <w:bCs/>
                <w:sz w:val="16"/>
                <w:szCs w:val="16"/>
              </w:rPr>
              <w:t>Adiciones</w:t>
            </w:r>
          </w:p>
        </w:tc>
        <w:tc>
          <w:tcPr>
            <w:tcW w:w="1263" w:type="dxa"/>
            <w:vMerge w:val="restart"/>
            <w:tcBorders>
              <w:top w:val="nil"/>
              <w:left w:val="nil"/>
              <w:bottom w:val="nil"/>
              <w:right w:val="nil"/>
            </w:tcBorders>
            <w:shd w:val="clear" w:color="000000" w:fill="BFBFBF"/>
            <w:vAlign w:val="center"/>
            <w:hideMark/>
          </w:tcPr>
          <w:p w14:paraId="68BF41BC" w14:textId="77777777" w:rsidR="004D4D73" w:rsidRPr="004D4D73" w:rsidRDefault="004D4D73" w:rsidP="004D4D73">
            <w:pPr>
              <w:widowControl/>
              <w:autoSpaceDE/>
              <w:autoSpaceDN/>
              <w:adjustRightInd/>
              <w:jc w:val="center"/>
              <w:rPr>
                <w:rFonts w:ascii="Calibri Light" w:hAnsi="Calibri Light" w:cs="Calibri Light"/>
                <w:b/>
                <w:bCs/>
                <w:sz w:val="16"/>
                <w:szCs w:val="16"/>
              </w:rPr>
            </w:pPr>
            <w:r w:rsidRPr="004D4D73">
              <w:rPr>
                <w:rFonts w:ascii="Calibri Light" w:hAnsi="Calibri Light" w:cs="Calibri Light"/>
                <w:b/>
                <w:bCs/>
                <w:sz w:val="16"/>
                <w:szCs w:val="16"/>
              </w:rPr>
              <w:t>Retiros</w:t>
            </w:r>
          </w:p>
        </w:tc>
        <w:tc>
          <w:tcPr>
            <w:tcW w:w="1271" w:type="dxa"/>
            <w:vMerge w:val="restart"/>
            <w:tcBorders>
              <w:top w:val="nil"/>
              <w:left w:val="nil"/>
              <w:bottom w:val="nil"/>
              <w:right w:val="nil"/>
            </w:tcBorders>
            <w:shd w:val="clear" w:color="000000" w:fill="BFBFBF"/>
            <w:vAlign w:val="center"/>
            <w:hideMark/>
          </w:tcPr>
          <w:p w14:paraId="0C49C648" w14:textId="77777777" w:rsidR="004D4D73" w:rsidRPr="004D4D73" w:rsidRDefault="004D4D73" w:rsidP="004D4D73">
            <w:pPr>
              <w:widowControl/>
              <w:autoSpaceDE/>
              <w:autoSpaceDN/>
              <w:adjustRightInd/>
              <w:jc w:val="center"/>
              <w:rPr>
                <w:rFonts w:ascii="Calibri Light" w:hAnsi="Calibri Light" w:cs="Calibri Light"/>
                <w:b/>
                <w:bCs/>
                <w:sz w:val="16"/>
                <w:szCs w:val="16"/>
              </w:rPr>
            </w:pPr>
            <w:r w:rsidRPr="004D4D73">
              <w:rPr>
                <w:rFonts w:ascii="Calibri Light" w:hAnsi="Calibri Light" w:cs="Calibri Light"/>
                <w:b/>
                <w:bCs/>
                <w:sz w:val="16"/>
                <w:szCs w:val="16"/>
              </w:rPr>
              <w:t>Traspasos</w:t>
            </w:r>
          </w:p>
        </w:tc>
        <w:tc>
          <w:tcPr>
            <w:tcW w:w="1440" w:type="dxa"/>
            <w:vMerge w:val="restart"/>
            <w:tcBorders>
              <w:top w:val="nil"/>
              <w:left w:val="nil"/>
              <w:bottom w:val="nil"/>
              <w:right w:val="nil"/>
            </w:tcBorders>
            <w:shd w:val="clear" w:color="000000" w:fill="BFBFBF"/>
            <w:vAlign w:val="center"/>
            <w:hideMark/>
          </w:tcPr>
          <w:p w14:paraId="05486ABD" w14:textId="77777777" w:rsidR="004D4D73" w:rsidRPr="004D4D73" w:rsidRDefault="004D4D73" w:rsidP="004D4D73">
            <w:pPr>
              <w:widowControl/>
              <w:autoSpaceDE/>
              <w:autoSpaceDN/>
              <w:adjustRightInd/>
              <w:jc w:val="center"/>
              <w:rPr>
                <w:rFonts w:ascii="Calibri Light" w:hAnsi="Calibri Light" w:cs="Calibri Light"/>
                <w:b/>
                <w:bCs/>
                <w:sz w:val="16"/>
                <w:szCs w:val="16"/>
              </w:rPr>
            </w:pPr>
            <w:r w:rsidRPr="004D4D73">
              <w:rPr>
                <w:rFonts w:ascii="Calibri Light" w:hAnsi="Calibri Light" w:cs="Calibri Light"/>
                <w:b/>
                <w:bCs/>
                <w:sz w:val="16"/>
                <w:szCs w:val="16"/>
              </w:rPr>
              <w:t>Saldo al 31.12.2021</w:t>
            </w:r>
          </w:p>
        </w:tc>
      </w:tr>
      <w:tr w:rsidR="004D4D73" w:rsidRPr="004D4D73" w14:paraId="7F8B7D12" w14:textId="77777777" w:rsidTr="004D4D73">
        <w:trPr>
          <w:trHeight w:val="231"/>
        </w:trPr>
        <w:tc>
          <w:tcPr>
            <w:tcW w:w="2068" w:type="dxa"/>
            <w:vMerge/>
            <w:tcBorders>
              <w:top w:val="nil"/>
              <w:left w:val="nil"/>
              <w:bottom w:val="nil"/>
              <w:right w:val="nil"/>
            </w:tcBorders>
            <w:vAlign w:val="center"/>
            <w:hideMark/>
          </w:tcPr>
          <w:p w14:paraId="3FB8B262" w14:textId="77777777" w:rsidR="004D4D73" w:rsidRPr="004D4D73" w:rsidRDefault="004D4D73" w:rsidP="004D4D73">
            <w:pPr>
              <w:widowControl/>
              <w:autoSpaceDE/>
              <w:autoSpaceDN/>
              <w:adjustRightInd/>
              <w:rPr>
                <w:rFonts w:ascii="Calibri Light" w:hAnsi="Calibri Light" w:cs="Calibri Light"/>
                <w:b/>
                <w:bCs/>
                <w:color w:val="auto"/>
                <w:sz w:val="16"/>
                <w:szCs w:val="16"/>
              </w:rPr>
            </w:pPr>
          </w:p>
        </w:tc>
        <w:tc>
          <w:tcPr>
            <w:tcW w:w="1274" w:type="dxa"/>
            <w:vMerge/>
            <w:tcBorders>
              <w:top w:val="nil"/>
              <w:left w:val="nil"/>
              <w:bottom w:val="nil"/>
              <w:right w:val="nil"/>
            </w:tcBorders>
            <w:vAlign w:val="center"/>
            <w:hideMark/>
          </w:tcPr>
          <w:p w14:paraId="2BA02355" w14:textId="77777777" w:rsidR="004D4D73" w:rsidRPr="004D4D73" w:rsidRDefault="004D4D73" w:rsidP="004D4D73">
            <w:pPr>
              <w:widowControl/>
              <w:autoSpaceDE/>
              <w:autoSpaceDN/>
              <w:adjustRightInd/>
              <w:rPr>
                <w:rFonts w:ascii="Calibri Light" w:hAnsi="Calibri Light" w:cs="Calibri Light"/>
                <w:b/>
                <w:bCs/>
                <w:sz w:val="16"/>
                <w:szCs w:val="16"/>
              </w:rPr>
            </w:pPr>
          </w:p>
        </w:tc>
        <w:tc>
          <w:tcPr>
            <w:tcW w:w="1272" w:type="dxa"/>
            <w:vMerge/>
            <w:tcBorders>
              <w:top w:val="nil"/>
              <w:left w:val="nil"/>
              <w:bottom w:val="nil"/>
              <w:right w:val="nil"/>
            </w:tcBorders>
            <w:vAlign w:val="center"/>
            <w:hideMark/>
          </w:tcPr>
          <w:p w14:paraId="39784387" w14:textId="77777777" w:rsidR="004D4D73" w:rsidRPr="004D4D73" w:rsidRDefault="004D4D73" w:rsidP="004D4D73">
            <w:pPr>
              <w:widowControl/>
              <w:autoSpaceDE/>
              <w:autoSpaceDN/>
              <w:adjustRightInd/>
              <w:rPr>
                <w:rFonts w:ascii="Calibri Light" w:hAnsi="Calibri Light" w:cs="Calibri Light"/>
                <w:b/>
                <w:bCs/>
                <w:sz w:val="16"/>
                <w:szCs w:val="16"/>
              </w:rPr>
            </w:pPr>
          </w:p>
        </w:tc>
        <w:tc>
          <w:tcPr>
            <w:tcW w:w="1263" w:type="dxa"/>
            <w:vMerge/>
            <w:tcBorders>
              <w:top w:val="nil"/>
              <w:left w:val="nil"/>
              <w:bottom w:val="nil"/>
              <w:right w:val="nil"/>
            </w:tcBorders>
            <w:vAlign w:val="center"/>
            <w:hideMark/>
          </w:tcPr>
          <w:p w14:paraId="55C36F1A" w14:textId="77777777" w:rsidR="004D4D73" w:rsidRPr="004D4D73" w:rsidRDefault="004D4D73" w:rsidP="004D4D73">
            <w:pPr>
              <w:widowControl/>
              <w:autoSpaceDE/>
              <w:autoSpaceDN/>
              <w:adjustRightInd/>
              <w:rPr>
                <w:rFonts w:ascii="Calibri Light" w:hAnsi="Calibri Light" w:cs="Calibri Light"/>
                <w:b/>
                <w:bCs/>
                <w:sz w:val="16"/>
                <w:szCs w:val="16"/>
              </w:rPr>
            </w:pPr>
          </w:p>
        </w:tc>
        <w:tc>
          <w:tcPr>
            <w:tcW w:w="1271" w:type="dxa"/>
            <w:vMerge/>
            <w:tcBorders>
              <w:top w:val="nil"/>
              <w:left w:val="nil"/>
              <w:bottom w:val="nil"/>
              <w:right w:val="nil"/>
            </w:tcBorders>
            <w:vAlign w:val="center"/>
            <w:hideMark/>
          </w:tcPr>
          <w:p w14:paraId="458A2936" w14:textId="77777777" w:rsidR="004D4D73" w:rsidRPr="004D4D73" w:rsidRDefault="004D4D73" w:rsidP="004D4D73">
            <w:pPr>
              <w:widowControl/>
              <w:autoSpaceDE/>
              <w:autoSpaceDN/>
              <w:adjustRightInd/>
              <w:rPr>
                <w:rFonts w:ascii="Calibri Light" w:hAnsi="Calibri Light" w:cs="Calibri Light"/>
                <w:b/>
                <w:bCs/>
                <w:sz w:val="16"/>
                <w:szCs w:val="16"/>
              </w:rPr>
            </w:pPr>
          </w:p>
        </w:tc>
        <w:tc>
          <w:tcPr>
            <w:tcW w:w="1440" w:type="dxa"/>
            <w:vMerge/>
            <w:tcBorders>
              <w:top w:val="nil"/>
              <w:left w:val="nil"/>
              <w:bottom w:val="nil"/>
              <w:right w:val="nil"/>
            </w:tcBorders>
            <w:vAlign w:val="center"/>
            <w:hideMark/>
          </w:tcPr>
          <w:p w14:paraId="605BE49E" w14:textId="77777777" w:rsidR="004D4D73" w:rsidRPr="004D4D73" w:rsidRDefault="004D4D73" w:rsidP="004D4D73">
            <w:pPr>
              <w:widowControl/>
              <w:autoSpaceDE/>
              <w:autoSpaceDN/>
              <w:adjustRightInd/>
              <w:rPr>
                <w:rFonts w:ascii="Calibri Light" w:hAnsi="Calibri Light" w:cs="Calibri Light"/>
                <w:b/>
                <w:bCs/>
                <w:sz w:val="16"/>
                <w:szCs w:val="16"/>
              </w:rPr>
            </w:pPr>
          </w:p>
        </w:tc>
        <w:tc>
          <w:tcPr>
            <w:tcW w:w="157" w:type="dxa"/>
            <w:tcBorders>
              <w:top w:val="nil"/>
              <w:left w:val="nil"/>
              <w:bottom w:val="nil"/>
              <w:right w:val="nil"/>
            </w:tcBorders>
            <w:shd w:val="clear" w:color="auto" w:fill="auto"/>
            <w:noWrap/>
            <w:vAlign w:val="bottom"/>
            <w:hideMark/>
          </w:tcPr>
          <w:p w14:paraId="405E5FBC" w14:textId="77777777" w:rsidR="004D4D73" w:rsidRPr="004D4D73" w:rsidRDefault="004D4D73" w:rsidP="004D4D73">
            <w:pPr>
              <w:widowControl/>
              <w:autoSpaceDE/>
              <w:autoSpaceDN/>
              <w:adjustRightInd/>
              <w:jc w:val="center"/>
              <w:rPr>
                <w:rFonts w:ascii="Calibri Light" w:hAnsi="Calibri Light" w:cs="Calibri Light"/>
                <w:b/>
                <w:bCs/>
                <w:sz w:val="16"/>
                <w:szCs w:val="16"/>
              </w:rPr>
            </w:pPr>
          </w:p>
        </w:tc>
      </w:tr>
      <w:tr w:rsidR="004D4D73" w:rsidRPr="004D4D73" w14:paraId="76A6D615" w14:textId="77777777" w:rsidTr="004D4D73">
        <w:trPr>
          <w:trHeight w:val="231"/>
        </w:trPr>
        <w:tc>
          <w:tcPr>
            <w:tcW w:w="2068" w:type="dxa"/>
            <w:tcBorders>
              <w:top w:val="nil"/>
              <w:left w:val="nil"/>
              <w:bottom w:val="nil"/>
              <w:right w:val="nil"/>
            </w:tcBorders>
            <w:shd w:val="clear" w:color="000000" w:fill="FFFFFF"/>
            <w:vAlign w:val="center"/>
            <w:hideMark/>
          </w:tcPr>
          <w:p w14:paraId="254A0A36" w14:textId="77777777" w:rsidR="004D4D73" w:rsidRPr="004D4D73" w:rsidRDefault="004D4D73" w:rsidP="004D4D73">
            <w:pPr>
              <w:widowControl/>
              <w:autoSpaceDE/>
              <w:autoSpaceDN/>
              <w:adjustRightInd/>
              <w:rPr>
                <w:rFonts w:ascii="Calibri Light" w:hAnsi="Calibri Light" w:cs="Calibri Light"/>
                <w:sz w:val="16"/>
                <w:szCs w:val="16"/>
              </w:rPr>
            </w:pPr>
            <w:r w:rsidRPr="004D4D73">
              <w:rPr>
                <w:rFonts w:ascii="Calibri Light" w:hAnsi="Calibri Light" w:cs="Calibri Light"/>
                <w:sz w:val="16"/>
                <w:szCs w:val="16"/>
              </w:rPr>
              <w:t>Aplicaciones informáticas</w:t>
            </w:r>
          </w:p>
        </w:tc>
        <w:tc>
          <w:tcPr>
            <w:tcW w:w="1274" w:type="dxa"/>
            <w:tcBorders>
              <w:top w:val="nil"/>
              <w:left w:val="nil"/>
              <w:bottom w:val="nil"/>
              <w:right w:val="nil"/>
            </w:tcBorders>
            <w:shd w:val="clear" w:color="auto" w:fill="auto"/>
            <w:noWrap/>
            <w:vAlign w:val="center"/>
            <w:hideMark/>
          </w:tcPr>
          <w:p w14:paraId="24767809"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81.211,01</w:t>
            </w:r>
          </w:p>
        </w:tc>
        <w:tc>
          <w:tcPr>
            <w:tcW w:w="1272" w:type="dxa"/>
            <w:tcBorders>
              <w:top w:val="nil"/>
              <w:left w:val="nil"/>
              <w:bottom w:val="nil"/>
              <w:right w:val="nil"/>
            </w:tcBorders>
            <w:shd w:val="clear" w:color="000000" w:fill="FFFFFF"/>
            <w:vAlign w:val="center"/>
            <w:hideMark/>
          </w:tcPr>
          <w:p w14:paraId="6FE7B082"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3.750,00</w:t>
            </w:r>
          </w:p>
        </w:tc>
        <w:tc>
          <w:tcPr>
            <w:tcW w:w="1263" w:type="dxa"/>
            <w:tcBorders>
              <w:top w:val="nil"/>
              <w:left w:val="nil"/>
              <w:bottom w:val="nil"/>
              <w:right w:val="nil"/>
            </w:tcBorders>
            <w:shd w:val="clear" w:color="000000" w:fill="FFFFFF"/>
            <w:vAlign w:val="center"/>
            <w:hideMark/>
          </w:tcPr>
          <w:p w14:paraId="266B50C2"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w:t>
            </w:r>
          </w:p>
        </w:tc>
        <w:tc>
          <w:tcPr>
            <w:tcW w:w="1271" w:type="dxa"/>
            <w:tcBorders>
              <w:top w:val="nil"/>
              <w:left w:val="nil"/>
              <w:bottom w:val="nil"/>
              <w:right w:val="nil"/>
            </w:tcBorders>
            <w:shd w:val="clear" w:color="000000" w:fill="FFFFFF"/>
            <w:vAlign w:val="center"/>
            <w:hideMark/>
          </w:tcPr>
          <w:p w14:paraId="7E05DABF"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w:t>
            </w:r>
          </w:p>
        </w:tc>
        <w:tc>
          <w:tcPr>
            <w:tcW w:w="1440" w:type="dxa"/>
            <w:tcBorders>
              <w:top w:val="nil"/>
              <w:left w:val="nil"/>
              <w:bottom w:val="nil"/>
              <w:right w:val="nil"/>
            </w:tcBorders>
            <w:shd w:val="clear" w:color="000000" w:fill="FFFFFF"/>
            <w:vAlign w:val="center"/>
            <w:hideMark/>
          </w:tcPr>
          <w:p w14:paraId="41A5BB09"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84.961,01</w:t>
            </w:r>
          </w:p>
        </w:tc>
        <w:tc>
          <w:tcPr>
            <w:tcW w:w="157" w:type="dxa"/>
            <w:vAlign w:val="center"/>
            <w:hideMark/>
          </w:tcPr>
          <w:p w14:paraId="0E05269C" w14:textId="77777777" w:rsidR="004D4D73" w:rsidRPr="004D4D73" w:rsidRDefault="004D4D73" w:rsidP="004D4D73">
            <w:pPr>
              <w:widowControl/>
              <w:autoSpaceDE/>
              <w:autoSpaceDN/>
              <w:adjustRightInd/>
              <w:rPr>
                <w:color w:val="auto"/>
                <w:sz w:val="20"/>
                <w:szCs w:val="20"/>
              </w:rPr>
            </w:pPr>
          </w:p>
        </w:tc>
      </w:tr>
      <w:tr w:rsidR="004D4D73" w:rsidRPr="004D4D73" w14:paraId="06138BF0" w14:textId="77777777" w:rsidTr="004D4D73">
        <w:trPr>
          <w:trHeight w:val="346"/>
        </w:trPr>
        <w:tc>
          <w:tcPr>
            <w:tcW w:w="2068" w:type="dxa"/>
            <w:tcBorders>
              <w:top w:val="nil"/>
              <w:left w:val="nil"/>
              <w:bottom w:val="nil"/>
              <w:right w:val="nil"/>
            </w:tcBorders>
            <w:shd w:val="clear" w:color="000000" w:fill="FFFFFF"/>
            <w:vAlign w:val="center"/>
            <w:hideMark/>
          </w:tcPr>
          <w:p w14:paraId="796FD24B" w14:textId="77777777" w:rsidR="004D4D73" w:rsidRPr="004D4D73" w:rsidRDefault="004D4D73" w:rsidP="004D4D73">
            <w:pPr>
              <w:widowControl/>
              <w:autoSpaceDE/>
              <w:autoSpaceDN/>
              <w:adjustRightInd/>
              <w:rPr>
                <w:rFonts w:ascii="Calibri Light" w:hAnsi="Calibri Light" w:cs="Calibri Light"/>
                <w:sz w:val="16"/>
                <w:szCs w:val="16"/>
              </w:rPr>
            </w:pPr>
            <w:r w:rsidRPr="004D4D73">
              <w:rPr>
                <w:rFonts w:ascii="Calibri Light" w:hAnsi="Calibri Light" w:cs="Calibri Light"/>
                <w:sz w:val="16"/>
                <w:szCs w:val="16"/>
              </w:rPr>
              <w:t>Fondo de comercio de consolidación</w:t>
            </w:r>
          </w:p>
        </w:tc>
        <w:tc>
          <w:tcPr>
            <w:tcW w:w="1274" w:type="dxa"/>
            <w:tcBorders>
              <w:top w:val="nil"/>
              <w:left w:val="nil"/>
              <w:bottom w:val="nil"/>
              <w:right w:val="nil"/>
            </w:tcBorders>
            <w:shd w:val="clear" w:color="auto" w:fill="auto"/>
            <w:noWrap/>
            <w:vAlign w:val="center"/>
            <w:hideMark/>
          </w:tcPr>
          <w:p w14:paraId="51E39263"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w:t>
            </w:r>
          </w:p>
        </w:tc>
        <w:tc>
          <w:tcPr>
            <w:tcW w:w="1272" w:type="dxa"/>
            <w:tcBorders>
              <w:top w:val="nil"/>
              <w:left w:val="nil"/>
              <w:bottom w:val="nil"/>
              <w:right w:val="nil"/>
            </w:tcBorders>
            <w:shd w:val="clear" w:color="000000" w:fill="FFFFFF"/>
            <w:vAlign w:val="center"/>
            <w:hideMark/>
          </w:tcPr>
          <w:p w14:paraId="2273C5A5"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w:t>
            </w:r>
          </w:p>
        </w:tc>
        <w:tc>
          <w:tcPr>
            <w:tcW w:w="1263" w:type="dxa"/>
            <w:tcBorders>
              <w:top w:val="nil"/>
              <w:left w:val="nil"/>
              <w:bottom w:val="nil"/>
              <w:right w:val="nil"/>
            </w:tcBorders>
            <w:shd w:val="clear" w:color="000000" w:fill="FFFFFF"/>
            <w:vAlign w:val="center"/>
            <w:hideMark/>
          </w:tcPr>
          <w:p w14:paraId="4E721113"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w:t>
            </w:r>
          </w:p>
        </w:tc>
        <w:tc>
          <w:tcPr>
            <w:tcW w:w="1271" w:type="dxa"/>
            <w:tcBorders>
              <w:top w:val="nil"/>
              <w:left w:val="nil"/>
              <w:bottom w:val="nil"/>
              <w:right w:val="nil"/>
            </w:tcBorders>
            <w:shd w:val="clear" w:color="000000" w:fill="FFFFFF"/>
            <w:vAlign w:val="center"/>
            <w:hideMark/>
          </w:tcPr>
          <w:p w14:paraId="0905E058"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w:t>
            </w:r>
          </w:p>
        </w:tc>
        <w:tc>
          <w:tcPr>
            <w:tcW w:w="1440" w:type="dxa"/>
            <w:tcBorders>
              <w:top w:val="nil"/>
              <w:left w:val="nil"/>
              <w:bottom w:val="nil"/>
              <w:right w:val="nil"/>
            </w:tcBorders>
            <w:shd w:val="clear" w:color="000000" w:fill="FFFFFF"/>
            <w:vAlign w:val="center"/>
            <w:hideMark/>
          </w:tcPr>
          <w:p w14:paraId="417C4CA9"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w:t>
            </w:r>
          </w:p>
        </w:tc>
        <w:tc>
          <w:tcPr>
            <w:tcW w:w="157" w:type="dxa"/>
            <w:vAlign w:val="center"/>
            <w:hideMark/>
          </w:tcPr>
          <w:p w14:paraId="5895CE2D" w14:textId="77777777" w:rsidR="004D4D73" w:rsidRPr="004D4D73" w:rsidRDefault="004D4D73" w:rsidP="004D4D73">
            <w:pPr>
              <w:widowControl/>
              <w:autoSpaceDE/>
              <w:autoSpaceDN/>
              <w:adjustRightInd/>
              <w:rPr>
                <w:color w:val="auto"/>
                <w:sz w:val="20"/>
                <w:szCs w:val="20"/>
              </w:rPr>
            </w:pPr>
          </w:p>
        </w:tc>
      </w:tr>
      <w:tr w:rsidR="004D4D73" w:rsidRPr="004D4D73" w14:paraId="0BFBEE6E" w14:textId="77777777" w:rsidTr="004D4D73">
        <w:trPr>
          <w:trHeight w:val="231"/>
        </w:trPr>
        <w:tc>
          <w:tcPr>
            <w:tcW w:w="2068" w:type="dxa"/>
            <w:tcBorders>
              <w:top w:val="nil"/>
              <w:left w:val="nil"/>
              <w:bottom w:val="nil"/>
              <w:right w:val="nil"/>
            </w:tcBorders>
            <w:shd w:val="clear" w:color="000000" w:fill="BFBFBF"/>
            <w:vAlign w:val="center"/>
            <w:hideMark/>
          </w:tcPr>
          <w:p w14:paraId="36EC25C5" w14:textId="77777777" w:rsidR="004D4D73" w:rsidRPr="004D4D73" w:rsidRDefault="004D4D73" w:rsidP="004D4D73">
            <w:pPr>
              <w:widowControl/>
              <w:autoSpaceDE/>
              <w:autoSpaceDN/>
              <w:adjustRightInd/>
              <w:rPr>
                <w:rFonts w:ascii="Calibri Light" w:hAnsi="Calibri Light" w:cs="Calibri Light"/>
                <w:b/>
                <w:bCs/>
                <w:sz w:val="16"/>
                <w:szCs w:val="16"/>
              </w:rPr>
            </w:pPr>
            <w:r w:rsidRPr="004D4D73">
              <w:rPr>
                <w:rFonts w:ascii="Calibri Light" w:hAnsi="Calibri Light" w:cs="Calibri Light"/>
                <w:b/>
                <w:bCs/>
                <w:sz w:val="16"/>
                <w:szCs w:val="16"/>
              </w:rPr>
              <w:t>Total, Coste</w:t>
            </w:r>
          </w:p>
        </w:tc>
        <w:tc>
          <w:tcPr>
            <w:tcW w:w="1274" w:type="dxa"/>
            <w:tcBorders>
              <w:top w:val="nil"/>
              <w:left w:val="nil"/>
              <w:bottom w:val="nil"/>
              <w:right w:val="nil"/>
            </w:tcBorders>
            <w:shd w:val="clear" w:color="000000" w:fill="BFBFBF"/>
            <w:vAlign w:val="center"/>
            <w:hideMark/>
          </w:tcPr>
          <w:p w14:paraId="1C71B728" w14:textId="77777777" w:rsidR="004D4D73" w:rsidRPr="004D4D73" w:rsidRDefault="004D4D73" w:rsidP="004D4D73">
            <w:pPr>
              <w:widowControl/>
              <w:autoSpaceDE/>
              <w:autoSpaceDN/>
              <w:adjustRightInd/>
              <w:jc w:val="right"/>
              <w:rPr>
                <w:rFonts w:ascii="Calibri" w:hAnsi="Calibri" w:cs="Calibri"/>
                <w:b/>
                <w:bCs/>
                <w:sz w:val="16"/>
                <w:szCs w:val="16"/>
              </w:rPr>
            </w:pPr>
            <w:r w:rsidRPr="004D4D73">
              <w:rPr>
                <w:rFonts w:ascii="Calibri" w:hAnsi="Calibri" w:cs="Calibri"/>
                <w:b/>
                <w:bCs/>
                <w:sz w:val="16"/>
                <w:szCs w:val="16"/>
              </w:rPr>
              <w:t>81.211,01</w:t>
            </w:r>
          </w:p>
        </w:tc>
        <w:tc>
          <w:tcPr>
            <w:tcW w:w="1272" w:type="dxa"/>
            <w:tcBorders>
              <w:top w:val="nil"/>
              <w:left w:val="nil"/>
              <w:bottom w:val="nil"/>
              <w:right w:val="nil"/>
            </w:tcBorders>
            <w:shd w:val="clear" w:color="000000" w:fill="BFBFBF"/>
            <w:vAlign w:val="center"/>
            <w:hideMark/>
          </w:tcPr>
          <w:p w14:paraId="518C4309"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3.750,00</w:t>
            </w:r>
          </w:p>
        </w:tc>
        <w:tc>
          <w:tcPr>
            <w:tcW w:w="1263" w:type="dxa"/>
            <w:tcBorders>
              <w:top w:val="nil"/>
              <w:left w:val="nil"/>
              <w:bottom w:val="nil"/>
              <w:right w:val="nil"/>
            </w:tcBorders>
            <w:shd w:val="clear" w:color="000000" w:fill="BFBFBF"/>
            <w:vAlign w:val="center"/>
            <w:hideMark/>
          </w:tcPr>
          <w:p w14:paraId="0CF49161"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w:t>
            </w:r>
          </w:p>
        </w:tc>
        <w:tc>
          <w:tcPr>
            <w:tcW w:w="1271" w:type="dxa"/>
            <w:tcBorders>
              <w:top w:val="nil"/>
              <w:left w:val="nil"/>
              <w:bottom w:val="nil"/>
              <w:right w:val="nil"/>
            </w:tcBorders>
            <w:shd w:val="clear" w:color="000000" w:fill="BFBFBF"/>
            <w:vAlign w:val="center"/>
            <w:hideMark/>
          </w:tcPr>
          <w:p w14:paraId="1D79F94D"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w:t>
            </w:r>
          </w:p>
        </w:tc>
        <w:tc>
          <w:tcPr>
            <w:tcW w:w="1440" w:type="dxa"/>
            <w:tcBorders>
              <w:top w:val="nil"/>
              <w:left w:val="nil"/>
              <w:bottom w:val="nil"/>
              <w:right w:val="nil"/>
            </w:tcBorders>
            <w:shd w:val="clear" w:color="000000" w:fill="BFBFBF"/>
            <w:vAlign w:val="center"/>
            <w:hideMark/>
          </w:tcPr>
          <w:p w14:paraId="6B5DC840" w14:textId="77777777" w:rsidR="004D4D73" w:rsidRPr="004D4D73" w:rsidRDefault="004D4D73" w:rsidP="004D4D73">
            <w:pPr>
              <w:widowControl/>
              <w:autoSpaceDE/>
              <w:autoSpaceDN/>
              <w:adjustRightInd/>
              <w:jc w:val="right"/>
              <w:rPr>
                <w:rFonts w:ascii="Calibri" w:hAnsi="Calibri" w:cs="Calibri"/>
                <w:b/>
                <w:bCs/>
                <w:sz w:val="16"/>
                <w:szCs w:val="16"/>
              </w:rPr>
            </w:pPr>
            <w:r w:rsidRPr="004D4D73">
              <w:rPr>
                <w:rFonts w:ascii="Calibri" w:hAnsi="Calibri" w:cs="Calibri"/>
                <w:b/>
                <w:bCs/>
                <w:sz w:val="16"/>
                <w:szCs w:val="16"/>
              </w:rPr>
              <w:t>84.961,01</w:t>
            </w:r>
          </w:p>
        </w:tc>
        <w:tc>
          <w:tcPr>
            <w:tcW w:w="157" w:type="dxa"/>
            <w:vAlign w:val="center"/>
            <w:hideMark/>
          </w:tcPr>
          <w:p w14:paraId="07D831D2" w14:textId="77777777" w:rsidR="004D4D73" w:rsidRPr="004D4D73" w:rsidRDefault="004D4D73" w:rsidP="004D4D73">
            <w:pPr>
              <w:widowControl/>
              <w:autoSpaceDE/>
              <w:autoSpaceDN/>
              <w:adjustRightInd/>
              <w:rPr>
                <w:color w:val="auto"/>
                <w:sz w:val="20"/>
                <w:szCs w:val="20"/>
              </w:rPr>
            </w:pPr>
          </w:p>
        </w:tc>
      </w:tr>
      <w:tr w:rsidR="004D4D73" w:rsidRPr="004D4D73" w14:paraId="2777B797" w14:textId="77777777" w:rsidTr="004D4D73">
        <w:trPr>
          <w:trHeight w:val="231"/>
        </w:trPr>
        <w:tc>
          <w:tcPr>
            <w:tcW w:w="2068" w:type="dxa"/>
            <w:tcBorders>
              <w:top w:val="nil"/>
              <w:left w:val="nil"/>
              <w:bottom w:val="nil"/>
              <w:right w:val="nil"/>
            </w:tcBorders>
            <w:shd w:val="clear" w:color="000000" w:fill="FFFFFF"/>
            <w:vAlign w:val="center"/>
            <w:hideMark/>
          </w:tcPr>
          <w:p w14:paraId="5AF69AB8" w14:textId="77777777" w:rsidR="004D4D73" w:rsidRPr="004D4D73" w:rsidRDefault="004D4D73" w:rsidP="004D4D73">
            <w:pPr>
              <w:widowControl/>
              <w:autoSpaceDE/>
              <w:autoSpaceDN/>
              <w:adjustRightInd/>
              <w:rPr>
                <w:rFonts w:ascii="Calibri Light" w:hAnsi="Calibri Light" w:cs="Calibri Light"/>
                <w:sz w:val="16"/>
                <w:szCs w:val="16"/>
              </w:rPr>
            </w:pPr>
            <w:r w:rsidRPr="004D4D73">
              <w:rPr>
                <w:rFonts w:ascii="Calibri Light" w:hAnsi="Calibri Light" w:cs="Calibri Light"/>
                <w:sz w:val="16"/>
                <w:szCs w:val="16"/>
              </w:rPr>
              <w:t>Aplicaciones informáticas</w:t>
            </w:r>
          </w:p>
        </w:tc>
        <w:tc>
          <w:tcPr>
            <w:tcW w:w="1274" w:type="dxa"/>
            <w:tcBorders>
              <w:top w:val="nil"/>
              <w:left w:val="nil"/>
              <w:bottom w:val="nil"/>
              <w:right w:val="nil"/>
            </w:tcBorders>
            <w:shd w:val="clear" w:color="auto" w:fill="auto"/>
            <w:noWrap/>
            <w:vAlign w:val="center"/>
            <w:hideMark/>
          </w:tcPr>
          <w:p w14:paraId="419A7DDA" w14:textId="7B301178" w:rsidR="004D4D73" w:rsidRPr="004D4D73" w:rsidRDefault="004D4D73" w:rsidP="004D4D73">
            <w:pPr>
              <w:widowControl/>
              <w:autoSpaceDE/>
              <w:autoSpaceDN/>
              <w:adjustRightInd/>
              <w:jc w:val="right"/>
              <w:rPr>
                <w:rFonts w:ascii="Calibri" w:hAnsi="Calibri" w:cs="Calibri"/>
                <w:sz w:val="16"/>
                <w:szCs w:val="16"/>
              </w:rPr>
            </w:pPr>
            <w:r>
              <w:rPr>
                <w:rFonts w:ascii="Calibri" w:hAnsi="Calibri" w:cs="Calibri"/>
                <w:sz w:val="16"/>
                <w:szCs w:val="16"/>
              </w:rPr>
              <w:t>(</w:t>
            </w:r>
            <w:r w:rsidRPr="004D4D73">
              <w:rPr>
                <w:rFonts w:ascii="Calibri" w:hAnsi="Calibri" w:cs="Calibri"/>
                <w:sz w:val="16"/>
                <w:szCs w:val="16"/>
              </w:rPr>
              <w:t>73.378,47</w:t>
            </w:r>
            <w:r>
              <w:rPr>
                <w:rFonts w:ascii="Calibri" w:hAnsi="Calibri" w:cs="Calibri"/>
                <w:sz w:val="16"/>
                <w:szCs w:val="16"/>
              </w:rPr>
              <w:t>)</w:t>
            </w:r>
          </w:p>
        </w:tc>
        <w:tc>
          <w:tcPr>
            <w:tcW w:w="1272" w:type="dxa"/>
            <w:tcBorders>
              <w:top w:val="nil"/>
              <w:left w:val="nil"/>
              <w:bottom w:val="nil"/>
              <w:right w:val="nil"/>
            </w:tcBorders>
            <w:shd w:val="clear" w:color="auto" w:fill="auto"/>
            <w:noWrap/>
            <w:vAlign w:val="center"/>
            <w:hideMark/>
          </w:tcPr>
          <w:p w14:paraId="5EDAFB72"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(3.225.44)</w:t>
            </w:r>
          </w:p>
        </w:tc>
        <w:tc>
          <w:tcPr>
            <w:tcW w:w="1263" w:type="dxa"/>
            <w:tcBorders>
              <w:top w:val="nil"/>
              <w:left w:val="nil"/>
              <w:bottom w:val="nil"/>
              <w:right w:val="nil"/>
            </w:tcBorders>
            <w:shd w:val="clear" w:color="000000" w:fill="FFFFFF"/>
            <w:vAlign w:val="center"/>
            <w:hideMark/>
          </w:tcPr>
          <w:p w14:paraId="11ED29CC" w14:textId="77777777" w:rsidR="004D4D73" w:rsidRPr="004D4D73" w:rsidRDefault="004D4D73" w:rsidP="004D4D73">
            <w:pPr>
              <w:widowControl/>
              <w:autoSpaceDE/>
              <w:autoSpaceDN/>
              <w:adjustRightInd/>
              <w:jc w:val="right"/>
              <w:rPr>
                <w:rFonts w:ascii="Calibri Light" w:hAnsi="Calibri Light" w:cs="Calibri Light"/>
                <w:sz w:val="16"/>
                <w:szCs w:val="16"/>
              </w:rPr>
            </w:pPr>
            <w:r w:rsidRPr="004D4D73">
              <w:rPr>
                <w:rFonts w:ascii="Calibri Light" w:hAnsi="Calibri Light" w:cs="Calibri Light"/>
                <w:sz w:val="16"/>
                <w:szCs w:val="16"/>
              </w:rPr>
              <w:t>-</w:t>
            </w:r>
          </w:p>
        </w:tc>
        <w:tc>
          <w:tcPr>
            <w:tcW w:w="1271" w:type="dxa"/>
            <w:tcBorders>
              <w:top w:val="nil"/>
              <w:left w:val="nil"/>
              <w:bottom w:val="nil"/>
              <w:right w:val="nil"/>
            </w:tcBorders>
            <w:shd w:val="clear" w:color="000000" w:fill="FFFFFF"/>
            <w:vAlign w:val="center"/>
            <w:hideMark/>
          </w:tcPr>
          <w:p w14:paraId="5269215E" w14:textId="77777777" w:rsidR="004D4D73" w:rsidRPr="004D4D73" w:rsidRDefault="004D4D73" w:rsidP="004D4D73">
            <w:pPr>
              <w:widowControl/>
              <w:autoSpaceDE/>
              <w:autoSpaceDN/>
              <w:adjustRightInd/>
              <w:jc w:val="right"/>
              <w:rPr>
                <w:rFonts w:ascii="Calibri Light" w:hAnsi="Calibri Light" w:cs="Calibri Light"/>
                <w:sz w:val="16"/>
                <w:szCs w:val="16"/>
              </w:rPr>
            </w:pPr>
            <w:r w:rsidRPr="004D4D73">
              <w:rPr>
                <w:rFonts w:ascii="Calibri Light" w:hAnsi="Calibri Light" w:cs="Calibri Light"/>
                <w:sz w:val="16"/>
                <w:szCs w:val="16"/>
              </w:rPr>
              <w:t>-</w:t>
            </w:r>
          </w:p>
        </w:tc>
        <w:tc>
          <w:tcPr>
            <w:tcW w:w="1440" w:type="dxa"/>
            <w:tcBorders>
              <w:top w:val="nil"/>
              <w:left w:val="nil"/>
              <w:bottom w:val="nil"/>
              <w:right w:val="nil"/>
            </w:tcBorders>
            <w:shd w:val="clear" w:color="auto" w:fill="auto"/>
            <w:noWrap/>
            <w:vAlign w:val="center"/>
            <w:hideMark/>
          </w:tcPr>
          <w:p w14:paraId="2631FE13" w14:textId="27A82834" w:rsidR="004D4D73" w:rsidRPr="004D4D73" w:rsidRDefault="004D4D73" w:rsidP="004D4D73">
            <w:pPr>
              <w:widowControl/>
              <w:autoSpaceDE/>
              <w:autoSpaceDN/>
              <w:adjustRightInd/>
              <w:jc w:val="right"/>
              <w:rPr>
                <w:rFonts w:ascii="Calibri" w:hAnsi="Calibri" w:cs="Calibri"/>
                <w:sz w:val="16"/>
                <w:szCs w:val="16"/>
              </w:rPr>
            </w:pPr>
            <w:r>
              <w:rPr>
                <w:rFonts w:ascii="Calibri" w:hAnsi="Calibri" w:cs="Calibri"/>
                <w:sz w:val="16"/>
                <w:szCs w:val="16"/>
              </w:rPr>
              <w:t>(</w:t>
            </w:r>
            <w:r w:rsidRPr="004D4D73">
              <w:rPr>
                <w:rFonts w:ascii="Calibri" w:hAnsi="Calibri" w:cs="Calibri"/>
                <w:sz w:val="16"/>
                <w:szCs w:val="16"/>
              </w:rPr>
              <w:t>76.603,91</w:t>
            </w:r>
            <w:r>
              <w:rPr>
                <w:rFonts w:ascii="Calibri" w:hAnsi="Calibri" w:cs="Calibri"/>
                <w:sz w:val="16"/>
                <w:szCs w:val="16"/>
              </w:rPr>
              <w:t>)</w:t>
            </w:r>
          </w:p>
        </w:tc>
        <w:tc>
          <w:tcPr>
            <w:tcW w:w="157" w:type="dxa"/>
            <w:vAlign w:val="center"/>
            <w:hideMark/>
          </w:tcPr>
          <w:p w14:paraId="66ECDA18" w14:textId="77777777" w:rsidR="004D4D73" w:rsidRPr="004D4D73" w:rsidRDefault="004D4D73" w:rsidP="004D4D73">
            <w:pPr>
              <w:widowControl/>
              <w:autoSpaceDE/>
              <w:autoSpaceDN/>
              <w:adjustRightInd/>
              <w:rPr>
                <w:color w:val="auto"/>
                <w:sz w:val="20"/>
                <w:szCs w:val="20"/>
              </w:rPr>
            </w:pPr>
          </w:p>
        </w:tc>
      </w:tr>
      <w:tr w:rsidR="004D4D73" w:rsidRPr="004D4D73" w14:paraId="6604EB01" w14:textId="77777777" w:rsidTr="004D4D73">
        <w:trPr>
          <w:trHeight w:val="231"/>
        </w:trPr>
        <w:tc>
          <w:tcPr>
            <w:tcW w:w="2068" w:type="dxa"/>
            <w:tcBorders>
              <w:top w:val="nil"/>
              <w:left w:val="nil"/>
              <w:bottom w:val="nil"/>
              <w:right w:val="nil"/>
            </w:tcBorders>
            <w:shd w:val="clear" w:color="000000" w:fill="BFBFBF"/>
            <w:vAlign w:val="center"/>
            <w:hideMark/>
          </w:tcPr>
          <w:p w14:paraId="36CAF2C6" w14:textId="77777777" w:rsidR="004D4D73" w:rsidRPr="004D4D73" w:rsidRDefault="004D4D73" w:rsidP="004D4D73">
            <w:pPr>
              <w:widowControl/>
              <w:autoSpaceDE/>
              <w:autoSpaceDN/>
              <w:adjustRightInd/>
              <w:rPr>
                <w:rFonts w:ascii="Calibri Light" w:hAnsi="Calibri Light" w:cs="Calibri Light"/>
                <w:b/>
                <w:bCs/>
                <w:sz w:val="16"/>
                <w:szCs w:val="16"/>
              </w:rPr>
            </w:pPr>
            <w:r w:rsidRPr="004D4D73">
              <w:rPr>
                <w:rFonts w:ascii="Calibri Light" w:hAnsi="Calibri Light" w:cs="Calibri Light"/>
                <w:b/>
                <w:bCs/>
                <w:sz w:val="16"/>
                <w:szCs w:val="16"/>
              </w:rPr>
              <w:t>Total, amortización</w:t>
            </w:r>
          </w:p>
        </w:tc>
        <w:tc>
          <w:tcPr>
            <w:tcW w:w="1274" w:type="dxa"/>
            <w:tcBorders>
              <w:top w:val="nil"/>
              <w:left w:val="nil"/>
              <w:bottom w:val="nil"/>
              <w:right w:val="nil"/>
            </w:tcBorders>
            <w:shd w:val="clear" w:color="000000" w:fill="BFBFBF"/>
            <w:vAlign w:val="center"/>
            <w:hideMark/>
          </w:tcPr>
          <w:p w14:paraId="22D06462" w14:textId="3D14CFDD" w:rsidR="004D4D73" w:rsidRPr="004D4D73" w:rsidRDefault="004D4D73" w:rsidP="004D4D73">
            <w:pPr>
              <w:widowControl/>
              <w:autoSpaceDE/>
              <w:autoSpaceDN/>
              <w:adjustRightInd/>
              <w:jc w:val="right"/>
              <w:rPr>
                <w:rFonts w:ascii="Calibri Light" w:hAnsi="Calibri Light" w:cs="Calibri Light"/>
                <w:b/>
                <w:bCs/>
                <w:sz w:val="16"/>
                <w:szCs w:val="16"/>
              </w:rPr>
            </w:pPr>
            <w:r>
              <w:rPr>
                <w:rFonts w:ascii="Calibri Light" w:hAnsi="Calibri Light" w:cs="Calibri Light"/>
                <w:b/>
                <w:bCs/>
                <w:sz w:val="16"/>
                <w:szCs w:val="16"/>
              </w:rPr>
              <w:t>(</w:t>
            </w:r>
            <w:r w:rsidRPr="004D4D73">
              <w:rPr>
                <w:rFonts w:ascii="Calibri Light" w:hAnsi="Calibri Light" w:cs="Calibri Light"/>
                <w:b/>
                <w:bCs/>
                <w:sz w:val="16"/>
                <w:szCs w:val="16"/>
              </w:rPr>
              <w:t>73.378,47</w:t>
            </w:r>
            <w:r>
              <w:rPr>
                <w:rFonts w:ascii="Calibri Light" w:hAnsi="Calibri Light" w:cs="Calibri Light"/>
                <w:b/>
                <w:bCs/>
                <w:sz w:val="16"/>
                <w:szCs w:val="16"/>
              </w:rPr>
              <w:t>)</w:t>
            </w:r>
          </w:p>
        </w:tc>
        <w:tc>
          <w:tcPr>
            <w:tcW w:w="1272" w:type="dxa"/>
            <w:tcBorders>
              <w:top w:val="nil"/>
              <w:left w:val="nil"/>
              <w:bottom w:val="nil"/>
              <w:right w:val="nil"/>
            </w:tcBorders>
            <w:shd w:val="clear" w:color="000000" w:fill="BFBFBF"/>
            <w:vAlign w:val="center"/>
            <w:hideMark/>
          </w:tcPr>
          <w:p w14:paraId="2FA7BDE6" w14:textId="16FE900E" w:rsidR="004D4D73" w:rsidRPr="004D4D73" w:rsidRDefault="004D4D73" w:rsidP="004D4D73">
            <w:pPr>
              <w:widowControl/>
              <w:autoSpaceDE/>
              <w:autoSpaceDN/>
              <w:adjustRightInd/>
              <w:jc w:val="right"/>
              <w:rPr>
                <w:rFonts w:ascii="Calibri Light" w:hAnsi="Calibri Light" w:cs="Calibri Light"/>
                <w:b/>
                <w:bCs/>
                <w:sz w:val="16"/>
                <w:szCs w:val="16"/>
              </w:rPr>
            </w:pPr>
            <w:r>
              <w:rPr>
                <w:rFonts w:ascii="Calibri Light" w:hAnsi="Calibri Light" w:cs="Calibri Light"/>
                <w:b/>
                <w:bCs/>
                <w:sz w:val="16"/>
                <w:szCs w:val="16"/>
              </w:rPr>
              <w:t>(</w:t>
            </w:r>
            <w:r w:rsidRPr="004D4D73">
              <w:rPr>
                <w:rFonts w:ascii="Calibri Light" w:hAnsi="Calibri Light" w:cs="Calibri Light"/>
                <w:b/>
                <w:bCs/>
                <w:sz w:val="16"/>
                <w:szCs w:val="16"/>
              </w:rPr>
              <w:t>3.225,44</w:t>
            </w:r>
            <w:r>
              <w:rPr>
                <w:rFonts w:ascii="Calibri Light" w:hAnsi="Calibri Light" w:cs="Calibri Light"/>
                <w:b/>
                <w:bCs/>
                <w:sz w:val="16"/>
                <w:szCs w:val="16"/>
              </w:rPr>
              <w:t>)</w:t>
            </w:r>
          </w:p>
        </w:tc>
        <w:tc>
          <w:tcPr>
            <w:tcW w:w="1263" w:type="dxa"/>
            <w:tcBorders>
              <w:top w:val="nil"/>
              <w:left w:val="nil"/>
              <w:bottom w:val="nil"/>
              <w:right w:val="nil"/>
            </w:tcBorders>
            <w:shd w:val="clear" w:color="000000" w:fill="BFBFBF"/>
            <w:vAlign w:val="center"/>
            <w:hideMark/>
          </w:tcPr>
          <w:p w14:paraId="512CE02B"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w:t>
            </w:r>
          </w:p>
        </w:tc>
        <w:tc>
          <w:tcPr>
            <w:tcW w:w="1271" w:type="dxa"/>
            <w:tcBorders>
              <w:top w:val="nil"/>
              <w:left w:val="nil"/>
              <w:bottom w:val="nil"/>
              <w:right w:val="nil"/>
            </w:tcBorders>
            <w:shd w:val="clear" w:color="000000" w:fill="BFBFBF"/>
            <w:vAlign w:val="center"/>
            <w:hideMark/>
          </w:tcPr>
          <w:p w14:paraId="41A0B3A1"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w:t>
            </w:r>
          </w:p>
        </w:tc>
        <w:tc>
          <w:tcPr>
            <w:tcW w:w="1440" w:type="dxa"/>
            <w:tcBorders>
              <w:top w:val="nil"/>
              <w:left w:val="nil"/>
              <w:bottom w:val="nil"/>
              <w:right w:val="nil"/>
            </w:tcBorders>
            <w:shd w:val="clear" w:color="000000" w:fill="BFBFBF"/>
            <w:vAlign w:val="center"/>
            <w:hideMark/>
          </w:tcPr>
          <w:p w14:paraId="4D17F171" w14:textId="3E70F4F7" w:rsidR="004D4D73" w:rsidRPr="004D4D73" w:rsidRDefault="004D4D73" w:rsidP="004D4D73">
            <w:pPr>
              <w:widowControl/>
              <w:autoSpaceDE/>
              <w:autoSpaceDN/>
              <w:adjustRightInd/>
              <w:jc w:val="right"/>
              <w:rPr>
                <w:rFonts w:ascii="Calibri Light" w:hAnsi="Calibri Light" w:cs="Calibri Light"/>
                <w:b/>
                <w:bCs/>
                <w:sz w:val="16"/>
                <w:szCs w:val="16"/>
              </w:rPr>
            </w:pPr>
            <w:r>
              <w:rPr>
                <w:rFonts w:ascii="Calibri Light" w:hAnsi="Calibri Light" w:cs="Calibri Light"/>
                <w:b/>
                <w:bCs/>
                <w:sz w:val="16"/>
                <w:szCs w:val="16"/>
              </w:rPr>
              <w:t>(</w:t>
            </w:r>
            <w:r w:rsidRPr="004D4D73">
              <w:rPr>
                <w:rFonts w:ascii="Calibri Light" w:hAnsi="Calibri Light" w:cs="Calibri Light"/>
                <w:b/>
                <w:bCs/>
                <w:sz w:val="16"/>
                <w:szCs w:val="16"/>
              </w:rPr>
              <w:t>76.603,91</w:t>
            </w:r>
            <w:r>
              <w:rPr>
                <w:rFonts w:ascii="Calibri Light" w:hAnsi="Calibri Light" w:cs="Calibri Light"/>
                <w:b/>
                <w:bCs/>
                <w:sz w:val="16"/>
                <w:szCs w:val="16"/>
              </w:rPr>
              <w:t>)</w:t>
            </w:r>
          </w:p>
        </w:tc>
        <w:tc>
          <w:tcPr>
            <w:tcW w:w="157" w:type="dxa"/>
            <w:vAlign w:val="center"/>
            <w:hideMark/>
          </w:tcPr>
          <w:p w14:paraId="2A96609B" w14:textId="77777777" w:rsidR="004D4D73" w:rsidRPr="004D4D73" w:rsidRDefault="004D4D73" w:rsidP="004D4D73">
            <w:pPr>
              <w:widowControl/>
              <w:autoSpaceDE/>
              <w:autoSpaceDN/>
              <w:adjustRightInd/>
              <w:rPr>
                <w:color w:val="auto"/>
                <w:sz w:val="20"/>
                <w:szCs w:val="20"/>
              </w:rPr>
            </w:pPr>
          </w:p>
        </w:tc>
      </w:tr>
      <w:tr w:rsidR="004D4D73" w:rsidRPr="004D4D73" w14:paraId="315A8BBA" w14:textId="77777777" w:rsidTr="004D4D73">
        <w:trPr>
          <w:trHeight w:val="346"/>
        </w:trPr>
        <w:tc>
          <w:tcPr>
            <w:tcW w:w="2068" w:type="dxa"/>
            <w:tcBorders>
              <w:top w:val="nil"/>
              <w:left w:val="nil"/>
              <w:bottom w:val="nil"/>
              <w:right w:val="nil"/>
            </w:tcBorders>
            <w:shd w:val="clear" w:color="000000" w:fill="BFBFBF"/>
            <w:vAlign w:val="center"/>
            <w:hideMark/>
          </w:tcPr>
          <w:p w14:paraId="65B87741" w14:textId="77777777" w:rsidR="004D4D73" w:rsidRPr="004D4D73" w:rsidRDefault="004D4D73" w:rsidP="004D4D73">
            <w:pPr>
              <w:widowControl/>
              <w:autoSpaceDE/>
              <w:autoSpaceDN/>
              <w:adjustRightInd/>
              <w:rPr>
                <w:rFonts w:ascii="Calibri Light" w:hAnsi="Calibri Light" w:cs="Calibri Light"/>
                <w:b/>
                <w:bCs/>
                <w:sz w:val="16"/>
                <w:szCs w:val="16"/>
              </w:rPr>
            </w:pPr>
            <w:r w:rsidRPr="004D4D73">
              <w:rPr>
                <w:rFonts w:ascii="Calibri Light" w:hAnsi="Calibri Light" w:cs="Calibri Light"/>
                <w:b/>
                <w:bCs/>
                <w:sz w:val="16"/>
                <w:szCs w:val="16"/>
              </w:rPr>
              <w:t>Deterioros</w:t>
            </w:r>
          </w:p>
        </w:tc>
        <w:tc>
          <w:tcPr>
            <w:tcW w:w="1274" w:type="dxa"/>
            <w:tcBorders>
              <w:top w:val="nil"/>
              <w:left w:val="nil"/>
              <w:bottom w:val="nil"/>
              <w:right w:val="nil"/>
            </w:tcBorders>
            <w:shd w:val="clear" w:color="000000" w:fill="BFBFBF"/>
            <w:vAlign w:val="center"/>
            <w:hideMark/>
          </w:tcPr>
          <w:p w14:paraId="70C3D60C"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 xml:space="preserve">-   </w:t>
            </w:r>
          </w:p>
        </w:tc>
        <w:tc>
          <w:tcPr>
            <w:tcW w:w="1272" w:type="dxa"/>
            <w:tcBorders>
              <w:top w:val="nil"/>
              <w:left w:val="nil"/>
              <w:bottom w:val="nil"/>
              <w:right w:val="nil"/>
            </w:tcBorders>
            <w:shd w:val="clear" w:color="000000" w:fill="BFBFBF"/>
            <w:vAlign w:val="center"/>
            <w:hideMark/>
          </w:tcPr>
          <w:p w14:paraId="23F7779B"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 xml:space="preserve">                                -     </w:t>
            </w:r>
          </w:p>
        </w:tc>
        <w:tc>
          <w:tcPr>
            <w:tcW w:w="1263" w:type="dxa"/>
            <w:tcBorders>
              <w:top w:val="nil"/>
              <w:left w:val="nil"/>
              <w:bottom w:val="nil"/>
              <w:right w:val="nil"/>
            </w:tcBorders>
            <w:shd w:val="clear" w:color="000000" w:fill="BFBFBF"/>
            <w:vAlign w:val="center"/>
            <w:hideMark/>
          </w:tcPr>
          <w:p w14:paraId="67B448DA"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w:t>
            </w:r>
          </w:p>
        </w:tc>
        <w:tc>
          <w:tcPr>
            <w:tcW w:w="1271" w:type="dxa"/>
            <w:tcBorders>
              <w:top w:val="nil"/>
              <w:left w:val="nil"/>
              <w:bottom w:val="nil"/>
              <w:right w:val="nil"/>
            </w:tcBorders>
            <w:shd w:val="clear" w:color="000000" w:fill="BFBFBF"/>
            <w:vAlign w:val="center"/>
            <w:hideMark/>
          </w:tcPr>
          <w:p w14:paraId="0A5BC158"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w:t>
            </w:r>
          </w:p>
        </w:tc>
        <w:tc>
          <w:tcPr>
            <w:tcW w:w="1440" w:type="dxa"/>
            <w:tcBorders>
              <w:top w:val="nil"/>
              <w:left w:val="nil"/>
              <w:bottom w:val="nil"/>
              <w:right w:val="nil"/>
            </w:tcBorders>
            <w:shd w:val="clear" w:color="000000" w:fill="BFBFBF"/>
            <w:vAlign w:val="center"/>
            <w:hideMark/>
          </w:tcPr>
          <w:p w14:paraId="7D1500E4"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 xml:space="preserve">-   </w:t>
            </w:r>
          </w:p>
        </w:tc>
        <w:tc>
          <w:tcPr>
            <w:tcW w:w="157" w:type="dxa"/>
            <w:vAlign w:val="center"/>
            <w:hideMark/>
          </w:tcPr>
          <w:p w14:paraId="29D02650" w14:textId="77777777" w:rsidR="004D4D73" w:rsidRPr="004D4D73" w:rsidRDefault="004D4D73" w:rsidP="004D4D73">
            <w:pPr>
              <w:widowControl/>
              <w:autoSpaceDE/>
              <w:autoSpaceDN/>
              <w:adjustRightInd/>
              <w:rPr>
                <w:color w:val="auto"/>
                <w:sz w:val="20"/>
                <w:szCs w:val="20"/>
              </w:rPr>
            </w:pPr>
          </w:p>
        </w:tc>
      </w:tr>
      <w:tr w:rsidR="004D4D73" w:rsidRPr="004D4D73" w14:paraId="0EF7088A" w14:textId="77777777" w:rsidTr="004D4D73">
        <w:trPr>
          <w:trHeight w:val="231"/>
        </w:trPr>
        <w:tc>
          <w:tcPr>
            <w:tcW w:w="2068" w:type="dxa"/>
            <w:tcBorders>
              <w:top w:val="nil"/>
              <w:left w:val="nil"/>
              <w:bottom w:val="nil"/>
              <w:right w:val="nil"/>
            </w:tcBorders>
            <w:shd w:val="clear" w:color="000000" w:fill="BFBFBF"/>
            <w:vAlign w:val="center"/>
            <w:hideMark/>
          </w:tcPr>
          <w:p w14:paraId="79AF2F0A" w14:textId="77777777" w:rsidR="004D4D73" w:rsidRPr="004D4D73" w:rsidRDefault="004D4D73" w:rsidP="004D4D73">
            <w:pPr>
              <w:widowControl/>
              <w:autoSpaceDE/>
              <w:autoSpaceDN/>
              <w:adjustRightInd/>
              <w:rPr>
                <w:rFonts w:ascii="Calibri Light" w:hAnsi="Calibri Light" w:cs="Calibri Light"/>
                <w:b/>
                <w:bCs/>
                <w:sz w:val="16"/>
                <w:szCs w:val="16"/>
              </w:rPr>
            </w:pPr>
            <w:r w:rsidRPr="004D4D73">
              <w:rPr>
                <w:rFonts w:ascii="Calibri Light" w:hAnsi="Calibri Light" w:cs="Calibri Light"/>
                <w:b/>
                <w:bCs/>
                <w:sz w:val="16"/>
                <w:szCs w:val="16"/>
              </w:rPr>
              <w:t>Valor neto</w:t>
            </w:r>
          </w:p>
        </w:tc>
        <w:tc>
          <w:tcPr>
            <w:tcW w:w="1274" w:type="dxa"/>
            <w:tcBorders>
              <w:top w:val="nil"/>
              <w:left w:val="nil"/>
              <w:bottom w:val="nil"/>
              <w:right w:val="nil"/>
            </w:tcBorders>
            <w:shd w:val="clear" w:color="000000" w:fill="BFBFBF"/>
            <w:vAlign w:val="center"/>
            <w:hideMark/>
          </w:tcPr>
          <w:p w14:paraId="50AC95FB"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7.832,54</w:t>
            </w:r>
          </w:p>
        </w:tc>
        <w:tc>
          <w:tcPr>
            <w:tcW w:w="1272" w:type="dxa"/>
            <w:tcBorders>
              <w:top w:val="nil"/>
              <w:left w:val="nil"/>
              <w:bottom w:val="nil"/>
              <w:right w:val="nil"/>
            </w:tcBorders>
            <w:shd w:val="clear" w:color="000000" w:fill="BFBFBF"/>
            <w:vAlign w:val="center"/>
            <w:hideMark/>
          </w:tcPr>
          <w:p w14:paraId="0802A810"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524,56</w:t>
            </w:r>
          </w:p>
        </w:tc>
        <w:tc>
          <w:tcPr>
            <w:tcW w:w="1263" w:type="dxa"/>
            <w:tcBorders>
              <w:top w:val="nil"/>
              <w:left w:val="nil"/>
              <w:bottom w:val="nil"/>
              <w:right w:val="nil"/>
            </w:tcBorders>
            <w:shd w:val="clear" w:color="000000" w:fill="BFBFBF"/>
            <w:vAlign w:val="center"/>
            <w:hideMark/>
          </w:tcPr>
          <w:p w14:paraId="68F6142C"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w:t>
            </w:r>
          </w:p>
        </w:tc>
        <w:tc>
          <w:tcPr>
            <w:tcW w:w="1271" w:type="dxa"/>
            <w:tcBorders>
              <w:top w:val="nil"/>
              <w:left w:val="nil"/>
              <w:bottom w:val="nil"/>
              <w:right w:val="nil"/>
            </w:tcBorders>
            <w:shd w:val="clear" w:color="000000" w:fill="BFBFBF"/>
            <w:vAlign w:val="center"/>
            <w:hideMark/>
          </w:tcPr>
          <w:p w14:paraId="4370DC30"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w:t>
            </w:r>
          </w:p>
        </w:tc>
        <w:tc>
          <w:tcPr>
            <w:tcW w:w="1440" w:type="dxa"/>
            <w:tcBorders>
              <w:top w:val="nil"/>
              <w:left w:val="nil"/>
              <w:bottom w:val="nil"/>
              <w:right w:val="nil"/>
            </w:tcBorders>
            <w:shd w:val="clear" w:color="000000" w:fill="BFBFBF"/>
            <w:vAlign w:val="center"/>
            <w:hideMark/>
          </w:tcPr>
          <w:p w14:paraId="5BBBEF1C"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8.357,10</w:t>
            </w:r>
          </w:p>
        </w:tc>
        <w:tc>
          <w:tcPr>
            <w:tcW w:w="157" w:type="dxa"/>
            <w:vAlign w:val="center"/>
            <w:hideMark/>
          </w:tcPr>
          <w:p w14:paraId="53D0DE8F" w14:textId="77777777" w:rsidR="004D4D73" w:rsidRPr="004D4D73" w:rsidRDefault="004D4D73" w:rsidP="004D4D73">
            <w:pPr>
              <w:widowControl/>
              <w:autoSpaceDE/>
              <w:autoSpaceDN/>
              <w:adjustRightInd/>
              <w:rPr>
                <w:color w:val="auto"/>
                <w:sz w:val="20"/>
                <w:szCs w:val="20"/>
              </w:rPr>
            </w:pPr>
          </w:p>
        </w:tc>
      </w:tr>
    </w:tbl>
    <w:p w14:paraId="0D0DADE3" w14:textId="6798A80D" w:rsidR="002B1732" w:rsidRDefault="002B1732" w:rsidP="001D57B2">
      <w:pPr>
        <w:spacing w:after="120"/>
        <w:jc w:val="both"/>
        <w:rPr>
          <w:rFonts w:asciiTheme="minorHAnsi" w:hAnsiTheme="minorHAnsi"/>
          <w:sz w:val="22"/>
          <w:szCs w:val="22"/>
        </w:rPr>
      </w:pPr>
    </w:p>
    <w:p w14:paraId="09CBC7A2" w14:textId="24E5449C" w:rsidR="004D4D73" w:rsidRDefault="004D4D73" w:rsidP="001D57B2">
      <w:pPr>
        <w:spacing w:after="120"/>
        <w:jc w:val="both"/>
        <w:rPr>
          <w:rFonts w:asciiTheme="minorHAnsi" w:hAnsiTheme="minorHAnsi"/>
          <w:sz w:val="22"/>
          <w:szCs w:val="22"/>
        </w:rPr>
      </w:pPr>
    </w:p>
    <w:p w14:paraId="0A85E8D2" w14:textId="77777777" w:rsidR="00B77545" w:rsidRDefault="00B77545" w:rsidP="001D57B2">
      <w:pPr>
        <w:spacing w:after="120"/>
        <w:jc w:val="both"/>
        <w:rPr>
          <w:rFonts w:asciiTheme="minorHAnsi" w:hAnsiTheme="minorHAnsi"/>
          <w:sz w:val="22"/>
          <w:szCs w:val="22"/>
        </w:rPr>
      </w:pPr>
    </w:p>
    <w:p w14:paraId="0EFC0B4C" w14:textId="764A1722" w:rsidR="004D4D73" w:rsidRDefault="004D4D73" w:rsidP="001D57B2">
      <w:pPr>
        <w:spacing w:after="120"/>
        <w:jc w:val="both"/>
        <w:rPr>
          <w:rFonts w:asciiTheme="minorHAnsi" w:hAnsiTheme="minorHAnsi"/>
          <w:sz w:val="22"/>
          <w:szCs w:val="22"/>
        </w:rPr>
      </w:pPr>
    </w:p>
    <w:tbl>
      <w:tblPr>
        <w:tblW w:w="8819" w:type="dxa"/>
        <w:tblCellMar>
          <w:left w:w="70" w:type="dxa"/>
          <w:right w:w="70" w:type="dxa"/>
        </w:tblCellMar>
        <w:tblLook w:val="04A0" w:firstRow="1" w:lastRow="0" w:firstColumn="1" w:lastColumn="0" w:noHBand="0" w:noVBand="1"/>
      </w:tblPr>
      <w:tblGrid>
        <w:gridCol w:w="2055"/>
        <w:gridCol w:w="1302"/>
        <w:gridCol w:w="1302"/>
        <w:gridCol w:w="1256"/>
        <w:gridCol w:w="1270"/>
        <w:gridCol w:w="1476"/>
        <w:gridCol w:w="158"/>
      </w:tblGrid>
      <w:tr w:rsidR="004D4D73" w:rsidRPr="004D4D73" w14:paraId="4AEC6F29" w14:textId="77777777" w:rsidTr="004D4D73">
        <w:trPr>
          <w:gridAfter w:val="1"/>
          <w:wAfter w:w="158" w:type="dxa"/>
          <w:trHeight w:val="458"/>
        </w:trPr>
        <w:tc>
          <w:tcPr>
            <w:tcW w:w="2055" w:type="dxa"/>
            <w:vMerge w:val="restart"/>
            <w:tcBorders>
              <w:top w:val="nil"/>
              <w:left w:val="nil"/>
              <w:bottom w:val="nil"/>
              <w:right w:val="nil"/>
            </w:tcBorders>
            <w:shd w:val="clear" w:color="000000" w:fill="BFBFBF"/>
            <w:vAlign w:val="center"/>
            <w:hideMark/>
          </w:tcPr>
          <w:p w14:paraId="538ECF6E" w14:textId="77777777" w:rsidR="004D4D73" w:rsidRPr="004D4D73" w:rsidRDefault="004D4D73" w:rsidP="004D4D73">
            <w:pPr>
              <w:widowControl/>
              <w:autoSpaceDE/>
              <w:autoSpaceDN/>
              <w:adjustRightInd/>
              <w:jc w:val="center"/>
              <w:rPr>
                <w:rFonts w:ascii="Calibri Light" w:hAnsi="Calibri Light" w:cs="Calibri Light"/>
                <w:b/>
                <w:bCs/>
                <w:sz w:val="16"/>
                <w:szCs w:val="16"/>
              </w:rPr>
            </w:pPr>
            <w:r w:rsidRPr="004D4D73">
              <w:rPr>
                <w:rFonts w:ascii="Calibri Light" w:hAnsi="Calibri Light" w:cs="Calibri Light"/>
                <w:b/>
                <w:bCs/>
                <w:sz w:val="16"/>
                <w:szCs w:val="16"/>
              </w:rPr>
              <w:lastRenderedPageBreak/>
              <w:t>Euros</w:t>
            </w:r>
          </w:p>
        </w:tc>
        <w:tc>
          <w:tcPr>
            <w:tcW w:w="1302" w:type="dxa"/>
            <w:vMerge w:val="restart"/>
            <w:tcBorders>
              <w:top w:val="nil"/>
              <w:left w:val="nil"/>
              <w:bottom w:val="nil"/>
              <w:right w:val="nil"/>
            </w:tcBorders>
            <w:shd w:val="clear" w:color="000000" w:fill="BFBFBF"/>
            <w:vAlign w:val="center"/>
            <w:hideMark/>
          </w:tcPr>
          <w:p w14:paraId="28B892EB" w14:textId="77777777" w:rsidR="004D4D73" w:rsidRPr="004D4D73" w:rsidRDefault="004D4D73" w:rsidP="004D4D73">
            <w:pPr>
              <w:widowControl/>
              <w:autoSpaceDE/>
              <w:autoSpaceDN/>
              <w:adjustRightInd/>
              <w:jc w:val="center"/>
              <w:rPr>
                <w:rFonts w:ascii="Calibri Light" w:hAnsi="Calibri Light" w:cs="Calibri Light"/>
                <w:b/>
                <w:bCs/>
                <w:sz w:val="16"/>
                <w:szCs w:val="16"/>
              </w:rPr>
            </w:pPr>
            <w:r w:rsidRPr="004D4D73">
              <w:rPr>
                <w:rFonts w:ascii="Calibri Light" w:hAnsi="Calibri Light" w:cs="Calibri Light"/>
                <w:b/>
                <w:bCs/>
                <w:sz w:val="16"/>
                <w:szCs w:val="16"/>
              </w:rPr>
              <w:t>Saldo al 01.01.2020</w:t>
            </w:r>
          </w:p>
        </w:tc>
        <w:tc>
          <w:tcPr>
            <w:tcW w:w="1302" w:type="dxa"/>
            <w:vMerge w:val="restart"/>
            <w:tcBorders>
              <w:top w:val="nil"/>
              <w:left w:val="nil"/>
              <w:bottom w:val="nil"/>
              <w:right w:val="nil"/>
            </w:tcBorders>
            <w:shd w:val="clear" w:color="000000" w:fill="BFBFBF"/>
            <w:vAlign w:val="center"/>
            <w:hideMark/>
          </w:tcPr>
          <w:p w14:paraId="4BE900AF" w14:textId="77777777" w:rsidR="004D4D73" w:rsidRPr="004D4D73" w:rsidRDefault="004D4D73" w:rsidP="004D4D73">
            <w:pPr>
              <w:widowControl/>
              <w:autoSpaceDE/>
              <w:autoSpaceDN/>
              <w:adjustRightInd/>
              <w:jc w:val="center"/>
              <w:rPr>
                <w:rFonts w:ascii="Calibri Light" w:hAnsi="Calibri Light" w:cs="Calibri Light"/>
                <w:b/>
                <w:bCs/>
                <w:sz w:val="16"/>
                <w:szCs w:val="16"/>
              </w:rPr>
            </w:pPr>
            <w:r w:rsidRPr="004D4D73">
              <w:rPr>
                <w:rFonts w:ascii="Calibri Light" w:hAnsi="Calibri Light" w:cs="Calibri Light"/>
                <w:b/>
                <w:bCs/>
                <w:sz w:val="16"/>
                <w:szCs w:val="16"/>
              </w:rPr>
              <w:t>Adiciones</w:t>
            </w:r>
          </w:p>
        </w:tc>
        <w:tc>
          <w:tcPr>
            <w:tcW w:w="1256" w:type="dxa"/>
            <w:vMerge w:val="restart"/>
            <w:tcBorders>
              <w:top w:val="nil"/>
              <w:left w:val="nil"/>
              <w:bottom w:val="nil"/>
              <w:right w:val="nil"/>
            </w:tcBorders>
            <w:shd w:val="clear" w:color="000000" w:fill="BFBFBF"/>
            <w:vAlign w:val="center"/>
            <w:hideMark/>
          </w:tcPr>
          <w:p w14:paraId="44CC2612" w14:textId="77777777" w:rsidR="004D4D73" w:rsidRPr="004D4D73" w:rsidRDefault="004D4D73" w:rsidP="004D4D73">
            <w:pPr>
              <w:widowControl/>
              <w:autoSpaceDE/>
              <w:autoSpaceDN/>
              <w:adjustRightInd/>
              <w:jc w:val="center"/>
              <w:rPr>
                <w:rFonts w:ascii="Calibri Light" w:hAnsi="Calibri Light" w:cs="Calibri Light"/>
                <w:b/>
                <w:bCs/>
                <w:sz w:val="16"/>
                <w:szCs w:val="16"/>
              </w:rPr>
            </w:pPr>
            <w:r w:rsidRPr="004D4D73">
              <w:rPr>
                <w:rFonts w:ascii="Calibri Light" w:hAnsi="Calibri Light" w:cs="Calibri Light"/>
                <w:b/>
                <w:bCs/>
                <w:sz w:val="16"/>
                <w:szCs w:val="16"/>
              </w:rPr>
              <w:t>Retiros</w:t>
            </w:r>
          </w:p>
        </w:tc>
        <w:tc>
          <w:tcPr>
            <w:tcW w:w="1270" w:type="dxa"/>
            <w:vMerge w:val="restart"/>
            <w:tcBorders>
              <w:top w:val="nil"/>
              <w:left w:val="nil"/>
              <w:bottom w:val="nil"/>
              <w:right w:val="nil"/>
            </w:tcBorders>
            <w:shd w:val="clear" w:color="000000" w:fill="BFBFBF"/>
            <w:vAlign w:val="center"/>
            <w:hideMark/>
          </w:tcPr>
          <w:p w14:paraId="66DD5AFA" w14:textId="77777777" w:rsidR="004D4D73" w:rsidRPr="004D4D73" w:rsidRDefault="004D4D73" w:rsidP="004D4D73">
            <w:pPr>
              <w:widowControl/>
              <w:autoSpaceDE/>
              <w:autoSpaceDN/>
              <w:adjustRightInd/>
              <w:jc w:val="center"/>
              <w:rPr>
                <w:rFonts w:ascii="Calibri Light" w:hAnsi="Calibri Light" w:cs="Calibri Light"/>
                <w:b/>
                <w:bCs/>
                <w:sz w:val="16"/>
                <w:szCs w:val="16"/>
              </w:rPr>
            </w:pPr>
            <w:r w:rsidRPr="004D4D73">
              <w:rPr>
                <w:rFonts w:ascii="Calibri Light" w:hAnsi="Calibri Light" w:cs="Calibri Light"/>
                <w:b/>
                <w:bCs/>
                <w:sz w:val="16"/>
                <w:szCs w:val="16"/>
              </w:rPr>
              <w:t>Traspasos</w:t>
            </w:r>
          </w:p>
        </w:tc>
        <w:tc>
          <w:tcPr>
            <w:tcW w:w="1476" w:type="dxa"/>
            <w:vMerge w:val="restart"/>
            <w:tcBorders>
              <w:top w:val="nil"/>
              <w:left w:val="nil"/>
              <w:bottom w:val="nil"/>
              <w:right w:val="nil"/>
            </w:tcBorders>
            <w:shd w:val="clear" w:color="000000" w:fill="BFBFBF"/>
            <w:vAlign w:val="center"/>
            <w:hideMark/>
          </w:tcPr>
          <w:p w14:paraId="54F80BE0" w14:textId="77777777" w:rsidR="004D4D73" w:rsidRPr="004D4D73" w:rsidRDefault="004D4D73" w:rsidP="004D4D73">
            <w:pPr>
              <w:widowControl/>
              <w:autoSpaceDE/>
              <w:autoSpaceDN/>
              <w:adjustRightInd/>
              <w:jc w:val="center"/>
              <w:rPr>
                <w:rFonts w:ascii="Calibri Light" w:hAnsi="Calibri Light" w:cs="Calibri Light"/>
                <w:b/>
                <w:bCs/>
                <w:sz w:val="16"/>
                <w:szCs w:val="16"/>
              </w:rPr>
            </w:pPr>
            <w:r w:rsidRPr="004D4D73">
              <w:rPr>
                <w:rFonts w:ascii="Calibri Light" w:hAnsi="Calibri Light" w:cs="Calibri Light"/>
                <w:b/>
                <w:bCs/>
                <w:sz w:val="16"/>
                <w:szCs w:val="16"/>
              </w:rPr>
              <w:t>Saldo al 31.12.2020</w:t>
            </w:r>
          </w:p>
        </w:tc>
      </w:tr>
      <w:tr w:rsidR="004D4D73" w:rsidRPr="004D4D73" w14:paraId="36BDA226" w14:textId="77777777" w:rsidTr="004D4D73">
        <w:trPr>
          <w:trHeight w:val="271"/>
        </w:trPr>
        <w:tc>
          <w:tcPr>
            <w:tcW w:w="2055" w:type="dxa"/>
            <w:vMerge/>
            <w:tcBorders>
              <w:top w:val="nil"/>
              <w:left w:val="nil"/>
              <w:bottom w:val="nil"/>
              <w:right w:val="nil"/>
            </w:tcBorders>
            <w:vAlign w:val="center"/>
            <w:hideMark/>
          </w:tcPr>
          <w:p w14:paraId="6B71491D" w14:textId="77777777" w:rsidR="004D4D73" w:rsidRPr="004D4D73" w:rsidRDefault="004D4D73" w:rsidP="004D4D73">
            <w:pPr>
              <w:widowControl/>
              <w:autoSpaceDE/>
              <w:autoSpaceDN/>
              <w:adjustRightInd/>
              <w:rPr>
                <w:rFonts w:ascii="Calibri Light" w:hAnsi="Calibri Light" w:cs="Calibri Light"/>
                <w:b/>
                <w:bCs/>
                <w:sz w:val="16"/>
                <w:szCs w:val="16"/>
              </w:rPr>
            </w:pPr>
          </w:p>
        </w:tc>
        <w:tc>
          <w:tcPr>
            <w:tcW w:w="1302" w:type="dxa"/>
            <w:vMerge/>
            <w:tcBorders>
              <w:top w:val="nil"/>
              <w:left w:val="nil"/>
              <w:bottom w:val="nil"/>
              <w:right w:val="nil"/>
            </w:tcBorders>
            <w:vAlign w:val="center"/>
            <w:hideMark/>
          </w:tcPr>
          <w:p w14:paraId="740ED9D7" w14:textId="77777777" w:rsidR="004D4D73" w:rsidRPr="004D4D73" w:rsidRDefault="004D4D73" w:rsidP="004D4D73">
            <w:pPr>
              <w:widowControl/>
              <w:autoSpaceDE/>
              <w:autoSpaceDN/>
              <w:adjustRightInd/>
              <w:rPr>
                <w:rFonts w:ascii="Calibri Light" w:hAnsi="Calibri Light" w:cs="Calibri Light"/>
                <w:b/>
                <w:bCs/>
                <w:sz w:val="16"/>
                <w:szCs w:val="16"/>
              </w:rPr>
            </w:pPr>
          </w:p>
        </w:tc>
        <w:tc>
          <w:tcPr>
            <w:tcW w:w="1302" w:type="dxa"/>
            <w:vMerge/>
            <w:tcBorders>
              <w:top w:val="nil"/>
              <w:left w:val="nil"/>
              <w:bottom w:val="nil"/>
              <w:right w:val="nil"/>
            </w:tcBorders>
            <w:vAlign w:val="center"/>
            <w:hideMark/>
          </w:tcPr>
          <w:p w14:paraId="78C7F421" w14:textId="77777777" w:rsidR="004D4D73" w:rsidRPr="004D4D73" w:rsidRDefault="004D4D73" w:rsidP="004D4D73">
            <w:pPr>
              <w:widowControl/>
              <w:autoSpaceDE/>
              <w:autoSpaceDN/>
              <w:adjustRightInd/>
              <w:rPr>
                <w:rFonts w:ascii="Calibri Light" w:hAnsi="Calibri Light" w:cs="Calibri Light"/>
                <w:b/>
                <w:bCs/>
                <w:sz w:val="16"/>
                <w:szCs w:val="16"/>
              </w:rPr>
            </w:pPr>
          </w:p>
        </w:tc>
        <w:tc>
          <w:tcPr>
            <w:tcW w:w="1256" w:type="dxa"/>
            <w:vMerge/>
            <w:tcBorders>
              <w:top w:val="nil"/>
              <w:left w:val="nil"/>
              <w:bottom w:val="nil"/>
              <w:right w:val="nil"/>
            </w:tcBorders>
            <w:vAlign w:val="center"/>
            <w:hideMark/>
          </w:tcPr>
          <w:p w14:paraId="29ED8CE7" w14:textId="77777777" w:rsidR="004D4D73" w:rsidRPr="004D4D73" w:rsidRDefault="004D4D73" w:rsidP="004D4D73">
            <w:pPr>
              <w:widowControl/>
              <w:autoSpaceDE/>
              <w:autoSpaceDN/>
              <w:adjustRightInd/>
              <w:rPr>
                <w:rFonts w:ascii="Calibri Light" w:hAnsi="Calibri Light" w:cs="Calibri Light"/>
                <w:b/>
                <w:bCs/>
                <w:sz w:val="16"/>
                <w:szCs w:val="16"/>
              </w:rPr>
            </w:pPr>
          </w:p>
        </w:tc>
        <w:tc>
          <w:tcPr>
            <w:tcW w:w="1270" w:type="dxa"/>
            <w:vMerge/>
            <w:tcBorders>
              <w:top w:val="nil"/>
              <w:left w:val="nil"/>
              <w:bottom w:val="nil"/>
              <w:right w:val="nil"/>
            </w:tcBorders>
            <w:vAlign w:val="center"/>
            <w:hideMark/>
          </w:tcPr>
          <w:p w14:paraId="19433796" w14:textId="77777777" w:rsidR="004D4D73" w:rsidRPr="004D4D73" w:rsidRDefault="004D4D73" w:rsidP="004D4D73">
            <w:pPr>
              <w:widowControl/>
              <w:autoSpaceDE/>
              <w:autoSpaceDN/>
              <w:adjustRightInd/>
              <w:rPr>
                <w:rFonts w:ascii="Calibri Light" w:hAnsi="Calibri Light" w:cs="Calibri Light"/>
                <w:b/>
                <w:bCs/>
                <w:sz w:val="16"/>
                <w:szCs w:val="16"/>
              </w:rPr>
            </w:pPr>
          </w:p>
        </w:tc>
        <w:tc>
          <w:tcPr>
            <w:tcW w:w="1476" w:type="dxa"/>
            <w:vMerge/>
            <w:tcBorders>
              <w:top w:val="nil"/>
              <w:left w:val="nil"/>
              <w:bottom w:val="nil"/>
              <w:right w:val="nil"/>
            </w:tcBorders>
            <w:vAlign w:val="center"/>
            <w:hideMark/>
          </w:tcPr>
          <w:p w14:paraId="42B83BC6" w14:textId="77777777" w:rsidR="004D4D73" w:rsidRPr="004D4D73" w:rsidRDefault="004D4D73" w:rsidP="004D4D73">
            <w:pPr>
              <w:widowControl/>
              <w:autoSpaceDE/>
              <w:autoSpaceDN/>
              <w:adjustRightInd/>
              <w:rPr>
                <w:rFonts w:ascii="Calibri Light" w:hAnsi="Calibri Light" w:cs="Calibri Light"/>
                <w:b/>
                <w:bCs/>
                <w:sz w:val="16"/>
                <w:szCs w:val="16"/>
              </w:rPr>
            </w:pPr>
          </w:p>
        </w:tc>
        <w:tc>
          <w:tcPr>
            <w:tcW w:w="158" w:type="dxa"/>
            <w:tcBorders>
              <w:top w:val="nil"/>
              <w:left w:val="nil"/>
              <w:bottom w:val="nil"/>
              <w:right w:val="nil"/>
            </w:tcBorders>
            <w:shd w:val="clear" w:color="auto" w:fill="auto"/>
            <w:noWrap/>
            <w:vAlign w:val="bottom"/>
            <w:hideMark/>
          </w:tcPr>
          <w:p w14:paraId="30DA034E" w14:textId="77777777" w:rsidR="004D4D73" w:rsidRPr="004D4D73" w:rsidRDefault="004D4D73" w:rsidP="004D4D73">
            <w:pPr>
              <w:widowControl/>
              <w:autoSpaceDE/>
              <w:autoSpaceDN/>
              <w:adjustRightInd/>
              <w:jc w:val="center"/>
              <w:rPr>
                <w:rFonts w:ascii="Calibri Light" w:hAnsi="Calibri Light" w:cs="Calibri Light"/>
                <w:b/>
                <w:bCs/>
                <w:sz w:val="16"/>
                <w:szCs w:val="16"/>
              </w:rPr>
            </w:pPr>
          </w:p>
        </w:tc>
      </w:tr>
      <w:tr w:rsidR="004D4D73" w:rsidRPr="004D4D73" w14:paraId="13AD84EB" w14:textId="77777777" w:rsidTr="004D4D73">
        <w:trPr>
          <w:trHeight w:val="271"/>
        </w:trPr>
        <w:tc>
          <w:tcPr>
            <w:tcW w:w="2055" w:type="dxa"/>
            <w:tcBorders>
              <w:top w:val="nil"/>
              <w:left w:val="nil"/>
              <w:bottom w:val="nil"/>
              <w:right w:val="nil"/>
            </w:tcBorders>
            <w:shd w:val="clear" w:color="000000" w:fill="FFFFFF"/>
            <w:vAlign w:val="center"/>
            <w:hideMark/>
          </w:tcPr>
          <w:p w14:paraId="24026B57" w14:textId="77777777" w:rsidR="004D4D73" w:rsidRPr="004D4D73" w:rsidRDefault="004D4D73" w:rsidP="004D4D73">
            <w:pPr>
              <w:widowControl/>
              <w:autoSpaceDE/>
              <w:autoSpaceDN/>
              <w:adjustRightInd/>
              <w:rPr>
                <w:rFonts w:ascii="Calibri Light" w:hAnsi="Calibri Light" w:cs="Calibri Light"/>
                <w:sz w:val="16"/>
                <w:szCs w:val="16"/>
              </w:rPr>
            </w:pPr>
            <w:r w:rsidRPr="004D4D73">
              <w:rPr>
                <w:rFonts w:ascii="Calibri Light" w:hAnsi="Calibri Light" w:cs="Calibri Light"/>
                <w:sz w:val="16"/>
                <w:szCs w:val="16"/>
              </w:rPr>
              <w:t>Aplicaciones informáticas</w:t>
            </w:r>
          </w:p>
        </w:tc>
        <w:tc>
          <w:tcPr>
            <w:tcW w:w="1302" w:type="dxa"/>
            <w:tcBorders>
              <w:top w:val="nil"/>
              <w:left w:val="nil"/>
              <w:bottom w:val="nil"/>
              <w:right w:val="nil"/>
            </w:tcBorders>
            <w:shd w:val="clear" w:color="auto" w:fill="auto"/>
            <w:noWrap/>
            <w:vAlign w:val="center"/>
            <w:hideMark/>
          </w:tcPr>
          <w:p w14:paraId="0BDCB2CA"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70.791,01</w:t>
            </w:r>
          </w:p>
        </w:tc>
        <w:tc>
          <w:tcPr>
            <w:tcW w:w="1302" w:type="dxa"/>
            <w:tcBorders>
              <w:top w:val="nil"/>
              <w:left w:val="nil"/>
              <w:bottom w:val="nil"/>
              <w:right w:val="nil"/>
            </w:tcBorders>
            <w:shd w:val="clear" w:color="000000" w:fill="FFFFFF"/>
            <w:vAlign w:val="center"/>
            <w:hideMark/>
          </w:tcPr>
          <w:p w14:paraId="2CC39C1E"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10.420,00</w:t>
            </w:r>
          </w:p>
        </w:tc>
        <w:tc>
          <w:tcPr>
            <w:tcW w:w="1256" w:type="dxa"/>
            <w:tcBorders>
              <w:top w:val="nil"/>
              <w:left w:val="nil"/>
              <w:bottom w:val="nil"/>
              <w:right w:val="nil"/>
            </w:tcBorders>
            <w:shd w:val="clear" w:color="000000" w:fill="FFFFFF"/>
            <w:vAlign w:val="center"/>
            <w:hideMark/>
          </w:tcPr>
          <w:p w14:paraId="6748EF3B"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w:t>
            </w:r>
          </w:p>
        </w:tc>
        <w:tc>
          <w:tcPr>
            <w:tcW w:w="1270" w:type="dxa"/>
            <w:tcBorders>
              <w:top w:val="nil"/>
              <w:left w:val="nil"/>
              <w:bottom w:val="nil"/>
              <w:right w:val="nil"/>
            </w:tcBorders>
            <w:shd w:val="clear" w:color="000000" w:fill="FFFFFF"/>
            <w:vAlign w:val="center"/>
            <w:hideMark/>
          </w:tcPr>
          <w:p w14:paraId="740E9D72"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w:t>
            </w:r>
          </w:p>
        </w:tc>
        <w:tc>
          <w:tcPr>
            <w:tcW w:w="1476" w:type="dxa"/>
            <w:tcBorders>
              <w:top w:val="nil"/>
              <w:left w:val="nil"/>
              <w:bottom w:val="nil"/>
              <w:right w:val="nil"/>
            </w:tcBorders>
            <w:shd w:val="clear" w:color="000000" w:fill="FFFFFF"/>
            <w:vAlign w:val="center"/>
            <w:hideMark/>
          </w:tcPr>
          <w:p w14:paraId="6FBB17A5"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81.211,01</w:t>
            </w:r>
          </w:p>
        </w:tc>
        <w:tc>
          <w:tcPr>
            <w:tcW w:w="158" w:type="dxa"/>
            <w:vAlign w:val="center"/>
            <w:hideMark/>
          </w:tcPr>
          <w:p w14:paraId="7787113F" w14:textId="77777777" w:rsidR="004D4D73" w:rsidRPr="004D4D73" w:rsidRDefault="004D4D73" w:rsidP="004D4D73">
            <w:pPr>
              <w:widowControl/>
              <w:autoSpaceDE/>
              <w:autoSpaceDN/>
              <w:adjustRightInd/>
              <w:rPr>
                <w:color w:val="auto"/>
                <w:sz w:val="20"/>
                <w:szCs w:val="20"/>
              </w:rPr>
            </w:pPr>
          </w:p>
        </w:tc>
      </w:tr>
      <w:tr w:rsidR="004D4D73" w:rsidRPr="004D4D73" w14:paraId="4EA1F006" w14:textId="77777777" w:rsidTr="004D4D73">
        <w:trPr>
          <w:trHeight w:val="407"/>
        </w:trPr>
        <w:tc>
          <w:tcPr>
            <w:tcW w:w="2055" w:type="dxa"/>
            <w:tcBorders>
              <w:top w:val="nil"/>
              <w:left w:val="nil"/>
              <w:bottom w:val="nil"/>
              <w:right w:val="nil"/>
            </w:tcBorders>
            <w:shd w:val="clear" w:color="000000" w:fill="FFFFFF"/>
            <w:vAlign w:val="center"/>
            <w:hideMark/>
          </w:tcPr>
          <w:p w14:paraId="02D0D58F" w14:textId="77777777" w:rsidR="004D4D73" w:rsidRPr="004D4D73" w:rsidRDefault="004D4D73" w:rsidP="004D4D73">
            <w:pPr>
              <w:widowControl/>
              <w:autoSpaceDE/>
              <w:autoSpaceDN/>
              <w:adjustRightInd/>
              <w:rPr>
                <w:rFonts w:ascii="Calibri Light" w:hAnsi="Calibri Light" w:cs="Calibri Light"/>
                <w:sz w:val="16"/>
                <w:szCs w:val="16"/>
              </w:rPr>
            </w:pPr>
            <w:r w:rsidRPr="004D4D73">
              <w:rPr>
                <w:rFonts w:ascii="Calibri Light" w:hAnsi="Calibri Light" w:cs="Calibri Light"/>
                <w:sz w:val="16"/>
                <w:szCs w:val="16"/>
              </w:rPr>
              <w:t>Fondo de comercio de consolidación</w:t>
            </w:r>
          </w:p>
        </w:tc>
        <w:tc>
          <w:tcPr>
            <w:tcW w:w="1302" w:type="dxa"/>
            <w:tcBorders>
              <w:top w:val="nil"/>
              <w:left w:val="nil"/>
              <w:bottom w:val="nil"/>
              <w:right w:val="nil"/>
            </w:tcBorders>
            <w:shd w:val="clear" w:color="auto" w:fill="auto"/>
            <w:noWrap/>
            <w:vAlign w:val="center"/>
            <w:hideMark/>
          </w:tcPr>
          <w:p w14:paraId="209D8C8B"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 xml:space="preserve">-   </w:t>
            </w:r>
          </w:p>
        </w:tc>
        <w:tc>
          <w:tcPr>
            <w:tcW w:w="1302" w:type="dxa"/>
            <w:tcBorders>
              <w:top w:val="nil"/>
              <w:left w:val="nil"/>
              <w:bottom w:val="nil"/>
              <w:right w:val="nil"/>
            </w:tcBorders>
            <w:shd w:val="clear" w:color="000000" w:fill="FFFFFF"/>
            <w:vAlign w:val="center"/>
            <w:hideMark/>
          </w:tcPr>
          <w:p w14:paraId="57256FD0"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w:t>
            </w:r>
          </w:p>
        </w:tc>
        <w:tc>
          <w:tcPr>
            <w:tcW w:w="1256" w:type="dxa"/>
            <w:tcBorders>
              <w:top w:val="nil"/>
              <w:left w:val="nil"/>
              <w:bottom w:val="nil"/>
              <w:right w:val="nil"/>
            </w:tcBorders>
            <w:shd w:val="clear" w:color="000000" w:fill="FFFFFF"/>
            <w:vAlign w:val="center"/>
            <w:hideMark/>
          </w:tcPr>
          <w:p w14:paraId="523F5BB3"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w:t>
            </w:r>
          </w:p>
        </w:tc>
        <w:tc>
          <w:tcPr>
            <w:tcW w:w="1270" w:type="dxa"/>
            <w:tcBorders>
              <w:top w:val="nil"/>
              <w:left w:val="nil"/>
              <w:bottom w:val="nil"/>
              <w:right w:val="nil"/>
            </w:tcBorders>
            <w:shd w:val="clear" w:color="000000" w:fill="FFFFFF"/>
            <w:vAlign w:val="center"/>
            <w:hideMark/>
          </w:tcPr>
          <w:p w14:paraId="63ADB366"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w:t>
            </w:r>
          </w:p>
        </w:tc>
        <w:tc>
          <w:tcPr>
            <w:tcW w:w="1476" w:type="dxa"/>
            <w:tcBorders>
              <w:top w:val="nil"/>
              <w:left w:val="nil"/>
              <w:bottom w:val="nil"/>
              <w:right w:val="nil"/>
            </w:tcBorders>
            <w:shd w:val="clear" w:color="000000" w:fill="FFFFFF"/>
            <w:vAlign w:val="center"/>
            <w:hideMark/>
          </w:tcPr>
          <w:p w14:paraId="19C833F0" w14:textId="77777777" w:rsidR="004D4D73" w:rsidRPr="004D4D73" w:rsidRDefault="004D4D73" w:rsidP="004D4D73">
            <w:pPr>
              <w:widowControl/>
              <w:autoSpaceDE/>
              <w:autoSpaceDN/>
              <w:adjustRightInd/>
              <w:jc w:val="right"/>
              <w:rPr>
                <w:rFonts w:ascii="Calibri" w:hAnsi="Calibri" w:cs="Calibri"/>
                <w:sz w:val="16"/>
                <w:szCs w:val="16"/>
              </w:rPr>
            </w:pPr>
            <w:r w:rsidRPr="004D4D73">
              <w:rPr>
                <w:rFonts w:ascii="Calibri" w:hAnsi="Calibri" w:cs="Calibri"/>
                <w:sz w:val="16"/>
                <w:szCs w:val="16"/>
              </w:rPr>
              <w:t>-</w:t>
            </w:r>
          </w:p>
        </w:tc>
        <w:tc>
          <w:tcPr>
            <w:tcW w:w="158" w:type="dxa"/>
            <w:vAlign w:val="center"/>
            <w:hideMark/>
          </w:tcPr>
          <w:p w14:paraId="307D3689" w14:textId="77777777" w:rsidR="004D4D73" w:rsidRPr="004D4D73" w:rsidRDefault="004D4D73" w:rsidP="004D4D73">
            <w:pPr>
              <w:widowControl/>
              <w:autoSpaceDE/>
              <w:autoSpaceDN/>
              <w:adjustRightInd/>
              <w:rPr>
                <w:color w:val="auto"/>
                <w:sz w:val="20"/>
                <w:szCs w:val="20"/>
              </w:rPr>
            </w:pPr>
          </w:p>
        </w:tc>
      </w:tr>
      <w:tr w:rsidR="004D4D73" w:rsidRPr="004D4D73" w14:paraId="63E6435D" w14:textId="77777777" w:rsidTr="004D4D73">
        <w:trPr>
          <w:trHeight w:val="271"/>
        </w:trPr>
        <w:tc>
          <w:tcPr>
            <w:tcW w:w="2055" w:type="dxa"/>
            <w:tcBorders>
              <w:top w:val="nil"/>
              <w:left w:val="nil"/>
              <w:bottom w:val="nil"/>
              <w:right w:val="nil"/>
            </w:tcBorders>
            <w:shd w:val="clear" w:color="000000" w:fill="BFBFBF"/>
            <w:vAlign w:val="center"/>
            <w:hideMark/>
          </w:tcPr>
          <w:p w14:paraId="3581F03F" w14:textId="77777777" w:rsidR="004D4D73" w:rsidRPr="004D4D73" w:rsidRDefault="004D4D73" w:rsidP="004D4D73">
            <w:pPr>
              <w:widowControl/>
              <w:autoSpaceDE/>
              <w:autoSpaceDN/>
              <w:adjustRightInd/>
              <w:rPr>
                <w:rFonts w:ascii="Calibri Light" w:hAnsi="Calibri Light" w:cs="Calibri Light"/>
                <w:b/>
                <w:bCs/>
                <w:sz w:val="16"/>
                <w:szCs w:val="16"/>
              </w:rPr>
            </w:pPr>
            <w:r w:rsidRPr="004D4D73">
              <w:rPr>
                <w:rFonts w:ascii="Calibri Light" w:hAnsi="Calibri Light" w:cs="Calibri Light"/>
                <w:b/>
                <w:bCs/>
                <w:sz w:val="16"/>
                <w:szCs w:val="16"/>
              </w:rPr>
              <w:t>Total, Coste</w:t>
            </w:r>
          </w:p>
        </w:tc>
        <w:tc>
          <w:tcPr>
            <w:tcW w:w="1302" w:type="dxa"/>
            <w:tcBorders>
              <w:top w:val="nil"/>
              <w:left w:val="nil"/>
              <w:bottom w:val="nil"/>
              <w:right w:val="nil"/>
            </w:tcBorders>
            <w:shd w:val="clear" w:color="000000" w:fill="BFBFBF"/>
            <w:vAlign w:val="center"/>
            <w:hideMark/>
          </w:tcPr>
          <w:p w14:paraId="54EA6119" w14:textId="77777777" w:rsidR="004D4D73" w:rsidRPr="004D4D73" w:rsidRDefault="004D4D73" w:rsidP="004D4D73">
            <w:pPr>
              <w:widowControl/>
              <w:autoSpaceDE/>
              <w:autoSpaceDN/>
              <w:adjustRightInd/>
              <w:jc w:val="right"/>
              <w:rPr>
                <w:rFonts w:ascii="Calibri" w:hAnsi="Calibri" w:cs="Calibri"/>
                <w:b/>
                <w:bCs/>
                <w:sz w:val="16"/>
                <w:szCs w:val="16"/>
              </w:rPr>
            </w:pPr>
            <w:r w:rsidRPr="004D4D73">
              <w:rPr>
                <w:rFonts w:ascii="Calibri" w:hAnsi="Calibri" w:cs="Calibri"/>
                <w:b/>
                <w:bCs/>
                <w:sz w:val="16"/>
                <w:szCs w:val="16"/>
              </w:rPr>
              <w:t>70.791,01</w:t>
            </w:r>
          </w:p>
        </w:tc>
        <w:tc>
          <w:tcPr>
            <w:tcW w:w="1302" w:type="dxa"/>
            <w:tcBorders>
              <w:top w:val="nil"/>
              <w:left w:val="nil"/>
              <w:bottom w:val="nil"/>
              <w:right w:val="nil"/>
            </w:tcBorders>
            <w:shd w:val="clear" w:color="000000" w:fill="BFBFBF"/>
            <w:vAlign w:val="center"/>
            <w:hideMark/>
          </w:tcPr>
          <w:p w14:paraId="3E9BEF79"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10.420,00</w:t>
            </w:r>
          </w:p>
        </w:tc>
        <w:tc>
          <w:tcPr>
            <w:tcW w:w="1256" w:type="dxa"/>
            <w:tcBorders>
              <w:top w:val="nil"/>
              <w:left w:val="nil"/>
              <w:bottom w:val="nil"/>
              <w:right w:val="nil"/>
            </w:tcBorders>
            <w:shd w:val="clear" w:color="000000" w:fill="BFBFBF"/>
            <w:vAlign w:val="center"/>
            <w:hideMark/>
          </w:tcPr>
          <w:p w14:paraId="7F3EC44D"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w:t>
            </w:r>
          </w:p>
        </w:tc>
        <w:tc>
          <w:tcPr>
            <w:tcW w:w="1270" w:type="dxa"/>
            <w:tcBorders>
              <w:top w:val="nil"/>
              <w:left w:val="nil"/>
              <w:bottom w:val="nil"/>
              <w:right w:val="nil"/>
            </w:tcBorders>
            <w:shd w:val="clear" w:color="000000" w:fill="BFBFBF"/>
            <w:vAlign w:val="center"/>
            <w:hideMark/>
          </w:tcPr>
          <w:p w14:paraId="25FDCBE4"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w:t>
            </w:r>
          </w:p>
        </w:tc>
        <w:tc>
          <w:tcPr>
            <w:tcW w:w="1476" w:type="dxa"/>
            <w:tcBorders>
              <w:top w:val="nil"/>
              <w:left w:val="nil"/>
              <w:bottom w:val="nil"/>
              <w:right w:val="nil"/>
            </w:tcBorders>
            <w:shd w:val="clear" w:color="000000" w:fill="BFBFBF"/>
            <w:vAlign w:val="center"/>
            <w:hideMark/>
          </w:tcPr>
          <w:p w14:paraId="14839E81" w14:textId="77777777" w:rsidR="004D4D73" w:rsidRPr="004D4D73" w:rsidRDefault="004D4D73" w:rsidP="004D4D73">
            <w:pPr>
              <w:widowControl/>
              <w:autoSpaceDE/>
              <w:autoSpaceDN/>
              <w:adjustRightInd/>
              <w:jc w:val="right"/>
              <w:rPr>
                <w:rFonts w:ascii="Calibri" w:hAnsi="Calibri" w:cs="Calibri"/>
                <w:b/>
                <w:bCs/>
                <w:sz w:val="16"/>
                <w:szCs w:val="16"/>
              </w:rPr>
            </w:pPr>
            <w:r w:rsidRPr="004D4D73">
              <w:rPr>
                <w:rFonts w:ascii="Calibri" w:hAnsi="Calibri" w:cs="Calibri"/>
                <w:b/>
                <w:bCs/>
                <w:sz w:val="16"/>
                <w:szCs w:val="16"/>
              </w:rPr>
              <w:t>81.211,01</w:t>
            </w:r>
          </w:p>
        </w:tc>
        <w:tc>
          <w:tcPr>
            <w:tcW w:w="158" w:type="dxa"/>
            <w:vAlign w:val="center"/>
            <w:hideMark/>
          </w:tcPr>
          <w:p w14:paraId="186488F1" w14:textId="77777777" w:rsidR="004D4D73" w:rsidRPr="004D4D73" w:rsidRDefault="004D4D73" w:rsidP="004D4D73">
            <w:pPr>
              <w:widowControl/>
              <w:autoSpaceDE/>
              <w:autoSpaceDN/>
              <w:adjustRightInd/>
              <w:rPr>
                <w:color w:val="auto"/>
                <w:sz w:val="20"/>
                <w:szCs w:val="20"/>
              </w:rPr>
            </w:pPr>
          </w:p>
        </w:tc>
      </w:tr>
      <w:tr w:rsidR="004D4D73" w:rsidRPr="004D4D73" w14:paraId="507849CC" w14:textId="77777777" w:rsidTr="004D4D73">
        <w:trPr>
          <w:trHeight w:val="271"/>
        </w:trPr>
        <w:tc>
          <w:tcPr>
            <w:tcW w:w="2055" w:type="dxa"/>
            <w:tcBorders>
              <w:top w:val="nil"/>
              <w:left w:val="nil"/>
              <w:bottom w:val="nil"/>
              <w:right w:val="nil"/>
            </w:tcBorders>
            <w:shd w:val="clear" w:color="000000" w:fill="FFFFFF"/>
            <w:vAlign w:val="center"/>
            <w:hideMark/>
          </w:tcPr>
          <w:p w14:paraId="13B3415F" w14:textId="77777777" w:rsidR="004D4D73" w:rsidRPr="004D4D73" w:rsidRDefault="004D4D73" w:rsidP="004D4D73">
            <w:pPr>
              <w:widowControl/>
              <w:autoSpaceDE/>
              <w:autoSpaceDN/>
              <w:adjustRightInd/>
              <w:rPr>
                <w:rFonts w:ascii="Calibri Light" w:hAnsi="Calibri Light" w:cs="Calibri Light"/>
                <w:sz w:val="16"/>
                <w:szCs w:val="16"/>
              </w:rPr>
            </w:pPr>
            <w:r w:rsidRPr="004D4D73">
              <w:rPr>
                <w:rFonts w:ascii="Calibri Light" w:hAnsi="Calibri Light" w:cs="Calibri Light"/>
                <w:sz w:val="16"/>
                <w:szCs w:val="16"/>
              </w:rPr>
              <w:t>Aplicaciones informáticas</w:t>
            </w:r>
          </w:p>
        </w:tc>
        <w:tc>
          <w:tcPr>
            <w:tcW w:w="1302" w:type="dxa"/>
            <w:tcBorders>
              <w:top w:val="nil"/>
              <w:left w:val="nil"/>
              <w:bottom w:val="nil"/>
              <w:right w:val="nil"/>
            </w:tcBorders>
            <w:shd w:val="clear" w:color="auto" w:fill="auto"/>
            <w:noWrap/>
            <w:vAlign w:val="center"/>
            <w:hideMark/>
          </w:tcPr>
          <w:p w14:paraId="5EDF9348" w14:textId="01393E5F" w:rsidR="004D4D73" w:rsidRPr="004D4D73" w:rsidRDefault="00D21649" w:rsidP="004D4D73">
            <w:pPr>
              <w:widowControl/>
              <w:autoSpaceDE/>
              <w:autoSpaceDN/>
              <w:adjustRightInd/>
              <w:jc w:val="right"/>
              <w:rPr>
                <w:rFonts w:ascii="Calibri" w:hAnsi="Calibri" w:cs="Calibri"/>
                <w:sz w:val="16"/>
                <w:szCs w:val="16"/>
              </w:rPr>
            </w:pPr>
            <w:r>
              <w:rPr>
                <w:rFonts w:ascii="Calibri" w:hAnsi="Calibri" w:cs="Calibri"/>
                <w:sz w:val="16"/>
                <w:szCs w:val="16"/>
              </w:rPr>
              <w:t>(</w:t>
            </w:r>
            <w:r w:rsidR="004D4D73" w:rsidRPr="004D4D73">
              <w:rPr>
                <w:rFonts w:ascii="Calibri" w:hAnsi="Calibri" w:cs="Calibri"/>
                <w:sz w:val="16"/>
                <w:szCs w:val="16"/>
              </w:rPr>
              <w:t>70.791,01</w:t>
            </w:r>
            <w:r>
              <w:rPr>
                <w:rFonts w:ascii="Calibri" w:hAnsi="Calibri" w:cs="Calibri"/>
                <w:sz w:val="16"/>
                <w:szCs w:val="16"/>
              </w:rPr>
              <w:t>)</w:t>
            </w:r>
          </w:p>
        </w:tc>
        <w:tc>
          <w:tcPr>
            <w:tcW w:w="1302" w:type="dxa"/>
            <w:tcBorders>
              <w:top w:val="nil"/>
              <w:left w:val="nil"/>
              <w:bottom w:val="nil"/>
              <w:right w:val="nil"/>
            </w:tcBorders>
            <w:shd w:val="clear" w:color="auto" w:fill="auto"/>
            <w:noWrap/>
            <w:vAlign w:val="center"/>
            <w:hideMark/>
          </w:tcPr>
          <w:p w14:paraId="42220CB8" w14:textId="6150688F" w:rsidR="004D4D73" w:rsidRPr="004D4D73" w:rsidRDefault="00D21649" w:rsidP="004D4D73">
            <w:pPr>
              <w:widowControl/>
              <w:autoSpaceDE/>
              <w:autoSpaceDN/>
              <w:adjustRightInd/>
              <w:jc w:val="right"/>
              <w:rPr>
                <w:rFonts w:ascii="Calibri" w:hAnsi="Calibri" w:cs="Calibri"/>
                <w:sz w:val="16"/>
                <w:szCs w:val="16"/>
              </w:rPr>
            </w:pPr>
            <w:r>
              <w:rPr>
                <w:rFonts w:ascii="Calibri" w:hAnsi="Calibri" w:cs="Calibri"/>
                <w:sz w:val="16"/>
                <w:szCs w:val="16"/>
              </w:rPr>
              <w:t>(</w:t>
            </w:r>
            <w:r w:rsidR="004D4D73" w:rsidRPr="004D4D73">
              <w:rPr>
                <w:rFonts w:ascii="Calibri" w:hAnsi="Calibri" w:cs="Calibri"/>
                <w:sz w:val="16"/>
                <w:szCs w:val="16"/>
              </w:rPr>
              <w:t>2.587,46</w:t>
            </w:r>
            <w:r>
              <w:rPr>
                <w:rFonts w:ascii="Calibri" w:hAnsi="Calibri" w:cs="Calibri"/>
                <w:sz w:val="16"/>
                <w:szCs w:val="16"/>
              </w:rPr>
              <w:t>)</w:t>
            </w:r>
          </w:p>
        </w:tc>
        <w:tc>
          <w:tcPr>
            <w:tcW w:w="1256" w:type="dxa"/>
            <w:tcBorders>
              <w:top w:val="nil"/>
              <w:left w:val="nil"/>
              <w:bottom w:val="nil"/>
              <w:right w:val="nil"/>
            </w:tcBorders>
            <w:shd w:val="clear" w:color="000000" w:fill="FFFFFF"/>
            <w:vAlign w:val="center"/>
            <w:hideMark/>
          </w:tcPr>
          <w:p w14:paraId="2F4EC756" w14:textId="77777777" w:rsidR="004D4D73" w:rsidRPr="004D4D73" w:rsidRDefault="004D4D73" w:rsidP="004D4D73">
            <w:pPr>
              <w:widowControl/>
              <w:autoSpaceDE/>
              <w:autoSpaceDN/>
              <w:adjustRightInd/>
              <w:jc w:val="right"/>
              <w:rPr>
                <w:rFonts w:ascii="Calibri Light" w:hAnsi="Calibri Light" w:cs="Calibri Light"/>
                <w:sz w:val="16"/>
                <w:szCs w:val="16"/>
              </w:rPr>
            </w:pPr>
            <w:r w:rsidRPr="004D4D73">
              <w:rPr>
                <w:rFonts w:ascii="Calibri Light" w:hAnsi="Calibri Light" w:cs="Calibri Light"/>
                <w:sz w:val="16"/>
                <w:szCs w:val="16"/>
              </w:rPr>
              <w:t>-</w:t>
            </w:r>
          </w:p>
        </w:tc>
        <w:tc>
          <w:tcPr>
            <w:tcW w:w="1270" w:type="dxa"/>
            <w:tcBorders>
              <w:top w:val="nil"/>
              <w:left w:val="nil"/>
              <w:bottom w:val="nil"/>
              <w:right w:val="nil"/>
            </w:tcBorders>
            <w:shd w:val="clear" w:color="000000" w:fill="FFFFFF"/>
            <w:vAlign w:val="center"/>
            <w:hideMark/>
          </w:tcPr>
          <w:p w14:paraId="7C41F592" w14:textId="77777777" w:rsidR="004D4D73" w:rsidRPr="004D4D73" w:rsidRDefault="004D4D73" w:rsidP="004D4D73">
            <w:pPr>
              <w:widowControl/>
              <w:autoSpaceDE/>
              <w:autoSpaceDN/>
              <w:adjustRightInd/>
              <w:jc w:val="right"/>
              <w:rPr>
                <w:rFonts w:ascii="Calibri Light" w:hAnsi="Calibri Light" w:cs="Calibri Light"/>
                <w:sz w:val="16"/>
                <w:szCs w:val="16"/>
              </w:rPr>
            </w:pPr>
            <w:r w:rsidRPr="004D4D73">
              <w:rPr>
                <w:rFonts w:ascii="Calibri Light" w:hAnsi="Calibri Light" w:cs="Calibri Light"/>
                <w:sz w:val="16"/>
                <w:szCs w:val="16"/>
              </w:rPr>
              <w:t>-</w:t>
            </w:r>
          </w:p>
        </w:tc>
        <w:tc>
          <w:tcPr>
            <w:tcW w:w="1476" w:type="dxa"/>
            <w:tcBorders>
              <w:top w:val="nil"/>
              <w:left w:val="nil"/>
              <w:bottom w:val="nil"/>
              <w:right w:val="nil"/>
            </w:tcBorders>
            <w:shd w:val="clear" w:color="auto" w:fill="auto"/>
            <w:noWrap/>
            <w:vAlign w:val="center"/>
            <w:hideMark/>
          </w:tcPr>
          <w:p w14:paraId="0976DF3F" w14:textId="57E01B60" w:rsidR="004D4D73" w:rsidRPr="004D4D73" w:rsidRDefault="007C6965" w:rsidP="004D4D73">
            <w:pPr>
              <w:widowControl/>
              <w:autoSpaceDE/>
              <w:autoSpaceDN/>
              <w:adjustRightInd/>
              <w:jc w:val="right"/>
              <w:rPr>
                <w:rFonts w:ascii="Calibri" w:hAnsi="Calibri" w:cs="Calibri"/>
                <w:sz w:val="16"/>
                <w:szCs w:val="16"/>
              </w:rPr>
            </w:pPr>
            <w:r>
              <w:rPr>
                <w:rFonts w:ascii="Calibri" w:hAnsi="Calibri" w:cs="Calibri"/>
                <w:sz w:val="16"/>
                <w:szCs w:val="16"/>
              </w:rPr>
              <w:t>(</w:t>
            </w:r>
            <w:r w:rsidR="004D4D73" w:rsidRPr="004D4D73">
              <w:rPr>
                <w:rFonts w:ascii="Calibri" w:hAnsi="Calibri" w:cs="Calibri"/>
                <w:sz w:val="16"/>
                <w:szCs w:val="16"/>
              </w:rPr>
              <w:t>73.378,47</w:t>
            </w:r>
            <w:r>
              <w:rPr>
                <w:rFonts w:ascii="Calibri" w:hAnsi="Calibri" w:cs="Calibri"/>
                <w:sz w:val="16"/>
                <w:szCs w:val="16"/>
              </w:rPr>
              <w:t>)</w:t>
            </w:r>
          </w:p>
        </w:tc>
        <w:tc>
          <w:tcPr>
            <w:tcW w:w="158" w:type="dxa"/>
            <w:vAlign w:val="center"/>
            <w:hideMark/>
          </w:tcPr>
          <w:p w14:paraId="305F3B72" w14:textId="77777777" w:rsidR="004D4D73" w:rsidRPr="004D4D73" w:rsidRDefault="004D4D73" w:rsidP="004D4D73">
            <w:pPr>
              <w:widowControl/>
              <w:autoSpaceDE/>
              <w:autoSpaceDN/>
              <w:adjustRightInd/>
              <w:rPr>
                <w:color w:val="auto"/>
                <w:sz w:val="20"/>
                <w:szCs w:val="20"/>
              </w:rPr>
            </w:pPr>
          </w:p>
        </w:tc>
      </w:tr>
      <w:tr w:rsidR="004D4D73" w:rsidRPr="004D4D73" w14:paraId="41CCD47F" w14:textId="77777777" w:rsidTr="004D4D73">
        <w:trPr>
          <w:trHeight w:val="271"/>
        </w:trPr>
        <w:tc>
          <w:tcPr>
            <w:tcW w:w="2055" w:type="dxa"/>
            <w:tcBorders>
              <w:top w:val="nil"/>
              <w:left w:val="nil"/>
              <w:bottom w:val="nil"/>
              <w:right w:val="nil"/>
            </w:tcBorders>
            <w:shd w:val="clear" w:color="000000" w:fill="BFBFBF"/>
            <w:vAlign w:val="center"/>
            <w:hideMark/>
          </w:tcPr>
          <w:p w14:paraId="31B3F898" w14:textId="77777777" w:rsidR="004D4D73" w:rsidRPr="004D4D73" w:rsidRDefault="004D4D73" w:rsidP="004D4D73">
            <w:pPr>
              <w:widowControl/>
              <w:autoSpaceDE/>
              <w:autoSpaceDN/>
              <w:adjustRightInd/>
              <w:rPr>
                <w:rFonts w:ascii="Calibri Light" w:hAnsi="Calibri Light" w:cs="Calibri Light"/>
                <w:b/>
                <w:bCs/>
                <w:sz w:val="16"/>
                <w:szCs w:val="16"/>
              </w:rPr>
            </w:pPr>
            <w:r w:rsidRPr="004D4D73">
              <w:rPr>
                <w:rFonts w:ascii="Calibri Light" w:hAnsi="Calibri Light" w:cs="Calibri Light"/>
                <w:b/>
                <w:bCs/>
                <w:sz w:val="16"/>
                <w:szCs w:val="16"/>
              </w:rPr>
              <w:t>Total, amortización</w:t>
            </w:r>
          </w:p>
        </w:tc>
        <w:tc>
          <w:tcPr>
            <w:tcW w:w="1302" w:type="dxa"/>
            <w:tcBorders>
              <w:top w:val="nil"/>
              <w:left w:val="nil"/>
              <w:bottom w:val="nil"/>
              <w:right w:val="nil"/>
            </w:tcBorders>
            <w:shd w:val="clear" w:color="000000" w:fill="BFBFBF"/>
            <w:vAlign w:val="center"/>
            <w:hideMark/>
          </w:tcPr>
          <w:p w14:paraId="60549EC2" w14:textId="333F11D8" w:rsidR="004D4D73" w:rsidRPr="004D4D73" w:rsidRDefault="00D21649" w:rsidP="004D4D73">
            <w:pPr>
              <w:widowControl/>
              <w:autoSpaceDE/>
              <w:autoSpaceDN/>
              <w:adjustRightInd/>
              <w:jc w:val="right"/>
              <w:rPr>
                <w:rFonts w:ascii="Calibri Light" w:hAnsi="Calibri Light" w:cs="Calibri Light"/>
                <w:b/>
                <w:bCs/>
                <w:sz w:val="16"/>
                <w:szCs w:val="16"/>
              </w:rPr>
            </w:pPr>
            <w:r>
              <w:rPr>
                <w:rFonts w:ascii="Calibri Light" w:hAnsi="Calibri Light" w:cs="Calibri Light"/>
                <w:b/>
                <w:bCs/>
                <w:sz w:val="16"/>
                <w:szCs w:val="16"/>
              </w:rPr>
              <w:t>(</w:t>
            </w:r>
            <w:r w:rsidR="004D4D73" w:rsidRPr="004D4D73">
              <w:rPr>
                <w:rFonts w:ascii="Calibri Light" w:hAnsi="Calibri Light" w:cs="Calibri Light"/>
                <w:b/>
                <w:bCs/>
                <w:sz w:val="16"/>
                <w:szCs w:val="16"/>
              </w:rPr>
              <w:t>70.791,01</w:t>
            </w:r>
            <w:r>
              <w:rPr>
                <w:rFonts w:ascii="Calibri Light" w:hAnsi="Calibri Light" w:cs="Calibri Light"/>
                <w:b/>
                <w:bCs/>
                <w:sz w:val="16"/>
                <w:szCs w:val="16"/>
              </w:rPr>
              <w:t>)</w:t>
            </w:r>
          </w:p>
        </w:tc>
        <w:tc>
          <w:tcPr>
            <w:tcW w:w="1302" w:type="dxa"/>
            <w:tcBorders>
              <w:top w:val="nil"/>
              <w:left w:val="nil"/>
              <w:bottom w:val="nil"/>
              <w:right w:val="nil"/>
            </w:tcBorders>
            <w:shd w:val="clear" w:color="000000" w:fill="BFBFBF"/>
            <w:vAlign w:val="center"/>
            <w:hideMark/>
          </w:tcPr>
          <w:p w14:paraId="295B5384" w14:textId="0B68EBB8" w:rsidR="004D4D73" w:rsidRPr="004D4D73" w:rsidRDefault="00D21649" w:rsidP="004D4D73">
            <w:pPr>
              <w:widowControl/>
              <w:autoSpaceDE/>
              <w:autoSpaceDN/>
              <w:adjustRightInd/>
              <w:jc w:val="right"/>
              <w:rPr>
                <w:rFonts w:ascii="Calibri Light" w:hAnsi="Calibri Light" w:cs="Calibri Light"/>
                <w:b/>
                <w:bCs/>
                <w:sz w:val="16"/>
                <w:szCs w:val="16"/>
              </w:rPr>
            </w:pPr>
            <w:r>
              <w:rPr>
                <w:rFonts w:ascii="Calibri Light" w:hAnsi="Calibri Light" w:cs="Calibri Light"/>
                <w:b/>
                <w:bCs/>
                <w:sz w:val="16"/>
                <w:szCs w:val="16"/>
              </w:rPr>
              <w:t>(</w:t>
            </w:r>
            <w:r w:rsidR="004D4D73" w:rsidRPr="004D4D73">
              <w:rPr>
                <w:rFonts w:ascii="Calibri Light" w:hAnsi="Calibri Light" w:cs="Calibri Light"/>
                <w:b/>
                <w:bCs/>
                <w:sz w:val="16"/>
                <w:szCs w:val="16"/>
              </w:rPr>
              <w:t>2.587,46</w:t>
            </w:r>
            <w:r>
              <w:rPr>
                <w:rFonts w:ascii="Calibri Light" w:hAnsi="Calibri Light" w:cs="Calibri Light"/>
                <w:b/>
                <w:bCs/>
                <w:sz w:val="16"/>
                <w:szCs w:val="16"/>
              </w:rPr>
              <w:t>)</w:t>
            </w:r>
          </w:p>
        </w:tc>
        <w:tc>
          <w:tcPr>
            <w:tcW w:w="1256" w:type="dxa"/>
            <w:tcBorders>
              <w:top w:val="nil"/>
              <w:left w:val="nil"/>
              <w:bottom w:val="nil"/>
              <w:right w:val="nil"/>
            </w:tcBorders>
            <w:shd w:val="clear" w:color="000000" w:fill="BFBFBF"/>
            <w:vAlign w:val="center"/>
            <w:hideMark/>
          </w:tcPr>
          <w:p w14:paraId="2F9FBD08"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w:t>
            </w:r>
          </w:p>
        </w:tc>
        <w:tc>
          <w:tcPr>
            <w:tcW w:w="1270" w:type="dxa"/>
            <w:tcBorders>
              <w:top w:val="nil"/>
              <w:left w:val="nil"/>
              <w:bottom w:val="nil"/>
              <w:right w:val="nil"/>
            </w:tcBorders>
            <w:shd w:val="clear" w:color="000000" w:fill="BFBFBF"/>
            <w:vAlign w:val="center"/>
            <w:hideMark/>
          </w:tcPr>
          <w:p w14:paraId="1E2399B9"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w:t>
            </w:r>
          </w:p>
        </w:tc>
        <w:tc>
          <w:tcPr>
            <w:tcW w:w="1476" w:type="dxa"/>
            <w:tcBorders>
              <w:top w:val="nil"/>
              <w:left w:val="nil"/>
              <w:bottom w:val="nil"/>
              <w:right w:val="nil"/>
            </w:tcBorders>
            <w:shd w:val="clear" w:color="000000" w:fill="BFBFBF"/>
            <w:vAlign w:val="center"/>
            <w:hideMark/>
          </w:tcPr>
          <w:p w14:paraId="56CD226D" w14:textId="011638BF" w:rsidR="004D4D73" w:rsidRPr="004D4D73" w:rsidRDefault="007C6965" w:rsidP="004D4D73">
            <w:pPr>
              <w:widowControl/>
              <w:autoSpaceDE/>
              <w:autoSpaceDN/>
              <w:adjustRightInd/>
              <w:jc w:val="right"/>
              <w:rPr>
                <w:rFonts w:ascii="Calibri Light" w:hAnsi="Calibri Light" w:cs="Calibri Light"/>
                <w:b/>
                <w:bCs/>
                <w:sz w:val="16"/>
                <w:szCs w:val="16"/>
              </w:rPr>
            </w:pPr>
            <w:r>
              <w:rPr>
                <w:rFonts w:ascii="Calibri Light" w:hAnsi="Calibri Light" w:cs="Calibri Light"/>
                <w:b/>
                <w:bCs/>
                <w:sz w:val="16"/>
                <w:szCs w:val="16"/>
              </w:rPr>
              <w:t>(</w:t>
            </w:r>
            <w:r w:rsidR="004D4D73" w:rsidRPr="004D4D73">
              <w:rPr>
                <w:rFonts w:ascii="Calibri Light" w:hAnsi="Calibri Light" w:cs="Calibri Light"/>
                <w:b/>
                <w:bCs/>
                <w:sz w:val="16"/>
                <w:szCs w:val="16"/>
              </w:rPr>
              <w:t>73.378,47</w:t>
            </w:r>
            <w:r>
              <w:rPr>
                <w:rFonts w:ascii="Calibri Light" w:hAnsi="Calibri Light" w:cs="Calibri Light"/>
                <w:b/>
                <w:bCs/>
                <w:sz w:val="16"/>
                <w:szCs w:val="16"/>
              </w:rPr>
              <w:t>)</w:t>
            </w:r>
          </w:p>
        </w:tc>
        <w:tc>
          <w:tcPr>
            <w:tcW w:w="158" w:type="dxa"/>
            <w:vAlign w:val="center"/>
            <w:hideMark/>
          </w:tcPr>
          <w:p w14:paraId="16AE8FBC" w14:textId="77777777" w:rsidR="004D4D73" w:rsidRPr="004D4D73" w:rsidRDefault="004D4D73" w:rsidP="004D4D73">
            <w:pPr>
              <w:widowControl/>
              <w:autoSpaceDE/>
              <w:autoSpaceDN/>
              <w:adjustRightInd/>
              <w:rPr>
                <w:color w:val="auto"/>
                <w:sz w:val="20"/>
                <w:szCs w:val="20"/>
              </w:rPr>
            </w:pPr>
          </w:p>
        </w:tc>
      </w:tr>
      <w:tr w:rsidR="004D4D73" w:rsidRPr="004D4D73" w14:paraId="1979A8B5" w14:textId="77777777" w:rsidTr="004D4D73">
        <w:trPr>
          <w:trHeight w:val="407"/>
        </w:trPr>
        <w:tc>
          <w:tcPr>
            <w:tcW w:w="2055" w:type="dxa"/>
            <w:tcBorders>
              <w:top w:val="nil"/>
              <w:left w:val="nil"/>
              <w:bottom w:val="nil"/>
              <w:right w:val="nil"/>
            </w:tcBorders>
            <w:shd w:val="clear" w:color="000000" w:fill="BFBFBF"/>
            <w:vAlign w:val="center"/>
            <w:hideMark/>
          </w:tcPr>
          <w:p w14:paraId="6A00E4A0" w14:textId="77777777" w:rsidR="004D4D73" w:rsidRPr="004D4D73" w:rsidRDefault="004D4D73" w:rsidP="004D4D73">
            <w:pPr>
              <w:widowControl/>
              <w:autoSpaceDE/>
              <w:autoSpaceDN/>
              <w:adjustRightInd/>
              <w:rPr>
                <w:rFonts w:ascii="Calibri Light" w:hAnsi="Calibri Light" w:cs="Calibri Light"/>
                <w:b/>
                <w:bCs/>
                <w:sz w:val="16"/>
                <w:szCs w:val="16"/>
              </w:rPr>
            </w:pPr>
            <w:r w:rsidRPr="004D4D73">
              <w:rPr>
                <w:rFonts w:ascii="Calibri Light" w:hAnsi="Calibri Light" w:cs="Calibri Light"/>
                <w:b/>
                <w:bCs/>
                <w:sz w:val="16"/>
                <w:szCs w:val="16"/>
              </w:rPr>
              <w:t>Deterioros</w:t>
            </w:r>
          </w:p>
        </w:tc>
        <w:tc>
          <w:tcPr>
            <w:tcW w:w="1302" w:type="dxa"/>
            <w:tcBorders>
              <w:top w:val="nil"/>
              <w:left w:val="nil"/>
              <w:bottom w:val="nil"/>
              <w:right w:val="nil"/>
            </w:tcBorders>
            <w:shd w:val="clear" w:color="000000" w:fill="BFBFBF"/>
            <w:vAlign w:val="center"/>
            <w:hideMark/>
          </w:tcPr>
          <w:p w14:paraId="3F4FBBD2"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 xml:space="preserve">-   </w:t>
            </w:r>
          </w:p>
        </w:tc>
        <w:tc>
          <w:tcPr>
            <w:tcW w:w="1302" w:type="dxa"/>
            <w:tcBorders>
              <w:top w:val="nil"/>
              <w:left w:val="nil"/>
              <w:bottom w:val="nil"/>
              <w:right w:val="nil"/>
            </w:tcBorders>
            <w:shd w:val="clear" w:color="000000" w:fill="BFBFBF"/>
            <w:vAlign w:val="center"/>
            <w:hideMark/>
          </w:tcPr>
          <w:p w14:paraId="70E53E21"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 xml:space="preserve">                                -     </w:t>
            </w:r>
          </w:p>
        </w:tc>
        <w:tc>
          <w:tcPr>
            <w:tcW w:w="1256" w:type="dxa"/>
            <w:tcBorders>
              <w:top w:val="nil"/>
              <w:left w:val="nil"/>
              <w:bottom w:val="nil"/>
              <w:right w:val="nil"/>
            </w:tcBorders>
            <w:shd w:val="clear" w:color="000000" w:fill="BFBFBF"/>
            <w:vAlign w:val="center"/>
            <w:hideMark/>
          </w:tcPr>
          <w:p w14:paraId="258D65D6"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w:t>
            </w:r>
          </w:p>
        </w:tc>
        <w:tc>
          <w:tcPr>
            <w:tcW w:w="1270" w:type="dxa"/>
            <w:tcBorders>
              <w:top w:val="nil"/>
              <w:left w:val="nil"/>
              <w:bottom w:val="nil"/>
              <w:right w:val="nil"/>
            </w:tcBorders>
            <w:shd w:val="clear" w:color="000000" w:fill="BFBFBF"/>
            <w:vAlign w:val="center"/>
            <w:hideMark/>
          </w:tcPr>
          <w:p w14:paraId="3C88814F"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w:t>
            </w:r>
          </w:p>
        </w:tc>
        <w:tc>
          <w:tcPr>
            <w:tcW w:w="1476" w:type="dxa"/>
            <w:tcBorders>
              <w:top w:val="nil"/>
              <w:left w:val="nil"/>
              <w:bottom w:val="nil"/>
              <w:right w:val="nil"/>
            </w:tcBorders>
            <w:shd w:val="clear" w:color="000000" w:fill="BFBFBF"/>
            <w:vAlign w:val="center"/>
            <w:hideMark/>
          </w:tcPr>
          <w:p w14:paraId="5BD580E0"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 xml:space="preserve">-   </w:t>
            </w:r>
          </w:p>
        </w:tc>
        <w:tc>
          <w:tcPr>
            <w:tcW w:w="158" w:type="dxa"/>
            <w:vAlign w:val="center"/>
            <w:hideMark/>
          </w:tcPr>
          <w:p w14:paraId="28BDEEAA" w14:textId="77777777" w:rsidR="004D4D73" w:rsidRPr="004D4D73" w:rsidRDefault="004D4D73" w:rsidP="004D4D73">
            <w:pPr>
              <w:widowControl/>
              <w:autoSpaceDE/>
              <w:autoSpaceDN/>
              <w:adjustRightInd/>
              <w:rPr>
                <w:color w:val="auto"/>
                <w:sz w:val="20"/>
                <w:szCs w:val="20"/>
              </w:rPr>
            </w:pPr>
          </w:p>
        </w:tc>
      </w:tr>
      <w:tr w:rsidR="004D4D73" w:rsidRPr="004D4D73" w14:paraId="1C6B1A37" w14:textId="77777777" w:rsidTr="004D4D73">
        <w:trPr>
          <w:trHeight w:val="271"/>
        </w:trPr>
        <w:tc>
          <w:tcPr>
            <w:tcW w:w="2055" w:type="dxa"/>
            <w:tcBorders>
              <w:top w:val="nil"/>
              <w:left w:val="nil"/>
              <w:bottom w:val="nil"/>
              <w:right w:val="nil"/>
            </w:tcBorders>
            <w:shd w:val="clear" w:color="000000" w:fill="BFBFBF"/>
            <w:vAlign w:val="center"/>
            <w:hideMark/>
          </w:tcPr>
          <w:p w14:paraId="6B49DD07" w14:textId="77777777" w:rsidR="004D4D73" w:rsidRPr="004D4D73" w:rsidRDefault="004D4D73" w:rsidP="004D4D73">
            <w:pPr>
              <w:widowControl/>
              <w:autoSpaceDE/>
              <w:autoSpaceDN/>
              <w:adjustRightInd/>
              <w:rPr>
                <w:rFonts w:ascii="Calibri Light" w:hAnsi="Calibri Light" w:cs="Calibri Light"/>
                <w:b/>
                <w:bCs/>
                <w:sz w:val="16"/>
                <w:szCs w:val="16"/>
              </w:rPr>
            </w:pPr>
            <w:r w:rsidRPr="004D4D73">
              <w:rPr>
                <w:rFonts w:ascii="Calibri Light" w:hAnsi="Calibri Light" w:cs="Calibri Light"/>
                <w:b/>
                <w:bCs/>
                <w:sz w:val="16"/>
                <w:szCs w:val="16"/>
              </w:rPr>
              <w:t>Valor neto</w:t>
            </w:r>
          </w:p>
        </w:tc>
        <w:tc>
          <w:tcPr>
            <w:tcW w:w="1302" w:type="dxa"/>
            <w:tcBorders>
              <w:top w:val="nil"/>
              <w:left w:val="nil"/>
              <w:bottom w:val="nil"/>
              <w:right w:val="nil"/>
            </w:tcBorders>
            <w:shd w:val="clear" w:color="000000" w:fill="BFBFBF"/>
            <w:vAlign w:val="center"/>
            <w:hideMark/>
          </w:tcPr>
          <w:p w14:paraId="0BB13501"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w:t>
            </w:r>
          </w:p>
        </w:tc>
        <w:tc>
          <w:tcPr>
            <w:tcW w:w="1302" w:type="dxa"/>
            <w:tcBorders>
              <w:top w:val="nil"/>
              <w:left w:val="nil"/>
              <w:bottom w:val="nil"/>
              <w:right w:val="nil"/>
            </w:tcBorders>
            <w:shd w:val="clear" w:color="000000" w:fill="BFBFBF"/>
            <w:vAlign w:val="center"/>
            <w:hideMark/>
          </w:tcPr>
          <w:p w14:paraId="284B2ABA"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7.832,54</w:t>
            </w:r>
          </w:p>
        </w:tc>
        <w:tc>
          <w:tcPr>
            <w:tcW w:w="1256" w:type="dxa"/>
            <w:tcBorders>
              <w:top w:val="nil"/>
              <w:left w:val="nil"/>
              <w:bottom w:val="nil"/>
              <w:right w:val="nil"/>
            </w:tcBorders>
            <w:shd w:val="clear" w:color="000000" w:fill="BFBFBF"/>
            <w:vAlign w:val="center"/>
            <w:hideMark/>
          </w:tcPr>
          <w:p w14:paraId="66B2E05C"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w:t>
            </w:r>
          </w:p>
        </w:tc>
        <w:tc>
          <w:tcPr>
            <w:tcW w:w="1270" w:type="dxa"/>
            <w:tcBorders>
              <w:top w:val="nil"/>
              <w:left w:val="nil"/>
              <w:bottom w:val="nil"/>
              <w:right w:val="nil"/>
            </w:tcBorders>
            <w:shd w:val="clear" w:color="000000" w:fill="BFBFBF"/>
            <w:vAlign w:val="center"/>
            <w:hideMark/>
          </w:tcPr>
          <w:p w14:paraId="77560B80"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w:t>
            </w:r>
          </w:p>
        </w:tc>
        <w:tc>
          <w:tcPr>
            <w:tcW w:w="1476" w:type="dxa"/>
            <w:tcBorders>
              <w:top w:val="nil"/>
              <w:left w:val="nil"/>
              <w:bottom w:val="nil"/>
              <w:right w:val="nil"/>
            </w:tcBorders>
            <w:shd w:val="clear" w:color="000000" w:fill="BFBFBF"/>
            <w:vAlign w:val="center"/>
            <w:hideMark/>
          </w:tcPr>
          <w:p w14:paraId="3B0424C9" w14:textId="77777777" w:rsidR="004D4D73" w:rsidRPr="004D4D73" w:rsidRDefault="004D4D73" w:rsidP="004D4D73">
            <w:pPr>
              <w:widowControl/>
              <w:autoSpaceDE/>
              <w:autoSpaceDN/>
              <w:adjustRightInd/>
              <w:jc w:val="right"/>
              <w:rPr>
                <w:rFonts w:ascii="Calibri Light" w:hAnsi="Calibri Light" w:cs="Calibri Light"/>
                <w:b/>
                <w:bCs/>
                <w:sz w:val="16"/>
                <w:szCs w:val="16"/>
              </w:rPr>
            </w:pPr>
            <w:r w:rsidRPr="004D4D73">
              <w:rPr>
                <w:rFonts w:ascii="Calibri Light" w:hAnsi="Calibri Light" w:cs="Calibri Light"/>
                <w:b/>
                <w:bCs/>
                <w:sz w:val="16"/>
                <w:szCs w:val="16"/>
              </w:rPr>
              <w:t>7.832,54</w:t>
            </w:r>
          </w:p>
        </w:tc>
        <w:tc>
          <w:tcPr>
            <w:tcW w:w="158" w:type="dxa"/>
            <w:vAlign w:val="center"/>
            <w:hideMark/>
          </w:tcPr>
          <w:p w14:paraId="29041374" w14:textId="77777777" w:rsidR="004D4D73" w:rsidRPr="004D4D73" w:rsidRDefault="004D4D73" w:rsidP="004D4D73">
            <w:pPr>
              <w:widowControl/>
              <w:autoSpaceDE/>
              <w:autoSpaceDN/>
              <w:adjustRightInd/>
              <w:rPr>
                <w:color w:val="auto"/>
                <w:sz w:val="20"/>
                <w:szCs w:val="20"/>
              </w:rPr>
            </w:pPr>
          </w:p>
        </w:tc>
      </w:tr>
    </w:tbl>
    <w:p w14:paraId="5B7C9D37" w14:textId="0E9AA073" w:rsidR="004D4D73" w:rsidRDefault="004D4D73" w:rsidP="001D57B2">
      <w:pPr>
        <w:spacing w:after="120"/>
        <w:jc w:val="both"/>
        <w:rPr>
          <w:rFonts w:asciiTheme="minorHAnsi" w:hAnsiTheme="minorHAnsi"/>
          <w:sz w:val="22"/>
          <w:szCs w:val="22"/>
        </w:rPr>
      </w:pPr>
    </w:p>
    <w:p w14:paraId="7C1C33DA" w14:textId="33FEA369" w:rsidR="00F30ABE" w:rsidRDefault="004B0B45" w:rsidP="001D57B2">
      <w:pPr>
        <w:spacing w:after="120"/>
        <w:jc w:val="both"/>
        <w:rPr>
          <w:rFonts w:asciiTheme="minorHAnsi" w:hAnsiTheme="minorHAnsi"/>
          <w:sz w:val="22"/>
          <w:szCs w:val="22"/>
        </w:rPr>
      </w:pPr>
      <w:r>
        <w:rPr>
          <w:rFonts w:asciiTheme="minorHAnsi" w:hAnsiTheme="minorHAnsi"/>
          <w:sz w:val="22"/>
          <w:szCs w:val="22"/>
        </w:rPr>
        <w:t xml:space="preserve">Durante el </w:t>
      </w:r>
      <w:r w:rsidR="00AA33F2">
        <w:rPr>
          <w:rFonts w:asciiTheme="minorHAnsi" w:hAnsiTheme="minorHAnsi"/>
          <w:sz w:val="22"/>
          <w:szCs w:val="22"/>
        </w:rPr>
        <w:t>ejercicio terminado a 31 de diciembre</w:t>
      </w:r>
      <w:r>
        <w:rPr>
          <w:rFonts w:asciiTheme="minorHAnsi" w:hAnsiTheme="minorHAnsi"/>
          <w:sz w:val="22"/>
          <w:szCs w:val="22"/>
        </w:rPr>
        <w:t xml:space="preserve"> de 20</w:t>
      </w:r>
      <w:r w:rsidR="00AA6B02">
        <w:rPr>
          <w:rFonts w:asciiTheme="minorHAnsi" w:hAnsiTheme="minorHAnsi"/>
          <w:sz w:val="22"/>
          <w:szCs w:val="22"/>
        </w:rPr>
        <w:t>2</w:t>
      </w:r>
      <w:r w:rsidR="00CB099A">
        <w:rPr>
          <w:rFonts w:asciiTheme="minorHAnsi" w:hAnsiTheme="minorHAnsi"/>
          <w:sz w:val="22"/>
          <w:szCs w:val="22"/>
        </w:rPr>
        <w:t>1</w:t>
      </w:r>
      <w:r>
        <w:rPr>
          <w:rFonts w:asciiTheme="minorHAnsi" w:hAnsiTheme="minorHAnsi"/>
          <w:sz w:val="22"/>
          <w:szCs w:val="22"/>
        </w:rPr>
        <w:t xml:space="preserve"> se ha registrado </w:t>
      </w:r>
      <w:r w:rsidR="00AA6B02">
        <w:rPr>
          <w:rFonts w:asciiTheme="minorHAnsi" w:hAnsiTheme="minorHAnsi"/>
          <w:sz w:val="22"/>
          <w:szCs w:val="22"/>
        </w:rPr>
        <w:t xml:space="preserve">adiciones sobre la rúbrica de aplicaciones informáticas por importe de </w:t>
      </w:r>
      <w:r w:rsidR="001F3727">
        <w:rPr>
          <w:rFonts w:asciiTheme="minorHAnsi" w:hAnsiTheme="minorHAnsi"/>
          <w:sz w:val="22"/>
          <w:szCs w:val="22"/>
        </w:rPr>
        <w:t xml:space="preserve">4 </w:t>
      </w:r>
      <w:r w:rsidR="00AA6B02">
        <w:rPr>
          <w:rFonts w:asciiTheme="minorHAnsi" w:hAnsiTheme="minorHAnsi"/>
          <w:sz w:val="22"/>
          <w:szCs w:val="22"/>
        </w:rPr>
        <w:t>miles de euros</w:t>
      </w:r>
      <w:r w:rsidR="001F3727">
        <w:rPr>
          <w:rFonts w:asciiTheme="minorHAnsi" w:hAnsiTheme="minorHAnsi"/>
          <w:sz w:val="22"/>
          <w:szCs w:val="22"/>
        </w:rPr>
        <w:t xml:space="preserve"> (10 miles de euros en 2020)</w:t>
      </w:r>
      <w:r w:rsidR="00AA6B02">
        <w:rPr>
          <w:rFonts w:asciiTheme="minorHAnsi" w:hAnsiTheme="minorHAnsi"/>
          <w:sz w:val="22"/>
          <w:szCs w:val="22"/>
        </w:rPr>
        <w:t>.</w:t>
      </w:r>
      <w:r w:rsidR="001D57B2" w:rsidRPr="0030460E">
        <w:rPr>
          <w:rFonts w:asciiTheme="minorHAnsi" w:hAnsiTheme="minorHAnsi"/>
          <w:sz w:val="22"/>
          <w:szCs w:val="22"/>
        </w:rPr>
        <w:t xml:space="preserve"> </w:t>
      </w:r>
      <w:r w:rsidR="00AA6B02" w:rsidRPr="0030460E">
        <w:rPr>
          <w:rFonts w:asciiTheme="minorHAnsi" w:hAnsiTheme="minorHAnsi"/>
          <w:sz w:val="22"/>
          <w:szCs w:val="22"/>
        </w:rPr>
        <w:t>Asimismo,</w:t>
      </w:r>
      <w:r w:rsidR="001D57B2" w:rsidRPr="0030460E">
        <w:rPr>
          <w:rFonts w:asciiTheme="minorHAnsi" w:hAnsiTheme="minorHAnsi"/>
          <w:sz w:val="22"/>
          <w:szCs w:val="22"/>
        </w:rPr>
        <w:t xml:space="preserve"> a</w:t>
      </w:r>
      <w:r w:rsidR="00F30ABE" w:rsidRPr="0030460E">
        <w:rPr>
          <w:rFonts w:asciiTheme="minorHAnsi" w:hAnsiTheme="minorHAnsi"/>
          <w:sz w:val="22"/>
          <w:szCs w:val="22"/>
        </w:rPr>
        <w:t xml:space="preserve"> </w:t>
      </w:r>
      <w:r w:rsidR="00DC5F39" w:rsidRPr="0030460E">
        <w:rPr>
          <w:rFonts w:asciiTheme="minorHAnsi" w:hAnsiTheme="minorHAnsi"/>
          <w:sz w:val="22"/>
          <w:szCs w:val="22"/>
        </w:rPr>
        <w:t>3</w:t>
      </w:r>
      <w:r w:rsidR="00AA33F2">
        <w:rPr>
          <w:rFonts w:asciiTheme="minorHAnsi" w:hAnsiTheme="minorHAnsi"/>
          <w:sz w:val="22"/>
          <w:szCs w:val="22"/>
        </w:rPr>
        <w:t>1</w:t>
      </w:r>
      <w:r w:rsidR="00DC5F39" w:rsidRPr="0030460E">
        <w:rPr>
          <w:rFonts w:asciiTheme="minorHAnsi" w:hAnsiTheme="minorHAnsi"/>
          <w:sz w:val="22"/>
          <w:szCs w:val="22"/>
        </w:rPr>
        <w:t xml:space="preserve"> </w:t>
      </w:r>
      <w:r w:rsidR="00F30ABE" w:rsidRPr="0030460E">
        <w:rPr>
          <w:rFonts w:asciiTheme="minorHAnsi" w:hAnsiTheme="minorHAnsi"/>
          <w:sz w:val="22"/>
          <w:szCs w:val="22"/>
        </w:rPr>
        <w:t xml:space="preserve">de </w:t>
      </w:r>
      <w:r w:rsidR="00AA33F2">
        <w:rPr>
          <w:rFonts w:asciiTheme="minorHAnsi" w:hAnsiTheme="minorHAnsi"/>
          <w:sz w:val="22"/>
          <w:szCs w:val="22"/>
        </w:rPr>
        <w:t>diciembre</w:t>
      </w:r>
      <w:r w:rsidR="00DC5F39" w:rsidRPr="0030460E">
        <w:rPr>
          <w:rFonts w:asciiTheme="minorHAnsi" w:hAnsiTheme="minorHAnsi"/>
          <w:sz w:val="22"/>
          <w:szCs w:val="22"/>
        </w:rPr>
        <w:t xml:space="preserve"> </w:t>
      </w:r>
      <w:r w:rsidR="0082267E" w:rsidRPr="0030460E">
        <w:rPr>
          <w:rFonts w:asciiTheme="minorHAnsi" w:hAnsiTheme="minorHAnsi"/>
          <w:sz w:val="22"/>
          <w:szCs w:val="22"/>
        </w:rPr>
        <w:t>d</w:t>
      </w:r>
      <w:r w:rsidR="00F30ABE" w:rsidRPr="0030460E">
        <w:rPr>
          <w:rFonts w:asciiTheme="minorHAnsi" w:hAnsiTheme="minorHAnsi"/>
          <w:sz w:val="22"/>
          <w:szCs w:val="22"/>
        </w:rPr>
        <w:t xml:space="preserve">e </w:t>
      </w:r>
      <w:r w:rsidR="00DC5F39" w:rsidRPr="0030460E">
        <w:rPr>
          <w:rFonts w:asciiTheme="minorHAnsi" w:hAnsiTheme="minorHAnsi"/>
          <w:sz w:val="22"/>
          <w:szCs w:val="22"/>
        </w:rPr>
        <w:t>20</w:t>
      </w:r>
      <w:r w:rsidR="00AA6B02">
        <w:rPr>
          <w:rFonts w:asciiTheme="minorHAnsi" w:hAnsiTheme="minorHAnsi"/>
          <w:sz w:val="22"/>
          <w:szCs w:val="22"/>
        </w:rPr>
        <w:t>2</w:t>
      </w:r>
      <w:r w:rsidR="00CB099A">
        <w:rPr>
          <w:rFonts w:asciiTheme="minorHAnsi" w:hAnsiTheme="minorHAnsi"/>
          <w:sz w:val="22"/>
          <w:szCs w:val="22"/>
        </w:rPr>
        <w:t>1</w:t>
      </w:r>
      <w:r w:rsidR="00DC5F39" w:rsidRPr="0030460E">
        <w:rPr>
          <w:rFonts w:asciiTheme="minorHAnsi" w:hAnsiTheme="minorHAnsi"/>
          <w:sz w:val="22"/>
          <w:szCs w:val="22"/>
        </w:rPr>
        <w:t xml:space="preserve"> </w:t>
      </w:r>
      <w:r w:rsidR="00F30ABE" w:rsidRPr="0030460E">
        <w:rPr>
          <w:rFonts w:asciiTheme="minorHAnsi" w:hAnsiTheme="minorHAnsi"/>
          <w:sz w:val="22"/>
          <w:szCs w:val="22"/>
        </w:rPr>
        <w:t>no existen activos intangibles sujetos a restricciones de titularidad o pignorados como garantía de pasivos.</w:t>
      </w:r>
    </w:p>
    <w:p w14:paraId="21954A2D" w14:textId="449C5C36" w:rsidR="00D14399" w:rsidRDefault="00D14399" w:rsidP="001D57B2">
      <w:pPr>
        <w:spacing w:after="120"/>
        <w:jc w:val="both"/>
        <w:rPr>
          <w:rFonts w:asciiTheme="minorHAnsi" w:hAnsiTheme="minorHAnsi"/>
          <w:sz w:val="22"/>
          <w:szCs w:val="22"/>
        </w:rPr>
      </w:pPr>
    </w:p>
    <w:p w14:paraId="3D8A4CF9" w14:textId="7DB7BFA0" w:rsidR="00C57F1D" w:rsidRDefault="00C57F1D" w:rsidP="001D57B2">
      <w:pPr>
        <w:spacing w:after="120"/>
        <w:jc w:val="both"/>
        <w:rPr>
          <w:rFonts w:asciiTheme="minorHAnsi" w:hAnsiTheme="minorHAnsi"/>
          <w:sz w:val="22"/>
          <w:szCs w:val="22"/>
        </w:rPr>
      </w:pPr>
    </w:p>
    <w:p w14:paraId="593317E8" w14:textId="29B30746" w:rsidR="002B1732" w:rsidRPr="0030460E" w:rsidRDefault="00F30ABE" w:rsidP="009D37A9">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 xml:space="preserve">NOTA </w:t>
      </w:r>
      <w:r w:rsidR="009C66F1" w:rsidRPr="0030460E">
        <w:rPr>
          <w:rFonts w:asciiTheme="minorHAnsi" w:hAnsiTheme="minorHAnsi"/>
          <w:b/>
          <w:bCs/>
          <w:sz w:val="22"/>
          <w:szCs w:val="22"/>
          <w:u w:val="single"/>
        </w:rPr>
        <w:t>5</w:t>
      </w:r>
      <w:r w:rsidRPr="0030460E">
        <w:rPr>
          <w:rFonts w:asciiTheme="minorHAnsi" w:hAnsiTheme="minorHAnsi"/>
          <w:b/>
          <w:bCs/>
          <w:sz w:val="22"/>
          <w:szCs w:val="22"/>
          <w:u w:val="single"/>
        </w:rPr>
        <w:t>. INMOVILIZADO MATERIAL</w:t>
      </w:r>
    </w:p>
    <w:p w14:paraId="218566E5" w14:textId="593C8376" w:rsidR="00C57F1D" w:rsidRDefault="00F30ABE" w:rsidP="009D37A9">
      <w:pPr>
        <w:spacing w:after="120"/>
        <w:jc w:val="both"/>
        <w:rPr>
          <w:rFonts w:asciiTheme="minorHAnsi" w:hAnsiTheme="minorHAnsi"/>
          <w:sz w:val="22"/>
          <w:szCs w:val="22"/>
        </w:rPr>
      </w:pPr>
      <w:r w:rsidRPr="0030460E">
        <w:rPr>
          <w:rFonts w:asciiTheme="minorHAnsi" w:hAnsiTheme="minorHAnsi"/>
          <w:sz w:val="22"/>
          <w:szCs w:val="22"/>
        </w:rPr>
        <w:t>El detalle y los movimientos de las distintas categorías del inmovilizado material se muestran a continuación:</w:t>
      </w:r>
    </w:p>
    <w:tbl>
      <w:tblPr>
        <w:tblW w:w="8751" w:type="dxa"/>
        <w:tblCellMar>
          <w:left w:w="70" w:type="dxa"/>
          <w:right w:w="70" w:type="dxa"/>
        </w:tblCellMar>
        <w:tblLook w:val="04A0" w:firstRow="1" w:lastRow="0" w:firstColumn="1" w:lastColumn="0" w:noHBand="0" w:noVBand="1"/>
      </w:tblPr>
      <w:tblGrid>
        <w:gridCol w:w="2991"/>
        <w:gridCol w:w="1218"/>
        <w:gridCol w:w="1107"/>
        <w:gridCol w:w="1107"/>
        <w:gridCol w:w="1107"/>
        <w:gridCol w:w="1221"/>
      </w:tblGrid>
      <w:tr w:rsidR="00A72911" w:rsidRPr="00C35D8B" w14:paraId="40BCFC4A" w14:textId="77777777" w:rsidTr="00D74817">
        <w:trPr>
          <w:trHeight w:val="262"/>
        </w:trPr>
        <w:tc>
          <w:tcPr>
            <w:tcW w:w="2991" w:type="dxa"/>
            <w:tcBorders>
              <w:top w:val="nil"/>
              <w:left w:val="nil"/>
              <w:bottom w:val="nil"/>
              <w:right w:val="nil"/>
            </w:tcBorders>
            <w:shd w:val="clear" w:color="000000" w:fill="BFBFBF"/>
            <w:vAlign w:val="center"/>
            <w:hideMark/>
          </w:tcPr>
          <w:p w14:paraId="56B92144" w14:textId="77777777" w:rsidR="00A72911" w:rsidRPr="00C35D8B" w:rsidRDefault="00A72911" w:rsidP="00D74817">
            <w:pPr>
              <w:widowControl/>
              <w:autoSpaceDE/>
              <w:autoSpaceDN/>
              <w:adjustRightInd/>
              <w:jc w:val="center"/>
              <w:rPr>
                <w:rFonts w:ascii="Calibri" w:hAnsi="Calibri" w:cs="Calibri"/>
                <w:color w:val="auto"/>
                <w:sz w:val="14"/>
                <w:szCs w:val="14"/>
              </w:rPr>
            </w:pPr>
            <w:r w:rsidRPr="00C35D8B">
              <w:rPr>
                <w:rFonts w:ascii="Calibri" w:hAnsi="Calibri" w:cs="Calibri"/>
                <w:color w:val="auto"/>
                <w:sz w:val="14"/>
                <w:szCs w:val="14"/>
              </w:rPr>
              <w:t> </w:t>
            </w:r>
          </w:p>
        </w:tc>
        <w:tc>
          <w:tcPr>
            <w:tcW w:w="5760" w:type="dxa"/>
            <w:gridSpan w:val="5"/>
            <w:tcBorders>
              <w:top w:val="nil"/>
              <w:left w:val="nil"/>
              <w:bottom w:val="nil"/>
              <w:right w:val="nil"/>
            </w:tcBorders>
            <w:shd w:val="clear" w:color="000000" w:fill="BFBFBF"/>
            <w:vAlign w:val="center"/>
            <w:hideMark/>
          </w:tcPr>
          <w:p w14:paraId="173E011A" w14:textId="77777777" w:rsidR="00A72911" w:rsidRPr="00C35D8B" w:rsidRDefault="00A72911" w:rsidP="00D74817">
            <w:pPr>
              <w:widowControl/>
              <w:autoSpaceDE/>
              <w:autoSpaceDN/>
              <w:adjustRightInd/>
              <w:jc w:val="center"/>
              <w:rPr>
                <w:rFonts w:ascii="Calibri" w:hAnsi="Calibri" w:cs="Calibri"/>
                <w:b/>
                <w:bCs/>
                <w:color w:val="auto"/>
                <w:sz w:val="14"/>
                <w:szCs w:val="14"/>
              </w:rPr>
            </w:pPr>
            <w:r w:rsidRPr="00C35D8B">
              <w:rPr>
                <w:rFonts w:ascii="Calibri" w:hAnsi="Calibri" w:cs="Calibri"/>
                <w:b/>
                <w:bCs/>
                <w:color w:val="auto"/>
                <w:sz w:val="14"/>
                <w:szCs w:val="14"/>
              </w:rPr>
              <w:t>Euros</w:t>
            </w:r>
          </w:p>
        </w:tc>
      </w:tr>
      <w:tr w:rsidR="00A72911" w:rsidRPr="00C35D8B" w14:paraId="2788983B" w14:textId="77777777" w:rsidTr="00D74817">
        <w:trPr>
          <w:trHeight w:val="394"/>
        </w:trPr>
        <w:tc>
          <w:tcPr>
            <w:tcW w:w="2991" w:type="dxa"/>
            <w:tcBorders>
              <w:top w:val="nil"/>
              <w:left w:val="nil"/>
              <w:bottom w:val="nil"/>
              <w:right w:val="nil"/>
            </w:tcBorders>
            <w:shd w:val="clear" w:color="000000" w:fill="BFBFBF"/>
            <w:vAlign w:val="center"/>
            <w:hideMark/>
          </w:tcPr>
          <w:p w14:paraId="2D27856A" w14:textId="77777777" w:rsidR="00A72911" w:rsidRPr="00C35D8B" w:rsidRDefault="00A72911" w:rsidP="00D74817">
            <w:pPr>
              <w:widowControl/>
              <w:autoSpaceDE/>
              <w:autoSpaceDN/>
              <w:adjustRightInd/>
              <w:jc w:val="center"/>
              <w:rPr>
                <w:rFonts w:ascii="Calibri" w:hAnsi="Calibri" w:cs="Calibri"/>
                <w:b/>
                <w:bCs/>
                <w:color w:val="auto"/>
                <w:sz w:val="14"/>
                <w:szCs w:val="14"/>
              </w:rPr>
            </w:pPr>
            <w:r w:rsidRPr="00C35D8B">
              <w:rPr>
                <w:rFonts w:ascii="Calibri" w:hAnsi="Calibri" w:cs="Calibri"/>
                <w:b/>
                <w:bCs/>
                <w:color w:val="auto"/>
                <w:sz w:val="14"/>
                <w:szCs w:val="14"/>
              </w:rPr>
              <w:t> </w:t>
            </w:r>
          </w:p>
        </w:tc>
        <w:tc>
          <w:tcPr>
            <w:tcW w:w="1218" w:type="dxa"/>
            <w:tcBorders>
              <w:top w:val="nil"/>
              <w:left w:val="nil"/>
              <w:bottom w:val="nil"/>
              <w:right w:val="nil"/>
            </w:tcBorders>
            <w:shd w:val="clear" w:color="000000" w:fill="BFBFBF"/>
            <w:vAlign w:val="center"/>
            <w:hideMark/>
          </w:tcPr>
          <w:p w14:paraId="603607E0" w14:textId="3FA6EBEC" w:rsidR="00A72911" w:rsidRPr="00C35D8B" w:rsidRDefault="00A72911" w:rsidP="00D74817">
            <w:pPr>
              <w:widowControl/>
              <w:autoSpaceDE/>
              <w:autoSpaceDN/>
              <w:adjustRightInd/>
              <w:jc w:val="center"/>
              <w:rPr>
                <w:rFonts w:ascii="Calibri" w:hAnsi="Calibri" w:cs="Calibri"/>
                <w:b/>
                <w:bCs/>
                <w:color w:val="auto"/>
                <w:sz w:val="14"/>
                <w:szCs w:val="14"/>
              </w:rPr>
            </w:pPr>
            <w:r w:rsidRPr="00C35D8B">
              <w:rPr>
                <w:rFonts w:ascii="Calibri" w:hAnsi="Calibri" w:cs="Calibri"/>
                <w:b/>
                <w:bCs/>
                <w:color w:val="auto"/>
                <w:sz w:val="14"/>
                <w:szCs w:val="14"/>
              </w:rPr>
              <w:t>Saldo al 01.01.20</w:t>
            </w:r>
            <w:r>
              <w:rPr>
                <w:rFonts w:ascii="Calibri" w:hAnsi="Calibri" w:cs="Calibri"/>
                <w:b/>
                <w:bCs/>
                <w:color w:val="auto"/>
                <w:sz w:val="14"/>
                <w:szCs w:val="14"/>
              </w:rPr>
              <w:t>2</w:t>
            </w:r>
            <w:r w:rsidR="00AD0B58">
              <w:rPr>
                <w:rFonts w:ascii="Calibri" w:hAnsi="Calibri" w:cs="Calibri"/>
                <w:b/>
                <w:bCs/>
                <w:color w:val="auto"/>
                <w:sz w:val="14"/>
                <w:szCs w:val="14"/>
              </w:rPr>
              <w:t>1</w:t>
            </w:r>
          </w:p>
        </w:tc>
        <w:tc>
          <w:tcPr>
            <w:tcW w:w="1107" w:type="dxa"/>
            <w:tcBorders>
              <w:top w:val="nil"/>
              <w:left w:val="nil"/>
              <w:bottom w:val="nil"/>
              <w:right w:val="nil"/>
            </w:tcBorders>
            <w:shd w:val="clear" w:color="000000" w:fill="BFBFBF"/>
            <w:vAlign w:val="center"/>
            <w:hideMark/>
          </w:tcPr>
          <w:p w14:paraId="13D90A73" w14:textId="77777777" w:rsidR="00A72911" w:rsidRPr="00C35D8B" w:rsidRDefault="00A72911" w:rsidP="00D74817">
            <w:pPr>
              <w:widowControl/>
              <w:autoSpaceDE/>
              <w:autoSpaceDN/>
              <w:adjustRightInd/>
              <w:jc w:val="center"/>
              <w:rPr>
                <w:rFonts w:ascii="Calibri" w:hAnsi="Calibri" w:cs="Calibri"/>
                <w:b/>
                <w:bCs/>
                <w:color w:val="auto"/>
                <w:sz w:val="14"/>
                <w:szCs w:val="14"/>
              </w:rPr>
            </w:pPr>
            <w:r w:rsidRPr="00C35D8B">
              <w:rPr>
                <w:rFonts w:ascii="Calibri" w:hAnsi="Calibri" w:cs="Calibri"/>
                <w:b/>
                <w:bCs/>
                <w:color w:val="auto"/>
                <w:sz w:val="14"/>
                <w:szCs w:val="14"/>
              </w:rPr>
              <w:t>Adiciones</w:t>
            </w:r>
          </w:p>
        </w:tc>
        <w:tc>
          <w:tcPr>
            <w:tcW w:w="1107" w:type="dxa"/>
            <w:tcBorders>
              <w:top w:val="nil"/>
              <w:left w:val="nil"/>
              <w:bottom w:val="nil"/>
              <w:right w:val="nil"/>
            </w:tcBorders>
            <w:shd w:val="clear" w:color="000000" w:fill="BFBFBF"/>
            <w:vAlign w:val="center"/>
            <w:hideMark/>
          </w:tcPr>
          <w:p w14:paraId="08728ABD" w14:textId="77777777" w:rsidR="00A72911" w:rsidRPr="00C35D8B" w:rsidRDefault="00A72911" w:rsidP="00D74817">
            <w:pPr>
              <w:widowControl/>
              <w:autoSpaceDE/>
              <w:autoSpaceDN/>
              <w:adjustRightInd/>
              <w:jc w:val="center"/>
              <w:rPr>
                <w:rFonts w:ascii="Calibri" w:hAnsi="Calibri" w:cs="Calibri"/>
                <w:b/>
                <w:bCs/>
                <w:color w:val="auto"/>
                <w:sz w:val="14"/>
                <w:szCs w:val="14"/>
              </w:rPr>
            </w:pPr>
            <w:r w:rsidRPr="00C35D8B">
              <w:rPr>
                <w:rFonts w:ascii="Calibri" w:hAnsi="Calibri" w:cs="Calibri"/>
                <w:b/>
                <w:bCs/>
                <w:color w:val="auto"/>
                <w:sz w:val="14"/>
                <w:szCs w:val="14"/>
              </w:rPr>
              <w:t>Retiros</w:t>
            </w:r>
          </w:p>
        </w:tc>
        <w:tc>
          <w:tcPr>
            <w:tcW w:w="1107" w:type="dxa"/>
            <w:tcBorders>
              <w:top w:val="nil"/>
              <w:left w:val="nil"/>
              <w:bottom w:val="nil"/>
              <w:right w:val="nil"/>
            </w:tcBorders>
            <w:shd w:val="clear" w:color="000000" w:fill="BFBFBF"/>
            <w:vAlign w:val="center"/>
            <w:hideMark/>
          </w:tcPr>
          <w:p w14:paraId="2D41278A" w14:textId="77777777" w:rsidR="00A72911" w:rsidRPr="00C35D8B" w:rsidRDefault="00A72911" w:rsidP="00D74817">
            <w:pPr>
              <w:widowControl/>
              <w:autoSpaceDE/>
              <w:autoSpaceDN/>
              <w:adjustRightInd/>
              <w:jc w:val="center"/>
              <w:rPr>
                <w:rFonts w:ascii="Calibri" w:hAnsi="Calibri" w:cs="Calibri"/>
                <w:b/>
                <w:bCs/>
                <w:color w:val="auto"/>
                <w:sz w:val="14"/>
                <w:szCs w:val="14"/>
              </w:rPr>
            </w:pPr>
            <w:r w:rsidRPr="00C35D8B">
              <w:rPr>
                <w:rFonts w:ascii="Calibri" w:hAnsi="Calibri" w:cs="Calibri"/>
                <w:b/>
                <w:bCs/>
                <w:color w:val="auto"/>
                <w:sz w:val="14"/>
                <w:szCs w:val="14"/>
              </w:rPr>
              <w:t>Traspasos</w:t>
            </w:r>
          </w:p>
        </w:tc>
        <w:tc>
          <w:tcPr>
            <w:tcW w:w="1221" w:type="dxa"/>
            <w:tcBorders>
              <w:top w:val="nil"/>
              <w:left w:val="nil"/>
              <w:bottom w:val="nil"/>
              <w:right w:val="nil"/>
            </w:tcBorders>
            <w:shd w:val="clear" w:color="000000" w:fill="BFBFBF"/>
            <w:vAlign w:val="center"/>
            <w:hideMark/>
          </w:tcPr>
          <w:p w14:paraId="3796996C" w14:textId="2C449DE3" w:rsidR="00A72911" w:rsidRPr="00C35D8B" w:rsidRDefault="00A72911" w:rsidP="00D74817">
            <w:pPr>
              <w:widowControl/>
              <w:autoSpaceDE/>
              <w:autoSpaceDN/>
              <w:adjustRightInd/>
              <w:jc w:val="center"/>
              <w:rPr>
                <w:rFonts w:ascii="Calibri" w:hAnsi="Calibri" w:cs="Calibri"/>
                <w:b/>
                <w:bCs/>
                <w:color w:val="auto"/>
                <w:sz w:val="14"/>
                <w:szCs w:val="14"/>
              </w:rPr>
            </w:pPr>
            <w:r w:rsidRPr="00C35D8B">
              <w:rPr>
                <w:rFonts w:ascii="Calibri" w:hAnsi="Calibri" w:cs="Calibri"/>
                <w:b/>
                <w:bCs/>
                <w:color w:val="auto"/>
                <w:sz w:val="14"/>
                <w:szCs w:val="14"/>
              </w:rPr>
              <w:t>Saldo al 3</w:t>
            </w:r>
            <w:r w:rsidR="008B7F98">
              <w:rPr>
                <w:rFonts w:ascii="Calibri" w:hAnsi="Calibri" w:cs="Calibri"/>
                <w:b/>
                <w:bCs/>
                <w:color w:val="auto"/>
                <w:sz w:val="14"/>
                <w:szCs w:val="14"/>
              </w:rPr>
              <w:t>1.12</w:t>
            </w:r>
            <w:r w:rsidRPr="00C35D8B">
              <w:rPr>
                <w:rFonts w:ascii="Calibri" w:hAnsi="Calibri" w:cs="Calibri"/>
                <w:b/>
                <w:bCs/>
                <w:color w:val="auto"/>
                <w:sz w:val="14"/>
                <w:szCs w:val="14"/>
              </w:rPr>
              <w:t>.20</w:t>
            </w:r>
            <w:r>
              <w:rPr>
                <w:rFonts w:ascii="Calibri" w:hAnsi="Calibri" w:cs="Calibri"/>
                <w:b/>
                <w:bCs/>
                <w:color w:val="auto"/>
                <w:sz w:val="14"/>
                <w:szCs w:val="14"/>
              </w:rPr>
              <w:t>2</w:t>
            </w:r>
            <w:r w:rsidR="00AD0B58">
              <w:rPr>
                <w:rFonts w:ascii="Calibri" w:hAnsi="Calibri" w:cs="Calibri"/>
                <w:b/>
                <w:bCs/>
                <w:color w:val="auto"/>
                <w:sz w:val="14"/>
                <w:szCs w:val="14"/>
              </w:rPr>
              <w:t>1</w:t>
            </w:r>
          </w:p>
        </w:tc>
      </w:tr>
      <w:tr w:rsidR="00232C80" w:rsidRPr="002D6789" w14:paraId="7D44B22E" w14:textId="77777777" w:rsidTr="00D74817">
        <w:trPr>
          <w:trHeight w:val="262"/>
        </w:trPr>
        <w:tc>
          <w:tcPr>
            <w:tcW w:w="2991" w:type="dxa"/>
            <w:tcBorders>
              <w:top w:val="nil"/>
              <w:left w:val="nil"/>
              <w:bottom w:val="nil"/>
              <w:right w:val="nil"/>
            </w:tcBorders>
            <w:shd w:val="clear" w:color="000000" w:fill="FFFFFF"/>
            <w:vAlign w:val="center"/>
            <w:hideMark/>
          </w:tcPr>
          <w:p w14:paraId="3E44DAA9" w14:textId="77777777" w:rsidR="00232C80" w:rsidRPr="00C35D8B" w:rsidRDefault="00232C80" w:rsidP="00232C80">
            <w:pPr>
              <w:widowControl/>
              <w:autoSpaceDE/>
              <w:autoSpaceDN/>
              <w:adjustRightInd/>
              <w:rPr>
                <w:rFonts w:ascii="Calibri" w:hAnsi="Calibri" w:cs="Calibri"/>
                <w:color w:val="auto"/>
                <w:sz w:val="14"/>
                <w:szCs w:val="14"/>
              </w:rPr>
            </w:pPr>
            <w:r w:rsidRPr="00C35D8B">
              <w:rPr>
                <w:rFonts w:ascii="Calibri" w:hAnsi="Calibri" w:cs="Calibri"/>
                <w:color w:val="auto"/>
                <w:sz w:val="14"/>
                <w:szCs w:val="14"/>
              </w:rPr>
              <w:t>Instalaciones técnicas, mobiliario y otros</w:t>
            </w:r>
          </w:p>
        </w:tc>
        <w:tc>
          <w:tcPr>
            <w:tcW w:w="1218" w:type="dxa"/>
            <w:tcBorders>
              <w:top w:val="nil"/>
              <w:left w:val="nil"/>
              <w:bottom w:val="nil"/>
              <w:right w:val="nil"/>
            </w:tcBorders>
            <w:shd w:val="clear" w:color="000000" w:fill="FFFFFF"/>
            <w:vAlign w:val="center"/>
            <w:hideMark/>
          </w:tcPr>
          <w:p w14:paraId="72856D51" w14:textId="5F053089" w:rsidR="00232C80" w:rsidRPr="002D6789" w:rsidRDefault="00232C80" w:rsidP="00232C80">
            <w:pPr>
              <w:widowControl/>
              <w:autoSpaceDE/>
              <w:autoSpaceDN/>
              <w:adjustRightInd/>
              <w:jc w:val="right"/>
              <w:rPr>
                <w:rFonts w:ascii="Calibri" w:hAnsi="Calibri" w:cs="Calibri"/>
                <w:sz w:val="16"/>
                <w:szCs w:val="16"/>
              </w:rPr>
            </w:pPr>
            <w:r>
              <w:rPr>
                <w:rFonts w:ascii="Calibri" w:hAnsi="Calibri" w:cs="Calibri"/>
                <w:sz w:val="16"/>
                <w:szCs w:val="16"/>
              </w:rPr>
              <w:t>337.268,04</w:t>
            </w:r>
          </w:p>
        </w:tc>
        <w:tc>
          <w:tcPr>
            <w:tcW w:w="1107" w:type="dxa"/>
            <w:tcBorders>
              <w:top w:val="nil"/>
              <w:left w:val="nil"/>
              <w:bottom w:val="nil"/>
              <w:right w:val="nil"/>
            </w:tcBorders>
            <w:shd w:val="clear" w:color="000000" w:fill="FFFFFF"/>
            <w:vAlign w:val="center"/>
            <w:hideMark/>
          </w:tcPr>
          <w:p w14:paraId="03BFBA29" w14:textId="72DE9373" w:rsidR="00232C80" w:rsidRPr="00C35D8B" w:rsidRDefault="00E83593" w:rsidP="00232C80">
            <w:pPr>
              <w:widowControl/>
              <w:autoSpaceDE/>
              <w:autoSpaceDN/>
              <w:adjustRightInd/>
              <w:jc w:val="right"/>
              <w:rPr>
                <w:rFonts w:ascii="Calibri" w:hAnsi="Calibri" w:cs="Calibri"/>
                <w:color w:val="auto"/>
                <w:sz w:val="14"/>
                <w:szCs w:val="14"/>
              </w:rPr>
            </w:pPr>
            <w:r>
              <w:rPr>
                <w:rFonts w:ascii="Calibri" w:hAnsi="Calibri" w:cs="Calibri"/>
                <w:sz w:val="14"/>
                <w:szCs w:val="14"/>
              </w:rPr>
              <w:t>2.123,10</w:t>
            </w:r>
          </w:p>
        </w:tc>
        <w:tc>
          <w:tcPr>
            <w:tcW w:w="1107" w:type="dxa"/>
            <w:tcBorders>
              <w:top w:val="nil"/>
              <w:left w:val="nil"/>
              <w:bottom w:val="nil"/>
              <w:right w:val="nil"/>
            </w:tcBorders>
            <w:shd w:val="clear" w:color="000000" w:fill="FFFFFF"/>
            <w:vAlign w:val="center"/>
            <w:hideMark/>
          </w:tcPr>
          <w:p w14:paraId="6D556293" w14:textId="6AEE161C"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7FB39DA1" w14:textId="1EDA73E7"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221" w:type="dxa"/>
            <w:tcBorders>
              <w:top w:val="nil"/>
              <w:left w:val="nil"/>
              <w:bottom w:val="nil"/>
              <w:right w:val="nil"/>
            </w:tcBorders>
            <w:shd w:val="clear" w:color="000000" w:fill="FFFFFF"/>
            <w:vAlign w:val="center"/>
            <w:hideMark/>
          </w:tcPr>
          <w:p w14:paraId="28B32FFC" w14:textId="7B8ABA1C" w:rsidR="00232C80" w:rsidRPr="002D6789" w:rsidRDefault="00232C80" w:rsidP="00232C80">
            <w:pPr>
              <w:widowControl/>
              <w:autoSpaceDE/>
              <w:autoSpaceDN/>
              <w:adjustRightInd/>
              <w:jc w:val="right"/>
              <w:rPr>
                <w:rFonts w:ascii="Calibri" w:hAnsi="Calibri" w:cs="Calibri"/>
                <w:sz w:val="16"/>
                <w:szCs w:val="16"/>
              </w:rPr>
            </w:pPr>
            <w:r>
              <w:rPr>
                <w:rFonts w:ascii="Calibri" w:hAnsi="Calibri" w:cs="Calibri"/>
                <w:sz w:val="16"/>
                <w:szCs w:val="16"/>
              </w:rPr>
              <w:t>33</w:t>
            </w:r>
            <w:r w:rsidR="00E83593">
              <w:rPr>
                <w:rFonts w:ascii="Calibri" w:hAnsi="Calibri" w:cs="Calibri"/>
                <w:sz w:val="16"/>
                <w:szCs w:val="16"/>
              </w:rPr>
              <w:t>9.391,14</w:t>
            </w:r>
          </w:p>
        </w:tc>
      </w:tr>
      <w:tr w:rsidR="00232C80" w:rsidRPr="002D6789" w14:paraId="79C5EE7E" w14:textId="77777777" w:rsidTr="00D74817">
        <w:trPr>
          <w:trHeight w:val="262"/>
        </w:trPr>
        <w:tc>
          <w:tcPr>
            <w:tcW w:w="2991" w:type="dxa"/>
            <w:tcBorders>
              <w:top w:val="nil"/>
              <w:left w:val="nil"/>
              <w:bottom w:val="nil"/>
              <w:right w:val="nil"/>
            </w:tcBorders>
            <w:shd w:val="clear" w:color="000000" w:fill="FFFFFF"/>
            <w:vAlign w:val="center"/>
            <w:hideMark/>
          </w:tcPr>
          <w:p w14:paraId="4F749488" w14:textId="77777777" w:rsidR="00232C80" w:rsidRPr="00C35D8B" w:rsidRDefault="00232C80" w:rsidP="00232C80">
            <w:pPr>
              <w:widowControl/>
              <w:autoSpaceDE/>
              <w:autoSpaceDN/>
              <w:adjustRightInd/>
              <w:rPr>
                <w:rFonts w:ascii="Calibri" w:hAnsi="Calibri" w:cs="Calibri"/>
                <w:color w:val="auto"/>
                <w:sz w:val="14"/>
                <w:szCs w:val="14"/>
              </w:rPr>
            </w:pPr>
            <w:r w:rsidRPr="00C35D8B">
              <w:rPr>
                <w:rFonts w:ascii="Calibri" w:hAnsi="Calibri" w:cs="Calibri"/>
                <w:color w:val="auto"/>
                <w:sz w:val="14"/>
                <w:szCs w:val="14"/>
              </w:rPr>
              <w:t>Otro inmovilizado</w:t>
            </w:r>
          </w:p>
        </w:tc>
        <w:tc>
          <w:tcPr>
            <w:tcW w:w="1218" w:type="dxa"/>
            <w:tcBorders>
              <w:top w:val="nil"/>
              <w:left w:val="nil"/>
              <w:bottom w:val="nil"/>
              <w:right w:val="nil"/>
            </w:tcBorders>
            <w:shd w:val="clear" w:color="000000" w:fill="FFFFFF"/>
            <w:vAlign w:val="center"/>
            <w:hideMark/>
          </w:tcPr>
          <w:p w14:paraId="46730F21" w14:textId="2D82D8EF" w:rsidR="00232C80" w:rsidRPr="002D6789" w:rsidRDefault="00232C80" w:rsidP="00232C80">
            <w:pPr>
              <w:widowControl/>
              <w:autoSpaceDE/>
              <w:autoSpaceDN/>
              <w:adjustRightInd/>
              <w:jc w:val="right"/>
              <w:rPr>
                <w:rFonts w:ascii="Calibri" w:hAnsi="Calibri" w:cs="Calibri"/>
                <w:sz w:val="16"/>
                <w:szCs w:val="16"/>
              </w:rPr>
            </w:pPr>
            <w:r>
              <w:rPr>
                <w:rFonts w:ascii="Calibri" w:hAnsi="Calibri" w:cs="Calibri"/>
                <w:sz w:val="16"/>
                <w:szCs w:val="16"/>
              </w:rPr>
              <w:t>10.933,16</w:t>
            </w:r>
          </w:p>
        </w:tc>
        <w:tc>
          <w:tcPr>
            <w:tcW w:w="1107" w:type="dxa"/>
            <w:tcBorders>
              <w:top w:val="nil"/>
              <w:left w:val="nil"/>
              <w:bottom w:val="nil"/>
              <w:right w:val="nil"/>
            </w:tcBorders>
            <w:shd w:val="clear" w:color="000000" w:fill="FFFFFF"/>
            <w:vAlign w:val="center"/>
            <w:hideMark/>
          </w:tcPr>
          <w:p w14:paraId="47184A24" w14:textId="2A039888"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09E1292A" w14:textId="6BB985D2"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1DF4DAD2" w14:textId="5B36B56A"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221" w:type="dxa"/>
            <w:tcBorders>
              <w:top w:val="nil"/>
              <w:left w:val="nil"/>
              <w:bottom w:val="nil"/>
              <w:right w:val="nil"/>
            </w:tcBorders>
            <w:shd w:val="clear" w:color="000000" w:fill="FFFFFF"/>
            <w:vAlign w:val="center"/>
            <w:hideMark/>
          </w:tcPr>
          <w:p w14:paraId="557B645C" w14:textId="486E89D1" w:rsidR="00232C80" w:rsidRPr="002D6789" w:rsidRDefault="00232C80" w:rsidP="00232C80">
            <w:pPr>
              <w:widowControl/>
              <w:autoSpaceDE/>
              <w:autoSpaceDN/>
              <w:adjustRightInd/>
              <w:jc w:val="right"/>
              <w:rPr>
                <w:rFonts w:ascii="Calibri" w:hAnsi="Calibri" w:cs="Calibri"/>
                <w:sz w:val="16"/>
                <w:szCs w:val="16"/>
              </w:rPr>
            </w:pPr>
            <w:r>
              <w:rPr>
                <w:rFonts w:ascii="Calibri" w:hAnsi="Calibri" w:cs="Calibri"/>
                <w:sz w:val="16"/>
                <w:szCs w:val="16"/>
              </w:rPr>
              <w:t>10.933,16</w:t>
            </w:r>
          </w:p>
        </w:tc>
      </w:tr>
      <w:tr w:rsidR="00232C80" w:rsidRPr="00C35D8B" w14:paraId="45375DE1" w14:textId="77777777" w:rsidTr="00D74817">
        <w:trPr>
          <w:trHeight w:val="262"/>
        </w:trPr>
        <w:tc>
          <w:tcPr>
            <w:tcW w:w="2991" w:type="dxa"/>
            <w:tcBorders>
              <w:top w:val="nil"/>
              <w:left w:val="nil"/>
              <w:bottom w:val="nil"/>
              <w:right w:val="nil"/>
            </w:tcBorders>
            <w:shd w:val="clear" w:color="000000" w:fill="FFFFFF"/>
            <w:vAlign w:val="center"/>
            <w:hideMark/>
          </w:tcPr>
          <w:p w14:paraId="395B4625" w14:textId="77777777" w:rsidR="00232C80" w:rsidRPr="00C35D8B" w:rsidRDefault="00232C80" w:rsidP="00232C80">
            <w:pPr>
              <w:widowControl/>
              <w:autoSpaceDE/>
              <w:autoSpaceDN/>
              <w:adjustRightInd/>
              <w:rPr>
                <w:rFonts w:ascii="Calibri" w:hAnsi="Calibri" w:cs="Calibri"/>
                <w:color w:val="auto"/>
                <w:sz w:val="14"/>
                <w:szCs w:val="14"/>
              </w:rPr>
            </w:pPr>
            <w:r w:rsidRPr="00C35D8B">
              <w:rPr>
                <w:rFonts w:ascii="Calibri" w:hAnsi="Calibri" w:cs="Calibri"/>
                <w:color w:val="auto"/>
                <w:sz w:val="14"/>
                <w:szCs w:val="14"/>
              </w:rPr>
              <w:t>Anticipos e inmovilizado en curso</w:t>
            </w:r>
          </w:p>
        </w:tc>
        <w:tc>
          <w:tcPr>
            <w:tcW w:w="1218" w:type="dxa"/>
            <w:tcBorders>
              <w:top w:val="nil"/>
              <w:left w:val="nil"/>
              <w:bottom w:val="nil"/>
              <w:right w:val="nil"/>
            </w:tcBorders>
            <w:shd w:val="clear" w:color="000000" w:fill="FFFFFF"/>
            <w:vAlign w:val="center"/>
            <w:hideMark/>
          </w:tcPr>
          <w:p w14:paraId="7D9EC258" w14:textId="32BF3FDF"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4E92A00E" w14:textId="44368D0D"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6A131D1D" w14:textId="29989869"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7A50CE2E" w14:textId="66F7450D"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221" w:type="dxa"/>
            <w:tcBorders>
              <w:top w:val="nil"/>
              <w:left w:val="nil"/>
              <w:bottom w:val="nil"/>
              <w:right w:val="nil"/>
            </w:tcBorders>
            <w:shd w:val="clear" w:color="000000" w:fill="FFFFFF"/>
            <w:vAlign w:val="center"/>
            <w:hideMark/>
          </w:tcPr>
          <w:p w14:paraId="0902A317" w14:textId="05F44B8E"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r>
      <w:tr w:rsidR="00232C80" w:rsidRPr="00C35D8B" w14:paraId="6556C052" w14:textId="77777777" w:rsidTr="00D74817">
        <w:trPr>
          <w:trHeight w:val="262"/>
        </w:trPr>
        <w:tc>
          <w:tcPr>
            <w:tcW w:w="2991" w:type="dxa"/>
            <w:tcBorders>
              <w:top w:val="nil"/>
              <w:left w:val="nil"/>
              <w:bottom w:val="nil"/>
              <w:right w:val="nil"/>
            </w:tcBorders>
            <w:shd w:val="clear" w:color="000000" w:fill="BFBFBF"/>
            <w:vAlign w:val="center"/>
            <w:hideMark/>
          </w:tcPr>
          <w:p w14:paraId="7819673D" w14:textId="77777777" w:rsidR="00232C80" w:rsidRPr="00C35D8B" w:rsidRDefault="00232C80" w:rsidP="00232C80">
            <w:pPr>
              <w:widowControl/>
              <w:autoSpaceDE/>
              <w:autoSpaceDN/>
              <w:adjustRightInd/>
              <w:rPr>
                <w:rFonts w:ascii="Calibri" w:hAnsi="Calibri" w:cs="Calibri"/>
                <w:b/>
                <w:bCs/>
                <w:color w:val="auto"/>
                <w:sz w:val="14"/>
                <w:szCs w:val="14"/>
              </w:rPr>
            </w:pPr>
            <w:r w:rsidRPr="00C35D8B">
              <w:rPr>
                <w:rFonts w:ascii="Calibri" w:hAnsi="Calibri" w:cs="Calibri"/>
                <w:b/>
                <w:bCs/>
                <w:color w:val="auto"/>
                <w:sz w:val="14"/>
                <w:szCs w:val="14"/>
              </w:rPr>
              <w:t>Total, Coste</w:t>
            </w:r>
          </w:p>
        </w:tc>
        <w:tc>
          <w:tcPr>
            <w:tcW w:w="1218" w:type="dxa"/>
            <w:tcBorders>
              <w:top w:val="nil"/>
              <w:left w:val="nil"/>
              <w:bottom w:val="nil"/>
              <w:right w:val="nil"/>
            </w:tcBorders>
            <w:shd w:val="clear" w:color="000000" w:fill="BFBFBF"/>
            <w:vAlign w:val="center"/>
            <w:hideMark/>
          </w:tcPr>
          <w:p w14:paraId="019A7B96" w14:textId="601F31A3" w:rsidR="00232C80" w:rsidRPr="002D6789" w:rsidRDefault="00232C80" w:rsidP="00232C80">
            <w:pPr>
              <w:widowControl/>
              <w:autoSpaceDE/>
              <w:autoSpaceDN/>
              <w:adjustRightInd/>
              <w:jc w:val="right"/>
              <w:rPr>
                <w:rFonts w:ascii="Calibri" w:hAnsi="Calibri" w:cs="Calibri"/>
                <w:b/>
                <w:bCs/>
                <w:color w:val="auto"/>
                <w:sz w:val="16"/>
                <w:szCs w:val="16"/>
              </w:rPr>
            </w:pPr>
            <w:r>
              <w:rPr>
                <w:rFonts w:ascii="Calibri" w:hAnsi="Calibri" w:cs="Calibri"/>
                <w:b/>
                <w:bCs/>
                <w:sz w:val="16"/>
                <w:szCs w:val="16"/>
              </w:rPr>
              <w:t>348.201,20</w:t>
            </w:r>
          </w:p>
        </w:tc>
        <w:tc>
          <w:tcPr>
            <w:tcW w:w="1107" w:type="dxa"/>
            <w:tcBorders>
              <w:top w:val="nil"/>
              <w:left w:val="nil"/>
              <w:bottom w:val="nil"/>
              <w:right w:val="nil"/>
            </w:tcBorders>
            <w:shd w:val="clear" w:color="000000" w:fill="BFBFBF"/>
            <w:vAlign w:val="center"/>
            <w:hideMark/>
          </w:tcPr>
          <w:p w14:paraId="1E83D6AD" w14:textId="05A7CB2F" w:rsidR="00232C80" w:rsidRPr="002D6789" w:rsidRDefault="00E83593" w:rsidP="00232C80">
            <w:pPr>
              <w:widowControl/>
              <w:autoSpaceDE/>
              <w:autoSpaceDN/>
              <w:adjustRightInd/>
              <w:jc w:val="right"/>
              <w:rPr>
                <w:rFonts w:ascii="Calibri" w:hAnsi="Calibri" w:cs="Calibri"/>
                <w:b/>
                <w:bCs/>
                <w:color w:val="auto"/>
                <w:sz w:val="16"/>
                <w:szCs w:val="16"/>
              </w:rPr>
            </w:pPr>
            <w:r>
              <w:rPr>
                <w:rFonts w:ascii="Calibri" w:hAnsi="Calibri" w:cs="Calibri"/>
                <w:b/>
                <w:bCs/>
                <w:sz w:val="16"/>
                <w:szCs w:val="16"/>
              </w:rPr>
              <w:t>2.123,10</w:t>
            </w:r>
          </w:p>
        </w:tc>
        <w:tc>
          <w:tcPr>
            <w:tcW w:w="1107" w:type="dxa"/>
            <w:tcBorders>
              <w:top w:val="nil"/>
              <w:left w:val="nil"/>
              <w:bottom w:val="nil"/>
              <w:right w:val="nil"/>
            </w:tcBorders>
            <w:shd w:val="clear" w:color="000000" w:fill="BFBFBF"/>
            <w:vAlign w:val="center"/>
            <w:hideMark/>
          </w:tcPr>
          <w:p w14:paraId="42CF72A1" w14:textId="211228EA" w:rsidR="00232C80" w:rsidRPr="002D6789" w:rsidRDefault="00232C80" w:rsidP="00232C80">
            <w:pPr>
              <w:widowControl/>
              <w:autoSpaceDE/>
              <w:autoSpaceDN/>
              <w:adjustRightInd/>
              <w:jc w:val="right"/>
              <w:rPr>
                <w:rFonts w:ascii="Calibri" w:hAnsi="Calibri" w:cs="Calibri"/>
                <w:b/>
                <w:bCs/>
                <w:color w:val="auto"/>
                <w:sz w:val="16"/>
                <w:szCs w:val="16"/>
              </w:rPr>
            </w:pPr>
            <w:r>
              <w:rPr>
                <w:rFonts w:ascii="Calibri" w:hAnsi="Calibri" w:cs="Calibri"/>
                <w:b/>
                <w:bCs/>
                <w:sz w:val="16"/>
                <w:szCs w:val="16"/>
              </w:rPr>
              <w:t>-</w:t>
            </w:r>
          </w:p>
        </w:tc>
        <w:tc>
          <w:tcPr>
            <w:tcW w:w="1107" w:type="dxa"/>
            <w:tcBorders>
              <w:top w:val="nil"/>
              <w:left w:val="nil"/>
              <w:bottom w:val="nil"/>
              <w:right w:val="nil"/>
            </w:tcBorders>
            <w:shd w:val="clear" w:color="000000" w:fill="BFBFBF"/>
            <w:vAlign w:val="center"/>
            <w:hideMark/>
          </w:tcPr>
          <w:p w14:paraId="2B6D7048" w14:textId="491605D3" w:rsidR="00232C80" w:rsidRPr="002D6789" w:rsidRDefault="00232C80" w:rsidP="00232C80">
            <w:pPr>
              <w:widowControl/>
              <w:autoSpaceDE/>
              <w:autoSpaceDN/>
              <w:adjustRightInd/>
              <w:jc w:val="right"/>
              <w:rPr>
                <w:rFonts w:ascii="Calibri" w:hAnsi="Calibri" w:cs="Calibri"/>
                <w:b/>
                <w:bCs/>
                <w:color w:val="auto"/>
                <w:sz w:val="16"/>
                <w:szCs w:val="16"/>
              </w:rPr>
            </w:pPr>
            <w:r>
              <w:rPr>
                <w:rFonts w:ascii="Calibri" w:hAnsi="Calibri" w:cs="Calibri"/>
                <w:b/>
                <w:bCs/>
                <w:sz w:val="16"/>
                <w:szCs w:val="16"/>
              </w:rPr>
              <w:t>-</w:t>
            </w:r>
          </w:p>
        </w:tc>
        <w:tc>
          <w:tcPr>
            <w:tcW w:w="1221" w:type="dxa"/>
            <w:tcBorders>
              <w:top w:val="nil"/>
              <w:left w:val="nil"/>
              <w:bottom w:val="nil"/>
              <w:right w:val="nil"/>
            </w:tcBorders>
            <w:shd w:val="clear" w:color="000000" w:fill="BFBFBF"/>
            <w:vAlign w:val="center"/>
            <w:hideMark/>
          </w:tcPr>
          <w:p w14:paraId="2079379A" w14:textId="1737CFF3" w:rsidR="00232C80" w:rsidRPr="002D6789" w:rsidRDefault="00232C80" w:rsidP="00232C80">
            <w:pPr>
              <w:widowControl/>
              <w:autoSpaceDE/>
              <w:autoSpaceDN/>
              <w:adjustRightInd/>
              <w:jc w:val="right"/>
              <w:rPr>
                <w:rFonts w:ascii="Calibri" w:hAnsi="Calibri" w:cs="Calibri"/>
                <w:b/>
                <w:bCs/>
                <w:color w:val="auto"/>
                <w:sz w:val="16"/>
                <w:szCs w:val="16"/>
              </w:rPr>
            </w:pPr>
            <w:r>
              <w:rPr>
                <w:rFonts w:ascii="Calibri" w:hAnsi="Calibri" w:cs="Calibri"/>
                <w:b/>
                <w:bCs/>
                <w:sz w:val="16"/>
                <w:szCs w:val="16"/>
              </w:rPr>
              <w:t>3</w:t>
            </w:r>
            <w:r w:rsidR="00E83593">
              <w:rPr>
                <w:rFonts w:ascii="Calibri" w:hAnsi="Calibri" w:cs="Calibri"/>
                <w:b/>
                <w:bCs/>
                <w:sz w:val="16"/>
                <w:szCs w:val="16"/>
              </w:rPr>
              <w:t>50.324,30</w:t>
            </w:r>
          </w:p>
        </w:tc>
      </w:tr>
      <w:tr w:rsidR="00232C80" w:rsidRPr="00C35D8B" w14:paraId="3C568A6B" w14:textId="77777777" w:rsidTr="00D74817">
        <w:trPr>
          <w:trHeight w:val="262"/>
        </w:trPr>
        <w:tc>
          <w:tcPr>
            <w:tcW w:w="2991" w:type="dxa"/>
            <w:tcBorders>
              <w:top w:val="nil"/>
              <w:left w:val="nil"/>
              <w:bottom w:val="nil"/>
              <w:right w:val="nil"/>
            </w:tcBorders>
            <w:shd w:val="clear" w:color="000000" w:fill="FFFFFF"/>
            <w:vAlign w:val="center"/>
            <w:hideMark/>
          </w:tcPr>
          <w:p w14:paraId="4C1CFE87" w14:textId="77777777" w:rsidR="00232C80" w:rsidRPr="00C35D8B" w:rsidRDefault="00232C80" w:rsidP="00232C80">
            <w:pPr>
              <w:widowControl/>
              <w:autoSpaceDE/>
              <w:autoSpaceDN/>
              <w:adjustRightInd/>
              <w:rPr>
                <w:rFonts w:ascii="Calibri" w:hAnsi="Calibri" w:cs="Calibri"/>
                <w:color w:val="auto"/>
                <w:sz w:val="14"/>
                <w:szCs w:val="14"/>
              </w:rPr>
            </w:pPr>
            <w:r w:rsidRPr="00C35D8B">
              <w:rPr>
                <w:rFonts w:ascii="Calibri" w:hAnsi="Calibri" w:cs="Calibri"/>
                <w:color w:val="auto"/>
                <w:sz w:val="14"/>
                <w:szCs w:val="14"/>
              </w:rPr>
              <w:t>Instalaciones técnicas, mobiliario y otros</w:t>
            </w:r>
          </w:p>
        </w:tc>
        <w:tc>
          <w:tcPr>
            <w:tcW w:w="1218" w:type="dxa"/>
            <w:tcBorders>
              <w:top w:val="nil"/>
              <w:left w:val="nil"/>
              <w:bottom w:val="nil"/>
              <w:right w:val="nil"/>
            </w:tcBorders>
            <w:shd w:val="clear" w:color="auto" w:fill="auto"/>
            <w:noWrap/>
            <w:vAlign w:val="center"/>
            <w:hideMark/>
          </w:tcPr>
          <w:p w14:paraId="0F5D5ABC" w14:textId="12C2013D" w:rsidR="00232C80" w:rsidRPr="002D6789" w:rsidRDefault="00232C80" w:rsidP="00232C80">
            <w:pPr>
              <w:widowControl/>
              <w:autoSpaceDE/>
              <w:autoSpaceDN/>
              <w:adjustRightInd/>
              <w:jc w:val="right"/>
              <w:rPr>
                <w:rFonts w:ascii="Calibri" w:hAnsi="Calibri" w:cs="Calibri"/>
                <w:sz w:val="16"/>
                <w:szCs w:val="16"/>
              </w:rPr>
            </w:pPr>
            <w:r>
              <w:rPr>
                <w:rFonts w:ascii="Calibri" w:hAnsi="Calibri" w:cs="Calibri"/>
                <w:sz w:val="16"/>
                <w:szCs w:val="16"/>
              </w:rPr>
              <w:t>(331.684,00)</w:t>
            </w:r>
          </w:p>
        </w:tc>
        <w:tc>
          <w:tcPr>
            <w:tcW w:w="1107" w:type="dxa"/>
            <w:tcBorders>
              <w:top w:val="nil"/>
              <w:left w:val="nil"/>
              <w:bottom w:val="nil"/>
              <w:right w:val="nil"/>
            </w:tcBorders>
            <w:shd w:val="clear" w:color="auto" w:fill="auto"/>
            <w:noWrap/>
            <w:vAlign w:val="bottom"/>
            <w:hideMark/>
          </w:tcPr>
          <w:p w14:paraId="0B6EA209" w14:textId="07FB5F58" w:rsidR="00232C80" w:rsidRPr="002D6789" w:rsidRDefault="00232C80" w:rsidP="00232C80">
            <w:pPr>
              <w:widowControl/>
              <w:autoSpaceDE/>
              <w:autoSpaceDN/>
              <w:adjustRightInd/>
              <w:jc w:val="right"/>
              <w:rPr>
                <w:rFonts w:ascii="Calibri" w:hAnsi="Calibri" w:cs="Calibri"/>
                <w:sz w:val="16"/>
                <w:szCs w:val="16"/>
              </w:rPr>
            </w:pPr>
            <w:r>
              <w:rPr>
                <w:rFonts w:ascii="Calibri" w:hAnsi="Calibri" w:cs="Calibri"/>
                <w:sz w:val="16"/>
                <w:szCs w:val="16"/>
              </w:rPr>
              <w:t>(</w:t>
            </w:r>
            <w:r w:rsidR="00E83593">
              <w:rPr>
                <w:rFonts w:ascii="Calibri" w:hAnsi="Calibri" w:cs="Calibri"/>
                <w:sz w:val="16"/>
                <w:szCs w:val="16"/>
              </w:rPr>
              <w:t>1.917,32</w:t>
            </w: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2E4AEE8A" w14:textId="752B4962"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auto" w:fill="auto"/>
            <w:noWrap/>
            <w:vAlign w:val="center"/>
            <w:hideMark/>
          </w:tcPr>
          <w:p w14:paraId="0BADF19D" w14:textId="719A83F0" w:rsidR="00232C80" w:rsidRPr="00C35D8B" w:rsidRDefault="00232C80" w:rsidP="00232C80">
            <w:pPr>
              <w:widowControl/>
              <w:autoSpaceDE/>
              <w:autoSpaceDN/>
              <w:adjustRightInd/>
              <w:jc w:val="right"/>
              <w:rPr>
                <w:rFonts w:ascii="Calibri" w:hAnsi="Calibri" w:cs="Calibri"/>
                <w:sz w:val="14"/>
                <w:szCs w:val="14"/>
              </w:rPr>
            </w:pPr>
          </w:p>
        </w:tc>
        <w:tc>
          <w:tcPr>
            <w:tcW w:w="1221" w:type="dxa"/>
            <w:tcBorders>
              <w:top w:val="nil"/>
              <w:left w:val="nil"/>
              <w:bottom w:val="nil"/>
              <w:right w:val="nil"/>
            </w:tcBorders>
            <w:shd w:val="clear" w:color="auto" w:fill="auto"/>
            <w:noWrap/>
            <w:vAlign w:val="center"/>
            <w:hideMark/>
          </w:tcPr>
          <w:p w14:paraId="2B1AC078" w14:textId="4B9F64A2" w:rsidR="00232C80" w:rsidRPr="002D6789" w:rsidRDefault="00232C80" w:rsidP="00232C80">
            <w:pPr>
              <w:widowControl/>
              <w:autoSpaceDE/>
              <w:autoSpaceDN/>
              <w:adjustRightInd/>
              <w:jc w:val="right"/>
              <w:rPr>
                <w:rFonts w:ascii="Calibri" w:hAnsi="Calibri" w:cs="Calibri"/>
                <w:sz w:val="16"/>
                <w:szCs w:val="16"/>
              </w:rPr>
            </w:pPr>
            <w:r>
              <w:rPr>
                <w:rFonts w:ascii="Calibri" w:hAnsi="Calibri" w:cs="Calibri"/>
                <w:sz w:val="16"/>
                <w:szCs w:val="16"/>
              </w:rPr>
              <w:t>(33</w:t>
            </w:r>
            <w:r w:rsidR="00E83593">
              <w:rPr>
                <w:rFonts w:ascii="Calibri" w:hAnsi="Calibri" w:cs="Calibri"/>
                <w:sz w:val="16"/>
                <w:szCs w:val="16"/>
              </w:rPr>
              <w:t>3.601,32</w:t>
            </w:r>
            <w:r>
              <w:rPr>
                <w:rFonts w:ascii="Calibri" w:hAnsi="Calibri" w:cs="Calibri"/>
                <w:sz w:val="16"/>
                <w:szCs w:val="16"/>
              </w:rPr>
              <w:t>)</w:t>
            </w:r>
          </w:p>
        </w:tc>
      </w:tr>
      <w:tr w:rsidR="00232C80" w:rsidRPr="00C35D8B" w14:paraId="6CF3B517" w14:textId="77777777" w:rsidTr="00D74817">
        <w:trPr>
          <w:trHeight w:val="262"/>
        </w:trPr>
        <w:tc>
          <w:tcPr>
            <w:tcW w:w="2991" w:type="dxa"/>
            <w:tcBorders>
              <w:top w:val="nil"/>
              <w:left w:val="nil"/>
              <w:bottom w:val="nil"/>
              <w:right w:val="nil"/>
            </w:tcBorders>
            <w:shd w:val="clear" w:color="000000" w:fill="FFFFFF"/>
            <w:vAlign w:val="center"/>
            <w:hideMark/>
          </w:tcPr>
          <w:p w14:paraId="5F090801" w14:textId="77777777" w:rsidR="00232C80" w:rsidRPr="00C35D8B" w:rsidRDefault="00232C80" w:rsidP="00232C80">
            <w:pPr>
              <w:widowControl/>
              <w:autoSpaceDE/>
              <w:autoSpaceDN/>
              <w:adjustRightInd/>
              <w:rPr>
                <w:rFonts w:ascii="Calibri" w:hAnsi="Calibri" w:cs="Calibri"/>
                <w:color w:val="auto"/>
                <w:sz w:val="14"/>
                <w:szCs w:val="14"/>
              </w:rPr>
            </w:pPr>
            <w:r w:rsidRPr="00C35D8B">
              <w:rPr>
                <w:rFonts w:ascii="Calibri" w:hAnsi="Calibri" w:cs="Calibri"/>
                <w:color w:val="auto"/>
                <w:sz w:val="14"/>
                <w:szCs w:val="14"/>
              </w:rPr>
              <w:t>Otro inmovilizado</w:t>
            </w:r>
          </w:p>
        </w:tc>
        <w:tc>
          <w:tcPr>
            <w:tcW w:w="1218" w:type="dxa"/>
            <w:tcBorders>
              <w:top w:val="nil"/>
              <w:left w:val="nil"/>
              <w:bottom w:val="nil"/>
              <w:right w:val="nil"/>
            </w:tcBorders>
            <w:shd w:val="clear" w:color="auto" w:fill="auto"/>
            <w:noWrap/>
            <w:vAlign w:val="center"/>
            <w:hideMark/>
          </w:tcPr>
          <w:p w14:paraId="78850618" w14:textId="6510D73F" w:rsidR="00232C80" w:rsidRPr="002D6789" w:rsidRDefault="00232C80" w:rsidP="00232C80">
            <w:pPr>
              <w:widowControl/>
              <w:autoSpaceDE/>
              <w:autoSpaceDN/>
              <w:adjustRightInd/>
              <w:jc w:val="right"/>
              <w:rPr>
                <w:rFonts w:ascii="Calibri" w:hAnsi="Calibri" w:cs="Calibri"/>
                <w:sz w:val="16"/>
                <w:szCs w:val="16"/>
              </w:rPr>
            </w:pPr>
            <w:r>
              <w:rPr>
                <w:rFonts w:ascii="Calibri" w:hAnsi="Calibri" w:cs="Calibri"/>
                <w:sz w:val="16"/>
                <w:szCs w:val="16"/>
              </w:rPr>
              <w:t xml:space="preserve">(10.933,15)   </w:t>
            </w:r>
          </w:p>
        </w:tc>
        <w:tc>
          <w:tcPr>
            <w:tcW w:w="1107" w:type="dxa"/>
            <w:tcBorders>
              <w:top w:val="nil"/>
              <w:left w:val="nil"/>
              <w:bottom w:val="nil"/>
              <w:right w:val="nil"/>
            </w:tcBorders>
            <w:shd w:val="clear" w:color="000000" w:fill="FFFFFF"/>
            <w:vAlign w:val="center"/>
            <w:hideMark/>
          </w:tcPr>
          <w:p w14:paraId="2247D0F7" w14:textId="53FB9D10"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38284C27" w14:textId="097860BB"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auto" w:fill="auto"/>
            <w:noWrap/>
            <w:vAlign w:val="center"/>
            <w:hideMark/>
          </w:tcPr>
          <w:p w14:paraId="7CFE4563" w14:textId="7B768AD4" w:rsidR="00232C80" w:rsidRPr="00C35D8B" w:rsidRDefault="00232C80" w:rsidP="00232C80">
            <w:pPr>
              <w:widowControl/>
              <w:autoSpaceDE/>
              <w:autoSpaceDN/>
              <w:adjustRightInd/>
              <w:jc w:val="right"/>
              <w:rPr>
                <w:rFonts w:ascii="Calibri" w:hAnsi="Calibri" w:cs="Calibri"/>
                <w:sz w:val="14"/>
                <w:szCs w:val="14"/>
              </w:rPr>
            </w:pPr>
          </w:p>
        </w:tc>
        <w:tc>
          <w:tcPr>
            <w:tcW w:w="1221" w:type="dxa"/>
            <w:tcBorders>
              <w:top w:val="nil"/>
              <w:left w:val="nil"/>
              <w:bottom w:val="nil"/>
              <w:right w:val="nil"/>
            </w:tcBorders>
            <w:shd w:val="clear" w:color="auto" w:fill="auto"/>
            <w:noWrap/>
            <w:vAlign w:val="center"/>
            <w:hideMark/>
          </w:tcPr>
          <w:p w14:paraId="41B8E345" w14:textId="4E2159BF" w:rsidR="00232C80" w:rsidRPr="002D6789" w:rsidRDefault="00232C80" w:rsidP="00232C80">
            <w:pPr>
              <w:widowControl/>
              <w:autoSpaceDE/>
              <w:autoSpaceDN/>
              <w:adjustRightInd/>
              <w:jc w:val="right"/>
              <w:rPr>
                <w:rFonts w:ascii="Calibri" w:hAnsi="Calibri" w:cs="Calibri"/>
                <w:sz w:val="16"/>
                <w:szCs w:val="16"/>
              </w:rPr>
            </w:pPr>
            <w:r>
              <w:rPr>
                <w:rFonts w:ascii="Calibri" w:hAnsi="Calibri" w:cs="Calibri"/>
                <w:sz w:val="16"/>
                <w:szCs w:val="16"/>
              </w:rPr>
              <w:t>(10.93</w:t>
            </w:r>
            <w:r w:rsidR="00E83593">
              <w:rPr>
                <w:rFonts w:ascii="Calibri" w:hAnsi="Calibri" w:cs="Calibri"/>
                <w:sz w:val="16"/>
                <w:szCs w:val="16"/>
              </w:rPr>
              <w:t>3,15</w:t>
            </w:r>
            <w:r>
              <w:rPr>
                <w:rFonts w:ascii="Calibri" w:hAnsi="Calibri" w:cs="Calibri"/>
                <w:sz w:val="16"/>
                <w:szCs w:val="16"/>
              </w:rPr>
              <w:t xml:space="preserve">)   </w:t>
            </w:r>
          </w:p>
        </w:tc>
      </w:tr>
      <w:tr w:rsidR="00232C80" w:rsidRPr="00C35D8B" w14:paraId="4250F3CB" w14:textId="77777777" w:rsidTr="00D74817">
        <w:trPr>
          <w:trHeight w:val="262"/>
        </w:trPr>
        <w:tc>
          <w:tcPr>
            <w:tcW w:w="2991" w:type="dxa"/>
            <w:tcBorders>
              <w:top w:val="nil"/>
              <w:left w:val="nil"/>
              <w:bottom w:val="nil"/>
              <w:right w:val="nil"/>
            </w:tcBorders>
            <w:shd w:val="clear" w:color="000000" w:fill="FFFFFF"/>
            <w:vAlign w:val="center"/>
            <w:hideMark/>
          </w:tcPr>
          <w:p w14:paraId="5C772A31" w14:textId="77777777" w:rsidR="00232C80" w:rsidRPr="00C35D8B" w:rsidRDefault="00232C80" w:rsidP="00232C80">
            <w:pPr>
              <w:widowControl/>
              <w:autoSpaceDE/>
              <w:autoSpaceDN/>
              <w:adjustRightInd/>
              <w:rPr>
                <w:rFonts w:ascii="Calibri" w:hAnsi="Calibri" w:cs="Calibri"/>
                <w:color w:val="auto"/>
                <w:sz w:val="14"/>
                <w:szCs w:val="14"/>
              </w:rPr>
            </w:pPr>
            <w:r w:rsidRPr="00C35D8B">
              <w:rPr>
                <w:rFonts w:ascii="Calibri" w:hAnsi="Calibri" w:cs="Calibri"/>
                <w:color w:val="auto"/>
                <w:sz w:val="14"/>
                <w:szCs w:val="14"/>
              </w:rPr>
              <w:t>Anticipos e inmovilizado en curso</w:t>
            </w:r>
          </w:p>
        </w:tc>
        <w:tc>
          <w:tcPr>
            <w:tcW w:w="1218" w:type="dxa"/>
            <w:tcBorders>
              <w:top w:val="nil"/>
              <w:left w:val="nil"/>
              <w:bottom w:val="nil"/>
              <w:right w:val="nil"/>
            </w:tcBorders>
            <w:shd w:val="clear" w:color="000000" w:fill="FFFFFF"/>
            <w:vAlign w:val="center"/>
            <w:hideMark/>
          </w:tcPr>
          <w:p w14:paraId="629A76EF" w14:textId="7508CD08"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5AD1A68F" w14:textId="61885222"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37EF9FD4" w14:textId="0122F4F6"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7ED366B9" w14:textId="139A715F"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221" w:type="dxa"/>
            <w:tcBorders>
              <w:top w:val="nil"/>
              <w:left w:val="nil"/>
              <w:bottom w:val="nil"/>
              <w:right w:val="nil"/>
            </w:tcBorders>
            <w:shd w:val="clear" w:color="000000" w:fill="FFFFFF"/>
            <w:vAlign w:val="center"/>
            <w:hideMark/>
          </w:tcPr>
          <w:p w14:paraId="0F18B7D4" w14:textId="2F657225"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r>
      <w:tr w:rsidR="00232C80" w:rsidRPr="00C35D8B" w14:paraId="5EFC7C2D" w14:textId="77777777" w:rsidTr="00D74817">
        <w:trPr>
          <w:trHeight w:val="262"/>
        </w:trPr>
        <w:tc>
          <w:tcPr>
            <w:tcW w:w="2991" w:type="dxa"/>
            <w:tcBorders>
              <w:top w:val="nil"/>
              <w:left w:val="nil"/>
              <w:bottom w:val="nil"/>
              <w:right w:val="nil"/>
            </w:tcBorders>
            <w:shd w:val="clear" w:color="000000" w:fill="BFBFBF"/>
            <w:vAlign w:val="center"/>
            <w:hideMark/>
          </w:tcPr>
          <w:p w14:paraId="36A579EE" w14:textId="77777777" w:rsidR="00232C80" w:rsidRPr="00C35D8B" w:rsidRDefault="00232C80" w:rsidP="00232C80">
            <w:pPr>
              <w:widowControl/>
              <w:autoSpaceDE/>
              <w:autoSpaceDN/>
              <w:adjustRightInd/>
              <w:rPr>
                <w:rFonts w:ascii="Calibri" w:hAnsi="Calibri" w:cs="Calibri"/>
                <w:b/>
                <w:bCs/>
                <w:color w:val="auto"/>
                <w:sz w:val="14"/>
                <w:szCs w:val="14"/>
              </w:rPr>
            </w:pPr>
            <w:r w:rsidRPr="00C35D8B">
              <w:rPr>
                <w:rFonts w:ascii="Calibri" w:hAnsi="Calibri" w:cs="Calibri"/>
                <w:b/>
                <w:bCs/>
                <w:color w:val="auto"/>
                <w:sz w:val="14"/>
                <w:szCs w:val="14"/>
              </w:rPr>
              <w:t>Total, amortización</w:t>
            </w:r>
          </w:p>
        </w:tc>
        <w:tc>
          <w:tcPr>
            <w:tcW w:w="1218" w:type="dxa"/>
            <w:tcBorders>
              <w:top w:val="nil"/>
              <w:left w:val="nil"/>
              <w:bottom w:val="nil"/>
              <w:right w:val="nil"/>
            </w:tcBorders>
            <w:shd w:val="clear" w:color="000000" w:fill="BFBFBF"/>
            <w:vAlign w:val="center"/>
            <w:hideMark/>
          </w:tcPr>
          <w:p w14:paraId="0543685F" w14:textId="5D6FE98F" w:rsidR="00232C80" w:rsidRPr="002D6789" w:rsidRDefault="00232C80" w:rsidP="00232C80">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sz w:val="16"/>
                <w:szCs w:val="16"/>
              </w:rPr>
              <w:t>(342.617,15)</w:t>
            </w:r>
          </w:p>
        </w:tc>
        <w:tc>
          <w:tcPr>
            <w:tcW w:w="1107" w:type="dxa"/>
            <w:tcBorders>
              <w:top w:val="nil"/>
              <w:left w:val="nil"/>
              <w:bottom w:val="nil"/>
              <w:right w:val="nil"/>
            </w:tcBorders>
            <w:shd w:val="clear" w:color="000000" w:fill="BFBFBF"/>
            <w:vAlign w:val="center"/>
            <w:hideMark/>
          </w:tcPr>
          <w:p w14:paraId="0607ADE0" w14:textId="2984C4AE" w:rsidR="00232C80" w:rsidRPr="002D6789" w:rsidRDefault="00232C80" w:rsidP="00232C80">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sz w:val="16"/>
                <w:szCs w:val="16"/>
              </w:rPr>
              <w:t>(1.</w:t>
            </w:r>
            <w:r w:rsidR="00E83593">
              <w:rPr>
                <w:rFonts w:ascii="Calibri Light" w:hAnsi="Calibri Light" w:cs="Calibri Light"/>
                <w:b/>
                <w:bCs/>
                <w:sz w:val="16"/>
                <w:szCs w:val="16"/>
              </w:rPr>
              <w:t>917,32</w:t>
            </w:r>
            <w:r>
              <w:rPr>
                <w:rFonts w:ascii="Calibri Light" w:hAnsi="Calibri Light" w:cs="Calibri Light"/>
                <w:b/>
                <w:bCs/>
                <w:sz w:val="16"/>
                <w:szCs w:val="16"/>
              </w:rPr>
              <w:t>)</w:t>
            </w:r>
          </w:p>
        </w:tc>
        <w:tc>
          <w:tcPr>
            <w:tcW w:w="1107" w:type="dxa"/>
            <w:tcBorders>
              <w:top w:val="nil"/>
              <w:left w:val="nil"/>
              <w:bottom w:val="nil"/>
              <w:right w:val="nil"/>
            </w:tcBorders>
            <w:shd w:val="clear" w:color="000000" w:fill="BFBFBF"/>
            <w:vAlign w:val="center"/>
            <w:hideMark/>
          </w:tcPr>
          <w:p w14:paraId="6FA6280A" w14:textId="33C1E64C" w:rsidR="00232C80" w:rsidRPr="002D6789" w:rsidRDefault="00232C80" w:rsidP="00232C80">
            <w:pPr>
              <w:widowControl/>
              <w:autoSpaceDE/>
              <w:autoSpaceDN/>
              <w:adjustRightInd/>
              <w:jc w:val="right"/>
              <w:rPr>
                <w:rFonts w:ascii="Calibri Light" w:hAnsi="Calibri Light" w:cs="Calibri Light"/>
                <w:b/>
                <w:bCs/>
                <w:color w:val="auto"/>
                <w:sz w:val="16"/>
                <w:szCs w:val="16"/>
              </w:rPr>
            </w:pPr>
            <w:r>
              <w:rPr>
                <w:rFonts w:ascii="Calibri" w:hAnsi="Calibri" w:cs="Calibri"/>
                <w:b/>
                <w:bCs/>
                <w:sz w:val="16"/>
                <w:szCs w:val="16"/>
              </w:rPr>
              <w:t>-</w:t>
            </w:r>
          </w:p>
        </w:tc>
        <w:tc>
          <w:tcPr>
            <w:tcW w:w="1107" w:type="dxa"/>
            <w:tcBorders>
              <w:top w:val="nil"/>
              <w:left w:val="nil"/>
              <w:bottom w:val="nil"/>
              <w:right w:val="nil"/>
            </w:tcBorders>
            <w:shd w:val="clear" w:color="000000" w:fill="BFBFBF"/>
            <w:vAlign w:val="center"/>
            <w:hideMark/>
          </w:tcPr>
          <w:p w14:paraId="545AF447" w14:textId="6FDAAE63" w:rsidR="00232C80" w:rsidRPr="002D6789" w:rsidRDefault="00232C80" w:rsidP="00232C80">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sz w:val="16"/>
                <w:szCs w:val="16"/>
              </w:rPr>
              <w:t xml:space="preserve">--    </w:t>
            </w:r>
          </w:p>
        </w:tc>
        <w:tc>
          <w:tcPr>
            <w:tcW w:w="1221" w:type="dxa"/>
            <w:tcBorders>
              <w:top w:val="nil"/>
              <w:left w:val="nil"/>
              <w:bottom w:val="nil"/>
              <w:right w:val="nil"/>
            </w:tcBorders>
            <w:shd w:val="clear" w:color="000000" w:fill="BFBFBF"/>
            <w:vAlign w:val="center"/>
            <w:hideMark/>
          </w:tcPr>
          <w:p w14:paraId="405A3051" w14:textId="4F441A4E" w:rsidR="00232C80" w:rsidRPr="002D6789" w:rsidRDefault="00232C80" w:rsidP="00232C80">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sz w:val="16"/>
                <w:szCs w:val="16"/>
              </w:rPr>
              <w:t>(34</w:t>
            </w:r>
            <w:r w:rsidR="00E83593">
              <w:rPr>
                <w:rFonts w:ascii="Calibri Light" w:hAnsi="Calibri Light" w:cs="Calibri Light"/>
                <w:b/>
                <w:bCs/>
                <w:sz w:val="16"/>
                <w:szCs w:val="16"/>
              </w:rPr>
              <w:t>4.534,47</w:t>
            </w:r>
            <w:r>
              <w:rPr>
                <w:rFonts w:ascii="Calibri Light" w:hAnsi="Calibri Light" w:cs="Calibri Light"/>
                <w:b/>
                <w:bCs/>
                <w:sz w:val="16"/>
                <w:szCs w:val="16"/>
              </w:rPr>
              <w:t>)</w:t>
            </w:r>
          </w:p>
        </w:tc>
      </w:tr>
      <w:tr w:rsidR="00232C80" w:rsidRPr="00C35D8B" w14:paraId="698C8BAE" w14:textId="77777777" w:rsidTr="00D74817">
        <w:trPr>
          <w:trHeight w:val="262"/>
        </w:trPr>
        <w:tc>
          <w:tcPr>
            <w:tcW w:w="2991" w:type="dxa"/>
            <w:tcBorders>
              <w:top w:val="nil"/>
              <w:left w:val="nil"/>
              <w:bottom w:val="nil"/>
              <w:right w:val="nil"/>
            </w:tcBorders>
            <w:shd w:val="clear" w:color="000000" w:fill="FFFFFF"/>
            <w:vAlign w:val="center"/>
            <w:hideMark/>
          </w:tcPr>
          <w:p w14:paraId="1734A1A4" w14:textId="77777777" w:rsidR="00232C80" w:rsidRPr="00C35D8B" w:rsidRDefault="00232C80" w:rsidP="00232C80">
            <w:pPr>
              <w:widowControl/>
              <w:autoSpaceDE/>
              <w:autoSpaceDN/>
              <w:adjustRightInd/>
              <w:rPr>
                <w:rFonts w:ascii="Calibri" w:hAnsi="Calibri" w:cs="Calibri"/>
                <w:color w:val="auto"/>
                <w:sz w:val="14"/>
                <w:szCs w:val="14"/>
              </w:rPr>
            </w:pPr>
            <w:r w:rsidRPr="00C35D8B">
              <w:rPr>
                <w:rFonts w:ascii="Calibri" w:hAnsi="Calibri" w:cs="Calibri"/>
                <w:color w:val="auto"/>
                <w:sz w:val="14"/>
                <w:szCs w:val="14"/>
              </w:rPr>
              <w:t>Deterioros</w:t>
            </w:r>
          </w:p>
        </w:tc>
        <w:tc>
          <w:tcPr>
            <w:tcW w:w="1218" w:type="dxa"/>
            <w:tcBorders>
              <w:top w:val="nil"/>
              <w:left w:val="nil"/>
              <w:bottom w:val="nil"/>
              <w:right w:val="nil"/>
            </w:tcBorders>
            <w:shd w:val="clear" w:color="auto" w:fill="auto"/>
            <w:noWrap/>
            <w:vAlign w:val="center"/>
            <w:hideMark/>
          </w:tcPr>
          <w:p w14:paraId="5929DB81" w14:textId="646CE09E" w:rsidR="00232C80" w:rsidRPr="00C35D8B" w:rsidRDefault="00232C80" w:rsidP="00232C80">
            <w:pPr>
              <w:widowControl/>
              <w:autoSpaceDE/>
              <w:autoSpaceDN/>
              <w:adjustRightInd/>
              <w:jc w:val="right"/>
              <w:rPr>
                <w:rFonts w:ascii="Calibri" w:hAnsi="Calibri" w:cs="Calibri"/>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35D6D648" w14:textId="76BEC7AC"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0DE749A6" w14:textId="4859130B"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7D010F56" w14:textId="5724B02D"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 </w:t>
            </w:r>
          </w:p>
        </w:tc>
        <w:tc>
          <w:tcPr>
            <w:tcW w:w="1221" w:type="dxa"/>
            <w:tcBorders>
              <w:top w:val="nil"/>
              <w:left w:val="nil"/>
              <w:bottom w:val="nil"/>
              <w:right w:val="nil"/>
            </w:tcBorders>
            <w:shd w:val="clear" w:color="000000" w:fill="FFFFFF"/>
            <w:vAlign w:val="center"/>
            <w:hideMark/>
          </w:tcPr>
          <w:p w14:paraId="2CB652A0" w14:textId="2DB0F1E4" w:rsidR="00232C80" w:rsidRPr="00C35D8B" w:rsidRDefault="00232C80" w:rsidP="00232C80">
            <w:pPr>
              <w:widowControl/>
              <w:autoSpaceDE/>
              <w:autoSpaceDN/>
              <w:adjustRightInd/>
              <w:jc w:val="right"/>
              <w:rPr>
                <w:rFonts w:ascii="Calibri" w:hAnsi="Calibri" w:cs="Calibri"/>
                <w:color w:val="auto"/>
                <w:sz w:val="14"/>
                <w:szCs w:val="14"/>
              </w:rPr>
            </w:pPr>
            <w:r>
              <w:rPr>
                <w:rFonts w:ascii="Calibri" w:hAnsi="Calibri" w:cs="Calibri"/>
                <w:sz w:val="16"/>
                <w:szCs w:val="16"/>
              </w:rPr>
              <w:t>-</w:t>
            </w:r>
          </w:p>
        </w:tc>
      </w:tr>
      <w:tr w:rsidR="00232C80" w:rsidRPr="00C35D8B" w14:paraId="66CD4A3F" w14:textId="77777777" w:rsidTr="00D74817">
        <w:trPr>
          <w:trHeight w:val="262"/>
        </w:trPr>
        <w:tc>
          <w:tcPr>
            <w:tcW w:w="2991" w:type="dxa"/>
            <w:tcBorders>
              <w:top w:val="nil"/>
              <w:left w:val="nil"/>
              <w:bottom w:val="nil"/>
              <w:right w:val="nil"/>
            </w:tcBorders>
            <w:shd w:val="clear" w:color="000000" w:fill="BFBFBF"/>
            <w:vAlign w:val="center"/>
            <w:hideMark/>
          </w:tcPr>
          <w:p w14:paraId="4FD77DF5" w14:textId="77777777" w:rsidR="00232C80" w:rsidRPr="00C35D8B" w:rsidRDefault="00232C80" w:rsidP="00232C80">
            <w:pPr>
              <w:widowControl/>
              <w:autoSpaceDE/>
              <w:autoSpaceDN/>
              <w:adjustRightInd/>
              <w:jc w:val="center"/>
              <w:rPr>
                <w:rFonts w:ascii="Calibri" w:hAnsi="Calibri" w:cs="Calibri"/>
                <w:b/>
                <w:bCs/>
                <w:color w:val="auto"/>
                <w:sz w:val="14"/>
                <w:szCs w:val="14"/>
              </w:rPr>
            </w:pPr>
            <w:r w:rsidRPr="00C35D8B">
              <w:rPr>
                <w:rFonts w:ascii="Calibri" w:hAnsi="Calibri" w:cs="Calibri"/>
                <w:b/>
                <w:bCs/>
                <w:color w:val="auto"/>
                <w:sz w:val="14"/>
                <w:szCs w:val="14"/>
              </w:rPr>
              <w:t>Valor neto</w:t>
            </w:r>
          </w:p>
        </w:tc>
        <w:tc>
          <w:tcPr>
            <w:tcW w:w="1218" w:type="dxa"/>
            <w:tcBorders>
              <w:top w:val="nil"/>
              <w:left w:val="nil"/>
              <w:bottom w:val="nil"/>
              <w:right w:val="nil"/>
            </w:tcBorders>
            <w:shd w:val="clear" w:color="000000" w:fill="BFBFBF"/>
            <w:vAlign w:val="center"/>
            <w:hideMark/>
          </w:tcPr>
          <w:p w14:paraId="1908017D" w14:textId="3ECADAA0" w:rsidR="00232C80" w:rsidRPr="002D6789" w:rsidRDefault="00232C80" w:rsidP="00232C80">
            <w:pPr>
              <w:widowControl/>
              <w:autoSpaceDE/>
              <w:autoSpaceDN/>
              <w:adjustRightInd/>
              <w:jc w:val="right"/>
              <w:rPr>
                <w:rFonts w:ascii="Calibri" w:hAnsi="Calibri" w:cs="Calibri"/>
                <w:b/>
                <w:bCs/>
                <w:sz w:val="16"/>
                <w:szCs w:val="16"/>
              </w:rPr>
            </w:pPr>
            <w:r>
              <w:rPr>
                <w:rFonts w:ascii="Calibri" w:hAnsi="Calibri" w:cs="Calibri"/>
                <w:b/>
                <w:bCs/>
                <w:sz w:val="16"/>
                <w:szCs w:val="16"/>
              </w:rPr>
              <w:t>5.584,05</w:t>
            </w:r>
          </w:p>
        </w:tc>
        <w:tc>
          <w:tcPr>
            <w:tcW w:w="1107" w:type="dxa"/>
            <w:tcBorders>
              <w:top w:val="nil"/>
              <w:left w:val="nil"/>
              <w:bottom w:val="nil"/>
              <w:right w:val="nil"/>
            </w:tcBorders>
            <w:shd w:val="clear" w:color="000000" w:fill="BFBFBF"/>
            <w:vAlign w:val="center"/>
            <w:hideMark/>
          </w:tcPr>
          <w:p w14:paraId="632DD7F3" w14:textId="6BA1082D" w:rsidR="00232C80" w:rsidRPr="002D6789" w:rsidRDefault="00E83593" w:rsidP="00232C80">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sz w:val="16"/>
                <w:szCs w:val="16"/>
              </w:rPr>
              <w:t>205,78</w:t>
            </w:r>
          </w:p>
        </w:tc>
        <w:tc>
          <w:tcPr>
            <w:tcW w:w="1107" w:type="dxa"/>
            <w:tcBorders>
              <w:top w:val="nil"/>
              <w:left w:val="nil"/>
              <w:bottom w:val="nil"/>
              <w:right w:val="nil"/>
            </w:tcBorders>
            <w:shd w:val="clear" w:color="000000" w:fill="BFBFBF"/>
            <w:vAlign w:val="center"/>
            <w:hideMark/>
          </w:tcPr>
          <w:p w14:paraId="70C26050" w14:textId="0952318E" w:rsidR="00232C80" w:rsidRPr="00C35D8B" w:rsidRDefault="00232C80" w:rsidP="00232C80">
            <w:pPr>
              <w:widowControl/>
              <w:autoSpaceDE/>
              <w:autoSpaceDN/>
              <w:adjustRightInd/>
              <w:jc w:val="right"/>
              <w:rPr>
                <w:rFonts w:ascii="Calibri" w:hAnsi="Calibri" w:cs="Calibri"/>
                <w:b/>
                <w:bCs/>
                <w:color w:val="auto"/>
                <w:sz w:val="14"/>
                <w:szCs w:val="14"/>
              </w:rPr>
            </w:pPr>
            <w:r>
              <w:rPr>
                <w:rFonts w:ascii="Calibri" w:hAnsi="Calibri" w:cs="Calibri"/>
                <w:b/>
                <w:bCs/>
                <w:sz w:val="16"/>
                <w:szCs w:val="16"/>
              </w:rPr>
              <w:t>-</w:t>
            </w:r>
          </w:p>
        </w:tc>
        <w:tc>
          <w:tcPr>
            <w:tcW w:w="1107" w:type="dxa"/>
            <w:tcBorders>
              <w:top w:val="nil"/>
              <w:left w:val="nil"/>
              <w:bottom w:val="nil"/>
              <w:right w:val="nil"/>
            </w:tcBorders>
            <w:shd w:val="clear" w:color="000000" w:fill="BFBFBF"/>
            <w:vAlign w:val="center"/>
            <w:hideMark/>
          </w:tcPr>
          <w:p w14:paraId="6BF5D180" w14:textId="110B57BA" w:rsidR="00232C80" w:rsidRPr="00C35D8B" w:rsidRDefault="00232C80" w:rsidP="00232C80">
            <w:pPr>
              <w:widowControl/>
              <w:autoSpaceDE/>
              <w:autoSpaceDN/>
              <w:adjustRightInd/>
              <w:jc w:val="right"/>
              <w:rPr>
                <w:rFonts w:ascii="Calibri" w:hAnsi="Calibri" w:cs="Calibri"/>
                <w:b/>
                <w:bCs/>
                <w:color w:val="auto"/>
                <w:sz w:val="14"/>
                <w:szCs w:val="14"/>
              </w:rPr>
            </w:pPr>
            <w:r>
              <w:rPr>
                <w:rFonts w:ascii="Calibri" w:hAnsi="Calibri" w:cs="Calibri"/>
                <w:b/>
                <w:bCs/>
                <w:sz w:val="16"/>
                <w:szCs w:val="16"/>
              </w:rPr>
              <w:t>-</w:t>
            </w:r>
          </w:p>
        </w:tc>
        <w:tc>
          <w:tcPr>
            <w:tcW w:w="1221" w:type="dxa"/>
            <w:tcBorders>
              <w:top w:val="nil"/>
              <w:left w:val="nil"/>
              <w:bottom w:val="nil"/>
              <w:right w:val="nil"/>
            </w:tcBorders>
            <w:shd w:val="clear" w:color="000000" w:fill="BFBFBF"/>
            <w:vAlign w:val="center"/>
            <w:hideMark/>
          </w:tcPr>
          <w:p w14:paraId="5072FFD4" w14:textId="4C46EA7D" w:rsidR="00232C80" w:rsidRPr="002D6789" w:rsidRDefault="00232C80" w:rsidP="00232C80">
            <w:pPr>
              <w:widowControl/>
              <w:autoSpaceDE/>
              <w:autoSpaceDN/>
              <w:adjustRightInd/>
              <w:jc w:val="right"/>
              <w:rPr>
                <w:rFonts w:ascii="Calibri" w:hAnsi="Calibri" w:cs="Calibri"/>
                <w:b/>
                <w:bCs/>
                <w:sz w:val="16"/>
                <w:szCs w:val="16"/>
              </w:rPr>
            </w:pPr>
            <w:r>
              <w:rPr>
                <w:rFonts w:ascii="Calibri" w:hAnsi="Calibri" w:cs="Calibri"/>
                <w:b/>
                <w:bCs/>
                <w:sz w:val="16"/>
                <w:szCs w:val="16"/>
              </w:rPr>
              <w:t>5.</w:t>
            </w:r>
            <w:r w:rsidR="00E83593">
              <w:rPr>
                <w:rFonts w:ascii="Calibri" w:hAnsi="Calibri" w:cs="Calibri"/>
                <w:b/>
                <w:bCs/>
                <w:sz w:val="16"/>
                <w:szCs w:val="16"/>
              </w:rPr>
              <w:t>789,83</w:t>
            </w:r>
          </w:p>
        </w:tc>
      </w:tr>
    </w:tbl>
    <w:p w14:paraId="7A24D49F" w14:textId="5653E2A4" w:rsidR="00AD50E1" w:rsidRDefault="00AD50E1" w:rsidP="009D37A9">
      <w:pPr>
        <w:spacing w:after="120"/>
        <w:jc w:val="both"/>
        <w:rPr>
          <w:rFonts w:asciiTheme="minorHAnsi" w:hAnsiTheme="minorHAnsi"/>
          <w:sz w:val="22"/>
          <w:szCs w:val="22"/>
        </w:rPr>
      </w:pPr>
    </w:p>
    <w:tbl>
      <w:tblPr>
        <w:tblW w:w="8751" w:type="dxa"/>
        <w:tblCellMar>
          <w:left w:w="70" w:type="dxa"/>
          <w:right w:w="70" w:type="dxa"/>
        </w:tblCellMar>
        <w:tblLook w:val="04A0" w:firstRow="1" w:lastRow="0" w:firstColumn="1" w:lastColumn="0" w:noHBand="0" w:noVBand="1"/>
      </w:tblPr>
      <w:tblGrid>
        <w:gridCol w:w="2991"/>
        <w:gridCol w:w="1218"/>
        <w:gridCol w:w="1107"/>
        <w:gridCol w:w="1107"/>
        <w:gridCol w:w="1107"/>
        <w:gridCol w:w="1221"/>
      </w:tblGrid>
      <w:tr w:rsidR="00DB45CC" w:rsidRPr="00C35D8B" w14:paraId="4594846A" w14:textId="77777777" w:rsidTr="00B876C9">
        <w:trPr>
          <w:trHeight w:val="262"/>
        </w:trPr>
        <w:tc>
          <w:tcPr>
            <w:tcW w:w="2991" w:type="dxa"/>
            <w:tcBorders>
              <w:top w:val="nil"/>
              <w:left w:val="nil"/>
              <w:bottom w:val="nil"/>
              <w:right w:val="nil"/>
            </w:tcBorders>
            <w:shd w:val="clear" w:color="000000" w:fill="BFBFBF"/>
            <w:vAlign w:val="center"/>
            <w:hideMark/>
          </w:tcPr>
          <w:p w14:paraId="7F4A3C54" w14:textId="77777777" w:rsidR="00DB45CC" w:rsidRPr="00C35D8B" w:rsidRDefault="00DB45CC" w:rsidP="00B876C9">
            <w:pPr>
              <w:widowControl/>
              <w:autoSpaceDE/>
              <w:autoSpaceDN/>
              <w:adjustRightInd/>
              <w:jc w:val="center"/>
              <w:rPr>
                <w:rFonts w:ascii="Calibri" w:hAnsi="Calibri" w:cs="Calibri"/>
                <w:color w:val="auto"/>
                <w:sz w:val="14"/>
                <w:szCs w:val="14"/>
              </w:rPr>
            </w:pPr>
            <w:r w:rsidRPr="00C35D8B">
              <w:rPr>
                <w:rFonts w:ascii="Calibri" w:hAnsi="Calibri" w:cs="Calibri"/>
                <w:color w:val="auto"/>
                <w:sz w:val="14"/>
                <w:szCs w:val="14"/>
              </w:rPr>
              <w:t> </w:t>
            </w:r>
          </w:p>
        </w:tc>
        <w:tc>
          <w:tcPr>
            <w:tcW w:w="5760" w:type="dxa"/>
            <w:gridSpan w:val="5"/>
            <w:tcBorders>
              <w:top w:val="nil"/>
              <w:left w:val="nil"/>
              <w:bottom w:val="nil"/>
              <w:right w:val="nil"/>
            </w:tcBorders>
            <w:shd w:val="clear" w:color="000000" w:fill="BFBFBF"/>
            <w:vAlign w:val="center"/>
            <w:hideMark/>
          </w:tcPr>
          <w:p w14:paraId="5DF971ED" w14:textId="77777777" w:rsidR="00DB45CC" w:rsidRPr="00C35D8B" w:rsidRDefault="00DB45CC" w:rsidP="00B876C9">
            <w:pPr>
              <w:widowControl/>
              <w:autoSpaceDE/>
              <w:autoSpaceDN/>
              <w:adjustRightInd/>
              <w:jc w:val="center"/>
              <w:rPr>
                <w:rFonts w:ascii="Calibri" w:hAnsi="Calibri" w:cs="Calibri"/>
                <w:b/>
                <w:bCs/>
                <w:color w:val="auto"/>
                <w:sz w:val="14"/>
                <w:szCs w:val="14"/>
              </w:rPr>
            </w:pPr>
            <w:r w:rsidRPr="00C35D8B">
              <w:rPr>
                <w:rFonts w:ascii="Calibri" w:hAnsi="Calibri" w:cs="Calibri"/>
                <w:b/>
                <w:bCs/>
                <w:color w:val="auto"/>
                <w:sz w:val="14"/>
                <w:szCs w:val="14"/>
              </w:rPr>
              <w:t>Euros</w:t>
            </w:r>
          </w:p>
        </w:tc>
      </w:tr>
      <w:tr w:rsidR="00DB45CC" w:rsidRPr="00C35D8B" w14:paraId="6D223E69" w14:textId="77777777" w:rsidTr="00B876C9">
        <w:trPr>
          <w:trHeight w:val="394"/>
        </w:trPr>
        <w:tc>
          <w:tcPr>
            <w:tcW w:w="2991" w:type="dxa"/>
            <w:tcBorders>
              <w:top w:val="nil"/>
              <w:left w:val="nil"/>
              <w:bottom w:val="nil"/>
              <w:right w:val="nil"/>
            </w:tcBorders>
            <w:shd w:val="clear" w:color="000000" w:fill="BFBFBF"/>
            <w:vAlign w:val="center"/>
            <w:hideMark/>
          </w:tcPr>
          <w:p w14:paraId="6DA89EE3" w14:textId="77777777" w:rsidR="00DB45CC" w:rsidRPr="00C35D8B" w:rsidRDefault="00DB45CC" w:rsidP="00B876C9">
            <w:pPr>
              <w:widowControl/>
              <w:autoSpaceDE/>
              <w:autoSpaceDN/>
              <w:adjustRightInd/>
              <w:jc w:val="center"/>
              <w:rPr>
                <w:rFonts w:ascii="Calibri" w:hAnsi="Calibri" w:cs="Calibri"/>
                <w:b/>
                <w:bCs/>
                <w:color w:val="auto"/>
                <w:sz w:val="14"/>
                <w:szCs w:val="14"/>
              </w:rPr>
            </w:pPr>
            <w:r w:rsidRPr="00C35D8B">
              <w:rPr>
                <w:rFonts w:ascii="Calibri" w:hAnsi="Calibri" w:cs="Calibri"/>
                <w:b/>
                <w:bCs/>
                <w:color w:val="auto"/>
                <w:sz w:val="14"/>
                <w:szCs w:val="14"/>
              </w:rPr>
              <w:t> </w:t>
            </w:r>
          </w:p>
        </w:tc>
        <w:tc>
          <w:tcPr>
            <w:tcW w:w="1218" w:type="dxa"/>
            <w:tcBorders>
              <w:top w:val="nil"/>
              <w:left w:val="nil"/>
              <w:bottom w:val="nil"/>
              <w:right w:val="nil"/>
            </w:tcBorders>
            <w:shd w:val="clear" w:color="000000" w:fill="BFBFBF"/>
            <w:vAlign w:val="center"/>
            <w:hideMark/>
          </w:tcPr>
          <w:p w14:paraId="78E45622" w14:textId="56B46835" w:rsidR="00DB45CC" w:rsidRPr="00C35D8B" w:rsidRDefault="00DB45CC" w:rsidP="00B876C9">
            <w:pPr>
              <w:widowControl/>
              <w:autoSpaceDE/>
              <w:autoSpaceDN/>
              <w:adjustRightInd/>
              <w:jc w:val="center"/>
              <w:rPr>
                <w:rFonts w:ascii="Calibri" w:hAnsi="Calibri" w:cs="Calibri"/>
                <w:b/>
                <w:bCs/>
                <w:color w:val="auto"/>
                <w:sz w:val="14"/>
                <w:szCs w:val="14"/>
              </w:rPr>
            </w:pPr>
            <w:r w:rsidRPr="00C35D8B">
              <w:rPr>
                <w:rFonts w:ascii="Calibri" w:hAnsi="Calibri" w:cs="Calibri"/>
                <w:b/>
                <w:bCs/>
                <w:color w:val="auto"/>
                <w:sz w:val="14"/>
                <w:szCs w:val="14"/>
              </w:rPr>
              <w:t>Saldo al 01.01.20</w:t>
            </w:r>
            <w:r>
              <w:rPr>
                <w:rFonts w:ascii="Calibri" w:hAnsi="Calibri" w:cs="Calibri"/>
                <w:b/>
                <w:bCs/>
                <w:color w:val="auto"/>
                <w:sz w:val="14"/>
                <w:szCs w:val="14"/>
              </w:rPr>
              <w:t>20</w:t>
            </w:r>
          </w:p>
        </w:tc>
        <w:tc>
          <w:tcPr>
            <w:tcW w:w="1107" w:type="dxa"/>
            <w:tcBorders>
              <w:top w:val="nil"/>
              <w:left w:val="nil"/>
              <w:bottom w:val="nil"/>
              <w:right w:val="nil"/>
            </w:tcBorders>
            <w:shd w:val="clear" w:color="000000" w:fill="BFBFBF"/>
            <w:vAlign w:val="center"/>
            <w:hideMark/>
          </w:tcPr>
          <w:p w14:paraId="6AC9574D" w14:textId="77777777" w:rsidR="00DB45CC" w:rsidRPr="00C35D8B" w:rsidRDefault="00DB45CC" w:rsidP="00B876C9">
            <w:pPr>
              <w:widowControl/>
              <w:autoSpaceDE/>
              <w:autoSpaceDN/>
              <w:adjustRightInd/>
              <w:jc w:val="center"/>
              <w:rPr>
                <w:rFonts w:ascii="Calibri" w:hAnsi="Calibri" w:cs="Calibri"/>
                <w:b/>
                <w:bCs/>
                <w:color w:val="auto"/>
                <w:sz w:val="14"/>
                <w:szCs w:val="14"/>
              </w:rPr>
            </w:pPr>
            <w:r w:rsidRPr="00C35D8B">
              <w:rPr>
                <w:rFonts w:ascii="Calibri" w:hAnsi="Calibri" w:cs="Calibri"/>
                <w:b/>
                <w:bCs/>
                <w:color w:val="auto"/>
                <w:sz w:val="14"/>
                <w:szCs w:val="14"/>
              </w:rPr>
              <w:t>Adiciones</w:t>
            </w:r>
          </w:p>
        </w:tc>
        <w:tc>
          <w:tcPr>
            <w:tcW w:w="1107" w:type="dxa"/>
            <w:tcBorders>
              <w:top w:val="nil"/>
              <w:left w:val="nil"/>
              <w:bottom w:val="nil"/>
              <w:right w:val="nil"/>
            </w:tcBorders>
            <w:shd w:val="clear" w:color="000000" w:fill="BFBFBF"/>
            <w:vAlign w:val="center"/>
            <w:hideMark/>
          </w:tcPr>
          <w:p w14:paraId="4927160A" w14:textId="77777777" w:rsidR="00DB45CC" w:rsidRPr="00C35D8B" w:rsidRDefault="00DB45CC" w:rsidP="00B876C9">
            <w:pPr>
              <w:widowControl/>
              <w:autoSpaceDE/>
              <w:autoSpaceDN/>
              <w:adjustRightInd/>
              <w:jc w:val="center"/>
              <w:rPr>
                <w:rFonts w:ascii="Calibri" w:hAnsi="Calibri" w:cs="Calibri"/>
                <w:b/>
                <w:bCs/>
                <w:color w:val="auto"/>
                <w:sz w:val="14"/>
                <w:szCs w:val="14"/>
              </w:rPr>
            </w:pPr>
            <w:r w:rsidRPr="00C35D8B">
              <w:rPr>
                <w:rFonts w:ascii="Calibri" w:hAnsi="Calibri" w:cs="Calibri"/>
                <w:b/>
                <w:bCs/>
                <w:color w:val="auto"/>
                <w:sz w:val="14"/>
                <w:szCs w:val="14"/>
              </w:rPr>
              <w:t>Retiros</w:t>
            </w:r>
          </w:p>
        </w:tc>
        <w:tc>
          <w:tcPr>
            <w:tcW w:w="1107" w:type="dxa"/>
            <w:tcBorders>
              <w:top w:val="nil"/>
              <w:left w:val="nil"/>
              <w:bottom w:val="nil"/>
              <w:right w:val="nil"/>
            </w:tcBorders>
            <w:shd w:val="clear" w:color="000000" w:fill="BFBFBF"/>
            <w:vAlign w:val="center"/>
            <w:hideMark/>
          </w:tcPr>
          <w:p w14:paraId="7B855B37" w14:textId="77777777" w:rsidR="00DB45CC" w:rsidRPr="00C35D8B" w:rsidRDefault="00DB45CC" w:rsidP="00B876C9">
            <w:pPr>
              <w:widowControl/>
              <w:autoSpaceDE/>
              <w:autoSpaceDN/>
              <w:adjustRightInd/>
              <w:jc w:val="center"/>
              <w:rPr>
                <w:rFonts w:ascii="Calibri" w:hAnsi="Calibri" w:cs="Calibri"/>
                <w:b/>
                <w:bCs/>
                <w:color w:val="auto"/>
                <w:sz w:val="14"/>
                <w:szCs w:val="14"/>
              </w:rPr>
            </w:pPr>
            <w:r w:rsidRPr="00C35D8B">
              <w:rPr>
                <w:rFonts w:ascii="Calibri" w:hAnsi="Calibri" w:cs="Calibri"/>
                <w:b/>
                <w:bCs/>
                <w:color w:val="auto"/>
                <w:sz w:val="14"/>
                <w:szCs w:val="14"/>
              </w:rPr>
              <w:t>Traspasos</w:t>
            </w:r>
          </w:p>
        </w:tc>
        <w:tc>
          <w:tcPr>
            <w:tcW w:w="1221" w:type="dxa"/>
            <w:tcBorders>
              <w:top w:val="nil"/>
              <w:left w:val="nil"/>
              <w:bottom w:val="nil"/>
              <w:right w:val="nil"/>
            </w:tcBorders>
            <w:shd w:val="clear" w:color="000000" w:fill="BFBFBF"/>
            <w:vAlign w:val="center"/>
            <w:hideMark/>
          </w:tcPr>
          <w:p w14:paraId="4609482A" w14:textId="65250644" w:rsidR="00DB45CC" w:rsidRPr="00C35D8B" w:rsidRDefault="00DB45CC" w:rsidP="00B876C9">
            <w:pPr>
              <w:widowControl/>
              <w:autoSpaceDE/>
              <w:autoSpaceDN/>
              <w:adjustRightInd/>
              <w:jc w:val="center"/>
              <w:rPr>
                <w:rFonts w:ascii="Calibri" w:hAnsi="Calibri" w:cs="Calibri"/>
                <w:b/>
                <w:bCs/>
                <w:color w:val="auto"/>
                <w:sz w:val="14"/>
                <w:szCs w:val="14"/>
              </w:rPr>
            </w:pPr>
            <w:r w:rsidRPr="00C35D8B">
              <w:rPr>
                <w:rFonts w:ascii="Calibri" w:hAnsi="Calibri" w:cs="Calibri"/>
                <w:b/>
                <w:bCs/>
                <w:color w:val="auto"/>
                <w:sz w:val="14"/>
                <w:szCs w:val="14"/>
              </w:rPr>
              <w:t>Saldo al 3</w:t>
            </w:r>
            <w:r>
              <w:rPr>
                <w:rFonts w:ascii="Calibri" w:hAnsi="Calibri" w:cs="Calibri"/>
                <w:b/>
                <w:bCs/>
                <w:color w:val="auto"/>
                <w:sz w:val="14"/>
                <w:szCs w:val="14"/>
              </w:rPr>
              <w:t>1.12</w:t>
            </w:r>
            <w:r w:rsidRPr="00C35D8B">
              <w:rPr>
                <w:rFonts w:ascii="Calibri" w:hAnsi="Calibri" w:cs="Calibri"/>
                <w:b/>
                <w:bCs/>
                <w:color w:val="auto"/>
                <w:sz w:val="14"/>
                <w:szCs w:val="14"/>
              </w:rPr>
              <w:t>.20</w:t>
            </w:r>
            <w:r>
              <w:rPr>
                <w:rFonts w:ascii="Calibri" w:hAnsi="Calibri" w:cs="Calibri"/>
                <w:b/>
                <w:bCs/>
                <w:color w:val="auto"/>
                <w:sz w:val="14"/>
                <w:szCs w:val="14"/>
              </w:rPr>
              <w:t>20</w:t>
            </w:r>
          </w:p>
        </w:tc>
      </w:tr>
      <w:tr w:rsidR="00DB45CC" w:rsidRPr="002D6789" w14:paraId="7EB662C9" w14:textId="77777777" w:rsidTr="00B876C9">
        <w:trPr>
          <w:trHeight w:val="262"/>
        </w:trPr>
        <w:tc>
          <w:tcPr>
            <w:tcW w:w="2991" w:type="dxa"/>
            <w:tcBorders>
              <w:top w:val="nil"/>
              <w:left w:val="nil"/>
              <w:bottom w:val="nil"/>
              <w:right w:val="nil"/>
            </w:tcBorders>
            <w:shd w:val="clear" w:color="000000" w:fill="FFFFFF"/>
            <w:vAlign w:val="center"/>
            <w:hideMark/>
          </w:tcPr>
          <w:p w14:paraId="55C1231A" w14:textId="77777777" w:rsidR="00DB45CC" w:rsidRPr="00C35D8B" w:rsidRDefault="00DB45CC" w:rsidP="00B876C9">
            <w:pPr>
              <w:widowControl/>
              <w:autoSpaceDE/>
              <w:autoSpaceDN/>
              <w:adjustRightInd/>
              <w:rPr>
                <w:rFonts w:ascii="Calibri" w:hAnsi="Calibri" w:cs="Calibri"/>
                <w:color w:val="auto"/>
                <w:sz w:val="14"/>
                <w:szCs w:val="14"/>
              </w:rPr>
            </w:pPr>
            <w:r w:rsidRPr="00C35D8B">
              <w:rPr>
                <w:rFonts w:ascii="Calibri" w:hAnsi="Calibri" w:cs="Calibri"/>
                <w:color w:val="auto"/>
                <w:sz w:val="14"/>
                <w:szCs w:val="14"/>
              </w:rPr>
              <w:t>Instalaciones técnicas, mobiliario y otros</w:t>
            </w:r>
          </w:p>
        </w:tc>
        <w:tc>
          <w:tcPr>
            <w:tcW w:w="1218" w:type="dxa"/>
            <w:tcBorders>
              <w:top w:val="nil"/>
              <w:left w:val="nil"/>
              <w:bottom w:val="nil"/>
              <w:right w:val="nil"/>
            </w:tcBorders>
            <w:shd w:val="clear" w:color="000000" w:fill="FFFFFF"/>
            <w:vAlign w:val="center"/>
            <w:hideMark/>
          </w:tcPr>
          <w:p w14:paraId="6D6C7815" w14:textId="77777777" w:rsidR="00DB45CC" w:rsidRPr="002D6789" w:rsidRDefault="00DB45CC" w:rsidP="00B876C9">
            <w:pPr>
              <w:widowControl/>
              <w:autoSpaceDE/>
              <w:autoSpaceDN/>
              <w:adjustRightInd/>
              <w:jc w:val="right"/>
              <w:rPr>
                <w:rFonts w:ascii="Calibri" w:hAnsi="Calibri" w:cs="Calibri"/>
                <w:sz w:val="16"/>
                <w:szCs w:val="16"/>
              </w:rPr>
            </w:pPr>
            <w:r>
              <w:rPr>
                <w:rFonts w:ascii="Calibri" w:hAnsi="Calibri" w:cs="Calibri"/>
                <w:sz w:val="16"/>
                <w:szCs w:val="16"/>
              </w:rPr>
              <w:t>332.776,49</w:t>
            </w:r>
          </w:p>
        </w:tc>
        <w:tc>
          <w:tcPr>
            <w:tcW w:w="1107" w:type="dxa"/>
            <w:tcBorders>
              <w:top w:val="nil"/>
              <w:left w:val="nil"/>
              <w:bottom w:val="nil"/>
              <w:right w:val="nil"/>
            </w:tcBorders>
            <w:shd w:val="clear" w:color="000000" w:fill="FFFFFF"/>
            <w:vAlign w:val="center"/>
            <w:hideMark/>
          </w:tcPr>
          <w:p w14:paraId="75479D16"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4.491,55</w:t>
            </w:r>
          </w:p>
        </w:tc>
        <w:tc>
          <w:tcPr>
            <w:tcW w:w="1107" w:type="dxa"/>
            <w:tcBorders>
              <w:top w:val="nil"/>
              <w:left w:val="nil"/>
              <w:bottom w:val="nil"/>
              <w:right w:val="nil"/>
            </w:tcBorders>
            <w:shd w:val="clear" w:color="000000" w:fill="FFFFFF"/>
            <w:vAlign w:val="center"/>
            <w:hideMark/>
          </w:tcPr>
          <w:p w14:paraId="57623EB7"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6F0CD7B5"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221" w:type="dxa"/>
            <w:tcBorders>
              <w:top w:val="nil"/>
              <w:left w:val="nil"/>
              <w:bottom w:val="nil"/>
              <w:right w:val="nil"/>
            </w:tcBorders>
            <w:shd w:val="clear" w:color="000000" w:fill="FFFFFF"/>
            <w:vAlign w:val="center"/>
            <w:hideMark/>
          </w:tcPr>
          <w:p w14:paraId="5ABC23CD" w14:textId="77777777" w:rsidR="00DB45CC" w:rsidRPr="002D6789" w:rsidRDefault="00DB45CC" w:rsidP="00B876C9">
            <w:pPr>
              <w:widowControl/>
              <w:autoSpaceDE/>
              <w:autoSpaceDN/>
              <w:adjustRightInd/>
              <w:jc w:val="right"/>
              <w:rPr>
                <w:rFonts w:ascii="Calibri" w:hAnsi="Calibri" w:cs="Calibri"/>
                <w:sz w:val="16"/>
                <w:szCs w:val="16"/>
              </w:rPr>
            </w:pPr>
            <w:r>
              <w:rPr>
                <w:rFonts w:ascii="Calibri" w:hAnsi="Calibri" w:cs="Calibri"/>
                <w:sz w:val="16"/>
                <w:szCs w:val="16"/>
              </w:rPr>
              <w:t>337.268,04</w:t>
            </w:r>
          </w:p>
        </w:tc>
      </w:tr>
      <w:tr w:rsidR="00DB45CC" w:rsidRPr="002D6789" w14:paraId="392210A3" w14:textId="77777777" w:rsidTr="00B876C9">
        <w:trPr>
          <w:trHeight w:val="262"/>
        </w:trPr>
        <w:tc>
          <w:tcPr>
            <w:tcW w:w="2991" w:type="dxa"/>
            <w:tcBorders>
              <w:top w:val="nil"/>
              <w:left w:val="nil"/>
              <w:bottom w:val="nil"/>
              <w:right w:val="nil"/>
            </w:tcBorders>
            <w:shd w:val="clear" w:color="000000" w:fill="FFFFFF"/>
            <w:vAlign w:val="center"/>
            <w:hideMark/>
          </w:tcPr>
          <w:p w14:paraId="35F8A7C4" w14:textId="77777777" w:rsidR="00DB45CC" w:rsidRPr="00C35D8B" w:rsidRDefault="00DB45CC" w:rsidP="00B876C9">
            <w:pPr>
              <w:widowControl/>
              <w:autoSpaceDE/>
              <w:autoSpaceDN/>
              <w:adjustRightInd/>
              <w:rPr>
                <w:rFonts w:ascii="Calibri" w:hAnsi="Calibri" w:cs="Calibri"/>
                <w:color w:val="auto"/>
                <w:sz w:val="14"/>
                <w:szCs w:val="14"/>
              </w:rPr>
            </w:pPr>
            <w:r w:rsidRPr="00C35D8B">
              <w:rPr>
                <w:rFonts w:ascii="Calibri" w:hAnsi="Calibri" w:cs="Calibri"/>
                <w:color w:val="auto"/>
                <w:sz w:val="14"/>
                <w:szCs w:val="14"/>
              </w:rPr>
              <w:t>Otro inmovilizado</w:t>
            </w:r>
          </w:p>
        </w:tc>
        <w:tc>
          <w:tcPr>
            <w:tcW w:w="1218" w:type="dxa"/>
            <w:tcBorders>
              <w:top w:val="nil"/>
              <w:left w:val="nil"/>
              <w:bottom w:val="nil"/>
              <w:right w:val="nil"/>
            </w:tcBorders>
            <w:shd w:val="clear" w:color="000000" w:fill="FFFFFF"/>
            <w:vAlign w:val="center"/>
            <w:hideMark/>
          </w:tcPr>
          <w:p w14:paraId="1F48CFAA" w14:textId="77777777" w:rsidR="00DB45CC" w:rsidRPr="002D6789" w:rsidRDefault="00DB45CC" w:rsidP="00B876C9">
            <w:pPr>
              <w:widowControl/>
              <w:autoSpaceDE/>
              <w:autoSpaceDN/>
              <w:adjustRightInd/>
              <w:jc w:val="right"/>
              <w:rPr>
                <w:rFonts w:ascii="Calibri" w:hAnsi="Calibri" w:cs="Calibri"/>
                <w:sz w:val="16"/>
                <w:szCs w:val="16"/>
              </w:rPr>
            </w:pPr>
            <w:r>
              <w:rPr>
                <w:rFonts w:ascii="Calibri" w:hAnsi="Calibri" w:cs="Calibri"/>
                <w:sz w:val="16"/>
                <w:szCs w:val="16"/>
              </w:rPr>
              <w:t>10.933,16</w:t>
            </w:r>
          </w:p>
        </w:tc>
        <w:tc>
          <w:tcPr>
            <w:tcW w:w="1107" w:type="dxa"/>
            <w:tcBorders>
              <w:top w:val="nil"/>
              <w:left w:val="nil"/>
              <w:bottom w:val="nil"/>
              <w:right w:val="nil"/>
            </w:tcBorders>
            <w:shd w:val="clear" w:color="000000" w:fill="FFFFFF"/>
            <w:vAlign w:val="center"/>
            <w:hideMark/>
          </w:tcPr>
          <w:p w14:paraId="47536ED8"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66D03640"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5CBE10A9"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221" w:type="dxa"/>
            <w:tcBorders>
              <w:top w:val="nil"/>
              <w:left w:val="nil"/>
              <w:bottom w:val="nil"/>
              <w:right w:val="nil"/>
            </w:tcBorders>
            <w:shd w:val="clear" w:color="000000" w:fill="FFFFFF"/>
            <w:vAlign w:val="center"/>
            <w:hideMark/>
          </w:tcPr>
          <w:p w14:paraId="02921451" w14:textId="77777777" w:rsidR="00DB45CC" w:rsidRPr="002D6789" w:rsidRDefault="00DB45CC" w:rsidP="00B876C9">
            <w:pPr>
              <w:widowControl/>
              <w:autoSpaceDE/>
              <w:autoSpaceDN/>
              <w:adjustRightInd/>
              <w:jc w:val="right"/>
              <w:rPr>
                <w:rFonts w:ascii="Calibri" w:hAnsi="Calibri" w:cs="Calibri"/>
                <w:sz w:val="16"/>
                <w:szCs w:val="16"/>
              </w:rPr>
            </w:pPr>
            <w:r>
              <w:rPr>
                <w:rFonts w:ascii="Calibri" w:hAnsi="Calibri" w:cs="Calibri"/>
                <w:sz w:val="16"/>
                <w:szCs w:val="16"/>
              </w:rPr>
              <w:t>10.933,16</w:t>
            </w:r>
          </w:p>
        </w:tc>
      </w:tr>
      <w:tr w:rsidR="00DB45CC" w:rsidRPr="00C35D8B" w14:paraId="33B584BD" w14:textId="77777777" w:rsidTr="00B876C9">
        <w:trPr>
          <w:trHeight w:val="262"/>
        </w:trPr>
        <w:tc>
          <w:tcPr>
            <w:tcW w:w="2991" w:type="dxa"/>
            <w:tcBorders>
              <w:top w:val="nil"/>
              <w:left w:val="nil"/>
              <w:bottom w:val="nil"/>
              <w:right w:val="nil"/>
            </w:tcBorders>
            <w:shd w:val="clear" w:color="000000" w:fill="FFFFFF"/>
            <w:vAlign w:val="center"/>
            <w:hideMark/>
          </w:tcPr>
          <w:p w14:paraId="6AE5134F" w14:textId="77777777" w:rsidR="00DB45CC" w:rsidRPr="00C35D8B" w:rsidRDefault="00DB45CC" w:rsidP="00B876C9">
            <w:pPr>
              <w:widowControl/>
              <w:autoSpaceDE/>
              <w:autoSpaceDN/>
              <w:adjustRightInd/>
              <w:rPr>
                <w:rFonts w:ascii="Calibri" w:hAnsi="Calibri" w:cs="Calibri"/>
                <w:color w:val="auto"/>
                <w:sz w:val="14"/>
                <w:szCs w:val="14"/>
              </w:rPr>
            </w:pPr>
            <w:r w:rsidRPr="00C35D8B">
              <w:rPr>
                <w:rFonts w:ascii="Calibri" w:hAnsi="Calibri" w:cs="Calibri"/>
                <w:color w:val="auto"/>
                <w:sz w:val="14"/>
                <w:szCs w:val="14"/>
              </w:rPr>
              <w:t>Anticipos e inmovilizado en curso</w:t>
            </w:r>
          </w:p>
        </w:tc>
        <w:tc>
          <w:tcPr>
            <w:tcW w:w="1218" w:type="dxa"/>
            <w:tcBorders>
              <w:top w:val="nil"/>
              <w:left w:val="nil"/>
              <w:bottom w:val="nil"/>
              <w:right w:val="nil"/>
            </w:tcBorders>
            <w:shd w:val="clear" w:color="000000" w:fill="FFFFFF"/>
            <w:vAlign w:val="center"/>
            <w:hideMark/>
          </w:tcPr>
          <w:p w14:paraId="7122A339"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58DCC6B4"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28BFD11E"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61C62AB0"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221" w:type="dxa"/>
            <w:tcBorders>
              <w:top w:val="nil"/>
              <w:left w:val="nil"/>
              <w:bottom w:val="nil"/>
              <w:right w:val="nil"/>
            </w:tcBorders>
            <w:shd w:val="clear" w:color="000000" w:fill="FFFFFF"/>
            <w:vAlign w:val="center"/>
            <w:hideMark/>
          </w:tcPr>
          <w:p w14:paraId="0A608406"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r>
      <w:tr w:rsidR="00DB45CC" w:rsidRPr="00C35D8B" w14:paraId="76424256" w14:textId="77777777" w:rsidTr="00B876C9">
        <w:trPr>
          <w:trHeight w:val="262"/>
        </w:trPr>
        <w:tc>
          <w:tcPr>
            <w:tcW w:w="2991" w:type="dxa"/>
            <w:tcBorders>
              <w:top w:val="nil"/>
              <w:left w:val="nil"/>
              <w:bottom w:val="nil"/>
              <w:right w:val="nil"/>
            </w:tcBorders>
            <w:shd w:val="clear" w:color="000000" w:fill="BFBFBF"/>
            <w:vAlign w:val="center"/>
            <w:hideMark/>
          </w:tcPr>
          <w:p w14:paraId="55B22718" w14:textId="77777777" w:rsidR="00DB45CC" w:rsidRPr="00C35D8B" w:rsidRDefault="00DB45CC" w:rsidP="00B876C9">
            <w:pPr>
              <w:widowControl/>
              <w:autoSpaceDE/>
              <w:autoSpaceDN/>
              <w:adjustRightInd/>
              <w:rPr>
                <w:rFonts w:ascii="Calibri" w:hAnsi="Calibri" w:cs="Calibri"/>
                <w:b/>
                <w:bCs/>
                <w:color w:val="auto"/>
                <w:sz w:val="14"/>
                <w:szCs w:val="14"/>
              </w:rPr>
            </w:pPr>
            <w:r w:rsidRPr="00C35D8B">
              <w:rPr>
                <w:rFonts w:ascii="Calibri" w:hAnsi="Calibri" w:cs="Calibri"/>
                <w:b/>
                <w:bCs/>
                <w:color w:val="auto"/>
                <w:sz w:val="14"/>
                <w:szCs w:val="14"/>
              </w:rPr>
              <w:lastRenderedPageBreak/>
              <w:t>Total, Coste</w:t>
            </w:r>
          </w:p>
        </w:tc>
        <w:tc>
          <w:tcPr>
            <w:tcW w:w="1218" w:type="dxa"/>
            <w:tcBorders>
              <w:top w:val="nil"/>
              <w:left w:val="nil"/>
              <w:bottom w:val="nil"/>
              <w:right w:val="nil"/>
            </w:tcBorders>
            <w:shd w:val="clear" w:color="000000" w:fill="BFBFBF"/>
            <w:vAlign w:val="center"/>
            <w:hideMark/>
          </w:tcPr>
          <w:p w14:paraId="2E9294CB" w14:textId="77777777" w:rsidR="00DB45CC" w:rsidRPr="002D6789" w:rsidRDefault="00DB45CC" w:rsidP="00B876C9">
            <w:pPr>
              <w:widowControl/>
              <w:autoSpaceDE/>
              <w:autoSpaceDN/>
              <w:adjustRightInd/>
              <w:jc w:val="right"/>
              <w:rPr>
                <w:rFonts w:ascii="Calibri" w:hAnsi="Calibri" w:cs="Calibri"/>
                <w:b/>
                <w:bCs/>
                <w:color w:val="auto"/>
                <w:sz w:val="16"/>
                <w:szCs w:val="16"/>
              </w:rPr>
            </w:pPr>
            <w:r>
              <w:rPr>
                <w:rFonts w:ascii="Calibri" w:hAnsi="Calibri" w:cs="Calibri"/>
                <w:b/>
                <w:bCs/>
                <w:sz w:val="16"/>
                <w:szCs w:val="16"/>
              </w:rPr>
              <w:t>343.709,65</w:t>
            </w:r>
          </w:p>
        </w:tc>
        <w:tc>
          <w:tcPr>
            <w:tcW w:w="1107" w:type="dxa"/>
            <w:tcBorders>
              <w:top w:val="nil"/>
              <w:left w:val="nil"/>
              <w:bottom w:val="nil"/>
              <w:right w:val="nil"/>
            </w:tcBorders>
            <w:shd w:val="clear" w:color="000000" w:fill="BFBFBF"/>
            <w:vAlign w:val="center"/>
            <w:hideMark/>
          </w:tcPr>
          <w:p w14:paraId="4862F7C1" w14:textId="77777777" w:rsidR="00DB45CC" w:rsidRPr="002D6789" w:rsidRDefault="00DB45CC" w:rsidP="00B876C9">
            <w:pPr>
              <w:widowControl/>
              <w:autoSpaceDE/>
              <w:autoSpaceDN/>
              <w:adjustRightInd/>
              <w:jc w:val="right"/>
              <w:rPr>
                <w:rFonts w:ascii="Calibri" w:hAnsi="Calibri" w:cs="Calibri"/>
                <w:b/>
                <w:bCs/>
                <w:color w:val="auto"/>
                <w:sz w:val="16"/>
                <w:szCs w:val="16"/>
              </w:rPr>
            </w:pPr>
            <w:r>
              <w:rPr>
                <w:rFonts w:ascii="Calibri" w:hAnsi="Calibri" w:cs="Calibri"/>
                <w:b/>
                <w:bCs/>
                <w:sz w:val="16"/>
                <w:szCs w:val="16"/>
              </w:rPr>
              <w:t>4.491,55</w:t>
            </w:r>
          </w:p>
        </w:tc>
        <w:tc>
          <w:tcPr>
            <w:tcW w:w="1107" w:type="dxa"/>
            <w:tcBorders>
              <w:top w:val="nil"/>
              <w:left w:val="nil"/>
              <w:bottom w:val="nil"/>
              <w:right w:val="nil"/>
            </w:tcBorders>
            <w:shd w:val="clear" w:color="000000" w:fill="BFBFBF"/>
            <w:vAlign w:val="center"/>
            <w:hideMark/>
          </w:tcPr>
          <w:p w14:paraId="17C76FF2" w14:textId="77777777" w:rsidR="00DB45CC" w:rsidRPr="002D6789" w:rsidRDefault="00DB45CC" w:rsidP="00B876C9">
            <w:pPr>
              <w:widowControl/>
              <w:autoSpaceDE/>
              <w:autoSpaceDN/>
              <w:adjustRightInd/>
              <w:jc w:val="right"/>
              <w:rPr>
                <w:rFonts w:ascii="Calibri" w:hAnsi="Calibri" w:cs="Calibri"/>
                <w:b/>
                <w:bCs/>
                <w:color w:val="auto"/>
                <w:sz w:val="16"/>
                <w:szCs w:val="16"/>
              </w:rPr>
            </w:pPr>
            <w:r>
              <w:rPr>
                <w:rFonts w:ascii="Calibri" w:hAnsi="Calibri" w:cs="Calibri"/>
                <w:b/>
                <w:bCs/>
                <w:sz w:val="16"/>
                <w:szCs w:val="16"/>
              </w:rPr>
              <w:t>-</w:t>
            </w:r>
          </w:p>
        </w:tc>
        <w:tc>
          <w:tcPr>
            <w:tcW w:w="1107" w:type="dxa"/>
            <w:tcBorders>
              <w:top w:val="nil"/>
              <w:left w:val="nil"/>
              <w:bottom w:val="nil"/>
              <w:right w:val="nil"/>
            </w:tcBorders>
            <w:shd w:val="clear" w:color="000000" w:fill="BFBFBF"/>
            <w:vAlign w:val="center"/>
            <w:hideMark/>
          </w:tcPr>
          <w:p w14:paraId="591E5FAB" w14:textId="77777777" w:rsidR="00DB45CC" w:rsidRPr="002D6789" w:rsidRDefault="00DB45CC" w:rsidP="00B876C9">
            <w:pPr>
              <w:widowControl/>
              <w:autoSpaceDE/>
              <w:autoSpaceDN/>
              <w:adjustRightInd/>
              <w:jc w:val="right"/>
              <w:rPr>
                <w:rFonts w:ascii="Calibri" w:hAnsi="Calibri" w:cs="Calibri"/>
                <w:b/>
                <w:bCs/>
                <w:color w:val="auto"/>
                <w:sz w:val="16"/>
                <w:szCs w:val="16"/>
              </w:rPr>
            </w:pPr>
            <w:r>
              <w:rPr>
                <w:rFonts w:ascii="Calibri" w:hAnsi="Calibri" w:cs="Calibri"/>
                <w:b/>
                <w:bCs/>
                <w:sz w:val="16"/>
                <w:szCs w:val="16"/>
              </w:rPr>
              <w:t>-</w:t>
            </w:r>
          </w:p>
        </w:tc>
        <w:tc>
          <w:tcPr>
            <w:tcW w:w="1221" w:type="dxa"/>
            <w:tcBorders>
              <w:top w:val="nil"/>
              <w:left w:val="nil"/>
              <w:bottom w:val="nil"/>
              <w:right w:val="nil"/>
            </w:tcBorders>
            <w:shd w:val="clear" w:color="000000" w:fill="BFBFBF"/>
            <w:vAlign w:val="center"/>
            <w:hideMark/>
          </w:tcPr>
          <w:p w14:paraId="7D490B45" w14:textId="77777777" w:rsidR="00DB45CC" w:rsidRPr="002D6789" w:rsidRDefault="00DB45CC" w:rsidP="00B876C9">
            <w:pPr>
              <w:widowControl/>
              <w:autoSpaceDE/>
              <w:autoSpaceDN/>
              <w:adjustRightInd/>
              <w:jc w:val="right"/>
              <w:rPr>
                <w:rFonts w:ascii="Calibri" w:hAnsi="Calibri" w:cs="Calibri"/>
                <w:b/>
                <w:bCs/>
                <w:color w:val="auto"/>
                <w:sz w:val="16"/>
                <w:szCs w:val="16"/>
              </w:rPr>
            </w:pPr>
            <w:r>
              <w:rPr>
                <w:rFonts w:ascii="Calibri" w:hAnsi="Calibri" w:cs="Calibri"/>
                <w:b/>
                <w:bCs/>
                <w:sz w:val="16"/>
                <w:szCs w:val="16"/>
              </w:rPr>
              <w:t>348.201,20</w:t>
            </w:r>
          </w:p>
        </w:tc>
      </w:tr>
      <w:tr w:rsidR="00DB45CC" w:rsidRPr="00C35D8B" w14:paraId="7AB1E194" w14:textId="77777777" w:rsidTr="00B876C9">
        <w:trPr>
          <w:trHeight w:val="262"/>
        </w:trPr>
        <w:tc>
          <w:tcPr>
            <w:tcW w:w="2991" w:type="dxa"/>
            <w:tcBorders>
              <w:top w:val="nil"/>
              <w:left w:val="nil"/>
              <w:bottom w:val="nil"/>
              <w:right w:val="nil"/>
            </w:tcBorders>
            <w:shd w:val="clear" w:color="000000" w:fill="FFFFFF"/>
            <w:vAlign w:val="center"/>
            <w:hideMark/>
          </w:tcPr>
          <w:p w14:paraId="66F7C936" w14:textId="77777777" w:rsidR="00DB45CC" w:rsidRPr="00C35D8B" w:rsidRDefault="00DB45CC" w:rsidP="00B876C9">
            <w:pPr>
              <w:widowControl/>
              <w:autoSpaceDE/>
              <w:autoSpaceDN/>
              <w:adjustRightInd/>
              <w:rPr>
                <w:rFonts w:ascii="Calibri" w:hAnsi="Calibri" w:cs="Calibri"/>
                <w:color w:val="auto"/>
                <w:sz w:val="14"/>
                <w:szCs w:val="14"/>
              </w:rPr>
            </w:pPr>
            <w:r w:rsidRPr="00C35D8B">
              <w:rPr>
                <w:rFonts w:ascii="Calibri" w:hAnsi="Calibri" w:cs="Calibri"/>
                <w:color w:val="auto"/>
                <w:sz w:val="14"/>
                <w:szCs w:val="14"/>
              </w:rPr>
              <w:t>Instalaciones técnicas, mobiliario y otros</w:t>
            </w:r>
          </w:p>
        </w:tc>
        <w:tc>
          <w:tcPr>
            <w:tcW w:w="1218" w:type="dxa"/>
            <w:tcBorders>
              <w:top w:val="nil"/>
              <w:left w:val="nil"/>
              <w:bottom w:val="nil"/>
              <w:right w:val="nil"/>
            </w:tcBorders>
            <w:shd w:val="clear" w:color="auto" w:fill="auto"/>
            <w:noWrap/>
            <w:vAlign w:val="center"/>
            <w:hideMark/>
          </w:tcPr>
          <w:p w14:paraId="4AEF1314" w14:textId="77777777" w:rsidR="00DB45CC" w:rsidRPr="002D6789" w:rsidRDefault="00DB45CC" w:rsidP="00B876C9">
            <w:pPr>
              <w:widowControl/>
              <w:autoSpaceDE/>
              <w:autoSpaceDN/>
              <w:adjustRightInd/>
              <w:jc w:val="right"/>
              <w:rPr>
                <w:rFonts w:ascii="Calibri" w:hAnsi="Calibri" w:cs="Calibri"/>
                <w:sz w:val="16"/>
                <w:szCs w:val="16"/>
              </w:rPr>
            </w:pPr>
            <w:r>
              <w:rPr>
                <w:rFonts w:ascii="Calibri" w:hAnsi="Calibri" w:cs="Calibri"/>
                <w:sz w:val="16"/>
                <w:szCs w:val="16"/>
              </w:rPr>
              <w:t>(330.001,82)</w:t>
            </w:r>
          </w:p>
        </w:tc>
        <w:tc>
          <w:tcPr>
            <w:tcW w:w="1107" w:type="dxa"/>
            <w:tcBorders>
              <w:top w:val="nil"/>
              <w:left w:val="nil"/>
              <w:bottom w:val="nil"/>
              <w:right w:val="nil"/>
            </w:tcBorders>
            <w:shd w:val="clear" w:color="auto" w:fill="auto"/>
            <w:noWrap/>
            <w:vAlign w:val="bottom"/>
            <w:hideMark/>
          </w:tcPr>
          <w:p w14:paraId="50BBC6C6" w14:textId="77777777" w:rsidR="00DB45CC" w:rsidRPr="002D6789" w:rsidRDefault="00DB45CC" w:rsidP="00B876C9">
            <w:pPr>
              <w:widowControl/>
              <w:autoSpaceDE/>
              <w:autoSpaceDN/>
              <w:adjustRightInd/>
              <w:jc w:val="right"/>
              <w:rPr>
                <w:rFonts w:ascii="Calibri" w:hAnsi="Calibri" w:cs="Calibri"/>
                <w:sz w:val="16"/>
                <w:szCs w:val="16"/>
              </w:rPr>
            </w:pPr>
            <w:r>
              <w:rPr>
                <w:rFonts w:ascii="Calibri" w:hAnsi="Calibri" w:cs="Calibri"/>
                <w:sz w:val="16"/>
                <w:szCs w:val="16"/>
              </w:rPr>
              <w:t>(1.682,18)</w:t>
            </w:r>
          </w:p>
        </w:tc>
        <w:tc>
          <w:tcPr>
            <w:tcW w:w="1107" w:type="dxa"/>
            <w:tcBorders>
              <w:top w:val="nil"/>
              <w:left w:val="nil"/>
              <w:bottom w:val="nil"/>
              <w:right w:val="nil"/>
            </w:tcBorders>
            <w:shd w:val="clear" w:color="000000" w:fill="FFFFFF"/>
            <w:vAlign w:val="center"/>
            <w:hideMark/>
          </w:tcPr>
          <w:p w14:paraId="4EC571F8"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auto" w:fill="auto"/>
            <w:noWrap/>
            <w:vAlign w:val="center"/>
            <w:hideMark/>
          </w:tcPr>
          <w:p w14:paraId="07B22159" w14:textId="77777777" w:rsidR="00DB45CC" w:rsidRPr="00C35D8B" w:rsidRDefault="00DB45CC" w:rsidP="00B876C9">
            <w:pPr>
              <w:widowControl/>
              <w:autoSpaceDE/>
              <w:autoSpaceDN/>
              <w:adjustRightInd/>
              <w:jc w:val="right"/>
              <w:rPr>
                <w:rFonts w:ascii="Calibri" w:hAnsi="Calibri" w:cs="Calibri"/>
                <w:sz w:val="14"/>
                <w:szCs w:val="14"/>
              </w:rPr>
            </w:pPr>
          </w:p>
        </w:tc>
        <w:tc>
          <w:tcPr>
            <w:tcW w:w="1221" w:type="dxa"/>
            <w:tcBorders>
              <w:top w:val="nil"/>
              <w:left w:val="nil"/>
              <w:bottom w:val="nil"/>
              <w:right w:val="nil"/>
            </w:tcBorders>
            <w:shd w:val="clear" w:color="auto" w:fill="auto"/>
            <w:noWrap/>
            <w:vAlign w:val="center"/>
            <w:hideMark/>
          </w:tcPr>
          <w:p w14:paraId="57B5F62C" w14:textId="77777777" w:rsidR="00DB45CC" w:rsidRPr="002D6789" w:rsidRDefault="00DB45CC" w:rsidP="00B876C9">
            <w:pPr>
              <w:widowControl/>
              <w:autoSpaceDE/>
              <w:autoSpaceDN/>
              <w:adjustRightInd/>
              <w:jc w:val="right"/>
              <w:rPr>
                <w:rFonts w:ascii="Calibri" w:hAnsi="Calibri" w:cs="Calibri"/>
                <w:sz w:val="16"/>
                <w:szCs w:val="16"/>
              </w:rPr>
            </w:pPr>
            <w:r>
              <w:rPr>
                <w:rFonts w:ascii="Calibri" w:hAnsi="Calibri" w:cs="Calibri"/>
                <w:sz w:val="16"/>
                <w:szCs w:val="16"/>
              </w:rPr>
              <w:t>(331.684,00)</w:t>
            </w:r>
          </w:p>
        </w:tc>
      </w:tr>
      <w:tr w:rsidR="00DB45CC" w:rsidRPr="00C35D8B" w14:paraId="4411B065" w14:textId="77777777" w:rsidTr="00B876C9">
        <w:trPr>
          <w:trHeight w:val="262"/>
        </w:trPr>
        <w:tc>
          <w:tcPr>
            <w:tcW w:w="2991" w:type="dxa"/>
            <w:tcBorders>
              <w:top w:val="nil"/>
              <w:left w:val="nil"/>
              <w:bottom w:val="nil"/>
              <w:right w:val="nil"/>
            </w:tcBorders>
            <w:shd w:val="clear" w:color="000000" w:fill="FFFFFF"/>
            <w:vAlign w:val="center"/>
            <w:hideMark/>
          </w:tcPr>
          <w:p w14:paraId="1527E4AD" w14:textId="77777777" w:rsidR="00DB45CC" w:rsidRPr="00C35D8B" w:rsidRDefault="00DB45CC" w:rsidP="00B876C9">
            <w:pPr>
              <w:widowControl/>
              <w:autoSpaceDE/>
              <w:autoSpaceDN/>
              <w:adjustRightInd/>
              <w:rPr>
                <w:rFonts w:ascii="Calibri" w:hAnsi="Calibri" w:cs="Calibri"/>
                <w:color w:val="auto"/>
                <w:sz w:val="14"/>
                <w:szCs w:val="14"/>
              </w:rPr>
            </w:pPr>
            <w:r w:rsidRPr="00C35D8B">
              <w:rPr>
                <w:rFonts w:ascii="Calibri" w:hAnsi="Calibri" w:cs="Calibri"/>
                <w:color w:val="auto"/>
                <w:sz w:val="14"/>
                <w:szCs w:val="14"/>
              </w:rPr>
              <w:t>Otro inmovilizado</w:t>
            </w:r>
          </w:p>
        </w:tc>
        <w:tc>
          <w:tcPr>
            <w:tcW w:w="1218" w:type="dxa"/>
            <w:tcBorders>
              <w:top w:val="nil"/>
              <w:left w:val="nil"/>
              <w:bottom w:val="nil"/>
              <w:right w:val="nil"/>
            </w:tcBorders>
            <w:shd w:val="clear" w:color="auto" w:fill="auto"/>
            <w:noWrap/>
            <w:vAlign w:val="center"/>
            <w:hideMark/>
          </w:tcPr>
          <w:p w14:paraId="367C88B4" w14:textId="77777777" w:rsidR="00DB45CC" w:rsidRPr="002D6789" w:rsidRDefault="00DB45CC" w:rsidP="00B876C9">
            <w:pPr>
              <w:widowControl/>
              <w:autoSpaceDE/>
              <w:autoSpaceDN/>
              <w:adjustRightInd/>
              <w:jc w:val="right"/>
              <w:rPr>
                <w:rFonts w:ascii="Calibri" w:hAnsi="Calibri" w:cs="Calibri"/>
                <w:sz w:val="16"/>
                <w:szCs w:val="16"/>
              </w:rPr>
            </w:pPr>
            <w:r>
              <w:rPr>
                <w:rFonts w:ascii="Calibri" w:hAnsi="Calibri" w:cs="Calibri"/>
                <w:sz w:val="16"/>
                <w:szCs w:val="16"/>
              </w:rPr>
              <w:t xml:space="preserve">(10.933,15)   </w:t>
            </w:r>
          </w:p>
        </w:tc>
        <w:tc>
          <w:tcPr>
            <w:tcW w:w="1107" w:type="dxa"/>
            <w:tcBorders>
              <w:top w:val="nil"/>
              <w:left w:val="nil"/>
              <w:bottom w:val="nil"/>
              <w:right w:val="nil"/>
            </w:tcBorders>
            <w:shd w:val="clear" w:color="000000" w:fill="FFFFFF"/>
            <w:vAlign w:val="center"/>
            <w:hideMark/>
          </w:tcPr>
          <w:p w14:paraId="629542A5"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132AAB4E"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auto" w:fill="auto"/>
            <w:noWrap/>
            <w:vAlign w:val="center"/>
            <w:hideMark/>
          </w:tcPr>
          <w:p w14:paraId="66FA905F" w14:textId="77777777" w:rsidR="00DB45CC" w:rsidRPr="00C35D8B" w:rsidRDefault="00DB45CC" w:rsidP="00B876C9">
            <w:pPr>
              <w:widowControl/>
              <w:autoSpaceDE/>
              <w:autoSpaceDN/>
              <w:adjustRightInd/>
              <w:jc w:val="right"/>
              <w:rPr>
                <w:rFonts w:ascii="Calibri" w:hAnsi="Calibri" w:cs="Calibri"/>
                <w:sz w:val="14"/>
                <w:szCs w:val="14"/>
              </w:rPr>
            </w:pPr>
          </w:p>
        </w:tc>
        <w:tc>
          <w:tcPr>
            <w:tcW w:w="1221" w:type="dxa"/>
            <w:tcBorders>
              <w:top w:val="nil"/>
              <w:left w:val="nil"/>
              <w:bottom w:val="nil"/>
              <w:right w:val="nil"/>
            </w:tcBorders>
            <w:shd w:val="clear" w:color="auto" w:fill="auto"/>
            <w:noWrap/>
            <w:vAlign w:val="center"/>
            <w:hideMark/>
          </w:tcPr>
          <w:p w14:paraId="35817FD4" w14:textId="77777777" w:rsidR="00DB45CC" w:rsidRPr="002D6789" w:rsidRDefault="00DB45CC" w:rsidP="00B876C9">
            <w:pPr>
              <w:widowControl/>
              <w:autoSpaceDE/>
              <w:autoSpaceDN/>
              <w:adjustRightInd/>
              <w:jc w:val="right"/>
              <w:rPr>
                <w:rFonts w:ascii="Calibri" w:hAnsi="Calibri" w:cs="Calibri"/>
                <w:sz w:val="16"/>
                <w:szCs w:val="16"/>
              </w:rPr>
            </w:pPr>
            <w:r>
              <w:rPr>
                <w:rFonts w:ascii="Calibri" w:hAnsi="Calibri" w:cs="Calibri"/>
                <w:sz w:val="16"/>
                <w:szCs w:val="16"/>
              </w:rPr>
              <w:t xml:space="preserve">(10.933,15)   </w:t>
            </w:r>
          </w:p>
        </w:tc>
      </w:tr>
      <w:tr w:rsidR="00DB45CC" w:rsidRPr="00C35D8B" w14:paraId="1CBFA4E1" w14:textId="77777777" w:rsidTr="00B876C9">
        <w:trPr>
          <w:trHeight w:val="262"/>
        </w:trPr>
        <w:tc>
          <w:tcPr>
            <w:tcW w:w="2991" w:type="dxa"/>
            <w:tcBorders>
              <w:top w:val="nil"/>
              <w:left w:val="nil"/>
              <w:bottom w:val="nil"/>
              <w:right w:val="nil"/>
            </w:tcBorders>
            <w:shd w:val="clear" w:color="000000" w:fill="FFFFFF"/>
            <w:vAlign w:val="center"/>
            <w:hideMark/>
          </w:tcPr>
          <w:p w14:paraId="75A8FE5C" w14:textId="77777777" w:rsidR="00DB45CC" w:rsidRPr="00C35D8B" w:rsidRDefault="00DB45CC" w:rsidP="00B876C9">
            <w:pPr>
              <w:widowControl/>
              <w:autoSpaceDE/>
              <w:autoSpaceDN/>
              <w:adjustRightInd/>
              <w:rPr>
                <w:rFonts w:ascii="Calibri" w:hAnsi="Calibri" w:cs="Calibri"/>
                <w:color w:val="auto"/>
                <w:sz w:val="14"/>
                <w:szCs w:val="14"/>
              </w:rPr>
            </w:pPr>
            <w:r w:rsidRPr="00C35D8B">
              <w:rPr>
                <w:rFonts w:ascii="Calibri" w:hAnsi="Calibri" w:cs="Calibri"/>
                <w:color w:val="auto"/>
                <w:sz w:val="14"/>
                <w:szCs w:val="14"/>
              </w:rPr>
              <w:t>Anticipos e inmovilizado en curso</w:t>
            </w:r>
          </w:p>
        </w:tc>
        <w:tc>
          <w:tcPr>
            <w:tcW w:w="1218" w:type="dxa"/>
            <w:tcBorders>
              <w:top w:val="nil"/>
              <w:left w:val="nil"/>
              <w:bottom w:val="nil"/>
              <w:right w:val="nil"/>
            </w:tcBorders>
            <w:shd w:val="clear" w:color="000000" w:fill="FFFFFF"/>
            <w:vAlign w:val="center"/>
            <w:hideMark/>
          </w:tcPr>
          <w:p w14:paraId="6F33104C"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15051DA3"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004EAA98"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64F33B6B"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221" w:type="dxa"/>
            <w:tcBorders>
              <w:top w:val="nil"/>
              <w:left w:val="nil"/>
              <w:bottom w:val="nil"/>
              <w:right w:val="nil"/>
            </w:tcBorders>
            <w:shd w:val="clear" w:color="000000" w:fill="FFFFFF"/>
            <w:vAlign w:val="center"/>
            <w:hideMark/>
          </w:tcPr>
          <w:p w14:paraId="623B6C89"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r>
      <w:tr w:rsidR="00DB45CC" w:rsidRPr="00C35D8B" w14:paraId="1F7D737C" w14:textId="77777777" w:rsidTr="00B876C9">
        <w:trPr>
          <w:trHeight w:val="262"/>
        </w:trPr>
        <w:tc>
          <w:tcPr>
            <w:tcW w:w="2991" w:type="dxa"/>
            <w:tcBorders>
              <w:top w:val="nil"/>
              <w:left w:val="nil"/>
              <w:bottom w:val="nil"/>
              <w:right w:val="nil"/>
            </w:tcBorders>
            <w:shd w:val="clear" w:color="000000" w:fill="BFBFBF"/>
            <w:vAlign w:val="center"/>
            <w:hideMark/>
          </w:tcPr>
          <w:p w14:paraId="7F250ECC" w14:textId="77777777" w:rsidR="00DB45CC" w:rsidRPr="00C35D8B" w:rsidRDefault="00DB45CC" w:rsidP="00B876C9">
            <w:pPr>
              <w:widowControl/>
              <w:autoSpaceDE/>
              <w:autoSpaceDN/>
              <w:adjustRightInd/>
              <w:rPr>
                <w:rFonts w:ascii="Calibri" w:hAnsi="Calibri" w:cs="Calibri"/>
                <w:b/>
                <w:bCs/>
                <w:color w:val="auto"/>
                <w:sz w:val="14"/>
                <w:szCs w:val="14"/>
              </w:rPr>
            </w:pPr>
            <w:r w:rsidRPr="00C35D8B">
              <w:rPr>
                <w:rFonts w:ascii="Calibri" w:hAnsi="Calibri" w:cs="Calibri"/>
                <w:b/>
                <w:bCs/>
                <w:color w:val="auto"/>
                <w:sz w:val="14"/>
                <w:szCs w:val="14"/>
              </w:rPr>
              <w:t>Total, amortización</w:t>
            </w:r>
          </w:p>
        </w:tc>
        <w:tc>
          <w:tcPr>
            <w:tcW w:w="1218" w:type="dxa"/>
            <w:tcBorders>
              <w:top w:val="nil"/>
              <w:left w:val="nil"/>
              <w:bottom w:val="nil"/>
              <w:right w:val="nil"/>
            </w:tcBorders>
            <w:shd w:val="clear" w:color="000000" w:fill="BFBFBF"/>
            <w:vAlign w:val="center"/>
            <w:hideMark/>
          </w:tcPr>
          <w:p w14:paraId="4BB597C1" w14:textId="77777777" w:rsidR="00DB45CC" w:rsidRPr="002D6789" w:rsidRDefault="00DB45CC" w:rsidP="00B876C9">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sz w:val="16"/>
                <w:szCs w:val="16"/>
              </w:rPr>
              <w:t xml:space="preserve">(340.934,97)   </w:t>
            </w:r>
          </w:p>
        </w:tc>
        <w:tc>
          <w:tcPr>
            <w:tcW w:w="1107" w:type="dxa"/>
            <w:tcBorders>
              <w:top w:val="nil"/>
              <w:left w:val="nil"/>
              <w:bottom w:val="nil"/>
              <w:right w:val="nil"/>
            </w:tcBorders>
            <w:shd w:val="clear" w:color="000000" w:fill="BFBFBF"/>
            <w:vAlign w:val="center"/>
            <w:hideMark/>
          </w:tcPr>
          <w:p w14:paraId="108B9378" w14:textId="77777777" w:rsidR="00DB45CC" w:rsidRPr="002D6789" w:rsidRDefault="00DB45CC" w:rsidP="00B876C9">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sz w:val="16"/>
                <w:szCs w:val="16"/>
              </w:rPr>
              <w:t>(1.682,18)</w:t>
            </w:r>
          </w:p>
        </w:tc>
        <w:tc>
          <w:tcPr>
            <w:tcW w:w="1107" w:type="dxa"/>
            <w:tcBorders>
              <w:top w:val="nil"/>
              <w:left w:val="nil"/>
              <w:bottom w:val="nil"/>
              <w:right w:val="nil"/>
            </w:tcBorders>
            <w:shd w:val="clear" w:color="000000" w:fill="BFBFBF"/>
            <w:vAlign w:val="center"/>
            <w:hideMark/>
          </w:tcPr>
          <w:p w14:paraId="55A51997" w14:textId="77777777" w:rsidR="00DB45CC" w:rsidRPr="002D6789" w:rsidRDefault="00DB45CC" w:rsidP="00B876C9">
            <w:pPr>
              <w:widowControl/>
              <w:autoSpaceDE/>
              <w:autoSpaceDN/>
              <w:adjustRightInd/>
              <w:jc w:val="right"/>
              <w:rPr>
                <w:rFonts w:ascii="Calibri Light" w:hAnsi="Calibri Light" w:cs="Calibri Light"/>
                <w:b/>
                <w:bCs/>
                <w:color w:val="auto"/>
                <w:sz w:val="16"/>
                <w:szCs w:val="16"/>
              </w:rPr>
            </w:pPr>
            <w:r>
              <w:rPr>
                <w:rFonts w:ascii="Calibri" w:hAnsi="Calibri" w:cs="Calibri"/>
                <w:b/>
                <w:bCs/>
                <w:sz w:val="16"/>
                <w:szCs w:val="16"/>
              </w:rPr>
              <w:t>-</w:t>
            </w:r>
          </w:p>
        </w:tc>
        <w:tc>
          <w:tcPr>
            <w:tcW w:w="1107" w:type="dxa"/>
            <w:tcBorders>
              <w:top w:val="nil"/>
              <w:left w:val="nil"/>
              <w:bottom w:val="nil"/>
              <w:right w:val="nil"/>
            </w:tcBorders>
            <w:shd w:val="clear" w:color="000000" w:fill="BFBFBF"/>
            <w:vAlign w:val="center"/>
            <w:hideMark/>
          </w:tcPr>
          <w:p w14:paraId="39D39C22" w14:textId="77777777" w:rsidR="00DB45CC" w:rsidRPr="002D6789" w:rsidRDefault="00DB45CC" w:rsidP="00B876C9">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sz w:val="16"/>
                <w:szCs w:val="16"/>
              </w:rPr>
              <w:t xml:space="preserve">--    </w:t>
            </w:r>
          </w:p>
        </w:tc>
        <w:tc>
          <w:tcPr>
            <w:tcW w:w="1221" w:type="dxa"/>
            <w:tcBorders>
              <w:top w:val="nil"/>
              <w:left w:val="nil"/>
              <w:bottom w:val="nil"/>
              <w:right w:val="nil"/>
            </w:tcBorders>
            <w:shd w:val="clear" w:color="000000" w:fill="BFBFBF"/>
            <w:vAlign w:val="center"/>
            <w:hideMark/>
          </w:tcPr>
          <w:p w14:paraId="06199BDF" w14:textId="77777777" w:rsidR="00DB45CC" w:rsidRPr="002D6789" w:rsidRDefault="00DB45CC" w:rsidP="00B876C9">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sz w:val="16"/>
                <w:szCs w:val="16"/>
              </w:rPr>
              <w:t>(342.617,15)</w:t>
            </w:r>
          </w:p>
        </w:tc>
      </w:tr>
      <w:tr w:rsidR="00DB45CC" w:rsidRPr="00C35D8B" w14:paraId="5C69C582" w14:textId="77777777" w:rsidTr="00B876C9">
        <w:trPr>
          <w:trHeight w:val="262"/>
        </w:trPr>
        <w:tc>
          <w:tcPr>
            <w:tcW w:w="2991" w:type="dxa"/>
            <w:tcBorders>
              <w:top w:val="nil"/>
              <w:left w:val="nil"/>
              <w:bottom w:val="nil"/>
              <w:right w:val="nil"/>
            </w:tcBorders>
            <w:shd w:val="clear" w:color="000000" w:fill="FFFFFF"/>
            <w:vAlign w:val="center"/>
            <w:hideMark/>
          </w:tcPr>
          <w:p w14:paraId="2AC41BBD" w14:textId="77777777" w:rsidR="00DB45CC" w:rsidRPr="00C35D8B" w:rsidRDefault="00DB45CC" w:rsidP="00B876C9">
            <w:pPr>
              <w:widowControl/>
              <w:autoSpaceDE/>
              <w:autoSpaceDN/>
              <w:adjustRightInd/>
              <w:rPr>
                <w:rFonts w:ascii="Calibri" w:hAnsi="Calibri" w:cs="Calibri"/>
                <w:color w:val="auto"/>
                <w:sz w:val="14"/>
                <w:szCs w:val="14"/>
              </w:rPr>
            </w:pPr>
            <w:r w:rsidRPr="00C35D8B">
              <w:rPr>
                <w:rFonts w:ascii="Calibri" w:hAnsi="Calibri" w:cs="Calibri"/>
                <w:color w:val="auto"/>
                <w:sz w:val="14"/>
                <w:szCs w:val="14"/>
              </w:rPr>
              <w:t>Deterioros</w:t>
            </w:r>
          </w:p>
        </w:tc>
        <w:tc>
          <w:tcPr>
            <w:tcW w:w="1218" w:type="dxa"/>
            <w:tcBorders>
              <w:top w:val="nil"/>
              <w:left w:val="nil"/>
              <w:bottom w:val="nil"/>
              <w:right w:val="nil"/>
            </w:tcBorders>
            <w:shd w:val="clear" w:color="auto" w:fill="auto"/>
            <w:noWrap/>
            <w:vAlign w:val="center"/>
            <w:hideMark/>
          </w:tcPr>
          <w:p w14:paraId="4068E446" w14:textId="77777777" w:rsidR="00DB45CC" w:rsidRPr="00C35D8B" w:rsidRDefault="00DB45CC" w:rsidP="00B876C9">
            <w:pPr>
              <w:widowControl/>
              <w:autoSpaceDE/>
              <w:autoSpaceDN/>
              <w:adjustRightInd/>
              <w:jc w:val="right"/>
              <w:rPr>
                <w:rFonts w:ascii="Calibri" w:hAnsi="Calibri" w:cs="Calibri"/>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130A1744"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052B4A46"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c>
          <w:tcPr>
            <w:tcW w:w="1107" w:type="dxa"/>
            <w:tcBorders>
              <w:top w:val="nil"/>
              <w:left w:val="nil"/>
              <w:bottom w:val="nil"/>
              <w:right w:val="nil"/>
            </w:tcBorders>
            <w:shd w:val="clear" w:color="000000" w:fill="FFFFFF"/>
            <w:vAlign w:val="center"/>
            <w:hideMark/>
          </w:tcPr>
          <w:p w14:paraId="68CD063E"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 </w:t>
            </w:r>
          </w:p>
        </w:tc>
        <w:tc>
          <w:tcPr>
            <w:tcW w:w="1221" w:type="dxa"/>
            <w:tcBorders>
              <w:top w:val="nil"/>
              <w:left w:val="nil"/>
              <w:bottom w:val="nil"/>
              <w:right w:val="nil"/>
            </w:tcBorders>
            <w:shd w:val="clear" w:color="000000" w:fill="FFFFFF"/>
            <w:vAlign w:val="center"/>
            <w:hideMark/>
          </w:tcPr>
          <w:p w14:paraId="1C7555D0" w14:textId="77777777" w:rsidR="00DB45CC" w:rsidRPr="00C35D8B" w:rsidRDefault="00DB45CC" w:rsidP="00B876C9">
            <w:pPr>
              <w:widowControl/>
              <w:autoSpaceDE/>
              <w:autoSpaceDN/>
              <w:adjustRightInd/>
              <w:jc w:val="right"/>
              <w:rPr>
                <w:rFonts w:ascii="Calibri" w:hAnsi="Calibri" w:cs="Calibri"/>
                <w:color w:val="auto"/>
                <w:sz w:val="14"/>
                <w:szCs w:val="14"/>
              </w:rPr>
            </w:pPr>
            <w:r>
              <w:rPr>
                <w:rFonts w:ascii="Calibri" w:hAnsi="Calibri" w:cs="Calibri"/>
                <w:sz w:val="16"/>
                <w:szCs w:val="16"/>
              </w:rPr>
              <w:t>-</w:t>
            </w:r>
          </w:p>
        </w:tc>
      </w:tr>
      <w:tr w:rsidR="00DB45CC" w:rsidRPr="00C35D8B" w14:paraId="175B337C" w14:textId="77777777" w:rsidTr="00B876C9">
        <w:trPr>
          <w:trHeight w:val="262"/>
        </w:trPr>
        <w:tc>
          <w:tcPr>
            <w:tcW w:w="2991" w:type="dxa"/>
            <w:tcBorders>
              <w:top w:val="nil"/>
              <w:left w:val="nil"/>
              <w:bottom w:val="nil"/>
              <w:right w:val="nil"/>
            </w:tcBorders>
            <w:shd w:val="clear" w:color="000000" w:fill="BFBFBF"/>
            <w:vAlign w:val="center"/>
            <w:hideMark/>
          </w:tcPr>
          <w:p w14:paraId="60CAE7DD" w14:textId="77777777" w:rsidR="00DB45CC" w:rsidRPr="00C35D8B" w:rsidRDefault="00DB45CC" w:rsidP="00B876C9">
            <w:pPr>
              <w:widowControl/>
              <w:autoSpaceDE/>
              <w:autoSpaceDN/>
              <w:adjustRightInd/>
              <w:jc w:val="center"/>
              <w:rPr>
                <w:rFonts w:ascii="Calibri" w:hAnsi="Calibri" w:cs="Calibri"/>
                <w:b/>
                <w:bCs/>
                <w:color w:val="auto"/>
                <w:sz w:val="14"/>
                <w:szCs w:val="14"/>
              </w:rPr>
            </w:pPr>
            <w:r w:rsidRPr="00C35D8B">
              <w:rPr>
                <w:rFonts w:ascii="Calibri" w:hAnsi="Calibri" w:cs="Calibri"/>
                <w:b/>
                <w:bCs/>
                <w:color w:val="auto"/>
                <w:sz w:val="14"/>
                <w:szCs w:val="14"/>
              </w:rPr>
              <w:t>Valor neto</w:t>
            </w:r>
          </w:p>
        </w:tc>
        <w:tc>
          <w:tcPr>
            <w:tcW w:w="1218" w:type="dxa"/>
            <w:tcBorders>
              <w:top w:val="nil"/>
              <w:left w:val="nil"/>
              <w:bottom w:val="nil"/>
              <w:right w:val="nil"/>
            </w:tcBorders>
            <w:shd w:val="clear" w:color="000000" w:fill="BFBFBF"/>
            <w:vAlign w:val="center"/>
            <w:hideMark/>
          </w:tcPr>
          <w:p w14:paraId="632DE8BE" w14:textId="77777777" w:rsidR="00DB45CC" w:rsidRPr="002D6789" w:rsidRDefault="00DB45CC" w:rsidP="00B876C9">
            <w:pPr>
              <w:widowControl/>
              <w:autoSpaceDE/>
              <w:autoSpaceDN/>
              <w:adjustRightInd/>
              <w:jc w:val="right"/>
              <w:rPr>
                <w:rFonts w:ascii="Calibri" w:hAnsi="Calibri" w:cs="Calibri"/>
                <w:b/>
                <w:bCs/>
                <w:sz w:val="16"/>
                <w:szCs w:val="16"/>
              </w:rPr>
            </w:pPr>
            <w:r>
              <w:rPr>
                <w:rFonts w:ascii="Calibri" w:hAnsi="Calibri" w:cs="Calibri"/>
                <w:b/>
                <w:bCs/>
                <w:sz w:val="16"/>
                <w:szCs w:val="16"/>
              </w:rPr>
              <w:t>2.774,68</w:t>
            </w:r>
          </w:p>
        </w:tc>
        <w:tc>
          <w:tcPr>
            <w:tcW w:w="1107" w:type="dxa"/>
            <w:tcBorders>
              <w:top w:val="nil"/>
              <w:left w:val="nil"/>
              <w:bottom w:val="nil"/>
              <w:right w:val="nil"/>
            </w:tcBorders>
            <w:shd w:val="clear" w:color="000000" w:fill="BFBFBF"/>
            <w:vAlign w:val="center"/>
            <w:hideMark/>
          </w:tcPr>
          <w:p w14:paraId="7346AA98" w14:textId="77777777" w:rsidR="00DB45CC" w:rsidRPr="002D6789" w:rsidRDefault="00DB45CC" w:rsidP="00B876C9">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sz w:val="16"/>
                <w:szCs w:val="16"/>
              </w:rPr>
              <w:t>2.809,37</w:t>
            </w:r>
          </w:p>
        </w:tc>
        <w:tc>
          <w:tcPr>
            <w:tcW w:w="1107" w:type="dxa"/>
            <w:tcBorders>
              <w:top w:val="nil"/>
              <w:left w:val="nil"/>
              <w:bottom w:val="nil"/>
              <w:right w:val="nil"/>
            </w:tcBorders>
            <w:shd w:val="clear" w:color="000000" w:fill="BFBFBF"/>
            <w:vAlign w:val="center"/>
            <w:hideMark/>
          </w:tcPr>
          <w:p w14:paraId="790B86CC" w14:textId="77777777" w:rsidR="00DB45CC" w:rsidRPr="00C35D8B" w:rsidRDefault="00DB45CC" w:rsidP="00B876C9">
            <w:pPr>
              <w:widowControl/>
              <w:autoSpaceDE/>
              <w:autoSpaceDN/>
              <w:adjustRightInd/>
              <w:jc w:val="right"/>
              <w:rPr>
                <w:rFonts w:ascii="Calibri" w:hAnsi="Calibri" w:cs="Calibri"/>
                <w:b/>
                <w:bCs/>
                <w:color w:val="auto"/>
                <w:sz w:val="14"/>
                <w:szCs w:val="14"/>
              </w:rPr>
            </w:pPr>
            <w:r>
              <w:rPr>
                <w:rFonts w:ascii="Calibri" w:hAnsi="Calibri" w:cs="Calibri"/>
                <w:b/>
                <w:bCs/>
                <w:sz w:val="16"/>
                <w:szCs w:val="16"/>
              </w:rPr>
              <w:t>-</w:t>
            </w:r>
          </w:p>
        </w:tc>
        <w:tc>
          <w:tcPr>
            <w:tcW w:w="1107" w:type="dxa"/>
            <w:tcBorders>
              <w:top w:val="nil"/>
              <w:left w:val="nil"/>
              <w:bottom w:val="nil"/>
              <w:right w:val="nil"/>
            </w:tcBorders>
            <w:shd w:val="clear" w:color="000000" w:fill="BFBFBF"/>
            <w:vAlign w:val="center"/>
            <w:hideMark/>
          </w:tcPr>
          <w:p w14:paraId="4A3F2A6F" w14:textId="77777777" w:rsidR="00DB45CC" w:rsidRPr="00C35D8B" w:rsidRDefault="00DB45CC" w:rsidP="00B876C9">
            <w:pPr>
              <w:widowControl/>
              <w:autoSpaceDE/>
              <w:autoSpaceDN/>
              <w:adjustRightInd/>
              <w:jc w:val="right"/>
              <w:rPr>
                <w:rFonts w:ascii="Calibri" w:hAnsi="Calibri" w:cs="Calibri"/>
                <w:b/>
                <w:bCs/>
                <w:color w:val="auto"/>
                <w:sz w:val="14"/>
                <w:szCs w:val="14"/>
              </w:rPr>
            </w:pPr>
            <w:r>
              <w:rPr>
                <w:rFonts w:ascii="Calibri" w:hAnsi="Calibri" w:cs="Calibri"/>
                <w:b/>
                <w:bCs/>
                <w:sz w:val="16"/>
                <w:szCs w:val="16"/>
              </w:rPr>
              <w:t>-</w:t>
            </w:r>
          </w:p>
        </w:tc>
        <w:tc>
          <w:tcPr>
            <w:tcW w:w="1221" w:type="dxa"/>
            <w:tcBorders>
              <w:top w:val="nil"/>
              <w:left w:val="nil"/>
              <w:bottom w:val="nil"/>
              <w:right w:val="nil"/>
            </w:tcBorders>
            <w:shd w:val="clear" w:color="000000" w:fill="BFBFBF"/>
            <w:vAlign w:val="center"/>
            <w:hideMark/>
          </w:tcPr>
          <w:p w14:paraId="744BB492" w14:textId="77777777" w:rsidR="00DB45CC" w:rsidRPr="002D6789" w:rsidRDefault="00DB45CC" w:rsidP="00B876C9">
            <w:pPr>
              <w:widowControl/>
              <w:autoSpaceDE/>
              <w:autoSpaceDN/>
              <w:adjustRightInd/>
              <w:jc w:val="right"/>
              <w:rPr>
                <w:rFonts w:ascii="Calibri" w:hAnsi="Calibri" w:cs="Calibri"/>
                <w:b/>
                <w:bCs/>
                <w:sz w:val="16"/>
                <w:szCs w:val="16"/>
              </w:rPr>
            </w:pPr>
            <w:r>
              <w:rPr>
                <w:rFonts w:ascii="Calibri" w:hAnsi="Calibri" w:cs="Calibri"/>
                <w:b/>
                <w:bCs/>
                <w:sz w:val="16"/>
                <w:szCs w:val="16"/>
              </w:rPr>
              <w:t>5.584,05</w:t>
            </w:r>
          </w:p>
        </w:tc>
      </w:tr>
    </w:tbl>
    <w:p w14:paraId="35493F72" w14:textId="77777777" w:rsidR="001E206A" w:rsidRDefault="001E206A" w:rsidP="009D37A9">
      <w:pPr>
        <w:spacing w:after="120"/>
        <w:jc w:val="both"/>
        <w:rPr>
          <w:rFonts w:asciiTheme="minorHAnsi" w:hAnsiTheme="minorHAnsi"/>
          <w:sz w:val="22"/>
          <w:szCs w:val="22"/>
        </w:rPr>
      </w:pPr>
    </w:p>
    <w:p w14:paraId="2426FD31" w14:textId="330662B6" w:rsidR="00977942" w:rsidRPr="0062664C" w:rsidRDefault="00F30ABE" w:rsidP="001D57B2">
      <w:pPr>
        <w:spacing w:after="120"/>
        <w:jc w:val="both"/>
        <w:rPr>
          <w:rFonts w:asciiTheme="minorHAnsi" w:hAnsiTheme="minorHAnsi"/>
          <w:sz w:val="22"/>
          <w:szCs w:val="22"/>
        </w:rPr>
      </w:pPr>
      <w:r w:rsidRPr="0030460E">
        <w:rPr>
          <w:rFonts w:asciiTheme="minorHAnsi" w:hAnsiTheme="minorHAnsi"/>
          <w:sz w:val="22"/>
          <w:szCs w:val="22"/>
        </w:rPr>
        <w:t>El Grupo tiene el título de propiedad adecuado de todos los acti</w:t>
      </w:r>
      <w:r w:rsidR="0062664C">
        <w:rPr>
          <w:rFonts w:asciiTheme="minorHAnsi" w:hAnsiTheme="minorHAnsi"/>
          <w:sz w:val="22"/>
          <w:szCs w:val="22"/>
        </w:rPr>
        <w:t xml:space="preserve">vos contabilizados. </w:t>
      </w:r>
      <w:r w:rsidR="001D57B2" w:rsidRPr="0030460E">
        <w:rPr>
          <w:rFonts w:asciiTheme="minorHAnsi" w:hAnsiTheme="minorHAnsi"/>
          <w:color w:val="auto"/>
          <w:sz w:val="22"/>
          <w:szCs w:val="22"/>
          <w:lang w:val="es-ES_tradnl"/>
        </w:rPr>
        <w:t xml:space="preserve">Durante </w:t>
      </w:r>
      <w:r w:rsidR="008B7F98">
        <w:rPr>
          <w:rFonts w:asciiTheme="minorHAnsi" w:hAnsiTheme="minorHAnsi"/>
          <w:color w:val="auto"/>
          <w:sz w:val="22"/>
          <w:szCs w:val="22"/>
          <w:lang w:val="es-ES_tradnl"/>
        </w:rPr>
        <w:t xml:space="preserve">el </w:t>
      </w:r>
      <w:r w:rsidR="001D57B2" w:rsidRPr="0030460E">
        <w:rPr>
          <w:rFonts w:asciiTheme="minorHAnsi" w:hAnsiTheme="minorHAnsi"/>
          <w:color w:val="auto"/>
          <w:sz w:val="22"/>
          <w:szCs w:val="22"/>
          <w:lang w:val="es-ES_tradnl"/>
        </w:rPr>
        <w:t>ejercicio 20</w:t>
      </w:r>
      <w:r w:rsidR="00A72911">
        <w:rPr>
          <w:rFonts w:asciiTheme="minorHAnsi" w:hAnsiTheme="minorHAnsi"/>
          <w:color w:val="auto"/>
          <w:sz w:val="22"/>
          <w:szCs w:val="22"/>
          <w:lang w:val="es-ES_tradnl"/>
        </w:rPr>
        <w:t>2</w:t>
      </w:r>
      <w:r w:rsidR="00CB099A">
        <w:rPr>
          <w:rFonts w:asciiTheme="minorHAnsi" w:hAnsiTheme="minorHAnsi"/>
          <w:color w:val="auto"/>
          <w:sz w:val="22"/>
          <w:szCs w:val="22"/>
          <w:lang w:val="es-ES_tradnl"/>
        </w:rPr>
        <w:t>1</w:t>
      </w:r>
      <w:r w:rsidR="001D57B2" w:rsidRPr="0030460E">
        <w:rPr>
          <w:rFonts w:asciiTheme="minorHAnsi" w:hAnsiTheme="minorHAnsi"/>
          <w:color w:val="auto"/>
          <w:sz w:val="22"/>
          <w:szCs w:val="22"/>
          <w:lang w:val="es-ES_tradnl"/>
        </w:rPr>
        <w:t xml:space="preserve">, </w:t>
      </w:r>
      <w:r w:rsidR="00C16AD7">
        <w:rPr>
          <w:rFonts w:asciiTheme="minorHAnsi" w:hAnsiTheme="minorHAnsi"/>
          <w:color w:val="auto"/>
          <w:sz w:val="22"/>
          <w:szCs w:val="22"/>
          <w:lang w:val="es-ES_tradnl"/>
        </w:rPr>
        <w:t xml:space="preserve">no </w:t>
      </w:r>
      <w:r w:rsidR="009B0298">
        <w:rPr>
          <w:rFonts w:asciiTheme="minorHAnsi" w:hAnsiTheme="minorHAnsi"/>
          <w:color w:val="auto"/>
          <w:sz w:val="22"/>
          <w:szCs w:val="22"/>
          <w:lang w:val="es-ES_tradnl"/>
        </w:rPr>
        <w:t xml:space="preserve">ha habido movimientos significativos y </w:t>
      </w:r>
      <w:r w:rsidR="001D57B2" w:rsidRPr="0030460E">
        <w:rPr>
          <w:rFonts w:asciiTheme="minorHAnsi" w:hAnsiTheme="minorHAnsi"/>
          <w:color w:val="auto"/>
          <w:sz w:val="22"/>
          <w:szCs w:val="22"/>
          <w:lang w:val="es-ES_tradnl"/>
        </w:rPr>
        <w:t>n</w:t>
      </w:r>
      <w:r w:rsidRPr="0030460E">
        <w:rPr>
          <w:rFonts w:asciiTheme="minorHAnsi" w:hAnsiTheme="minorHAnsi"/>
          <w:color w:val="auto"/>
          <w:sz w:val="22"/>
          <w:szCs w:val="22"/>
          <w:lang w:val="es-ES_tradnl"/>
        </w:rPr>
        <w:t>o se han capitalizado gastos financieros</w:t>
      </w:r>
      <w:r w:rsidR="00640949">
        <w:rPr>
          <w:rFonts w:asciiTheme="minorHAnsi" w:hAnsiTheme="minorHAnsi"/>
          <w:color w:val="auto"/>
          <w:sz w:val="22"/>
          <w:szCs w:val="22"/>
          <w:lang w:val="es-ES_tradnl"/>
        </w:rPr>
        <w:t>.</w:t>
      </w:r>
    </w:p>
    <w:p w14:paraId="6CD589AE" w14:textId="79FAC578" w:rsidR="00F30ABE" w:rsidRPr="0030460E" w:rsidRDefault="001D57B2" w:rsidP="009D37A9">
      <w:pPr>
        <w:spacing w:after="120"/>
        <w:jc w:val="both"/>
        <w:rPr>
          <w:rFonts w:asciiTheme="minorHAnsi" w:hAnsiTheme="minorHAnsi"/>
          <w:color w:val="auto"/>
          <w:sz w:val="22"/>
          <w:szCs w:val="22"/>
          <w:lang w:val="es-ES_tradnl"/>
        </w:rPr>
      </w:pPr>
      <w:r w:rsidRPr="0030460E">
        <w:rPr>
          <w:rFonts w:asciiTheme="minorHAnsi" w:hAnsiTheme="minorHAnsi"/>
          <w:color w:val="auto"/>
          <w:sz w:val="22"/>
          <w:szCs w:val="22"/>
          <w:lang w:val="es-ES_tradnl"/>
        </w:rPr>
        <w:t>A</w:t>
      </w:r>
      <w:r w:rsidR="00F30ABE" w:rsidRPr="0030460E">
        <w:rPr>
          <w:rFonts w:asciiTheme="minorHAnsi" w:hAnsiTheme="minorHAnsi"/>
          <w:color w:val="auto"/>
          <w:sz w:val="22"/>
          <w:szCs w:val="22"/>
          <w:lang w:val="es-ES_tradnl"/>
        </w:rPr>
        <w:t xml:space="preserve"> 3</w:t>
      </w:r>
      <w:r w:rsidR="008B7F98">
        <w:rPr>
          <w:rFonts w:asciiTheme="minorHAnsi" w:hAnsiTheme="minorHAnsi"/>
          <w:color w:val="auto"/>
          <w:sz w:val="22"/>
          <w:szCs w:val="22"/>
          <w:lang w:val="es-ES_tradnl"/>
        </w:rPr>
        <w:t>1</w:t>
      </w:r>
      <w:r w:rsidR="00F30ABE" w:rsidRPr="0030460E">
        <w:rPr>
          <w:rFonts w:asciiTheme="minorHAnsi" w:hAnsiTheme="minorHAnsi"/>
          <w:color w:val="auto"/>
          <w:sz w:val="22"/>
          <w:szCs w:val="22"/>
          <w:lang w:val="es-ES_tradnl"/>
        </w:rPr>
        <w:t xml:space="preserve"> de </w:t>
      </w:r>
      <w:r w:rsidR="008B7F98">
        <w:rPr>
          <w:rFonts w:asciiTheme="minorHAnsi" w:hAnsiTheme="minorHAnsi"/>
          <w:color w:val="auto"/>
          <w:sz w:val="22"/>
          <w:szCs w:val="22"/>
          <w:lang w:val="es-ES_tradnl"/>
        </w:rPr>
        <w:t>diciembre</w:t>
      </w:r>
      <w:r w:rsidR="003D23C0" w:rsidRPr="0030460E">
        <w:rPr>
          <w:rFonts w:asciiTheme="minorHAnsi" w:hAnsiTheme="minorHAnsi"/>
          <w:color w:val="auto"/>
          <w:sz w:val="22"/>
          <w:szCs w:val="22"/>
          <w:lang w:val="es-ES_tradnl"/>
        </w:rPr>
        <w:t xml:space="preserve"> </w:t>
      </w:r>
      <w:r w:rsidR="00F30ABE" w:rsidRPr="0030460E">
        <w:rPr>
          <w:rFonts w:asciiTheme="minorHAnsi" w:hAnsiTheme="minorHAnsi"/>
          <w:color w:val="auto"/>
          <w:sz w:val="22"/>
          <w:szCs w:val="22"/>
          <w:lang w:val="es-ES_tradnl"/>
        </w:rPr>
        <w:t>de 20</w:t>
      </w:r>
      <w:r w:rsidR="00640949">
        <w:rPr>
          <w:rFonts w:asciiTheme="minorHAnsi" w:hAnsiTheme="minorHAnsi"/>
          <w:color w:val="auto"/>
          <w:sz w:val="22"/>
          <w:szCs w:val="22"/>
          <w:lang w:val="es-ES_tradnl"/>
        </w:rPr>
        <w:t>2</w:t>
      </w:r>
      <w:r w:rsidR="00CB099A">
        <w:rPr>
          <w:rFonts w:asciiTheme="minorHAnsi" w:hAnsiTheme="minorHAnsi"/>
          <w:color w:val="auto"/>
          <w:sz w:val="22"/>
          <w:szCs w:val="22"/>
          <w:lang w:val="es-ES_tradnl"/>
        </w:rPr>
        <w:t>1</w:t>
      </w:r>
      <w:r w:rsidRPr="0030460E">
        <w:rPr>
          <w:rFonts w:asciiTheme="minorHAnsi" w:hAnsiTheme="minorHAnsi"/>
          <w:color w:val="auto"/>
          <w:sz w:val="22"/>
          <w:szCs w:val="22"/>
          <w:lang w:val="es-ES_tradnl"/>
        </w:rPr>
        <w:t xml:space="preserve">, el importe de los activos materiales en explotación totalmente amortizados asciende </w:t>
      </w:r>
      <w:r w:rsidRPr="00F156F5">
        <w:rPr>
          <w:rFonts w:asciiTheme="minorHAnsi" w:hAnsiTheme="minorHAnsi"/>
          <w:color w:val="auto"/>
          <w:sz w:val="22"/>
          <w:szCs w:val="22"/>
          <w:lang w:val="es-ES_tradnl"/>
        </w:rPr>
        <w:t xml:space="preserve">a </w:t>
      </w:r>
      <w:r w:rsidR="00E323CE" w:rsidRPr="00F156F5">
        <w:rPr>
          <w:rFonts w:asciiTheme="minorHAnsi" w:hAnsiTheme="minorHAnsi"/>
          <w:color w:val="auto"/>
          <w:sz w:val="22"/>
          <w:szCs w:val="22"/>
          <w:lang w:val="es-ES_tradnl"/>
        </w:rPr>
        <w:t>3</w:t>
      </w:r>
      <w:r w:rsidR="00C35D8B" w:rsidRPr="00F156F5">
        <w:rPr>
          <w:rFonts w:asciiTheme="minorHAnsi" w:hAnsiTheme="minorHAnsi"/>
          <w:color w:val="auto"/>
          <w:sz w:val="22"/>
          <w:szCs w:val="22"/>
          <w:lang w:val="es-ES_tradnl"/>
        </w:rPr>
        <w:t>4</w:t>
      </w:r>
      <w:r w:rsidR="00E83593">
        <w:rPr>
          <w:rFonts w:asciiTheme="minorHAnsi" w:hAnsiTheme="minorHAnsi"/>
          <w:color w:val="auto"/>
          <w:sz w:val="22"/>
          <w:szCs w:val="22"/>
          <w:lang w:val="es-ES_tradnl"/>
        </w:rPr>
        <w:t>3</w:t>
      </w:r>
      <w:r w:rsidR="00B2029D" w:rsidRPr="00F156F5">
        <w:rPr>
          <w:rFonts w:asciiTheme="minorHAnsi" w:hAnsiTheme="minorHAnsi"/>
          <w:color w:val="auto"/>
          <w:sz w:val="22"/>
          <w:szCs w:val="22"/>
          <w:lang w:val="es-ES_tradnl"/>
        </w:rPr>
        <w:t xml:space="preserve"> miles de euros (</w:t>
      </w:r>
      <w:r w:rsidRPr="00F156F5">
        <w:rPr>
          <w:rFonts w:asciiTheme="minorHAnsi" w:hAnsiTheme="minorHAnsi"/>
          <w:color w:val="auto"/>
          <w:sz w:val="22"/>
          <w:szCs w:val="22"/>
          <w:lang w:val="es-ES_tradnl"/>
        </w:rPr>
        <w:t>3</w:t>
      </w:r>
      <w:r w:rsidR="00F66F83" w:rsidRPr="00F156F5">
        <w:rPr>
          <w:rFonts w:asciiTheme="minorHAnsi" w:hAnsiTheme="minorHAnsi"/>
          <w:color w:val="auto"/>
          <w:sz w:val="22"/>
          <w:szCs w:val="22"/>
          <w:lang w:val="es-ES_tradnl"/>
        </w:rPr>
        <w:t>4</w:t>
      </w:r>
      <w:r w:rsidR="00C0180E" w:rsidRPr="00F156F5">
        <w:rPr>
          <w:rFonts w:asciiTheme="minorHAnsi" w:hAnsiTheme="minorHAnsi"/>
          <w:color w:val="auto"/>
          <w:sz w:val="22"/>
          <w:szCs w:val="22"/>
          <w:lang w:val="es-ES_tradnl"/>
        </w:rPr>
        <w:t>3</w:t>
      </w:r>
      <w:r w:rsidRPr="0055359E">
        <w:rPr>
          <w:rFonts w:asciiTheme="minorHAnsi" w:hAnsiTheme="minorHAnsi"/>
          <w:color w:val="auto"/>
          <w:sz w:val="22"/>
          <w:szCs w:val="22"/>
          <w:lang w:val="es-ES_tradnl"/>
        </w:rPr>
        <w:t xml:space="preserve"> miles</w:t>
      </w:r>
      <w:r w:rsidRPr="0030460E">
        <w:rPr>
          <w:rFonts w:asciiTheme="minorHAnsi" w:hAnsiTheme="minorHAnsi"/>
          <w:color w:val="auto"/>
          <w:sz w:val="22"/>
          <w:szCs w:val="22"/>
          <w:lang w:val="es-ES_tradnl"/>
        </w:rPr>
        <w:t xml:space="preserve"> de euros</w:t>
      </w:r>
      <w:r w:rsidR="007E248B">
        <w:rPr>
          <w:rFonts w:asciiTheme="minorHAnsi" w:hAnsiTheme="minorHAnsi"/>
          <w:color w:val="auto"/>
          <w:sz w:val="22"/>
          <w:szCs w:val="22"/>
          <w:lang w:val="es-ES_tradnl"/>
        </w:rPr>
        <w:t xml:space="preserve"> a</w:t>
      </w:r>
      <w:r w:rsidR="00B2029D">
        <w:rPr>
          <w:rFonts w:asciiTheme="minorHAnsi" w:hAnsiTheme="minorHAnsi"/>
          <w:color w:val="auto"/>
          <w:sz w:val="22"/>
          <w:szCs w:val="22"/>
          <w:lang w:val="es-ES_tradnl"/>
        </w:rPr>
        <w:t xml:space="preserve"> 31 de diciembre de 20</w:t>
      </w:r>
      <w:r w:rsidR="00C0180E">
        <w:rPr>
          <w:rFonts w:asciiTheme="minorHAnsi" w:hAnsiTheme="minorHAnsi"/>
          <w:color w:val="auto"/>
          <w:sz w:val="22"/>
          <w:szCs w:val="22"/>
          <w:lang w:val="es-ES_tradnl"/>
        </w:rPr>
        <w:t>20</w:t>
      </w:r>
      <w:r w:rsidR="00B2029D">
        <w:rPr>
          <w:rFonts w:asciiTheme="minorHAnsi" w:hAnsiTheme="minorHAnsi"/>
          <w:color w:val="auto"/>
          <w:sz w:val="22"/>
          <w:szCs w:val="22"/>
          <w:lang w:val="es-ES_tradnl"/>
        </w:rPr>
        <w:t>)</w:t>
      </w:r>
      <w:r w:rsidRPr="0030460E">
        <w:rPr>
          <w:rFonts w:asciiTheme="minorHAnsi" w:hAnsiTheme="minorHAnsi"/>
          <w:color w:val="auto"/>
          <w:sz w:val="22"/>
          <w:szCs w:val="22"/>
          <w:lang w:val="es-ES_tradnl"/>
        </w:rPr>
        <w:t>, no existen</w:t>
      </w:r>
      <w:r w:rsidR="00F30ABE" w:rsidRPr="0030460E">
        <w:rPr>
          <w:rFonts w:asciiTheme="minorHAnsi" w:hAnsiTheme="minorHAnsi"/>
          <w:color w:val="auto"/>
          <w:sz w:val="22"/>
          <w:szCs w:val="22"/>
          <w:lang w:val="es-ES_tradnl"/>
        </w:rPr>
        <w:t xml:space="preserve"> activos adquiridos en régimen de arrendamiento financiero</w:t>
      </w:r>
      <w:r w:rsidRPr="0030460E">
        <w:rPr>
          <w:rFonts w:asciiTheme="minorHAnsi" w:hAnsiTheme="minorHAnsi"/>
          <w:color w:val="auto"/>
          <w:sz w:val="22"/>
          <w:szCs w:val="22"/>
          <w:lang w:val="es-ES_tradnl"/>
        </w:rPr>
        <w:t xml:space="preserve"> y to</w:t>
      </w:r>
      <w:r w:rsidR="00F30ABE" w:rsidRPr="0030460E">
        <w:rPr>
          <w:rFonts w:asciiTheme="minorHAnsi" w:hAnsiTheme="minorHAnsi"/>
          <w:color w:val="auto"/>
          <w:sz w:val="22"/>
          <w:szCs w:val="22"/>
          <w:lang w:val="es-ES_tradnl"/>
        </w:rPr>
        <w:t>dos los activos recogidos en el inmovilizado material se encuentran localizados en España.</w:t>
      </w:r>
    </w:p>
    <w:p w14:paraId="1C9D06EC" w14:textId="77777777" w:rsidR="00DF217E" w:rsidRDefault="00DF217E" w:rsidP="009D37A9">
      <w:pPr>
        <w:spacing w:after="120"/>
        <w:jc w:val="both"/>
        <w:rPr>
          <w:rFonts w:asciiTheme="minorHAnsi" w:hAnsiTheme="minorHAnsi"/>
          <w:b/>
          <w:bCs/>
          <w:sz w:val="22"/>
          <w:szCs w:val="22"/>
          <w:u w:val="single"/>
          <w:lang w:val="es-ES_tradnl"/>
        </w:rPr>
      </w:pPr>
    </w:p>
    <w:p w14:paraId="2B31B3D3" w14:textId="77777777" w:rsidR="00640949" w:rsidRPr="00387EE8" w:rsidRDefault="00640949" w:rsidP="009D37A9">
      <w:pPr>
        <w:spacing w:after="120"/>
        <w:jc w:val="both"/>
        <w:rPr>
          <w:rFonts w:asciiTheme="minorHAnsi" w:hAnsiTheme="minorHAnsi"/>
          <w:b/>
          <w:bCs/>
          <w:sz w:val="22"/>
          <w:szCs w:val="22"/>
          <w:u w:val="single"/>
          <w:lang w:val="es-ES_tradnl"/>
        </w:rPr>
      </w:pPr>
    </w:p>
    <w:p w14:paraId="570FCC33" w14:textId="0D0D05E1" w:rsidR="00F30ABE" w:rsidRPr="0030460E" w:rsidRDefault="00F30ABE" w:rsidP="009D37A9">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 xml:space="preserve">NOTA </w:t>
      </w:r>
      <w:r w:rsidR="009C66F1" w:rsidRPr="0030460E">
        <w:rPr>
          <w:rFonts w:asciiTheme="minorHAnsi" w:hAnsiTheme="minorHAnsi"/>
          <w:b/>
          <w:bCs/>
          <w:sz w:val="22"/>
          <w:szCs w:val="22"/>
          <w:u w:val="single"/>
        </w:rPr>
        <w:t>6</w:t>
      </w:r>
      <w:r w:rsidRPr="0030460E">
        <w:rPr>
          <w:rFonts w:asciiTheme="minorHAnsi" w:hAnsiTheme="minorHAnsi"/>
          <w:b/>
          <w:bCs/>
          <w:sz w:val="22"/>
          <w:szCs w:val="22"/>
          <w:u w:val="single"/>
        </w:rPr>
        <w:t>. INVERSIONES INMOBILIARIAS</w:t>
      </w:r>
    </w:p>
    <w:p w14:paraId="027BCA48" w14:textId="6ED73AB9" w:rsidR="002B1732" w:rsidRDefault="00F30ABE" w:rsidP="009D37A9">
      <w:pPr>
        <w:spacing w:after="120"/>
        <w:jc w:val="both"/>
        <w:rPr>
          <w:rFonts w:asciiTheme="minorHAnsi" w:hAnsiTheme="minorHAnsi"/>
          <w:sz w:val="22"/>
          <w:szCs w:val="22"/>
        </w:rPr>
      </w:pPr>
      <w:r w:rsidRPr="0030460E">
        <w:rPr>
          <w:rFonts w:asciiTheme="minorHAnsi" w:hAnsiTheme="minorHAnsi"/>
          <w:sz w:val="22"/>
          <w:szCs w:val="22"/>
        </w:rPr>
        <w:t>El detalle y los movimientos de las distintas categorías de las inversiones inmobiliarias se muestran a continuación:</w:t>
      </w:r>
    </w:p>
    <w:tbl>
      <w:tblPr>
        <w:tblW w:w="9105" w:type="dxa"/>
        <w:tblCellMar>
          <w:left w:w="70" w:type="dxa"/>
          <w:right w:w="70" w:type="dxa"/>
        </w:tblCellMar>
        <w:tblLook w:val="04A0" w:firstRow="1" w:lastRow="0" w:firstColumn="1" w:lastColumn="0" w:noHBand="0" w:noVBand="1"/>
      </w:tblPr>
      <w:tblGrid>
        <w:gridCol w:w="1401"/>
        <w:gridCol w:w="1356"/>
        <w:gridCol w:w="1356"/>
        <w:gridCol w:w="1073"/>
        <w:gridCol w:w="1046"/>
        <w:gridCol w:w="1632"/>
        <w:gridCol w:w="1257"/>
      </w:tblGrid>
      <w:tr w:rsidR="00F8412C" w:rsidRPr="00F8412C" w14:paraId="3596163F" w14:textId="77777777" w:rsidTr="001535CB">
        <w:trPr>
          <w:trHeight w:val="24"/>
        </w:trPr>
        <w:tc>
          <w:tcPr>
            <w:tcW w:w="1401" w:type="dxa"/>
            <w:vMerge w:val="restart"/>
            <w:tcBorders>
              <w:top w:val="nil"/>
              <w:left w:val="nil"/>
              <w:bottom w:val="nil"/>
              <w:right w:val="nil"/>
            </w:tcBorders>
            <w:shd w:val="clear" w:color="000000" w:fill="BFBFBF"/>
            <w:vAlign w:val="center"/>
            <w:hideMark/>
          </w:tcPr>
          <w:p w14:paraId="6F539425" w14:textId="2E1D975C" w:rsidR="00F8412C" w:rsidRPr="00F8412C" w:rsidRDefault="00F8412C" w:rsidP="001208E9">
            <w:pPr>
              <w:widowControl/>
              <w:autoSpaceDE/>
              <w:autoSpaceDN/>
              <w:adjustRightInd/>
              <w:ind w:hanging="24"/>
              <w:jc w:val="center"/>
              <w:rPr>
                <w:rFonts w:ascii="Calibri" w:hAnsi="Calibri" w:cs="Calibri"/>
                <w:b/>
                <w:bCs/>
                <w:color w:val="auto"/>
                <w:sz w:val="16"/>
                <w:szCs w:val="16"/>
              </w:rPr>
            </w:pPr>
            <w:r w:rsidRPr="00AB76FD">
              <w:rPr>
                <w:rFonts w:ascii="Calibri" w:hAnsi="Calibri" w:cs="Calibri"/>
                <w:b/>
                <w:bCs/>
                <w:color w:val="auto"/>
                <w:sz w:val="16"/>
                <w:szCs w:val="16"/>
              </w:rPr>
              <w:t>Inversiones Inmobiliarias</w:t>
            </w:r>
            <w:r w:rsidRPr="00F8412C">
              <w:rPr>
                <w:rFonts w:ascii="Calibri" w:hAnsi="Calibri" w:cs="Calibri"/>
                <w:b/>
                <w:bCs/>
                <w:color w:val="auto"/>
                <w:sz w:val="16"/>
                <w:szCs w:val="16"/>
              </w:rPr>
              <w:t> </w:t>
            </w:r>
          </w:p>
        </w:tc>
        <w:tc>
          <w:tcPr>
            <w:tcW w:w="7704" w:type="dxa"/>
            <w:gridSpan w:val="6"/>
            <w:tcBorders>
              <w:top w:val="nil"/>
              <w:left w:val="nil"/>
              <w:bottom w:val="nil"/>
              <w:right w:val="nil"/>
            </w:tcBorders>
            <w:shd w:val="clear" w:color="000000" w:fill="BFBFBF"/>
            <w:vAlign w:val="center"/>
            <w:hideMark/>
          </w:tcPr>
          <w:p w14:paraId="74672F7F" w14:textId="77777777" w:rsidR="00F8412C" w:rsidRPr="00F8412C" w:rsidRDefault="00F8412C" w:rsidP="001208E9">
            <w:pPr>
              <w:widowControl/>
              <w:autoSpaceDE/>
              <w:autoSpaceDN/>
              <w:adjustRightInd/>
              <w:ind w:hanging="24"/>
              <w:jc w:val="center"/>
              <w:rPr>
                <w:rFonts w:ascii="Calibri" w:hAnsi="Calibri" w:cs="Calibri"/>
                <w:b/>
                <w:bCs/>
                <w:color w:val="auto"/>
                <w:sz w:val="16"/>
                <w:szCs w:val="16"/>
              </w:rPr>
            </w:pPr>
            <w:r w:rsidRPr="00F8412C">
              <w:rPr>
                <w:rFonts w:ascii="Calibri" w:hAnsi="Calibri" w:cs="Calibri"/>
                <w:b/>
                <w:bCs/>
                <w:color w:val="auto"/>
                <w:sz w:val="16"/>
                <w:szCs w:val="16"/>
              </w:rPr>
              <w:t>Euros</w:t>
            </w:r>
          </w:p>
        </w:tc>
      </w:tr>
      <w:tr w:rsidR="00F8412C" w:rsidRPr="00F8412C" w14:paraId="252500E3" w14:textId="77777777" w:rsidTr="001535CB">
        <w:trPr>
          <w:trHeight w:val="610"/>
        </w:trPr>
        <w:tc>
          <w:tcPr>
            <w:tcW w:w="1401" w:type="dxa"/>
            <w:vMerge/>
            <w:tcBorders>
              <w:top w:val="nil"/>
              <w:left w:val="nil"/>
              <w:bottom w:val="nil"/>
              <w:right w:val="nil"/>
            </w:tcBorders>
            <w:vAlign w:val="center"/>
            <w:hideMark/>
          </w:tcPr>
          <w:p w14:paraId="59E03325" w14:textId="77777777" w:rsidR="00F8412C" w:rsidRPr="00F8412C" w:rsidRDefault="00F8412C" w:rsidP="001208E9">
            <w:pPr>
              <w:widowControl/>
              <w:autoSpaceDE/>
              <w:autoSpaceDN/>
              <w:adjustRightInd/>
              <w:ind w:hanging="24"/>
              <w:rPr>
                <w:rFonts w:ascii="Calibri" w:hAnsi="Calibri" w:cs="Calibri"/>
                <w:b/>
                <w:bCs/>
                <w:color w:val="auto"/>
                <w:sz w:val="16"/>
                <w:szCs w:val="16"/>
              </w:rPr>
            </w:pPr>
          </w:p>
        </w:tc>
        <w:tc>
          <w:tcPr>
            <w:tcW w:w="1356" w:type="dxa"/>
            <w:vMerge w:val="restart"/>
            <w:tcBorders>
              <w:top w:val="nil"/>
              <w:left w:val="nil"/>
              <w:bottom w:val="nil"/>
              <w:right w:val="nil"/>
            </w:tcBorders>
            <w:shd w:val="clear" w:color="000000" w:fill="BFBFBF"/>
            <w:vAlign w:val="center"/>
            <w:hideMark/>
          </w:tcPr>
          <w:p w14:paraId="0916FE7E" w14:textId="7A00360A" w:rsidR="00F8412C" w:rsidRPr="00F8412C" w:rsidRDefault="00F8412C" w:rsidP="001208E9">
            <w:pPr>
              <w:widowControl/>
              <w:autoSpaceDE/>
              <w:autoSpaceDN/>
              <w:adjustRightInd/>
              <w:ind w:hanging="24"/>
              <w:jc w:val="center"/>
              <w:rPr>
                <w:rFonts w:ascii="Calibri" w:hAnsi="Calibri" w:cs="Calibri"/>
                <w:b/>
                <w:bCs/>
                <w:color w:val="auto"/>
                <w:sz w:val="16"/>
                <w:szCs w:val="16"/>
              </w:rPr>
            </w:pPr>
            <w:r w:rsidRPr="00F8412C">
              <w:rPr>
                <w:rFonts w:ascii="Calibri" w:hAnsi="Calibri" w:cs="Calibri"/>
                <w:b/>
                <w:bCs/>
                <w:color w:val="auto"/>
                <w:sz w:val="16"/>
                <w:szCs w:val="16"/>
              </w:rPr>
              <w:t>Saldo al 01.01.202</w:t>
            </w:r>
            <w:r w:rsidR="00AD0B58">
              <w:rPr>
                <w:rFonts w:ascii="Calibri" w:hAnsi="Calibri" w:cs="Calibri"/>
                <w:b/>
                <w:bCs/>
                <w:color w:val="auto"/>
                <w:sz w:val="16"/>
                <w:szCs w:val="16"/>
              </w:rPr>
              <w:t>1</w:t>
            </w:r>
          </w:p>
        </w:tc>
        <w:tc>
          <w:tcPr>
            <w:tcW w:w="1356" w:type="dxa"/>
            <w:vMerge w:val="restart"/>
            <w:tcBorders>
              <w:top w:val="nil"/>
              <w:left w:val="nil"/>
              <w:bottom w:val="nil"/>
              <w:right w:val="nil"/>
            </w:tcBorders>
            <w:shd w:val="clear" w:color="000000" w:fill="BFBFBF"/>
            <w:vAlign w:val="center"/>
            <w:hideMark/>
          </w:tcPr>
          <w:p w14:paraId="522DD867" w14:textId="77777777" w:rsidR="00F8412C" w:rsidRPr="00F8412C" w:rsidRDefault="00F8412C" w:rsidP="001208E9">
            <w:pPr>
              <w:widowControl/>
              <w:autoSpaceDE/>
              <w:autoSpaceDN/>
              <w:adjustRightInd/>
              <w:ind w:hanging="24"/>
              <w:jc w:val="center"/>
              <w:rPr>
                <w:rFonts w:ascii="Calibri" w:hAnsi="Calibri" w:cs="Calibri"/>
                <w:b/>
                <w:bCs/>
                <w:color w:val="auto"/>
                <w:sz w:val="16"/>
                <w:szCs w:val="16"/>
              </w:rPr>
            </w:pPr>
            <w:r w:rsidRPr="00F8412C">
              <w:rPr>
                <w:rFonts w:ascii="Calibri" w:hAnsi="Calibri" w:cs="Calibri"/>
                <w:b/>
                <w:bCs/>
                <w:color w:val="auto"/>
                <w:sz w:val="16"/>
                <w:szCs w:val="16"/>
              </w:rPr>
              <w:t>Adiciones</w:t>
            </w:r>
          </w:p>
        </w:tc>
        <w:tc>
          <w:tcPr>
            <w:tcW w:w="1055" w:type="dxa"/>
            <w:vMerge w:val="restart"/>
            <w:tcBorders>
              <w:top w:val="nil"/>
              <w:left w:val="nil"/>
              <w:bottom w:val="nil"/>
              <w:right w:val="nil"/>
            </w:tcBorders>
            <w:shd w:val="clear" w:color="000000" w:fill="BFBFBF"/>
            <w:vAlign w:val="center"/>
            <w:hideMark/>
          </w:tcPr>
          <w:p w14:paraId="43D3BCD6" w14:textId="77777777" w:rsidR="00F8412C" w:rsidRPr="00F8412C" w:rsidRDefault="00F8412C" w:rsidP="001208E9">
            <w:pPr>
              <w:widowControl/>
              <w:autoSpaceDE/>
              <w:autoSpaceDN/>
              <w:adjustRightInd/>
              <w:ind w:hanging="24"/>
              <w:jc w:val="center"/>
              <w:rPr>
                <w:rFonts w:ascii="Calibri" w:hAnsi="Calibri" w:cs="Calibri"/>
                <w:b/>
                <w:bCs/>
                <w:color w:val="auto"/>
                <w:sz w:val="16"/>
                <w:szCs w:val="16"/>
              </w:rPr>
            </w:pPr>
            <w:r w:rsidRPr="00F8412C">
              <w:rPr>
                <w:rFonts w:ascii="Calibri" w:hAnsi="Calibri" w:cs="Calibri"/>
                <w:b/>
                <w:bCs/>
                <w:color w:val="auto"/>
                <w:sz w:val="16"/>
                <w:szCs w:val="16"/>
              </w:rPr>
              <w:t>Retiros</w:t>
            </w:r>
          </w:p>
        </w:tc>
        <w:tc>
          <w:tcPr>
            <w:tcW w:w="1046" w:type="dxa"/>
            <w:vMerge w:val="restart"/>
            <w:tcBorders>
              <w:top w:val="nil"/>
              <w:left w:val="nil"/>
              <w:bottom w:val="nil"/>
              <w:right w:val="nil"/>
            </w:tcBorders>
            <w:shd w:val="clear" w:color="000000" w:fill="BFBFBF"/>
            <w:vAlign w:val="center"/>
            <w:hideMark/>
          </w:tcPr>
          <w:p w14:paraId="2D003A48" w14:textId="77777777" w:rsidR="00F8412C" w:rsidRPr="00F8412C" w:rsidRDefault="00F8412C" w:rsidP="001208E9">
            <w:pPr>
              <w:widowControl/>
              <w:autoSpaceDE/>
              <w:autoSpaceDN/>
              <w:adjustRightInd/>
              <w:ind w:hanging="24"/>
              <w:jc w:val="center"/>
              <w:rPr>
                <w:rFonts w:ascii="Calibri" w:hAnsi="Calibri" w:cs="Calibri"/>
                <w:b/>
                <w:bCs/>
                <w:color w:val="auto"/>
                <w:sz w:val="16"/>
                <w:szCs w:val="16"/>
              </w:rPr>
            </w:pPr>
            <w:r w:rsidRPr="00F8412C">
              <w:rPr>
                <w:rFonts w:ascii="Calibri" w:hAnsi="Calibri" w:cs="Calibri"/>
                <w:b/>
                <w:bCs/>
                <w:color w:val="auto"/>
                <w:sz w:val="16"/>
                <w:szCs w:val="16"/>
              </w:rPr>
              <w:t>Traspasos</w:t>
            </w:r>
          </w:p>
        </w:tc>
        <w:tc>
          <w:tcPr>
            <w:tcW w:w="1632" w:type="dxa"/>
            <w:vMerge w:val="restart"/>
            <w:tcBorders>
              <w:top w:val="nil"/>
              <w:left w:val="nil"/>
              <w:bottom w:val="nil"/>
              <w:right w:val="nil"/>
            </w:tcBorders>
            <w:shd w:val="clear" w:color="000000" w:fill="BFBFBF"/>
            <w:vAlign w:val="center"/>
            <w:hideMark/>
          </w:tcPr>
          <w:p w14:paraId="7CC89C24" w14:textId="77777777" w:rsidR="00F8412C" w:rsidRPr="00F8412C" w:rsidRDefault="00F8412C" w:rsidP="001208E9">
            <w:pPr>
              <w:widowControl/>
              <w:autoSpaceDE/>
              <w:autoSpaceDN/>
              <w:adjustRightInd/>
              <w:ind w:hanging="24"/>
              <w:jc w:val="center"/>
              <w:rPr>
                <w:rFonts w:ascii="Calibri" w:hAnsi="Calibri" w:cs="Calibri"/>
                <w:b/>
                <w:bCs/>
                <w:color w:val="auto"/>
                <w:sz w:val="16"/>
                <w:szCs w:val="16"/>
              </w:rPr>
            </w:pPr>
            <w:r w:rsidRPr="00F8412C">
              <w:rPr>
                <w:rFonts w:ascii="Calibri" w:hAnsi="Calibri" w:cs="Calibri"/>
                <w:b/>
                <w:bCs/>
                <w:color w:val="auto"/>
                <w:sz w:val="16"/>
                <w:szCs w:val="16"/>
              </w:rPr>
              <w:t>Variación Valor Razonable</w:t>
            </w:r>
          </w:p>
        </w:tc>
        <w:tc>
          <w:tcPr>
            <w:tcW w:w="1257" w:type="dxa"/>
            <w:vMerge w:val="restart"/>
            <w:tcBorders>
              <w:top w:val="nil"/>
              <w:left w:val="nil"/>
              <w:bottom w:val="nil"/>
              <w:right w:val="nil"/>
            </w:tcBorders>
            <w:shd w:val="clear" w:color="000000" w:fill="BFBFBF"/>
            <w:vAlign w:val="center"/>
            <w:hideMark/>
          </w:tcPr>
          <w:p w14:paraId="371B15ED" w14:textId="37EFCEDD" w:rsidR="00F8412C" w:rsidRPr="00F8412C" w:rsidRDefault="00F8412C" w:rsidP="001208E9">
            <w:pPr>
              <w:widowControl/>
              <w:autoSpaceDE/>
              <w:autoSpaceDN/>
              <w:adjustRightInd/>
              <w:ind w:hanging="24"/>
              <w:jc w:val="center"/>
              <w:rPr>
                <w:rFonts w:ascii="Calibri" w:hAnsi="Calibri" w:cs="Calibri"/>
                <w:b/>
                <w:bCs/>
                <w:color w:val="auto"/>
                <w:sz w:val="16"/>
                <w:szCs w:val="16"/>
              </w:rPr>
            </w:pPr>
            <w:r w:rsidRPr="00F8412C">
              <w:rPr>
                <w:rFonts w:ascii="Calibri" w:hAnsi="Calibri" w:cs="Calibri"/>
                <w:b/>
                <w:bCs/>
                <w:color w:val="auto"/>
                <w:sz w:val="16"/>
                <w:szCs w:val="16"/>
              </w:rPr>
              <w:t>Saldo al 3</w:t>
            </w:r>
            <w:r w:rsidR="0006634F">
              <w:rPr>
                <w:rFonts w:ascii="Calibri" w:hAnsi="Calibri" w:cs="Calibri"/>
                <w:b/>
                <w:bCs/>
                <w:color w:val="auto"/>
                <w:sz w:val="16"/>
                <w:szCs w:val="16"/>
              </w:rPr>
              <w:t>1</w:t>
            </w:r>
            <w:r w:rsidRPr="00F8412C">
              <w:rPr>
                <w:rFonts w:ascii="Calibri" w:hAnsi="Calibri" w:cs="Calibri"/>
                <w:b/>
                <w:bCs/>
                <w:color w:val="auto"/>
                <w:sz w:val="16"/>
                <w:szCs w:val="16"/>
              </w:rPr>
              <w:t>.</w:t>
            </w:r>
            <w:r w:rsidR="0006634F">
              <w:rPr>
                <w:rFonts w:ascii="Calibri" w:hAnsi="Calibri" w:cs="Calibri"/>
                <w:b/>
                <w:bCs/>
                <w:color w:val="auto"/>
                <w:sz w:val="16"/>
                <w:szCs w:val="16"/>
              </w:rPr>
              <w:t>12</w:t>
            </w:r>
            <w:r w:rsidRPr="00F8412C">
              <w:rPr>
                <w:rFonts w:ascii="Calibri" w:hAnsi="Calibri" w:cs="Calibri"/>
                <w:b/>
                <w:bCs/>
                <w:color w:val="auto"/>
                <w:sz w:val="16"/>
                <w:szCs w:val="16"/>
              </w:rPr>
              <w:t>.202</w:t>
            </w:r>
            <w:r w:rsidR="00AD0B58">
              <w:rPr>
                <w:rFonts w:ascii="Calibri" w:hAnsi="Calibri" w:cs="Calibri"/>
                <w:b/>
                <w:bCs/>
                <w:color w:val="auto"/>
                <w:sz w:val="16"/>
                <w:szCs w:val="16"/>
              </w:rPr>
              <w:t>1</w:t>
            </w:r>
          </w:p>
        </w:tc>
      </w:tr>
      <w:tr w:rsidR="00F8412C" w:rsidRPr="00F8412C" w14:paraId="2C4BCFFA" w14:textId="77777777" w:rsidTr="001535CB">
        <w:trPr>
          <w:trHeight w:val="24"/>
        </w:trPr>
        <w:tc>
          <w:tcPr>
            <w:tcW w:w="1401" w:type="dxa"/>
            <w:tcBorders>
              <w:top w:val="nil"/>
              <w:left w:val="nil"/>
              <w:bottom w:val="nil"/>
              <w:right w:val="nil"/>
            </w:tcBorders>
            <w:shd w:val="clear" w:color="000000" w:fill="BFBFBF"/>
            <w:vAlign w:val="center"/>
            <w:hideMark/>
          </w:tcPr>
          <w:p w14:paraId="179FCB80" w14:textId="77777777" w:rsidR="00F8412C" w:rsidRPr="00F8412C" w:rsidRDefault="00F8412C" w:rsidP="001208E9">
            <w:pPr>
              <w:widowControl/>
              <w:autoSpaceDE/>
              <w:autoSpaceDN/>
              <w:adjustRightInd/>
              <w:ind w:hanging="24"/>
              <w:rPr>
                <w:rFonts w:ascii="Calibri" w:hAnsi="Calibri" w:cs="Calibri"/>
                <w:color w:val="auto"/>
                <w:sz w:val="16"/>
                <w:szCs w:val="16"/>
              </w:rPr>
            </w:pPr>
            <w:r w:rsidRPr="00F8412C">
              <w:rPr>
                <w:rFonts w:ascii="Calibri" w:hAnsi="Calibri" w:cs="Calibri"/>
                <w:color w:val="auto"/>
                <w:sz w:val="16"/>
                <w:szCs w:val="16"/>
              </w:rPr>
              <w:t> </w:t>
            </w:r>
          </w:p>
        </w:tc>
        <w:tc>
          <w:tcPr>
            <w:tcW w:w="1356" w:type="dxa"/>
            <w:vMerge/>
            <w:tcBorders>
              <w:top w:val="nil"/>
              <w:left w:val="nil"/>
              <w:bottom w:val="nil"/>
              <w:right w:val="nil"/>
            </w:tcBorders>
            <w:vAlign w:val="center"/>
            <w:hideMark/>
          </w:tcPr>
          <w:p w14:paraId="684EA877" w14:textId="77777777" w:rsidR="00F8412C" w:rsidRPr="00F8412C" w:rsidRDefault="00F8412C" w:rsidP="001208E9">
            <w:pPr>
              <w:widowControl/>
              <w:autoSpaceDE/>
              <w:autoSpaceDN/>
              <w:adjustRightInd/>
              <w:ind w:hanging="24"/>
              <w:rPr>
                <w:rFonts w:ascii="Calibri" w:hAnsi="Calibri" w:cs="Calibri"/>
                <w:b/>
                <w:bCs/>
                <w:color w:val="auto"/>
                <w:sz w:val="16"/>
                <w:szCs w:val="16"/>
              </w:rPr>
            </w:pPr>
          </w:p>
        </w:tc>
        <w:tc>
          <w:tcPr>
            <w:tcW w:w="1356" w:type="dxa"/>
            <w:vMerge/>
            <w:tcBorders>
              <w:top w:val="nil"/>
              <w:left w:val="nil"/>
              <w:bottom w:val="nil"/>
              <w:right w:val="nil"/>
            </w:tcBorders>
            <w:vAlign w:val="center"/>
            <w:hideMark/>
          </w:tcPr>
          <w:p w14:paraId="2CA1DB90" w14:textId="77777777" w:rsidR="00F8412C" w:rsidRPr="00F8412C" w:rsidRDefault="00F8412C" w:rsidP="001208E9">
            <w:pPr>
              <w:widowControl/>
              <w:autoSpaceDE/>
              <w:autoSpaceDN/>
              <w:adjustRightInd/>
              <w:ind w:hanging="24"/>
              <w:rPr>
                <w:rFonts w:ascii="Calibri" w:hAnsi="Calibri" w:cs="Calibri"/>
                <w:b/>
                <w:bCs/>
                <w:color w:val="auto"/>
                <w:sz w:val="16"/>
                <w:szCs w:val="16"/>
              </w:rPr>
            </w:pPr>
          </w:p>
        </w:tc>
        <w:tc>
          <w:tcPr>
            <w:tcW w:w="1055" w:type="dxa"/>
            <w:vMerge/>
            <w:tcBorders>
              <w:top w:val="nil"/>
              <w:left w:val="nil"/>
              <w:bottom w:val="nil"/>
              <w:right w:val="nil"/>
            </w:tcBorders>
            <w:vAlign w:val="center"/>
            <w:hideMark/>
          </w:tcPr>
          <w:p w14:paraId="5870E03A" w14:textId="77777777" w:rsidR="00F8412C" w:rsidRPr="00F8412C" w:rsidRDefault="00F8412C" w:rsidP="001208E9">
            <w:pPr>
              <w:widowControl/>
              <w:autoSpaceDE/>
              <w:autoSpaceDN/>
              <w:adjustRightInd/>
              <w:ind w:hanging="24"/>
              <w:rPr>
                <w:rFonts w:ascii="Calibri" w:hAnsi="Calibri" w:cs="Calibri"/>
                <w:b/>
                <w:bCs/>
                <w:color w:val="auto"/>
                <w:sz w:val="16"/>
                <w:szCs w:val="16"/>
              </w:rPr>
            </w:pPr>
          </w:p>
        </w:tc>
        <w:tc>
          <w:tcPr>
            <w:tcW w:w="1046" w:type="dxa"/>
            <w:vMerge/>
            <w:tcBorders>
              <w:top w:val="nil"/>
              <w:left w:val="nil"/>
              <w:bottom w:val="nil"/>
              <w:right w:val="nil"/>
            </w:tcBorders>
            <w:vAlign w:val="center"/>
            <w:hideMark/>
          </w:tcPr>
          <w:p w14:paraId="7D5704C2" w14:textId="77777777" w:rsidR="00F8412C" w:rsidRPr="00F8412C" w:rsidRDefault="00F8412C" w:rsidP="001208E9">
            <w:pPr>
              <w:widowControl/>
              <w:autoSpaceDE/>
              <w:autoSpaceDN/>
              <w:adjustRightInd/>
              <w:ind w:hanging="24"/>
              <w:rPr>
                <w:rFonts w:ascii="Calibri" w:hAnsi="Calibri" w:cs="Calibri"/>
                <w:b/>
                <w:bCs/>
                <w:color w:val="auto"/>
                <w:sz w:val="16"/>
                <w:szCs w:val="16"/>
              </w:rPr>
            </w:pPr>
          </w:p>
        </w:tc>
        <w:tc>
          <w:tcPr>
            <w:tcW w:w="1632" w:type="dxa"/>
            <w:vMerge/>
            <w:tcBorders>
              <w:top w:val="nil"/>
              <w:left w:val="nil"/>
              <w:bottom w:val="nil"/>
              <w:right w:val="nil"/>
            </w:tcBorders>
            <w:vAlign w:val="center"/>
            <w:hideMark/>
          </w:tcPr>
          <w:p w14:paraId="0E5E71B4" w14:textId="77777777" w:rsidR="00F8412C" w:rsidRPr="00F8412C" w:rsidRDefault="00F8412C" w:rsidP="001208E9">
            <w:pPr>
              <w:widowControl/>
              <w:autoSpaceDE/>
              <w:autoSpaceDN/>
              <w:adjustRightInd/>
              <w:ind w:hanging="24"/>
              <w:rPr>
                <w:rFonts w:ascii="Calibri" w:hAnsi="Calibri" w:cs="Calibri"/>
                <w:b/>
                <w:bCs/>
                <w:color w:val="auto"/>
                <w:sz w:val="16"/>
                <w:szCs w:val="16"/>
              </w:rPr>
            </w:pPr>
          </w:p>
        </w:tc>
        <w:tc>
          <w:tcPr>
            <w:tcW w:w="1257" w:type="dxa"/>
            <w:vMerge/>
            <w:tcBorders>
              <w:top w:val="nil"/>
              <w:left w:val="nil"/>
              <w:bottom w:val="nil"/>
              <w:right w:val="nil"/>
            </w:tcBorders>
            <w:vAlign w:val="center"/>
            <w:hideMark/>
          </w:tcPr>
          <w:p w14:paraId="583CB72B" w14:textId="77777777" w:rsidR="00F8412C" w:rsidRPr="00F8412C" w:rsidRDefault="00F8412C" w:rsidP="001208E9">
            <w:pPr>
              <w:widowControl/>
              <w:autoSpaceDE/>
              <w:autoSpaceDN/>
              <w:adjustRightInd/>
              <w:ind w:hanging="24"/>
              <w:rPr>
                <w:rFonts w:ascii="Calibri" w:hAnsi="Calibri" w:cs="Calibri"/>
                <w:b/>
                <w:bCs/>
                <w:color w:val="auto"/>
                <w:sz w:val="16"/>
                <w:szCs w:val="16"/>
              </w:rPr>
            </w:pPr>
          </w:p>
        </w:tc>
      </w:tr>
      <w:tr w:rsidR="00F8412C" w:rsidRPr="00F8412C" w14:paraId="184224F6" w14:textId="77777777" w:rsidTr="001535CB">
        <w:trPr>
          <w:trHeight w:val="24"/>
        </w:trPr>
        <w:tc>
          <w:tcPr>
            <w:tcW w:w="1401" w:type="dxa"/>
            <w:tcBorders>
              <w:top w:val="nil"/>
              <w:left w:val="nil"/>
              <w:bottom w:val="nil"/>
              <w:right w:val="nil"/>
            </w:tcBorders>
            <w:shd w:val="clear" w:color="000000" w:fill="BFBFBF"/>
            <w:vAlign w:val="center"/>
            <w:hideMark/>
          </w:tcPr>
          <w:p w14:paraId="73767E1D" w14:textId="77777777" w:rsidR="00F8412C" w:rsidRPr="00F8412C" w:rsidRDefault="00F8412C" w:rsidP="001208E9">
            <w:pPr>
              <w:widowControl/>
              <w:autoSpaceDE/>
              <w:autoSpaceDN/>
              <w:adjustRightInd/>
              <w:ind w:hanging="24"/>
              <w:rPr>
                <w:rFonts w:ascii="Calibri" w:hAnsi="Calibri" w:cs="Calibri"/>
                <w:color w:val="auto"/>
                <w:sz w:val="16"/>
                <w:szCs w:val="16"/>
              </w:rPr>
            </w:pPr>
            <w:r w:rsidRPr="00F8412C">
              <w:rPr>
                <w:rFonts w:ascii="Calibri" w:hAnsi="Calibri" w:cs="Calibri"/>
                <w:color w:val="auto"/>
                <w:sz w:val="16"/>
                <w:szCs w:val="16"/>
              </w:rPr>
              <w:t> </w:t>
            </w:r>
          </w:p>
        </w:tc>
        <w:tc>
          <w:tcPr>
            <w:tcW w:w="1356" w:type="dxa"/>
            <w:tcBorders>
              <w:top w:val="nil"/>
              <w:left w:val="nil"/>
              <w:bottom w:val="nil"/>
              <w:right w:val="nil"/>
            </w:tcBorders>
            <w:shd w:val="clear" w:color="000000" w:fill="BFBFBF"/>
            <w:vAlign w:val="center"/>
            <w:hideMark/>
          </w:tcPr>
          <w:p w14:paraId="23D105A3" w14:textId="77777777" w:rsidR="00F8412C" w:rsidRPr="00F8412C" w:rsidRDefault="00F8412C" w:rsidP="001208E9">
            <w:pPr>
              <w:widowControl/>
              <w:autoSpaceDE/>
              <w:autoSpaceDN/>
              <w:adjustRightInd/>
              <w:ind w:hanging="24"/>
              <w:jc w:val="center"/>
              <w:rPr>
                <w:rFonts w:ascii="Calibri" w:hAnsi="Calibri" w:cs="Calibri"/>
                <w:b/>
                <w:bCs/>
                <w:color w:val="auto"/>
                <w:sz w:val="16"/>
                <w:szCs w:val="16"/>
              </w:rPr>
            </w:pPr>
            <w:r w:rsidRPr="00F8412C">
              <w:rPr>
                <w:rFonts w:ascii="Calibri" w:hAnsi="Calibri" w:cs="Calibri"/>
                <w:b/>
                <w:bCs/>
                <w:color w:val="auto"/>
                <w:sz w:val="16"/>
                <w:szCs w:val="16"/>
              </w:rPr>
              <w:t> </w:t>
            </w:r>
          </w:p>
        </w:tc>
        <w:tc>
          <w:tcPr>
            <w:tcW w:w="1356" w:type="dxa"/>
            <w:tcBorders>
              <w:top w:val="nil"/>
              <w:left w:val="nil"/>
              <w:bottom w:val="nil"/>
              <w:right w:val="nil"/>
            </w:tcBorders>
            <w:shd w:val="clear" w:color="000000" w:fill="BFBFBF"/>
            <w:vAlign w:val="center"/>
            <w:hideMark/>
          </w:tcPr>
          <w:p w14:paraId="24D215A8" w14:textId="77777777" w:rsidR="00F8412C" w:rsidRPr="00F8412C" w:rsidRDefault="00F8412C" w:rsidP="001208E9">
            <w:pPr>
              <w:widowControl/>
              <w:autoSpaceDE/>
              <w:autoSpaceDN/>
              <w:adjustRightInd/>
              <w:ind w:hanging="24"/>
              <w:jc w:val="center"/>
              <w:rPr>
                <w:rFonts w:ascii="Calibri" w:hAnsi="Calibri" w:cs="Calibri"/>
                <w:b/>
                <w:bCs/>
                <w:color w:val="auto"/>
                <w:sz w:val="16"/>
                <w:szCs w:val="16"/>
              </w:rPr>
            </w:pPr>
            <w:r w:rsidRPr="00F8412C">
              <w:rPr>
                <w:rFonts w:ascii="Calibri" w:hAnsi="Calibri" w:cs="Calibri"/>
                <w:b/>
                <w:bCs/>
                <w:color w:val="auto"/>
                <w:sz w:val="16"/>
                <w:szCs w:val="16"/>
              </w:rPr>
              <w:t> </w:t>
            </w:r>
          </w:p>
        </w:tc>
        <w:tc>
          <w:tcPr>
            <w:tcW w:w="1055" w:type="dxa"/>
            <w:tcBorders>
              <w:top w:val="nil"/>
              <w:left w:val="nil"/>
              <w:bottom w:val="nil"/>
              <w:right w:val="nil"/>
            </w:tcBorders>
            <w:shd w:val="clear" w:color="000000" w:fill="BFBFBF"/>
            <w:vAlign w:val="center"/>
            <w:hideMark/>
          </w:tcPr>
          <w:p w14:paraId="2A95A6E6" w14:textId="77777777" w:rsidR="00F8412C" w:rsidRPr="00F8412C" w:rsidRDefault="00F8412C" w:rsidP="001208E9">
            <w:pPr>
              <w:widowControl/>
              <w:autoSpaceDE/>
              <w:autoSpaceDN/>
              <w:adjustRightInd/>
              <w:ind w:hanging="24"/>
              <w:jc w:val="center"/>
              <w:rPr>
                <w:rFonts w:ascii="Calibri" w:hAnsi="Calibri" w:cs="Calibri"/>
                <w:b/>
                <w:bCs/>
                <w:color w:val="auto"/>
                <w:sz w:val="16"/>
                <w:szCs w:val="16"/>
              </w:rPr>
            </w:pPr>
            <w:r w:rsidRPr="00F8412C">
              <w:rPr>
                <w:rFonts w:ascii="Calibri" w:hAnsi="Calibri" w:cs="Calibri"/>
                <w:b/>
                <w:bCs/>
                <w:color w:val="auto"/>
                <w:sz w:val="16"/>
                <w:szCs w:val="16"/>
              </w:rPr>
              <w:t> </w:t>
            </w:r>
          </w:p>
        </w:tc>
        <w:tc>
          <w:tcPr>
            <w:tcW w:w="1046" w:type="dxa"/>
            <w:tcBorders>
              <w:top w:val="nil"/>
              <w:left w:val="nil"/>
              <w:bottom w:val="nil"/>
              <w:right w:val="nil"/>
            </w:tcBorders>
            <w:shd w:val="clear" w:color="000000" w:fill="BFBFBF"/>
            <w:vAlign w:val="center"/>
            <w:hideMark/>
          </w:tcPr>
          <w:p w14:paraId="4A30895D" w14:textId="77777777" w:rsidR="00F8412C" w:rsidRPr="00F8412C" w:rsidRDefault="00F8412C" w:rsidP="001208E9">
            <w:pPr>
              <w:widowControl/>
              <w:autoSpaceDE/>
              <w:autoSpaceDN/>
              <w:adjustRightInd/>
              <w:ind w:hanging="24"/>
              <w:jc w:val="center"/>
              <w:rPr>
                <w:rFonts w:ascii="Calibri" w:hAnsi="Calibri" w:cs="Calibri"/>
                <w:b/>
                <w:bCs/>
                <w:color w:val="auto"/>
                <w:sz w:val="16"/>
                <w:szCs w:val="16"/>
              </w:rPr>
            </w:pPr>
            <w:r w:rsidRPr="00F8412C">
              <w:rPr>
                <w:rFonts w:ascii="Calibri" w:hAnsi="Calibri" w:cs="Calibri"/>
                <w:b/>
                <w:bCs/>
                <w:color w:val="auto"/>
                <w:sz w:val="16"/>
                <w:szCs w:val="16"/>
              </w:rPr>
              <w:t> </w:t>
            </w:r>
          </w:p>
        </w:tc>
        <w:tc>
          <w:tcPr>
            <w:tcW w:w="1632" w:type="dxa"/>
            <w:tcBorders>
              <w:top w:val="nil"/>
              <w:left w:val="nil"/>
              <w:bottom w:val="nil"/>
              <w:right w:val="nil"/>
            </w:tcBorders>
            <w:shd w:val="clear" w:color="000000" w:fill="BFBFBF"/>
            <w:vAlign w:val="center"/>
            <w:hideMark/>
          </w:tcPr>
          <w:p w14:paraId="43129D63" w14:textId="77777777" w:rsidR="00F8412C" w:rsidRPr="00F8412C" w:rsidRDefault="00F8412C" w:rsidP="001208E9">
            <w:pPr>
              <w:widowControl/>
              <w:autoSpaceDE/>
              <w:autoSpaceDN/>
              <w:adjustRightInd/>
              <w:ind w:hanging="24"/>
              <w:jc w:val="center"/>
              <w:rPr>
                <w:rFonts w:ascii="Calibri" w:hAnsi="Calibri" w:cs="Calibri"/>
                <w:b/>
                <w:bCs/>
                <w:color w:val="auto"/>
                <w:sz w:val="16"/>
                <w:szCs w:val="16"/>
              </w:rPr>
            </w:pPr>
            <w:r w:rsidRPr="00F8412C">
              <w:rPr>
                <w:rFonts w:ascii="Calibri" w:hAnsi="Calibri" w:cs="Calibri"/>
                <w:b/>
                <w:bCs/>
                <w:color w:val="auto"/>
                <w:sz w:val="16"/>
                <w:szCs w:val="16"/>
              </w:rPr>
              <w:t> </w:t>
            </w:r>
          </w:p>
        </w:tc>
        <w:tc>
          <w:tcPr>
            <w:tcW w:w="1257" w:type="dxa"/>
            <w:tcBorders>
              <w:top w:val="nil"/>
              <w:left w:val="nil"/>
              <w:bottom w:val="nil"/>
              <w:right w:val="nil"/>
            </w:tcBorders>
            <w:shd w:val="clear" w:color="000000" w:fill="BFBFBF"/>
            <w:vAlign w:val="center"/>
            <w:hideMark/>
          </w:tcPr>
          <w:p w14:paraId="3C2CA852" w14:textId="77777777" w:rsidR="00F8412C" w:rsidRPr="00F8412C" w:rsidRDefault="00F8412C" w:rsidP="001208E9">
            <w:pPr>
              <w:widowControl/>
              <w:autoSpaceDE/>
              <w:autoSpaceDN/>
              <w:adjustRightInd/>
              <w:ind w:hanging="24"/>
              <w:jc w:val="center"/>
              <w:rPr>
                <w:rFonts w:ascii="Calibri" w:hAnsi="Calibri" w:cs="Calibri"/>
                <w:b/>
                <w:bCs/>
                <w:color w:val="auto"/>
                <w:sz w:val="16"/>
                <w:szCs w:val="16"/>
              </w:rPr>
            </w:pPr>
            <w:r w:rsidRPr="00F8412C">
              <w:rPr>
                <w:rFonts w:ascii="Calibri" w:hAnsi="Calibri" w:cs="Calibri"/>
                <w:b/>
                <w:bCs/>
                <w:color w:val="auto"/>
                <w:sz w:val="16"/>
                <w:szCs w:val="16"/>
              </w:rPr>
              <w:t> </w:t>
            </w:r>
          </w:p>
        </w:tc>
      </w:tr>
      <w:tr w:rsidR="00F8412C" w:rsidRPr="00F8412C" w14:paraId="362528BF" w14:textId="77777777" w:rsidTr="001535CB">
        <w:trPr>
          <w:trHeight w:val="24"/>
        </w:trPr>
        <w:tc>
          <w:tcPr>
            <w:tcW w:w="1401" w:type="dxa"/>
            <w:tcBorders>
              <w:top w:val="nil"/>
              <w:left w:val="nil"/>
              <w:bottom w:val="nil"/>
              <w:right w:val="nil"/>
            </w:tcBorders>
            <w:shd w:val="clear" w:color="auto" w:fill="auto"/>
            <w:noWrap/>
            <w:vAlign w:val="bottom"/>
            <w:hideMark/>
          </w:tcPr>
          <w:p w14:paraId="3C90BCAC" w14:textId="77777777" w:rsidR="00F8412C" w:rsidRPr="00F8412C" w:rsidRDefault="00F8412C" w:rsidP="001208E9">
            <w:pPr>
              <w:widowControl/>
              <w:autoSpaceDE/>
              <w:autoSpaceDN/>
              <w:adjustRightInd/>
              <w:ind w:hanging="24"/>
              <w:jc w:val="center"/>
              <w:rPr>
                <w:rFonts w:ascii="Calibri" w:hAnsi="Calibri" w:cs="Calibri"/>
                <w:b/>
                <w:bCs/>
                <w:color w:val="auto"/>
                <w:sz w:val="16"/>
                <w:szCs w:val="16"/>
              </w:rPr>
            </w:pPr>
          </w:p>
        </w:tc>
        <w:tc>
          <w:tcPr>
            <w:tcW w:w="1356" w:type="dxa"/>
            <w:tcBorders>
              <w:top w:val="nil"/>
              <w:left w:val="nil"/>
              <w:bottom w:val="nil"/>
              <w:right w:val="nil"/>
            </w:tcBorders>
            <w:shd w:val="clear" w:color="auto" w:fill="auto"/>
            <w:noWrap/>
            <w:vAlign w:val="bottom"/>
            <w:hideMark/>
          </w:tcPr>
          <w:p w14:paraId="17A2DB05" w14:textId="77777777" w:rsidR="00F8412C" w:rsidRPr="00F8412C" w:rsidRDefault="00F8412C" w:rsidP="001208E9">
            <w:pPr>
              <w:widowControl/>
              <w:autoSpaceDE/>
              <w:autoSpaceDN/>
              <w:adjustRightInd/>
              <w:ind w:hanging="24"/>
              <w:rPr>
                <w:color w:val="auto"/>
                <w:sz w:val="20"/>
                <w:szCs w:val="20"/>
              </w:rPr>
            </w:pPr>
          </w:p>
        </w:tc>
        <w:tc>
          <w:tcPr>
            <w:tcW w:w="1356" w:type="dxa"/>
            <w:tcBorders>
              <w:top w:val="nil"/>
              <w:left w:val="nil"/>
              <w:bottom w:val="nil"/>
              <w:right w:val="nil"/>
            </w:tcBorders>
            <w:shd w:val="clear" w:color="auto" w:fill="auto"/>
            <w:noWrap/>
            <w:vAlign w:val="bottom"/>
            <w:hideMark/>
          </w:tcPr>
          <w:p w14:paraId="5DB8FBB2" w14:textId="77777777" w:rsidR="00F8412C" w:rsidRPr="00F8412C" w:rsidRDefault="00F8412C" w:rsidP="001208E9">
            <w:pPr>
              <w:widowControl/>
              <w:autoSpaceDE/>
              <w:autoSpaceDN/>
              <w:adjustRightInd/>
              <w:ind w:hanging="24"/>
              <w:rPr>
                <w:color w:val="auto"/>
                <w:sz w:val="20"/>
                <w:szCs w:val="20"/>
              </w:rPr>
            </w:pPr>
          </w:p>
        </w:tc>
        <w:tc>
          <w:tcPr>
            <w:tcW w:w="1055" w:type="dxa"/>
            <w:tcBorders>
              <w:top w:val="nil"/>
              <w:left w:val="nil"/>
              <w:bottom w:val="nil"/>
              <w:right w:val="nil"/>
            </w:tcBorders>
            <w:shd w:val="clear" w:color="auto" w:fill="auto"/>
            <w:noWrap/>
            <w:vAlign w:val="bottom"/>
            <w:hideMark/>
          </w:tcPr>
          <w:p w14:paraId="1C9CD44D" w14:textId="77777777" w:rsidR="00F8412C" w:rsidRPr="00F8412C" w:rsidRDefault="00F8412C" w:rsidP="001208E9">
            <w:pPr>
              <w:widowControl/>
              <w:autoSpaceDE/>
              <w:autoSpaceDN/>
              <w:adjustRightInd/>
              <w:ind w:hanging="24"/>
              <w:rPr>
                <w:color w:val="auto"/>
                <w:sz w:val="20"/>
                <w:szCs w:val="20"/>
              </w:rPr>
            </w:pPr>
          </w:p>
        </w:tc>
        <w:tc>
          <w:tcPr>
            <w:tcW w:w="1046" w:type="dxa"/>
            <w:tcBorders>
              <w:top w:val="nil"/>
              <w:left w:val="nil"/>
              <w:bottom w:val="nil"/>
              <w:right w:val="nil"/>
            </w:tcBorders>
            <w:shd w:val="clear" w:color="auto" w:fill="auto"/>
            <w:noWrap/>
            <w:vAlign w:val="bottom"/>
            <w:hideMark/>
          </w:tcPr>
          <w:p w14:paraId="47895262" w14:textId="77777777" w:rsidR="00F8412C" w:rsidRPr="00F8412C" w:rsidRDefault="00F8412C" w:rsidP="001208E9">
            <w:pPr>
              <w:widowControl/>
              <w:autoSpaceDE/>
              <w:autoSpaceDN/>
              <w:adjustRightInd/>
              <w:ind w:hanging="24"/>
              <w:rPr>
                <w:color w:val="auto"/>
                <w:sz w:val="20"/>
                <w:szCs w:val="20"/>
              </w:rPr>
            </w:pPr>
          </w:p>
        </w:tc>
        <w:tc>
          <w:tcPr>
            <w:tcW w:w="1632" w:type="dxa"/>
            <w:tcBorders>
              <w:top w:val="nil"/>
              <w:left w:val="nil"/>
              <w:bottom w:val="nil"/>
              <w:right w:val="nil"/>
            </w:tcBorders>
            <w:shd w:val="clear" w:color="auto" w:fill="auto"/>
            <w:noWrap/>
            <w:vAlign w:val="bottom"/>
            <w:hideMark/>
          </w:tcPr>
          <w:p w14:paraId="7A2A4D38" w14:textId="77777777" w:rsidR="00F8412C" w:rsidRPr="00F8412C" w:rsidRDefault="00F8412C" w:rsidP="001208E9">
            <w:pPr>
              <w:widowControl/>
              <w:autoSpaceDE/>
              <w:autoSpaceDN/>
              <w:adjustRightInd/>
              <w:ind w:hanging="24"/>
              <w:rPr>
                <w:color w:val="auto"/>
                <w:sz w:val="20"/>
                <w:szCs w:val="20"/>
              </w:rPr>
            </w:pPr>
          </w:p>
        </w:tc>
        <w:tc>
          <w:tcPr>
            <w:tcW w:w="1257" w:type="dxa"/>
            <w:tcBorders>
              <w:top w:val="nil"/>
              <w:left w:val="nil"/>
              <w:bottom w:val="nil"/>
              <w:right w:val="nil"/>
            </w:tcBorders>
            <w:shd w:val="clear" w:color="auto" w:fill="auto"/>
            <w:noWrap/>
            <w:vAlign w:val="bottom"/>
            <w:hideMark/>
          </w:tcPr>
          <w:p w14:paraId="43E15275" w14:textId="77777777" w:rsidR="00F8412C" w:rsidRPr="00F8412C" w:rsidRDefault="00F8412C" w:rsidP="001208E9">
            <w:pPr>
              <w:widowControl/>
              <w:autoSpaceDE/>
              <w:autoSpaceDN/>
              <w:adjustRightInd/>
              <w:ind w:hanging="24"/>
              <w:rPr>
                <w:color w:val="auto"/>
                <w:sz w:val="20"/>
                <w:szCs w:val="20"/>
              </w:rPr>
            </w:pPr>
          </w:p>
        </w:tc>
      </w:tr>
      <w:tr w:rsidR="00DA58AE" w:rsidRPr="00F8412C" w14:paraId="60C199F8" w14:textId="77777777" w:rsidTr="001535CB">
        <w:trPr>
          <w:trHeight w:val="24"/>
        </w:trPr>
        <w:tc>
          <w:tcPr>
            <w:tcW w:w="1401" w:type="dxa"/>
            <w:tcBorders>
              <w:top w:val="nil"/>
              <w:left w:val="nil"/>
              <w:bottom w:val="nil"/>
              <w:right w:val="nil"/>
            </w:tcBorders>
            <w:shd w:val="clear" w:color="000000" w:fill="FFFFFF"/>
            <w:noWrap/>
            <w:vAlign w:val="center"/>
            <w:hideMark/>
          </w:tcPr>
          <w:p w14:paraId="4A9903D9" w14:textId="0BF65424" w:rsidR="00DA58AE" w:rsidRPr="00F8412C" w:rsidRDefault="00DA58AE" w:rsidP="00DA58AE">
            <w:pPr>
              <w:widowControl/>
              <w:autoSpaceDE/>
              <w:autoSpaceDN/>
              <w:adjustRightInd/>
              <w:ind w:hanging="24"/>
              <w:rPr>
                <w:rFonts w:ascii="Calibri" w:hAnsi="Calibri" w:cs="Calibri"/>
                <w:sz w:val="14"/>
                <w:szCs w:val="14"/>
              </w:rPr>
            </w:pPr>
            <w:r w:rsidRPr="00F8412C">
              <w:rPr>
                <w:rFonts w:ascii="Calibri" w:hAnsi="Calibri" w:cs="Calibri"/>
                <w:sz w:val="14"/>
                <w:szCs w:val="14"/>
              </w:rPr>
              <w:t>Total, coste Suelos</w:t>
            </w:r>
          </w:p>
        </w:tc>
        <w:tc>
          <w:tcPr>
            <w:tcW w:w="1356" w:type="dxa"/>
            <w:tcBorders>
              <w:top w:val="nil"/>
              <w:left w:val="nil"/>
              <w:bottom w:val="nil"/>
              <w:right w:val="nil"/>
            </w:tcBorders>
            <w:shd w:val="clear" w:color="000000" w:fill="FFFFFF"/>
            <w:noWrap/>
            <w:vAlign w:val="center"/>
            <w:hideMark/>
          </w:tcPr>
          <w:p w14:paraId="6B357B37" w14:textId="51C641A0" w:rsidR="00DA58AE" w:rsidRPr="00F8412C" w:rsidRDefault="00DA58AE" w:rsidP="00DA58AE">
            <w:pPr>
              <w:widowControl/>
              <w:autoSpaceDE/>
              <w:autoSpaceDN/>
              <w:adjustRightInd/>
              <w:ind w:hanging="24"/>
              <w:jc w:val="right"/>
              <w:rPr>
                <w:rFonts w:ascii="Calibri" w:hAnsi="Calibri" w:cs="Calibri"/>
                <w:color w:val="auto"/>
                <w:sz w:val="16"/>
                <w:szCs w:val="16"/>
              </w:rPr>
            </w:pPr>
            <w:r>
              <w:rPr>
                <w:rFonts w:ascii="Calibri" w:hAnsi="Calibri" w:cs="Calibri"/>
                <w:sz w:val="16"/>
                <w:szCs w:val="16"/>
              </w:rPr>
              <w:t>16.630.190,98</w:t>
            </w:r>
          </w:p>
        </w:tc>
        <w:tc>
          <w:tcPr>
            <w:tcW w:w="1356" w:type="dxa"/>
            <w:tcBorders>
              <w:top w:val="nil"/>
              <w:left w:val="nil"/>
              <w:bottom w:val="nil"/>
              <w:right w:val="nil"/>
            </w:tcBorders>
            <w:shd w:val="clear" w:color="000000" w:fill="FFFFFF"/>
            <w:noWrap/>
            <w:vAlign w:val="center"/>
            <w:hideMark/>
          </w:tcPr>
          <w:p w14:paraId="7DC4CF95" w14:textId="0014AAB5" w:rsidR="00DA58AE" w:rsidRPr="00F8412C" w:rsidRDefault="00DA58AE" w:rsidP="00DA58AE">
            <w:pPr>
              <w:widowControl/>
              <w:autoSpaceDE/>
              <w:autoSpaceDN/>
              <w:adjustRightInd/>
              <w:ind w:hanging="24"/>
              <w:jc w:val="center"/>
              <w:rPr>
                <w:rFonts w:ascii="Calibri" w:hAnsi="Calibri" w:cs="Calibri"/>
                <w:color w:val="auto"/>
                <w:sz w:val="16"/>
                <w:szCs w:val="16"/>
              </w:rPr>
            </w:pPr>
            <w:r>
              <w:rPr>
                <w:rFonts w:ascii="Calibri" w:hAnsi="Calibri" w:cs="Calibri"/>
                <w:sz w:val="16"/>
                <w:szCs w:val="16"/>
              </w:rPr>
              <w:t xml:space="preserve">1.837.406,60   </w:t>
            </w:r>
          </w:p>
        </w:tc>
        <w:tc>
          <w:tcPr>
            <w:tcW w:w="1055" w:type="dxa"/>
            <w:tcBorders>
              <w:top w:val="nil"/>
              <w:left w:val="nil"/>
              <w:bottom w:val="nil"/>
              <w:right w:val="nil"/>
            </w:tcBorders>
            <w:shd w:val="clear" w:color="000000" w:fill="FFFFFF"/>
            <w:noWrap/>
            <w:vAlign w:val="center"/>
            <w:hideMark/>
          </w:tcPr>
          <w:p w14:paraId="025C88D5" w14:textId="0BDC901E" w:rsidR="00DA58AE" w:rsidRPr="00F8412C" w:rsidRDefault="00DA58AE" w:rsidP="00DA58AE">
            <w:pPr>
              <w:widowControl/>
              <w:autoSpaceDE/>
              <w:autoSpaceDN/>
              <w:adjustRightInd/>
              <w:ind w:hanging="24"/>
              <w:jc w:val="center"/>
              <w:rPr>
                <w:rFonts w:ascii="Calibri" w:hAnsi="Calibri" w:cs="Calibri"/>
                <w:color w:val="auto"/>
                <w:sz w:val="16"/>
                <w:szCs w:val="16"/>
              </w:rPr>
            </w:pPr>
            <w:r>
              <w:rPr>
                <w:rFonts w:ascii="Calibri" w:hAnsi="Calibri" w:cs="Calibri"/>
                <w:sz w:val="16"/>
                <w:szCs w:val="16"/>
              </w:rPr>
              <w:t xml:space="preserve">(1.492.270,57)   </w:t>
            </w:r>
          </w:p>
        </w:tc>
        <w:tc>
          <w:tcPr>
            <w:tcW w:w="1046" w:type="dxa"/>
            <w:tcBorders>
              <w:top w:val="nil"/>
              <w:left w:val="nil"/>
              <w:bottom w:val="nil"/>
              <w:right w:val="nil"/>
            </w:tcBorders>
            <w:shd w:val="clear" w:color="000000" w:fill="FFFFFF"/>
            <w:vAlign w:val="center"/>
            <w:hideMark/>
          </w:tcPr>
          <w:p w14:paraId="32FA170A" w14:textId="631D9469" w:rsidR="00DA58AE" w:rsidRPr="00F8412C" w:rsidRDefault="00DA58AE" w:rsidP="00DA58AE">
            <w:pPr>
              <w:widowControl/>
              <w:autoSpaceDE/>
              <w:autoSpaceDN/>
              <w:adjustRightInd/>
              <w:ind w:hanging="24"/>
              <w:jc w:val="center"/>
              <w:rPr>
                <w:rFonts w:ascii="Calibri" w:hAnsi="Calibri" w:cs="Calibri"/>
                <w:color w:val="auto"/>
                <w:sz w:val="16"/>
                <w:szCs w:val="16"/>
              </w:rPr>
            </w:pPr>
            <w:r>
              <w:rPr>
                <w:rFonts w:ascii="Calibri" w:hAnsi="Calibri" w:cs="Calibri"/>
                <w:sz w:val="16"/>
                <w:szCs w:val="16"/>
              </w:rPr>
              <w:t>-</w:t>
            </w:r>
          </w:p>
        </w:tc>
        <w:tc>
          <w:tcPr>
            <w:tcW w:w="1632" w:type="dxa"/>
            <w:tcBorders>
              <w:top w:val="nil"/>
              <w:left w:val="nil"/>
              <w:bottom w:val="nil"/>
              <w:right w:val="nil"/>
            </w:tcBorders>
            <w:shd w:val="clear" w:color="000000" w:fill="FFFFFF"/>
            <w:noWrap/>
            <w:vAlign w:val="center"/>
            <w:hideMark/>
          </w:tcPr>
          <w:p w14:paraId="3F52B54C" w14:textId="1C23FDBA" w:rsidR="00DA58AE" w:rsidRPr="00F8412C" w:rsidRDefault="00DA58AE" w:rsidP="00DA58AE">
            <w:pPr>
              <w:widowControl/>
              <w:autoSpaceDE/>
              <w:autoSpaceDN/>
              <w:adjustRightInd/>
              <w:ind w:hanging="24"/>
              <w:jc w:val="center"/>
              <w:rPr>
                <w:rFonts w:ascii="Calibri" w:hAnsi="Calibri" w:cs="Calibri"/>
                <w:color w:val="auto"/>
                <w:sz w:val="16"/>
                <w:szCs w:val="16"/>
              </w:rPr>
            </w:pPr>
            <w:r>
              <w:rPr>
                <w:rFonts w:ascii="Calibri" w:hAnsi="Calibri" w:cs="Calibri"/>
                <w:sz w:val="14"/>
                <w:szCs w:val="14"/>
              </w:rPr>
              <w:t>-</w:t>
            </w:r>
          </w:p>
        </w:tc>
        <w:tc>
          <w:tcPr>
            <w:tcW w:w="1257" w:type="dxa"/>
            <w:tcBorders>
              <w:top w:val="nil"/>
              <w:left w:val="nil"/>
              <w:bottom w:val="nil"/>
              <w:right w:val="nil"/>
            </w:tcBorders>
            <w:shd w:val="clear" w:color="000000" w:fill="FFFFFF"/>
            <w:noWrap/>
            <w:vAlign w:val="center"/>
            <w:hideMark/>
          </w:tcPr>
          <w:p w14:paraId="63020D35" w14:textId="6D54F6C2" w:rsidR="00DA58AE" w:rsidRPr="00F8412C" w:rsidRDefault="00DA58AE" w:rsidP="00DA58AE">
            <w:pPr>
              <w:widowControl/>
              <w:autoSpaceDE/>
              <w:autoSpaceDN/>
              <w:adjustRightInd/>
              <w:ind w:hanging="24"/>
              <w:jc w:val="right"/>
              <w:rPr>
                <w:rFonts w:ascii="Calibri" w:hAnsi="Calibri" w:cs="Calibri"/>
                <w:color w:val="auto"/>
                <w:sz w:val="16"/>
                <w:szCs w:val="16"/>
              </w:rPr>
            </w:pPr>
            <w:r>
              <w:rPr>
                <w:rFonts w:ascii="Calibri" w:hAnsi="Calibri" w:cs="Calibri"/>
                <w:sz w:val="16"/>
                <w:szCs w:val="16"/>
              </w:rPr>
              <w:t>16.975.327,01</w:t>
            </w:r>
          </w:p>
        </w:tc>
      </w:tr>
      <w:tr w:rsidR="00DA58AE" w:rsidRPr="00F8412C" w14:paraId="7C8B2EB4" w14:textId="77777777" w:rsidTr="001535CB">
        <w:trPr>
          <w:trHeight w:val="24"/>
        </w:trPr>
        <w:tc>
          <w:tcPr>
            <w:tcW w:w="1401" w:type="dxa"/>
            <w:tcBorders>
              <w:top w:val="nil"/>
              <w:left w:val="nil"/>
              <w:bottom w:val="nil"/>
              <w:right w:val="nil"/>
            </w:tcBorders>
            <w:shd w:val="clear" w:color="000000" w:fill="FFFFFF"/>
            <w:noWrap/>
            <w:vAlign w:val="center"/>
            <w:hideMark/>
          </w:tcPr>
          <w:p w14:paraId="7E3CB8A0" w14:textId="3398DC56" w:rsidR="00DA58AE" w:rsidRPr="00F8412C" w:rsidRDefault="00DA58AE" w:rsidP="00DA58AE">
            <w:pPr>
              <w:widowControl/>
              <w:autoSpaceDE/>
              <w:autoSpaceDN/>
              <w:adjustRightInd/>
              <w:ind w:hanging="24"/>
              <w:rPr>
                <w:rFonts w:ascii="Calibri" w:hAnsi="Calibri" w:cs="Calibri"/>
                <w:sz w:val="14"/>
                <w:szCs w:val="14"/>
              </w:rPr>
            </w:pPr>
            <w:r w:rsidRPr="00F8412C">
              <w:rPr>
                <w:rFonts w:ascii="Calibri" w:hAnsi="Calibri" w:cs="Calibri"/>
                <w:sz w:val="14"/>
                <w:szCs w:val="14"/>
              </w:rPr>
              <w:t>Total, coste Construcciones</w:t>
            </w:r>
          </w:p>
        </w:tc>
        <w:tc>
          <w:tcPr>
            <w:tcW w:w="1356" w:type="dxa"/>
            <w:tcBorders>
              <w:top w:val="nil"/>
              <w:left w:val="nil"/>
              <w:bottom w:val="nil"/>
              <w:right w:val="nil"/>
            </w:tcBorders>
            <w:shd w:val="clear" w:color="auto" w:fill="auto"/>
            <w:noWrap/>
            <w:vAlign w:val="center"/>
            <w:hideMark/>
          </w:tcPr>
          <w:p w14:paraId="7A83C3CA" w14:textId="5354B632" w:rsidR="00DA58AE" w:rsidRPr="00F8412C" w:rsidRDefault="00DA58AE" w:rsidP="00DA58AE">
            <w:pPr>
              <w:widowControl/>
              <w:autoSpaceDE/>
              <w:autoSpaceDN/>
              <w:adjustRightInd/>
              <w:ind w:hanging="24"/>
              <w:jc w:val="right"/>
              <w:rPr>
                <w:rFonts w:ascii="Calibri" w:hAnsi="Calibri" w:cs="Calibri"/>
                <w:sz w:val="16"/>
                <w:szCs w:val="16"/>
              </w:rPr>
            </w:pPr>
            <w:r>
              <w:rPr>
                <w:rFonts w:ascii="Calibri" w:hAnsi="Calibri" w:cs="Calibri"/>
                <w:sz w:val="16"/>
                <w:szCs w:val="16"/>
              </w:rPr>
              <w:t xml:space="preserve">93.602.179,41   </w:t>
            </w:r>
          </w:p>
        </w:tc>
        <w:tc>
          <w:tcPr>
            <w:tcW w:w="1356" w:type="dxa"/>
            <w:tcBorders>
              <w:top w:val="nil"/>
              <w:left w:val="nil"/>
              <w:bottom w:val="nil"/>
              <w:right w:val="nil"/>
            </w:tcBorders>
            <w:shd w:val="clear" w:color="000000" w:fill="FFFFFF"/>
            <w:noWrap/>
            <w:vAlign w:val="center"/>
            <w:hideMark/>
          </w:tcPr>
          <w:p w14:paraId="2BFB0B5A" w14:textId="3A3940D4" w:rsidR="00DA58AE" w:rsidRPr="00F8412C" w:rsidRDefault="00DA58AE" w:rsidP="00DA58AE">
            <w:pPr>
              <w:widowControl/>
              <w:autoSpaceDE/>
              <w:autoSpaceDN/>
              <w:adjustRightInd/>
              <w:ind w:hanging="24"/>
              <w:jc w:val="center"/>
              <w:rPr>
                <w:rFonts w:ascii="Calibri" w:hAnsi="Calibri" w:cs="Calibri"/>
                <w:color w:val="auto"/>
                <w:sz w:val="16"/>
                <w:szCs w:val="16"/>
              </w:rPr>
            </w:pPr>
            <w:r>
              <w:rPr>
                <w:rFonts w:ascii="Calibri" w:hAnsi="Calibri" w:cs="Calibri"/>
                <w:sz w:val="16"/>
                <w:szCs w:val="16"/>
              </w:rPr>
              <w:t xml:space="preserve">3.964.707,23   </w:t>
            </w:r>
          </w:p>
        </w:tc>
        <w:tc>
          <w:tcPr>
            <w:tcW w:w="1055" w:type="dxa"/>
            <w:tcBorders>
              <w:top w:val="nil"/>
              <w:left w:val="nil"/>
              <w:bottom w:val="nil"/>
              <w:right w:val="nil"/>
            </w:tcBorders>
            <w:shd w:val="clear" w:color="000000" w:fill="FFFFFF"/>
            <w:noWrap/>
            <w:vAlign w:val="center"/>
            <w:hideMark/>
          </w:tcPr>
          <w:p w14:paraId="58EF55FC" w14:textId="5172729D" w:rsidR="00DA58AE" w:rsidRPr="00F8412C" w:rsidRDefault="00DA58AE" w:rsidP="00DA58AE">
            <w:pPr>
              <w:widowControl/>
              <w:autoSpaceDE/>
              <w:autoSpaceDN/>
              <w:adjustRightInd/>
              <w:ind w:hanging="24"/>
              <w:jc w:val="center"/>
              <w:rPr>
                <w:rFonts w:ascii="Calibri" w:hAnsi="Calibri" w:cs="Calibri"/>
                <w:color w:val="auto"/>
                <w:sz w:val="16"/>
                <w:szCs w:val="16"/>
              </w:rPr>
            </w:pPr>
            <w:r>
              <w:rPr>
                <w:rFonts w:ascii="Calibri" w:hAnsi="Calibri" w:cs="Calibri"/>
                <w:sz w:val="16"/>
                <w:szCs w:val="16"/>
              </w:rPr>
              <w:t xml:space="preserve">(4.327.938,57)   </w:t>
            </w:r>
          </w:p>
        </w:tc>
        <w:tc>
          <w:tcPr>
            <w:tcW w:w="1046" w:type="dxa"/>
            <w:tcBorders>
              <w:top w:val="nil"/>
              <w:left w:val="nil"/>
              <w:bottom w:val="nil"/>
              <w:right w:val="nil"/>
            </w:tcBorders>
            <w:shd w:val="clear" w:color="000000" w:fill="FFFFFF"/>
            <w:noWrap/>
            <w:vAlign w:val="center"/>
            <w:hideMark/>
          </w:tcPr>
          <w:p w14:paraId="70C279AA" w14:textId="13DDAA1E" w:rsidR="00DA58AE" w:rsidRPr="00F8412C" w:rsidRDefault="00DA58AE" w:rsidP="00DA58AE">
            <w:pPr>
              <w:widowControl/>
              <w:autoSpaceDE/>
              <w:autoSpaceDN/>
              <w:adjustRightInd/>
              <w:ind w:hanging="24"/>
              <w:jc w:val="center"/>
              <w:rPr>
                <w:rFonts w:ascii="Calibri" w:hAnsi="Calibri" w:cs="Calibri"/>
                <w:color w:val="auto"/>
                <w:sz w:val="16"/>
                <w:szCs w:val="16"/>
              </w:rPr>
            </w:pPr>
            <w:r>
              <w:rPr>
                <w:rFonts w:ascii="Calibri" w:hAnsi="Calibri" w:cs="Calibri"/>
                <w:sz w:val="16"/>
                <w:szCs w:val="16"/>
              </w:rPr>
              <w:t xml:space="preserve">-    </w:t>
            </w:r>
          </w:p>
        </w:tc>
        <w:tc>
          <w:tcPr>
            <w:tcW w:w="1632" w:type="dxa"/>
            <w:tcBorders>
              <w:top w:val="nil"/>
              <w:left w:val="nil"/>
              <w:bottom w:val="nil"/>
              <w:right w:val="nil"/>
            </w:tcBorders>
            <w:shd w:val="clear" w:color="000000" w:fill="FFFFFF"/>
            <w:noWrap/>
            <w:vAlign w:val="center"/>
            <w:hideMark/>
          </w:tcPr>
          <w:p w14:paraId="6FC255C8" w14:textId="51F177B0" w:rsidR="00DA58AE" w:rsidRPr="00F8412C" w:rsidRDefault="00DA58AE" w:rsidP="00DA58AE">
            <w:pPr>
              <w:widowControl/>
              <w:autoSpaceDE/>
              <w:autoSpaceDN/>
              <w:adjustRightInd/>
              <w:ind w:hanging="24"/>
              <w:jc w:val="center"/>
              <w:rPr>
                <w:rFonts w:ascii="Calibri" w:hAnsi="Calibri" w:cs="Calibri"/>
                <w:color w:val="auto"/>
                <w:sz w:val="16"/>
                <w:szCs w:val="16"/>
              </w:rPr>
            </w:pPr>
            <w:r>
              <w:rPr>
                <w:rFonts w:ascii="Calibri" w:hAnsi="Calibri" w:cs="Calibri"/>
                <w:sz w:val="14"/>
                <w:szCs w:val="14"/>
              </w:rPr>
              <w:t>-</w:t>
            </w:r>
          </w:p>
        </w:tc>
        <w:tc>
          <w:tcPr>
            <w:tcW w:w="1257" w:type="dxa"/>
            <w:tcBorders>
              <w:top w:val="nil"/>
              <w:left w:val="nil"/>
              <w:bottom w:val="nil"/>
              <w:right w:val="nil"/>
            </w:tcBorders>
            <w:shd w:val="clear" w:color="auto" w:fill="auto"/>
            <w:noWrap/>
            <w:vAlign w:val="center"/>
            <w:hideMark/>
          </w:tcPr>
          <w:p w14:paraId="0D61D092" w14:textId="3287E2FB" w:rsidR="00DA58AE" w:rsidRPr="00F8412C" w:rsidRDefault="00DA58AE" w:rsidP="00DA58AE">
            <w:pPr>
              <w:widowControl/>
              <w:autoSpaceDE/>
              <w:autoSpaceDN/>
              <w:adjustRightInd/>
              <w:ind w:hanging="24"/>
              <w:jc w:val="right"/>
              <w:rPr>
                <w:rFonts w:ascii="Calibri" w:hAnsi="Calibri" w:cs="Calibri"/>
                <w:sz w:val="16"/>
                <w:szCs w:val="16"/>
              </w:rPr>
            </w:pPr>
            <w:r>
              <w:rPr>
                <w:rFonts w:ascii="Calibri" w:hAnsi="Calibri" w:cs="Calibri"/>
                <w:sz w:val="16"/>
                <w:szCs w:val="16"/>
              </w:rPr>
              <w:t>93.238.948,07</w:t>
            </w:r>
          </w:p>
        </w:tc>
      </w:tr>
      <w:tr w:rsidR="00DA58AE" w:rsidRPr="00F8412C" w14:paraId="6F16F2F7" w14:textId="77777777" w:rsidTr="001535CB">
        <w:trPr>
          <w:trHeight w:val="24"/>
        </w:trPr>
        <w:tc>
          <w:tcPr>
            <w:tcW w:w="1401" w:type="dxa"/>
            <w:tcBorders>
              <w:top w:val="nil"/>
              <w:left w:val="nil"/>
              <w:bottom w:val="nil"/>
              <w:right w:val="nil"/>
            </w:tcBorders>
            <w:shd w:val="clear" w:color="000000" w:fill="FFFFFF"/>
            <w:noWrap/>
            <w:vAlign w:val="center"/>
            <w:hideMark/>
          </w:tcPr>
          <w:p w14:paraId="028B9C0A" w14:textId="77777777" w:rsidR="00DA58AE" w:rsidRPr="00F8412C" w:rsidRDefault="00DA58AE" w:rsidP="00DA58AE">
            <w:pPr>
              <w:widowControl/>
              <w:autoSpaceDE/>
              <w:autoSpaceDN/>
              <w:adjustRightInd/>
              <w:ind w:hanging="24"/>
              <w:rPr>
                <w:rFonts w:ascii="Calibri" w:hAnsi="Calibri" w:cs="Calibri"/>
                <w:sz w:val="14"/>
                <w:szCs w:val="14"/>
              </w:rPr>
            </w:pPr>
            <w:r w:rsidRPr="00F8412C">
              <w:rPr>
                <w:rFonts w:ascii="Calibri" w:hAnsi="Calibri" w:cs="Calibri"/>
                <w:sz w:val="14"/>
                <w:szCs w:val="14"/>
              </w:rPr>
              <w:t>Ajuste a valor razonable</w:t>
            </w:r>
          </w:p>
        </w:tc>
        <w:tc>
          <w:tcPr>
            <w:tcW w:w="1356" w:type="dxa"/>
            <w:tcBorders>
              <w:top w:val="nil"/>
              <w:left w:val="nil"/>
              <w:bottom w:val="nil"/>
              <w:right w:val="nil"/>
            </w:tcBorders>
            <w:shd w:val="clear" w:color="auto" w:fill="auto"/>
            <w:noWrap/>
            <w:vAlign w:val="center"/>
            <w:hideMark/>
          </w:tcPr>
          <w:p w14:paraId="40EDEDCB" w14:textId="125E957B" w:rsidR="00DA58AE" w:rsidRPr="00F8412C" w:rsidRDefault="00DA58AE" w:rsidP="00DA58AE">
            <w:pPr>
              <w:widowControl/>
              <w:autoSpaceDE/>
              <w:autoSpaceDN/>
              <w:adjustRightInd/>
              <w:ind w:hanging="24"/>
              <w:jc w:val="right"/>
              <w:rPr>
                <w:rFonts w:ascii="Calibri" w:hAnsi="Calibri" w:cs="Calibri"/>
                <w:sz w:val="16"/>
                <w:szCs w:val="16"/>
              </w:rPr>
            </w:pPr>
            <w:r>
              <w:rPr>
                <w:rFonts w:ascii="Calibri" w:hAnsi="Calibri" w:cs="Calibri"/>
                <w:sz w:val="16"/>
                <w:szCs w:val="16"/>
              </w:rPr>
              <w:t xml:space="preserve">(60.052.266,03)   </w:t>
            </w:r>
          </w:p>
        </w:tc>
        <w:tc>
          <w:tcPr>
            <w:tcW w:w="1356" w:type="dxa"/>
            <w:tcBorders>
              <w:top w:val="nil"/>
              <w:left w:val="nil"/>
              <w:bottom w:val="nil"/>
              <w:right w:val="nil"/>
            </w:tcBorders>
            <w:shd w:val="clear" w:color="000000" w:fill="FFFFFF"/>
            <w:noWrap/>
            <w:vAlign w:val="center"/>
            <w:hideMark/>
          </w:tcPr>
          <w:p w14:paraId="02C86D81" w14:textId="168ABC3E" w:rsidR="00DA58AE" w:rsidRPr="00F8412C" w:rsidRDefault="00DA58AE" w:rsidP="00DA58AE">
            <w:pPr>
              <w:widowControl/>
              <w:autoSpaceDE/>
              <w:autoSpaceDN/>
              <w:adjustRightInd/>
              <w:ind w:hanging="24"/>
              <w:jc w:val="center"/>
              <w:rPr>
                <w:rFonts w:ascii="Calibri" w:hAnsi="Calibri" w:cs="Calibri"/>
                <w:color w:val="auto"/>
                <w:sz w:val="16"/>
                <w:szCs w:val="16"/>
              </w:rPr>
            </w:pPr>
            <w:r>
              <w:rPr>
                <w:rFonts w:ascii="Calibri" w:hAnsi="Calibri" w:cs="Calibri"/>
                <w:sz w:val="16"/>
                <w:szCs w:val="16"/>
              </w:rPr>
              <w:t xml:space="preserve">- </w:t>
            </w:r>
          </w:p>
        </w:tc>
        <w:tc>
          <w:tcPr>
            <w:tcW w:w="1055" w:type="dxa"/>
            <w:tcBorders>
              <w:top w:val="nil"/>
              <w:left w:val="nil"/>
              <w:bottom w:val="nil"/>
              <w:right w:val="nil"/>
            </w:tcBorders>
            <w:shd w:val="clear" w:color="000000" w:fill="FFFFFF"/>
            <w:noWrap/>
            <w:vAlign w:val="center"/>
            <w:hideMark/>
          </w:tcPr>
          <w:p w14:paraId="5E1D8F6E" w14:textId="07B2CBDC" w:rsidR="00DA58AE" w:rsidRPr="00F8412C" w:rsidRDefault="00DA58AE" w:rsidP="00DA58AE">
            <w:pPr>
              <w:widowControl/>
              <w:autoSpaceDE/>
              <w:autoSpaceDN/>
              <w:adjustRightInd/>
              <w:ind w:hanging="24"/>
              <w:jc w:val="center"/>
              <w:rPr>
                <w:rFonts w:ascii="Calibri" w:hAnsi="Calibri" w:cs="Calibri"/>
                <w:color w:val="auto"/>
                <w:sz w:val="16"/>
                <w:szCs w:val="16"/>
              </w:rPr>
            </w:pPr>
            <w:r>
              <w:rPr>
                <w:rFonts w:ascii="Calibri" w:hAnsi="Calibri" w:cs="Calibri"/>
                <w:sz w:val="16"/>
                <w:szCs w:val="16"/>
              </w:rPr>
              <w:t xml:space="preserve">1.190.209,14   </w:t>
            </w:r>
          </w:p>
        </w:tc>
        <w:tc>
          <w:tcPr>
            <w:tcW w:w="1046" w:type="dxa"/>
            <w:tcBorders>
              <w:top w:val="nil"/>
              <w:left w:val="nil"/>
              <w:bottom w:val="nil"/>
              <w:right w:val="nil"/>
            </w:tcBorders>
            <w:shd w:val="clear" w:color="000000" w:fill="FFFFFF"/>
            <w:noWrap/>
            <w:vAlign w:val="center"/>
            <w:hideMark/>
          </w:tcPr>
          <w:p w14:paraId="2F145731" w14:textId="3FFCEEC0" w:rsidR="00DA58AE" w:rsidRPr="00F8412C" w:rsidRDefault="00DA58AE" w:rsidP="00DA58AE">
            <w:pPr>
              <w:widowControl/>
              <w:autoSpaceDE/>
              <w:autoSpaceDN/>
              <w:adjustRightInd/>
              <w:ind w:hanging="24"/>
              <w:jc w:val="center"/>
              <w:rPr>
                <w:rFonts w:ascii="Calibri" w:hAnsi="Calibri" w:cs="Calibri"/>
                <w:color w:val="auto"/>
                <w:sz w:val="16"/>
                <w:szCs w:val="16"/>
              </w:rPr>
            </w:pPr>
            <w:r>
              <w:rPr>
                <w:rFonts w:ascii="Calibri" w:hAnsi="Calibri" w:cs="Calibri"/>
                <w:sz w:val="14"/>
                <w:szCs w:val="14"/>
              </w:rPr>
              <w:t>-</w:t>
            </w:r>
          </w:p>
        </w:tc>
        <w:tc>
          <w:tcPr>
            <w:tcW w:w="1632" w:type="dxa"/>
            <w:tcBorders>
              <w:top w:val="nil"/>
              <w:left w:val="nil"/>
              <w:bottom w:val="nil"/>
              <w:right w:val="nil"/>
            </w:tcBorders>
            <w:shd w:val="clear" w:color="auto" w:fill="auto"/>
            <w:noWrap/>
            <w:vAlign w:val="center"/>
            <w:hideMark/>
          </w:tcPr>
          <w:p w14:paraId="3A61B051" w14:textId="3AF1A2FE" w:rsidR="00DA58AE" w:rsidRPr="00F8412C" w:rsidRDefault="00DA58AE" w:rsidP="00DA58AE">
            <w:pPr>
              <w:widowControl/>
              <w:autoSpaceDE/>
              <w:autoSpaceDN/>
              <w:adjustRightInd/>
              <w:ind w:hanging="24"/>
              <w:jc w:val="center"/>
              <w:rPr>
                <w:rFonts w:ascii="Calibri" w:hAnsi="Calibri" w:cs="Calibri"/>
                <w:sz w:val="16"/>
                <w:szCs w:val="16"/>
              </w:rPr>
            </w:pPr>
            <w:r>
              <w:rPr>
                <w:rFonts w:ascii="Calibri" w:hAnsi="Calibri" w:cs="Calibri"/>
                <w:sz w:val="16"/>
                <w:szCs w:val="16"/>
              </w:rPr>
              <w:t>(2.</w:t>
            </w:r>
            <w:r w:rsidR="007C6965">
              <w:rPr>
                <w:rFonts w:ascii="Calibri" w:hAnsi="Calibri" w:cs="Calibri"/>
                <w:sz w:val="16"/>
                <w:szCs w:val="16"/>
              </w:rPr>
              <w:t>158.345,23</w:t>
            </w:r>
            <w:r>
              <w:rPr>
                <w:rFonts w:ascii="Calibri" w:hAnsi="Calibri" w:cs="Calibri"/>
                <w:sz w:val="16"/>
                <w:szCs w:val="16"/>
              </w:rPr>
              <w:t xml:space="preserve">)   </w:t>
            </w:r>
          </w:p>
        </w:tc>
        <w:tc>
          <w:tcPr>
            <w:tcW w:w="1257" w:type="dxa"/>
            <w:tcBorders>
              <w:top w:val="nil"/>
              <w:left w:val="nil"/>
              <w:bottom w:val="nil"/>
              <w:right w:val="nil"/>
            </w:tcBorders>
            <w:shd w:val="clear" w:color="auto" w:fill="auto"/>
            <w:noWrap/>
            <w:vAlign w:val="center"/>
            <w:hideMark/>
          </w:tcPr>
          <w:p w14:paraId="50B5F222" w14:textId="73462B0C" w:rsidR="00DA58AE" w:rsidRPr="00F8412C" w:rsidRDefault="00DA58AE" w:rsidP="00DA58AE">
            <w:pPr>
              <w:widowControl/>
              <w:autoSpaceDE/>
              <w:autoSpaceDN/>
              <w:adjustRightInd/>
              <w:ind w:hanging="24"/>
              <w:jc w:val="right"/>
              <w:rPr>
                <w:rFonts w:ascii="Calibri" w:hAnsi="Calibri" w:cs="Calibri"/>
                <w:sz w:val="16"/>
                <w:szCs w:val="16"/>
              </w:rPr>
            </w:pPr>
            <w:r>
              <w:rPr>
                <w:rFonts w:ascii="Calibri" w:hAnsi="Calibri" w:cs="Calibri"/>
                <w:sz w:val="16"/>
                <w:szCs w:val="16"/>
              </w:rPr>
              <w:t>(61.</w:t>
            </w:r>
            <w:r w:rsidR="007C6965">
              <w:rPr>
                <w:rFonts w:ascii="Calibri" w:hAnsi="Calibri" w:cs="Calibri"/>
                <w:sz w:val="16"/>
                <w:szCs w:val="16"/>
              </w:rPr>
              <w:t>020.402,11</w:t>
            </w:r>
            <w:r>
              <w:rPr>
                <w:rFonts w:ascii="Calibri" w:hAnsi="Calibri" w:cs="Calibri"/>
                <w:sz w:val="16"/>
                <w:szCs w:val="16"/>
              </w:rPr>
              <w:t xml:space="preserve">)   </w:t>
            </w:r>
          </w:p>
        </w:tc>
      </w:tr>
      <w:tr w:rsidR="00DA58AE" w:rsidRPr="00F8412C" w14:paraId="75B7FA16" w14:textId="77777777" w:rsidTr="001535CB">
        <w:trPr>
          <w:trHeight w:val="24"/>
        </w:trPr>
        <w:tc>
          <w:tcPr>
            <w:tcW w:w="1401" w:type="dxa"/>
            <w:tcBorders>
              <w:top w:val="nil"/>
              <w:left w:val="nil"/>
              <w:bottom w:val="nil"/>
              <w:right w:val="nil"/>
            </w:tcBorders>
            <w:shd w:val="clear" w:color="000000" w:fill="FFFFFF"/>
            <w:noWrap/>
            <w:vAlign w:val="center"/>
            <w:hideMark/>
          </w:tcPr>
          <w:p w14:paraId="5E73EE28" w14:textId="77777777" w:rsidR="00DA58AE" w:rsidRPr="00F8412C" w:rsidRDefault="00DA58AE" w:rsidP="00DA58AE">
            <w:pPr>
              <w:widowControl/>
              <w:autoSpaceDE/>
              <w:autoSpaceDN/>
              <w:adjustRightInd/>
              <w:ind w:hanging="24"/>
              <w:rPr>
                <w:rFonts w:ascii="Calibri" w:hAnsi="Calibri" w:cs="Calibri"/>
                <w:color w:val="auto"/>
                <w:sz w:val="16"/>
                <w:szCs w:val="16"/>
              </w:rPr>
            </w:pPr>
            <w:r w:rsidRPr="00F8412C">
              <w:rPr>
                <w:rFonts w:ascii="Calibri" w:hAnsi="Calibri" w:cs="Calibri"/>
                <w:color w:val="auto"/>
                <w:sz w:val="16"/>
                <w:szCs w:val="16"/>
              </w:rPr>
              <w:t> </w:t>
            </w:r>
          </w:p>
        </w:tc>
        <w:tc>
          <w:tcPr>
            <w:tcW w:w="1356" w:type="dxa"/>
            <w:tcBorders>
              <w:top w:val="nil"/>
              <w:left w:val="nil"/>
              <w:bottom w:val="nil"/>
              <w:right w:val="nil"/>
            </w:tcBorders>
            <w:shd w:val="clear" w:color="000000" w:fill="FFFFFF"/>
            <w:noWrap/>
            <w:vAlign w:val="center"/>
            <w:hideMark/>
          </w:tcPr>
          <w:p w14:paraId="20845B43" w14:textId="13A7390B" w:rsidR="00DA58AE" w:rsidRPr="00F8412C" w:rsidRDefault="00DA58AE" w:rsidP="00DA58AE">
            <w:pPr>
              <w:widowControl/>
              <w:autoSpaceDE/>
              <w:autoSpaceDN/>
              <w:adjustRightInd/>
              <w:ind w:hanging="24"/>
              <w:jc w:val="center"/>
              <w:rPr>
                <w:rFonts w:ascii="Calibri" w:hAnsi="Calibri" w:cs="Calibri"/>
                <w:color w:val="auto"/>
                <w:sz w:val="16"/>
                <w:szCs w:val="16"/>
              </w:rPr>
            </w:pPr>
            <w:r>
              <w:rPr>
                <w:rFonts w:ascii="Calibri" w:hAnsi="Calibri" w:cs="Calibri"/>
                <w:sz w:val="14"/>
                <w:szCs w:val="14"/>
              </w:rPr>
              <w:t> </w:t>
            </w:r>
          </w:p>
        </w:tc>
        <w:tc>
          <w:tcPr>
            <w:tcW w:w="1356" w:type="dxa"/>
            <w:tcBorders>
              <w:top w:val="nil"/>
              <w:left w:val="nil"/>
              <w:bottom w:val="nil"/>
              <w:right w:val="nil"/>
            </w:tcBorders>
            <w:shd w:val="clear" w:color="000000" w:fill="FFFFFF"/>
            <w:noWrap/>
            <w:vAlign w:val="center"/>
            <w:hideMark/>
          </w:tcPr>
          <w:p w14:paraId="10ADCDF1" w14:textId="7E41C337" w:rsidR="00DA58AE" w:rsidRPr="00F8412C" w:rsidRDefault="00DA58AE" w:rsidP="00DA58AE">
            <w:pPr>
              <w:widowControl/>
              <w:autoSpaceDE/>
              <w:autoSpaceDN/>
              <w:adjustRightInd/>
              <w:ind w:hanging="24"/>
              <w:jc w:val="center"/>
              <w:rPr>
                <w:rFonts w:ascii="Calibri" w:hAnsi="Calibri" w:cs="Calibri"/>
                <w:color w:val="auto"/>
                <w:sz w:val="16"/>
                <w:szCs w:val="16"/>
              </w:rPr>
            </w:pPr>
            <w:r>
              <w:rPr>
                <w:rFonts w:ascii="Calibri" w:hAnsi="Calibri" w:cs="Calibri"/>
                <w:sz w:val="14"/>
                <w:szCs w:val="14"/>
              </w:rPr>
              <w:t> </w:t>
            </w:r>
          </w:p>
        </w:tc>
        <w:tc>
          <w:tcPr>
            <w:tcW w:w="1055" w:type="dxa"/>
            <w:tcBorders>
              <w:top w:val="nil"/>
              <w:left w:val="nil"/>
              <w:bottom w:val="nil"/>
              <w:right w:val="nil"/>
            </w:tcBorders>
            <w:shd w:val="clear" w:color="000000" w:fill="FFFFFF"/>
            <w:noWrap/>
            <w:vAlign w:val="center"/>
            <w:hideMark/>
          </w:tcPr>
          <w:p w14:paraId="76C25DA8" w14:textId="45141856" w:rsidR="00DA58AE" w:rsidRPr="00F8412C" w:rsidRDefault="00DA58AE" w:rsidP="00DA58AE">
            <w:pPr>
              <w:widowControl/>
              <w:autoSpaceDE/>
              <w:autoSpaceDN/>
              <w:adjustRightInd/>
              <w:ind w:hanging="24"/>
              <w:jc w:val="center"/>
              <w:rPr>
                <w:rFonts w:ascii="Calibri" w:hAnsi="Calibri" w:cs="Calibri"/>
                <w:color w:val="auto"/>
                <w:sz w:val="16"/>
                <w:szCs w:val="16"/>
              </w:rPr>
            </w:pPr>
            <w:r>
              <w:rPr>
                <w:rFonts w:ascii="Calibri" w:hAnsi="Calibri" w:cs="Calibri"/>
                <w:sz w:val="14"/>
                <w:szCs w:val="14"/>
              </w:rPr>
              <w:t> </w:t>
            </w:r>
          </w:p>
        </w:tc>
        <w:tc>
          <w:tcPr>
            <w:tcW w:w="1046" w:type="dxa"/>
            <w:tcBorders>
              <w:top w:val="nil"/>
              <w:left w:val="nil"/>
              <w:bottom w:val="nil"/>
              <w:right w:val="nil"/>
            </w:tcBorders>
            <w:shd w:val="clear" w:color="000000" w:fill="FFFFFF"/>
            <w:noWrap/>
            <w:vAlign w:val="center"/>
            <w:hideMark/>
          </w:tcPr>
          <w:p w14:paraId="198FDE56" w14:textId="3E6CAA05" w:rsidR="00DA58AE" w:rsidRPr="00F8412C" w:rsidRDefault="00DA58AE" w:rsidP="00DA58AE">
            <w:pPr>
              <w:widowControl/>
              <w:autoSpaceDE/>
              <w:autoSpaceDN/>
              <w:adjustRightInd/>
              <w:ind w:hanging="24"/>
              <w:jc w:val="center"/>
              <w:rPr>
                <w:rFonts w:ascii="Calibri" w:hAnsi="Calibri" w:cs="Calibri"/>
                <w:color w:val="auto"/>
                <w:sz w:val="16"/>
                <w:szCs w:val="16"/>
              </w:rPr>
            </w:pPr>
            <w:r>
              <w:rPr>
                <w:rFonts w:ascii="Calibri" w:hAnsi="Calibri" w:cs="Calibri"/>
                <w:sz w:val="14"/>
                <w:szCs w:val="14"/>
              </w:rPr>
              <w:t> </w:t>
            </w:r>
          </w:p>
        </w:tc>
        <w:tc>
          <w:tcPr>
            <w:tcW w:w="1632" w:type="dxa"/>
            <w:tcBorders>
              <w:top w:val="nil"/>
              <w:left w:val="nil"/>
              <w:bottom w:val="nil"/>
              <w:right w:val="nil"/>
            </w:tcBorders>
            <w:shd w:val="clear" w:color="000000" w:fill="FFFFFF"/>
            <w:noWrap/>
            <w:vAlign w:val="center"/>
            <w:hideMark/>
          </w:tcPr>
          <w:p w14:paraId="3F5136B9" w14:textId="04EE013C" w:rsidR="00DA58AE" w:rsidRPr="00F8412C" w:rsidRDefault="00DA58AE" w:rsidP="00DA58AE">
            <w:pPr>
              <w:widowControl/>
              <w:autoSpaceDE/>
              <w:autoSpaceDN/>
              <w:adjustRightInd/>
              <w:ind w:hanging="24"/>
              <w:jc w:val="center"/>
              <w:rPr>
                <w:rFonts w:ascii="Calibri" w:hAnsi="Calibri" w:cs="Calibri"/>
                <w:color w:val="auto"/>
                <w:sz w:val="16"/>
                <w:szCs w:val="16"/>
              </w:rPr>
            </w:pPr>
            <w:r>
              <w:rPr>
                <w:rFonts w:ascii="Calibri" w:hAnsi="Calibri" w:cs="Calibri"/>
                <w:sz w:val="14"/>
                <w:szCs w:val="14"/>
              </w:rPr>
              <w:t> </w:t>
            </w:r>
          </w:p>
        </w:tc>
        <w:tc>
          <w:tcPr>
            <w:tcW w:w="1257" w:type="dxa"/>
            <w:tcBorders>
              <w:top w:val="nil"/>
              <w:left w:val="nil"/>
              <w:bottom w:val="nil"/>
              <w:right w:val="nil"/>
            </w:tcBorders>
            <w:shd w:val="clear" w:color="000000" w:fill="FFFFFF"/>
            <w:noWrap/>
            <w:vAlign w:val="center"/>
            <w:hideMark/>
          </w:tcPr>
          <w:p w14:paraId="29AD3ADD" w14:textId="000DF745" w:rsidR="00DA58AE" w:rsidRPr="00F8412C" w:rsidRDefault="00DA58AE" w:rsidP="00DA58AE">
            <w:pPr>
              <w:widowControl/>
              <w:autoSpaceDE/>
              <w:autoSpaceDN/>
              <w:adjustRightInd/>
              <w:ind w:hanging="24"/>
              <w:jc w:val="center"/>
              <w:rPr>
                <w:rFonts w:ascii="Calibri" w:hAnsi="Calibri" w:cs="Calibri"/>
                <w:color w:val="auto"/>
                <w:sz w:val="16"/>
                <w:szCs w:val="16"/>
              </w:rPr>
            </w:pPr>
            <w:r>
              <w:rPr>
                <w:rFonts w:ascii="Calibri" w:hAnsi="Calibri" w:cs="Calibri"/>
                <w:sz w:val="14"/>
                <w:szCs w:val="14"/>
              </w:rPr>
              <w:t> </w:t>
            </w:r>
          </w:p>
        </w:tc>
      </w:tr>
      <w:tr w:rsidR="00DA58AE" w:rsidRPr="00F8412C" w14:paraId="6608D7D6" w14:textId="77777777" w:rsidTr="001535CB">
        <w:trPr>
          <w:trHeight w:val="24"/>
        </w:trPr>
        <w:tc>
          <w:tcPr>
            <w:tcW w:w="1401" w:type="dxa"/>
            <w:tcBorders>
              <w:top w:val="nil"/>
              <w:left w:val="nil"/>
              <w:bottom w:val="nil"/>
              <w:right w:val="nil"/>
            </w:tcBorders>
            <w:shd w:val="clear" w:color="000000" w:fill="BFBFBF"/>
            <w:noWrap/>
            <w:vAlign w:val="center"/>
            <w:hideMark/>
          </w:tcPr>
          <w:p w14:paraId="2E021AF9" w14:textId="77777777" w:rsidR="00DA58AE" w:rsidRPr="00F8412C" w:rsidRDefault="00DA58AE" w:rsidP="00DA58AE">
            <w:pPr>
              <w:widowControl/>
              <w:autoSpaceDE/>
              <w:autoSpaceDN/>
              <w:adjustRightInd/>
              <w:ind w:hanging="24"/>
              <w:rPr>
                <w:rFonts w:ascii="Calibri" w:hAnsi="Calibri" w:cs="Calibri"/>
                <w:b/>
                <w:bCs/>
                <w:color w:val="auto"/>
                <w:sz w:val="16"/>
                <w:szCs w:val="16"/>
              </w:rPr>
            </w:pPr>
            <w:r w:rsidRPr="00F8412C">
              <w:rPr>
                <w:rFonts w:ascii="Calibri" w:hAnsi="Calibri" w:cs="Calibri"/>
                <w:b/>
                <w:bCs/>
                <w:color w:val="auto"/>
                <w:sz w:val="16"/>
                <w:szCs w:val="16"/>
              </w:rPr>
              <w:t>Valor neto</w:t>
            </w:r>
          </w:p>
        </w:tc>
        <w:tc>
          <w:tcPr>
            <w:tcW w:w="1356" w:type="dxa"/>
            <w:tcBorders>
              <w:top w:val="nil"/>
              <w:left w:val="nil"/>
              <w:bottom w:val="nil"/>
              <w:right w:val="nil"/>
            </w:tcBorders>
            <w:shd w:val="clear" w:color="000000" w:fill="BFBFBF"/>
            <w:noWrap/>
            <w:vAlign w:val="center"/>
            <w:hideMark/>
          </w:tcPr>
          <w:p w14:paraId="21D19B66" w14:textId="7E65B8A9" w:rsidR="00DA58AE" w:rsidRPr="00F8412C" w:rsidRDefault="00DA58AE" w:rsidP="00DA58AE">
            <w:pPr>
              <w:widowControl/>
              <w:autoSpaceDE/>
              <w:autoSpaceDN/>
              <w:adjustRightInd/>
              <w:ind w:hanging="24"/>
              <w:jc w:val="center"/>
              <w:rPr>
                <w:rFonts w:ascii="Calibri" w:hAnsi="Calibri" w:cs="Calibri"/>
                <w:b/>
                <w:bCs/>
                <w:color w:val="auto"/>
                <w:sz w:val="16"/>
                <w:szCs w:val="16"/>
              </w:rPr>
            </w:pPr>
            <w:r>
              <w:rPr>
                <w:rFonts w:ascii="Calibri" w:hAnsi="Calibri" w:cs="Calibri"/>
                <w:b/>
                <w:bCs/>
                <w:sz w:val="16"/>
                <w:szCs w:val="16"/>
              </w:rPr>
              <w:t xml:space="preserve">50.180.104,36   </w:t>
            </w:r>
          </w:p>
        </w:tc>
        <w:tc>
          <w:tcPr>
            <w:tcW w:w="1356" w:type="dxa"/>
            <w:tcBorders>
              <w:top w:val="nil"/>
              <w:left w:val="nil"/>
              <w:bottom w:val="nil"/>
              <w:right w:val="nil"/>
            </w:tcBorders>
            <w:shd w:val="clear" w:color="000000" w:fill="BFBFBF"/>
            <w:noWrap/>
            <w:vAlign w:val="center"/>
            <w:hideMark/>
          </w:tcPr>
          <w:p w14:paraId="014362D6" w14:textId="480BB343" w:rsidR="00DA58AE" w:rsidRPr="00F8412C" w:rsidRDefault="00DA58AE" w:rsidP="00DA58AE">
            <w:pPr>
              <w:widowControl/>
              <w:autoSpaceDE/>
              <w:autoSpaceDN/>
              <w:adjustRightInd/>
              <w:ind w:hanging="24"/>
              <w:jc w:val="center"/>
              <w:rPr>
                <w:rFonts w:ascii="Calibri" w:hAnsi="Calibri" w:cs="Calibri"/>
                <w:b/>
                <w:bCs/>
                <w:color w:val="auto"/>
                <w:sz w:val="16"/>
                <w:szCs w:val="16"/>
              </w:rPr>
            </w:pPr>
            <w:r>
              <w:rPr>
                <w:rFonts w:ascii="Calibri" w:hAnsi="Calibri" w:cs="Calibri"/>
                <w:b/>
                <w:bCs/>
                <w:sz w:val="16"/>
                <w:szCs w:val="16"/>
              </w:rPr>
              <w:t xml:space="preserve">5.802.113,83   </w:t>
            </w:r>
          </w:p>
        </w:tc>
        <w:tc>
          <w:tcPr>
            <w:tcW w:w="1055" w:type="dxa"/>
            <w:tcBorders>
              <w:top w:val="nil"/>
              <w:left w:val="nil"/>
              <w:bottom w:val="nil"/>
              <w:right w:val="nil"/>
            </w:tcBorders>
            <w:shd w:val="clear" w:color="000000" w:fill="BFBFBF"/>
            <w:noWrap/>
            <w:vAlign w:val="center"/>
            <w:hideMark/>
          </w:tcPr>
          <w:p w14:paraId="113369DC" w14:textId="18C13ED4" w:rsidR="00DA58AE" w:rsidRPr="00F8412C" w:rsidRDefault="00DA58AE" w:rsidP="00DA58AE">
            <w:pPr>
              <w:widowControl/>
              <w:autoSpaceDE/>
              <w:autoSpaceDN/>
              <w:adjustRightInd/>
              <w:ind w:hanging="24"/>
              <w:jc w:val="center"/>
              <w:rPr>
                <w:rFonts w:ascii="Calibri" w:hAnsi="Calibri" w:cs="Calibri"/>
                <w:b/>
                <w:bCs/>
                <w:color w:val="auto"/>
                <w:sz w:val="16"/>
                <w:szCs w:val="16"/>
              </w:rPr>
            </w:pPr>
            <w:r>
              <w:rPr>
                <w:rFonts w:ascii="Calibri" w:hAnsi="Calibri" w:cs="Calibri"/>
                <w:b/>
                <w:bCs/>
                <w:sz w:val="16"/>
                <w:szCs w:val="16"/>
              </w:rPr>
              <w:t xml:space="preserve">(4.630.000,00)   </w:t>
            </w:r>
          </w:p>
        </w:tc>
        <w:tc>
          <w:tcPr>
            <w:tcW w:w="1046" w:type="dxa"/>
            <w:tcBorders>
              <w:top w:val="nil"/>
              <w:left w:val="nil"/>
              <w:bottom w:val="nil"/>
              <w:right w:val="nil"/>
            </w:tcBorders>
            <w:shd w:val="clear" w:color="000000" w:fill="BFBFBF"/>
            <w:noWrap/>
            <w:vAlign w:val="center"/>
            <w:hideMark/>
          </w:tcPr>
          <w:p w14:paraId="7C70E6A6" w14:textId="39D3FB6B" w:rsidR="00DA58AE" w:rsidRPr="00F8412C" w:rsidRDefault="00DA58AE" w:rsidP="00DA58AE">
            <w:pPr>
              <w:widowControl/>
              <w:autoSpaceDE/>
              <w:autoSpaceDN/>
              <w:adjustRightInd/>
              <w:ind w:hanging="24"/>
              <w:jc w:val="center"/>
              <w:rPr>
                <w:rFonts w:ascii="Calibri" w:hAnsi="Calibri" w:cs="Calibri"/>
                <w:b/>
                <w:bCs/>
                <w:color w:val="auto"/>
                <w:sz w:val="16"/>
                <w:szCs w:val="16"/>
              </w:rPr>
            </w:pPr>
            <w:r>
              <w:rPr>
                <w:rFonts w:ascii="Calibri" w:hAnsi="Calibri" w:cs="Calibri"/>
                <w:b/>
                <w:bCs/>
                <w:sz w:val="16"/>
                <w:szCs w:val="16"/>
              </w:rPr>
              <w:t xml:space="preserve">-    </w:t>
            </w:r>
          </w:p>
        </w:tc>
        <w:tc>
          <w:tcPr>
            <w:tcW w:w="1632" w:type="dxa"/>
            <w:tcBorders>
              <w:top w:val="nil"/>
              <w:left w:val="nil"/>
              <w:bottom w:val="nil"/>
              <w:right w:val="nil"/>
            </w:tcBorders>
            <w:shd w:val="clear" w:color="000000" w:fill="BFBFBF"/>
            <w:noWrap/>
            <w:vAlign w:val="center"/>
            <w:hideMark/>
          </w:tcPr>
          <w:p w14:paraId="124D6FD2" w14:textId="1D17AF2C" w:rsidR="00DA58AE" w:rsidRPr="00F8412C" w:rsidRDefault="00DA58AE" w:rsidP="00DA58AE">
            <w:pPr>
              <w:widowControl/>
              <w:autoSpaceDE/>
              <w:autoSpaceDN/>
              <w:adjustRightInd/>
              <w:ind w:hanging="24"/>
              <w:jc w:val="center"/>
              <w:rPr>
                <w:rFonts w:ascii="Calibri" w:hAnsi="Calibri" w:cs="Calibri"/>
                <w:b/>
                <w:bCs/>
                <w:color w:val="auto"/>
                <w:sz w:val="16"/>
                <w:szCs w:val="16"/>
              </w:rPr>
            </w:pPr>
            <w:r>
              <w:rPr>
                <w:rFonts w:ascii="Calibri" w:hAnsi="Calibri" w:cs="Calibri"/>
                <w:b/>
                <w:bCs/>
                <w:sz w:val="16"/>
                <w:szCs w:val="16"/>
              </w:rPr>
              <w:t>(2.</w:t>
            </w:r>
            <w:r w:rsidR="007C6965">
              <w:rPr>
                <w:rFonts w:ascii="Calibri" w:hAnsi="Calibri" w:cs="Calibri"/>
                <w:b/>
                <w:bCs/>
                <w:sz w:val="16"/>
                <w:szCs w:val="16"/>
              </w:rPr>
              <w:t>158.345,23</w:t>
            </w:r>
            <w:r>
              <w:rPr>
                <w:rFonts w:ascii="Calibri" w:hAnsi="Calibri" w:cs="Calibri"/>
                <w:b/>
                <w:bCs/>
                <w:sz w:val="16"/>
                <w:szCs w:val="16"/>
              </w:rPr>
              <w:t xml:space="preserve">)   </w:t>
            </w:r>
          </w:p>
        </w:tc>
        <w:tc>
          <w:tcPr>
            <w:tcW w:w="1257" w:type="dxa"/>
            <w:tcBorders>
              <w:top w:val="nil"/>
              <w:left w:val="nil"/>
              <w:bottom w:val="nil"/>
              <w:right w:val="nil"/>
            </w:tcBorders>
            <w:shd w:val="clear" w:color="000000" w:fill="BFBFBF"/>
            <w:noWrap/>
            <w:vAlign w:val="center"/>
            <w:hideMark/>
          </w:tcPr>
          <w:p w14:paraId="3FC790BF" w14:textId="422C7776" w:rsidR="00DA58AE" w:rsidRPr="00F8412C" w:rsidRDefault="00DA58AE" w:rsidP="00DA58AE">
            <w:pPr>
              <w:widowControl/>
              <w:autoSpaceDE/>
              <w:autoSpaceDN/>
              <w:adjustRightInd/>
              <w:ind w:hanging="24"/>
              <w:jc w:val="center"/>
              <w:rPr>
                <w:rFonts w:ascii="Calibri" w:hAnsi="Calibri" w:cs="Calibri"/>
                <w:b/>
                <w:bCs/>
                <w:color w:val="auto"/>
                <w:sz w:val="16"/>
                <w:szCs w:val="16"/>
              </w:rPr>
            </w:pPr>
            <w:r>
              <w:rPr>
                <w:rFonts w:ascii="Calibri" w:hAnsi="Calibri" w:cs="Calibri"/>
                <w:b/>
                <w:bCs/>
                <w:sz w:val="16"/>
                <w:szCs w:val="16"/>
              </w:rPr>
              <w:t>4</w:t>
            </w:r>
            <w:r w:rsidR="007C6965">
              <w:rPr>
                <w:rFonts w:ascii="Calibri" w:hAnsi="Calibri" w:cs="Calibri"/>
                <w:b/>
                <w:bCs/>
                <w:sz w:val="16"/>
                <w:szCs w:val="16"/>
              </w:rPr>
              <w:t>9.193.872,97</w:t>
            </w:r>
            <w:r>
              <w:rPr>
                <w:rFonts w:ascii="Calibri" w:hAnsi="Calibri" w:cs="Calibri"/>
                <w:b/>
                <w:bCs/>
                <w:sz w:val="16"/>
                <w:szCs w:val="16"/>
              </w:rPr>
              <w:t xml:space="preserve">  </w:t>
            </w:r>
          </w:p>
        </w:tc>
      </w:tr>
    </w:tbl>
    <w:p w14:paraId="68067AC2" w14:textId="7E037318" w:rsidR="008D465E" w:rsidRDefault="008D465E" w:rsidP="009D37A9">
      <w:pPr>
        <w:spacing w:after="120"/>
        <w:jc w:val="both"/>
        <w:rPr>
          <w:rFonts w:asciiTheme="minorHAnsi" w:hAnsiTheme="minorHAnsi"/>
          <w:sz w:val="22"/>
          <w:szCs w:val="22"/>
        </w:rPr>
      </w:pPr>
    </w:p>
    <w:tbl>
      <w:tblPr>
        <w:tblW w:w="9107" w:type="dxa"/>
        <w:tblCellMar>
          <w:left w:w="70" w:type="dxa"/>
          <w:right w:w="70" w:type="dxa"/>
        </w:tblCellMar>
        <w:tblLook w:val="04A0" w:firstRow="1" w:lastRow="0" w:firstColumn="1" w:lastColumn="0" w:noHBand="0" w:noVBand="1"/>
      </w:tblPr>
      <w:tblGrid>
        <w:gridCol w:w="1407"/>
        <w:gridCol w:w="1360"/>
        <w:gridCol w:w="1360"/>
        <w:gridCol w:w="978"/>
        <w:gridCol w:w="1088"/>
        <w:gridCol w:w="1745"/>
        <w:gridCol w:w="1169"/>
      </w:tblGrid>
      <w:tr w:rsidR="00AD0B58" w:rsidRPr="00F8412C" w14:paraId="42DCC7B3" w14:textId="77777777" w:rsidTr="001535CB">
        <w:trPr>
          <w:trHeight w:val="20"/>
        </w:trPr>
        <w:tc>
          <w:tcPr>
            <w:tcW w:w="1407" w:type="dxa"/>
            <w:vMerge w:val="restart"/>
            <w:tcBorders>
              <w:top w:val="nil"/>
              <w:left w:val="nil"/>
              <w:bottom w:val="nil"/>
              <w:right w:val="nil"/>
            </w:tcBorders>
            <w:shd w:val="clear" w:color="000000" w:fill="BFBFBF"/>
            <w:vAlign w:val="center"/>
            <w:hideMark/>
          </w:tcPr>
          <w:p w14:paraId="2644399B" w14:textId="77777777" w:rsidR="00AD0B58" w:rsidRPr="00F8412C" w:rsidRDefault="00AD0B58" w:rsidP="00121462">
            <w:pPr>
              <w:widowControl/>
              <w:autoSpaceDE/>
              <w:autoSpaceDN/>
              <w:adjustRightInd/>
              <w:jc w:val="center"/>
              <w:rPr>
                <w:rFonts w:ascii="Calibri" w:hAnsi="Calibri" w:cs="Calibri"/>
                <w:b/>
                <w:bCs/>
                <w:color w:val="auto"/>
                <w:sz w:val="16"/>
                <w:szCs w:val="16"/>
              </w:rPr>
            </w:pPr>
            <w:r w:rsidRPr="00AB76FD">
              <w:rPr>
                <w:rFonts w:ascii="Calibri" w:hAnsi="Calibri" w:cs="Calibri"/>
                <w:b/>
                <w:bCs/>
                <w:color w:val="auto"/>
                <w:sz w:val="16"/>
                <w:szCs w:val="16"/>
              </w:rPr>
              <w:t>Inversiones Inmobiliarias</w:t>
            </w:r>
            <w:r w:rsidRPr="00F8412C">
              <w:rPr>
                <w:rFonts w:ascii="Calibri" w:hAnsi="Calibri" w:cs="Calibri"/>
                <w:b/>
                <w:bCs/>
                <w:color w:val="auto"/>
                <w:sz w:val="16"/>
                <w:szCs w:val="16"/>
              </w:rPr>
              <w:t> </w:t>
            </w:r>
          </w:p>
        </w:tc>
        <w:tc>
          <w:tcPr>
            <w:tcW w:w="7700" w:type="dxa"/>
            <w:gridSpan w:val="6"/>
            <w:tcBorders>
              <w:top w:val="nil"/>
              <w:left w:val="nil"/>
              <w:bottom w:val="nil"/>
              <w:right w:val="nil"/>
            </w:tcBorders>
            <w:shd w:val="clear" w:color="000000" w:fill="BFBFBF"/>
            <w:vAlign w:val="center"/>
            <w:hideMark/>
          </w:tcPr>
          <w:p w14:paraId="2262C999" w14:textId="77777777"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Euros</w:t>
            </w:r>
          </w:p>
        </w:tc>
      </w:tr>
      <w:tr w:rsidR="00AD0B58" w:rsidRPr="00F8412C" w14:paraId="6E17A6D2" w14:textId="77777777" w:rsidTr="001535CB">
        <w:trPr>
          <w:trHeight w:val="501"/>
        </w:trPr>
        <w:tc>
          <w:tcPr>
            <w:tcW w:w="1407" w:type="dxa"/>
            <w:vMerge/>
            <w:tcBorders>
              <w:top w:val="nil"/>
              <w:left w:val="nil"/>
              <w:bottom w:val="nil"/>
              <w:right w:val="nil"/>
            </w:tcBorders>
            <w:vAlign w:val="center"/>
            <w:hideMark/>
          </w:tcPr>
          <w:p w14:paraId="2AE6050E" w14:textId="77777777" w:rsidR="00AD0B58" w:rsidRPr="00F8412C" w:rsidRDefault="00AD0B58" w:rsidP="00121462">
            <w:pPr>
              <w:widowControl/>
              <w:autoSpaceDE/>
              <w:autoSpaceDN/>
              <w:adjustRightInd/>
              <w:rPr>
                <w:rFonts w:ascii="Calibri" w:hAnsi="Calibri" w:cs="Calibri"/>
                <w:b/>
                <w:bCs/>
                <w:color w:val="auto"/>
                <w:sz w:val="16"/>
                <w:szCs w:val="16"/>
              </w:rPr>
            </w:pPr>
          </w:p>
        </w:tc>
        <w:tc>
          <w:tcPr>
            <w:tcW w:w="1360" w:type="dxa"/>
            <w:vMerge w:val="restart"/>
            <w:tcBorders>
              <w:top w:val="nil"/>
              <w:left w:val="nil"/>
              <w:bottom w:val="nil"/>
              <w:right w:val="nil"/>
            </w:tcBorders>
            <w:shd w:val="clear" w:color="000000" w:fill="BFBFBF"/>
            <w:vAlign w:val="center"/>
            <w:hideMark/>
          </w:tcPr>
          <w:p w14:paraId="555CBA8F" w14:textId="77777777"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Saldo al 01.01.2020</w:t>
            </w:r>
          </w:p>
        </w:tc>
        <w:tc>
          <w:tcPr>
            <w:tcW w:w="1360" w:type="dxa"/>
            <w:vMerge w:val="restart"/>
            <w:tcBorders>
              <w:top w:val="nil"/>
              <w:left w:val="nil"/>
              <w:bottom w:val="nil"/>
              <w:right w:val="nil"/>
            </w:tcBorders>
            <w:shd w:val="clear" w:color="000000" w:fill="BFBFBF"/>
            <w:vAlign w:val="center"/>
            <w:hideMark/>
          </w:tcPr>
          <w:p w14:paraId="616DDCEF" w14:textId="77777777"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Adiciones</w:t>
            </w:r>
          </w:p>
        </w:tc>
        <w:tc>
          <w:tcPr>
            <w:tcW w:w="978" w:type="dxa"/>
            <w:vMerge w:val="restart"/>
            <w:tcBorders>
              <w:top w:val="nil"/>
              <w:left w:val="nil"/>
              <w:bottom w:val="nil"/>
              <w:right w:val="nil"/>
            </w:tcBorders>
            <w:shd w:val="clear" w:color="000000" w:fill="BFBFBF"/>
            <w:vAlign w:val="center"/>
            <w:hideMark/>
          </w:tcPr>
          <w:p w14:paraId="4EC1A69F" w14:textId="77777777"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Retiros</w:t>
            </w:r>
          </w:p>
        </w:tc>
        <w:tc>
          <w:tcPr>
            <w:tcW w:w="1088" w:type="dxa"/>
            <w:vMerge w:val="restart"/>
            <w:tcBorders>
              <w:top w:val="nil"/>
              <w:left w:val="nil"/>
              <w:bottom w:val="nil"/>
              <w:right w:val="nil"/>
            </w:tcBorders>
            <w:shd w:val="clear" w:color="000000" w:fill="BFBFBF"/>
            <w:vAlign w:val="center"/>
            <w:hideMark/>
          </w:tcPr>
          <w:p w14:paraId="76220DE1" w14:textId="77777777"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Traspasos</w:t>
            </w:r>
          </w:p>
        </w:tc>
        <w:tc>
          <w:tcPr>
            <w:tcW w:w="1745" w:type="dxa"/>
            <w:vMerge w:val="restart"/>
            <w:tcBorders>
              <w:top w:val="nil"/>
              <w:left w:val="nil"/>
              <w:bottom w:val="nil"/>
              <w:right w:val="nil"/>
            </w:tcBorders>
            <w:shd w:val="clear" w:color="000000" w:fill="BFBFBF"/>
            <w:vAlign w:val="center"/>
            <w:hideMark/>
          </w:tcPr>
          <w:p w14:paraId="137B7511" w14:textId="77777777"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Variación Valor Razonable</w:t>
            </w:r>
          </w:p>
        </w:tc>
        <w:tc>
          <w:tcPr>
            <w:tcW w:w="1169" w:type="dxa"/>
            <w:vMerge w:val="restart"/>
            <w:tcBorders>
              <w:top w:val="nil"/>
              <w:left w:val="nil"/>
              <w:bottom w:val="nil"/>
              <w:right w:val="nil"/>
            </w:tcBorders>
            <w:shd w:val="clear" w:color="000000" w:fill="BFBFBF"/>
            <w:vAlign w:val="center"/>
            <w:hideMark/>
          </w:tcPr>
          <w:p w14:paraId="0246B843" w14:textId="00A5F457"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Saldo al 3</w:t>
            </w:r>
            <w:r w:rsidR="0021192A">
              <w:rPr>
                <w:rFonts w:ascii="Calibri" w:hAnsi="Calibri" w:cs="Calibri"/>
                <w:b/>
                <w:bCs/>
                <w:color w:val="auto"/>
                <w:sz w:val="16"/>
                <w:szCs w:val="16"/>
              </w:rPr>
              <w:t>1</w:t>
            </w:r>
            <w:r w:rsidRPr="00F8412C">
              <w:rPr>
                <w:rFonts w:ascii="Calibri" w:hAnsi="Calibri" w:cs="Calibri"/>
                <w:b/>
                <w:bCs/>
                <w:color w:val="auto"/>
                <w:sz w:val="16"/>
                <w:szCs w:val="16"/>
              </w:rPr>
              <w:t>.</w:t>
            </w:r>
            <w:r w:rsidR="00226F82">
              <w:rPr>
                <w:rFonts w:ascii="Calibri" w:hAnsi="Calibri" w:cs="Calibri"/>
                <w:b/>
                <w:bCs/>
                <w:color w:val="auto"/>
                <w:sz w:val="16"/>
                <w:szCs w:val="16"/>
              </w:rPr>
              <w:t>12</w:t>
            </w:r>
            <w:r w:rsidRPr="00F8412C">
              <w:rPr>
                <w:rFonts w:ascii="Calibri" w:hAnsi="Calibri" w:cs="Calibri"/>
                <w:b/>
                <w:bCs/>
                <w:color w:val="auto"/>
                <w:sz w:val="16"/>
                <w:szCs w:val="16"/>
              </w:rPr>
              <w:t>.2020</w:t>
            </w:r>
          </w:p>
        </w:tc>
      </w:tr>
      <w:tr w:rsidR="00AD0B58" w:rsidRPr="00F8412C" w14:paraId="2A338865" w14:textId="77777777" w:rsidTr="001535CB">
        <w:trPr>
          <w:trHeight w:val="20"/>
        </w:trPr>
        <w:tc>
          <w:tcPr>
            <w:tcW w:w="1407" w:type="dxa"/>
            <w:tcBorders>
              <w:top w:val="nil"/>
              <w:left w:val="nil"/>
              <w:bottom w:val="nil"/>
              <w:right w:val="nil"/>
            </w:tcBorders>
            <w:shd w:val="clear" w:color="000000" w:fill="BFBFBF"/>
            <w:vAlign w:val="center"/>
            <w:hideMark/>
          </w:tcPr>
          <w:p w14:paraId="1C67C73F" w14:textId="77777777" w:rsidR="00AD0B58" w:rsidRPr="00F8412C" w:rsidRDefault="00AD0B58" w:rsidP="00121462">
            <w:pPr>
              <w:widowControl/>
              <w:autoSpaceDE/>
              <w:autoSpaceDN/>
              <w:adjustRightInd/>
              <w:rPr>
                <w:rFonts w:ascii="Calibri" w:hAnsi="Calibri" w:cs="Calibri"/>
                <w:color w:val="auto"/>
                <w:sz w:val="16"/>
                <w:szCs w:val="16"/>
              </w:rPr>
            </w:pPr>
            <w:r w:rsidRPr="00F8412C">
              <w:rPr>
                <w:rFonts w:ascii="Calibri" w:hAnsi="Calibri" w:cs="Calibri"/>
                <w:color w:val="auto"/>
                <w:sz w:val="16"/>
                <w:szCs w:val="16"/>
              </w:rPr>
              <w:t> </w:t>
            </w:r>
          </w:p>
        </w:tc>
        <w:tc>
          <w:tcPr>
            <w:tcW w:w="1360" w:type="dxa"/>
            <w:vMerge/>
            <w:tcBorders>
              <w:top w:val="nil"/>
              <w:left w:val="nil"/>
              <w:bottom w:val="nil"/>
              <w:right w:val="nil"/>
            </w:tcBorders>
            <w:vAlign w:val="center"/>
            <w:hideMark/>
          </w:tcPr>
          <w:p w14:paraId="54537727" w14:textId="77777777" w:rsidR="00AD0B58" w:rsidRPr="00F8412C" w:rsidRDefault="00AD0B58" w:rsidP="00121462">
            <w:pPr>
              <w:widowControl/>
              <w:autoSpaceDE/>
              <w:autoSpaceDN/>
              <w:adjustRightInd/>
              <w:rPr>
                <w:rFonts w:ascii="Calibri" w:hAnsi="Calibri" w:cs="Calibri"/>
                <w:b/>
                <w:bCs/>
                <w:color w:val="auto"/>
                <w:sz w:val="16"/>
                <w:szCs w:val="16"/>
              </w:rPr>
            </w:pPr>
          </w:p>
        </w:tc>
        <w:tc>
          <w:tcPr>
            <w:tcW w:w="1360" w:type="dxa"/>
            <w:vMerge/>
            <w:tcBorders>
              <w:top w:val="nil"/>
              <w:left w:val="nil"/>
              <w:bottom w:val="nil"/>
              <w:right w:val="nil"/>
            </w:tcBorders>
            <w:vAlign w:val="center"/>
            <w:hideMark/>
          </w:tcPr>
          <w:p w14:paraId="210F0702" w14:textId="77777777" w:rsidR="00AD0B58" w:rsidRPr="00F8412C" w:rsidRDefault="00AD0B58" w:rsidP="00121462">
            <w:pPr>
              <w:widowControl/>
              <w:autoSpaceDE/>
              <w:autoSpaceDN/>
              <w:adjustRightInd/>
              <w:rPr>
                <w:rFonts w:ascii="Calibri" w:hAnsi="Calibri" w:cs="Calibri"/>
                <w:b/>
                <w:bCs/>
                <w:color w:val="auto"/>
                <w:sz w:val="16"/>
                <w:szCs w:val="16"/>
              </w:rPr>
            </w:pPr>
          </w:p>
        </w:tc>
        <w:tc>
          <w:tcPr>
            <w:tcW w:w="978" w:type="dxa"/>
            <w:vMerge/>
            <w:tcBorders>
              <w:top w:val="nil"/>
              <w:left w:val="nil"/>
              <w:bottom w:val="nil"/>
              <w:right w:val="nil"/>
            </w:tcBorders>
            <w:vAlign w:val="center"/>
            <w:hideMark/>
          </w:tcPr>
          <w:p w14:paraId="588CAA85" w14:textId="77777777" w:rsidR="00AD0B58" w:rsidRPr="00F8412C" w:rsidRDefault="00AD0B58" w:rsidP="00121462">
            <w:pPr>
              <w:widowControl/>
              <w:autoSpaceDE/>
              <w:autoSpaceDN/>
              <w:adjustRightInd/>
              <w:rPr>
                <w:rFonts w:ascii="Calibri" w:hAnsi="Calibri" w:cs="Calibri"/>
                <w:b/>
                <w:bCs/>
                <w:color w:val="auto"/>
                <w:sz w:val="16"/>
                <w:szCs w:val="16"/>
              </w:rPr>
            </w:pPr>
          </w:p>
        </w:tc>
        <w:tc>
          <w:tcPr>
            <w:tcW w:w="1088" w:type="dxa"/>
            <w:vMerge/>
            <w:tcBorders>
              <w:top w:val="nil"/>
              <w:left w:val="nil"/>
              <w:bottom w:val="nil"/>
              <w:right w:val="nil"/>
            </w:tcBorders>
            <w:vAlign w:val="center"/>
            <w:hideMark/>
          </w:tcPr>
          <w:p w14:paraId="2776A582" w14:textId="77777777" w:rsidR="00AD0B58" w:rsidRPr="00F8412C" w:rsidRDefault="00AD0B58" w:rsidP="00121462">
            <w:pPr>
              <w:widowControl/>
              <w:autoSpaceDE/>
              <w:autoSpaceDN/>
              <w:adjustRightInd/>
              <w:rPr>
                <w:rFonts w:ascii="Calibri" w:hAnsi="Calibri" w:cs="Calibri"/>
                <w:b/>
                <w:bCs/>
                <w:color w:val="auto"/>
                <w:sz w:val="16"/>
                <w:szCs w:val="16"/>
              </w:rPr>
            </w:pPr>
          </w:p>
        </w:tc>
        <w:tc>
          <w:tcPr>
            <w:tcW w:w="1745" w:type="dxa"/>
            <w:vMerge/>
            <w:tcBorders>
              <w:top w:val="nil"/>
              <w:left w:val="nil"/>
              <w:bottom w:val="nil"/>
              <w:right w:val="nil"/>
            </w:tcBorders>
            <w:vAlign w:val="center"/>
            <w:hideMark/>
          </w:tcPr>
          <w:p w14:paraId="0DB82301" w14:textId="77777777" w:rsidR="00AD0B58" w:rsidRPr="00F8412C" w:rsidRDefault="00AD0B58" w:rsidP="00121462">
            <w:pPr>
              <w:widowControl/>
              <w:autoSpaceDE/>
              <w:autoSpaceDN/>
              <w:adjustRightInd/>
              <w:rPr>
                <w:rFonts w:ascii="Calibri" w:hAnsi="Calibri" w:cs="Calibri"/>
                <w:b/>
                <w:bCs/>
                <w:color w:val="auto"/>
                <w:sz w:val="16"/>
                <w:szCs w:val="16"/>
              </w:rPr>
            </w:pPr>
          </w:p>
        </w:tc>
        <w:tc>
          <w:tcPr>
            <w:tcW w:w="1169" w:type="dxa"/>
            <w:vMerge/>
            <w:tcBorders>
              <w:top w:val="nil"/>
              <w:left w:val="nil"/>
              <w:bottom w:val="nil"/>
              <w:right w:val="nil"/>
            </w:tcBorders>
            <w:vAlign w:val="center"/>
            <w:hideMark/>
          </w:tcPr>
          <w:p w14:paraId="6C23885F" w14:textId="77777777" w:rsidR="00AD0B58" w:rsidRPr="00F8412C" w:rsidRDefault="00AD0B58" w:rsidP="00121462">
            <w:pPr>
              <w:widowControl/>
              <w:autoSpaceDE/>
              <w:autoSpaceDN/>
              <w:adjustRightInd/>
              <w:rPr>
                <w:rFonts w:ascii="Calibri" w:hAnsi="Calibri" w:cs="Calibri"/>
                <w:b/>
                <w:bCs/>
                <w:color w:val="auto"/>
                <w:sz w:val="16"/>
                <w:szCs w:val="16"/>
              </w:rPr>
            </w:pPr>
          </w:p>
        </w:tc>
      </w:tr>
      <w:tr w:rsidR="00AD0B58" w:rsidRPr="00F8412C" w14:paraId="4A0320DC" w14:textId="77777777" w:rsidTr="001535CB">
        <w:trPr>
          <w:trHeight w:val="20"/>
        </w:trPr>
        <w:tc>
          <w:tcPr>
            <w:tcW w:w="1407" w:type="dxa"/>
            <w:tcBorders>
              <w:top w:val="nil"/>
              <w:left w:val="nil"/>
              <w:bottom w:val="nil"/>
              <w:right w:val="nil"/>
            </w:tcBorders>
            <w:shd w:val="clear" w:color="000000" w:fill="BFBFBF"/>
            <w:vAlign w:val="center"/>
            <w:hideMark/>
          </w:tcPr>
          <w:p w14:paraId="1604431E" w14:textId="77777777" w:rsidR="00AD0B58" w:rsidRPr="00F8412C" w:rsidRDefault="00AD0B58" w:rsidP="00121462">
            <w:pPr>
              <w:widowControl/>
              <w:autoSpaceDE/>
              <w:autoSpaceDN/>
              <w:adjustRightInd/>
              <w:rPr>
                <w:rFonts w:ascii="Calibri" w:hAnsi="Calibri" w:cs="Calibri"/>
                <w:color w:val="auto"/>
                <w:sz w:val="16"/>
                <w:szCs w:val="16"/>
              </w:rPr>
            </w:pPr>
            <w:r w:rsidRPr="00F8412C">
              <w:rPr>
                <w:rFonts w:ascii="Calibri" w:hAnsi="Calibri" w:cs="Calibri"/>
                <w:color w:val="auto"/>
                <w:sz w:val="16"/>
                <w:szCs w:val="16"/>
              </w:rPr>
              <w:t> </w:t>
            </w:r>
          </w:p>
        </w:tc>
        <w:tc>
          <w:tcPr>
            <w:tcW w:w="1360" w:type="dxa"/>
            <w:tcBorders>
              <w:top w:val="nil"/>
              <w:left w:val="nil"/>
              <w:bottom w:val="nil"/>
              <w:right w:val="nil"/>
            </w:tcBorders>
            <w:shd w:val="clear" w:color="000000" w:fill="BFBFBF"/>
            <w:vAlign w:val="center"/>
            <w:hideMark/>
          </w:tcPr>
          <w:p w14:paraId="3C8F80C2" w14:textId="77777777"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 </w:t>
            </w:r>
          </w:p>
        </w:tc>
        <w:tc>
          <w:tcPr>
            <w:tcW w:w="1360" w:type="dxa"/>
            <w:tcBorders>
              <w:top w:val="nil"/>
              <w:left w:val="nil"/>
              <w:bottom w:val="nil"/>
              <w:right w:val="nil"/>
            </w:tcBorders>
            <w:shd w:val="clear" w:color="000000" w:fill="BFBFBF"/>
            <w:vAlign w:val="center"/>
            <w:hideMark/>
          </w:tcPr>
          <w:p w14:paraId="684B686B" w14:textId="77777777"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 </w:t>
            </w:r>
          </w:p>
        </w:tc>
        <w:tc>
          <w:tcPr>
            <w:tcW w:w="978" w:type="dxa"/>
            <w:tcBorders>
              <w:top w:val="nil"/>
              <w:left w:val="nil"/>
              <w:bottom w:val="nil"/>
              <w:right w:val="nil"/>
            </w:tcBorders>
            <w:shd w:val="clear" w:color="000000" w:fill="BFBFBF"/>
            <w:vAlign w:val="center"/>
            <w:hideMark/>
          </w:tcPr>
          <w:p w14:paraId="2FF1B7D3" w14:textId="77777777"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 </w:t>
            </w:r>
          </w:p>
        </w:tc>
        <w:tc>
          <w:tcPr>
            <w:tcW w:w="1088" w:type="dxa"/>
            <w:tcBorders>
              <w:top w:val="nil"/>
              <w:left w:val="nil"/>
              <w:bottom w:val="nil"/>
              <w:right w:val="nil"/>
            </w:tcBorders>
            <w:shd w:val="clear" w:color="000000" w:fill="BFBFBF"/>
            <w:vAlign w:val="center"/>
            <w:hideMark/>
          </w:tcPr>
          <w:p w14:paraId="6725E328" w14:textId="77777777"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 </w:t>
            </w:r>
          </w:p>
        </w:tc>
        <w:tc>
          <w:tcPr>
            <w:tcW w:w="1745" w:type="dxa"/>
            <w:tcBorders>
              <w:top w:val="nil"/>
              <w:left w:val="nil"/>
              <w:bottom w:val="nil"/>
              <w:right w:val="nil"/>
            </w:tcBorders>
            <w:shd w:val="clear" w:color="000000" w:fill="BFBFBF"/>
            <w:vAlign w:val="center"/>
            <w:hideMark/>
          </w:tcPr>
          <w:p w14:paraId="338856A4" w14:textId="77777777"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 </w:t>
            </w:r>
          </w:p>
        </w:tc>
        <w:tc>
          <w:tcPr>
            <w:tcW w:w="1169" w:type="dxa"/>
            <w:tcBorders>
              <w:top w:val="nil"/>
              <w:left w:val="nil"/>
              <w:bottom w:val="nil"/>
              <w:right w:val="nil"/>
            </w:tcBorders>
            <w:shd w:val="clear" w:color="000000" w:fill="BFBFBF"/>
            <w:vAlign w:val="center"/>
            <w:hideMark/>
          </w:tcPr>
          <w:p w14:paraId="107094A4" w14:textId="77777777"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 </w:t>
            </w:r>
          </w:p>
        </w:tc>
      </w:tr>
      <w:tr w:rsidR="00AD0B58" w:rsidRPr="00F8412C" w14:paraId="46BFBF66" w14:textId="77777777" w:rsidTr="001535CB">
        <w:trPr>
          <w:trHeight w:val="20"/>
        </w:trPr>
        <w:tc>
          <w:tcPr>
            <w:tcW w:w="1407" w:type="dxa"/>
            <w:tcBorders>
              <w:top w:val="nil"/>
              <w:left w:val="nil"/>
              <w:bottom w:val="nil"/>
              <w:right w:val="nil"/>
            </w:tcBorders>
            <w:shd w:val="clear" w:color="auto" w:fill="auto"/>
            <w:noWrap/>
            <w:vAlign w:val="bottom"/>
            <w:hideMark/>
          </w:tcPr>
          <w:p w14:paraId="7510641F" w14:textId="77777777" w:rsidR="00AD0B58" w:rsidRPr="00F8412C" w:rsidRDefault="00AD0B58" w:rsidP="00121462">
            <w:pPr>
              <w:widowControl/>
              <w:autoSpaceDE/>
              <w:autoSpaceDN/>
              <w:adjustRightInd/>
              <w:jc w:val="center"/>
              <w:rPr>
                <w:rFonts w:ascii="Calibri" w:hAnsi="Calibri" w:cs="Calibri"/>
                <w:b/>
                <w:bCs/>
                <w:color w:val="auto"/>
                <w:sz w:val="16"/>
                <w:szCs w:val="16"/>
              </w:rPr>
            </w:pPr>
          </w:p>
        </w:tc>
        <w:tc>
          <w:tcPr>
            <w:tcW w:w="1360" w:type="dxa"/>
            <w:tcBorders>
              <w:top w:val="nil"/>
              <w:left w:val="nil"/>
              <w:bottom w:val="nil"/>
              <w:right w:val="nil"/>
            </w:tcBorders>
            <w:shd w:val="clear" w:color="auto" w:fill="auto"/>
            <w:noWrap/>
            <w:vAlign w:val="bottom"/>
            <w:hideMark/>
          </w:tcPr>
          <w:p w14:paraId="10DDEF0D" w14:textId="77777777" w:rsidR="00AD0B58" w:rsidRPr="00F8412C" w:rsidRDefault="00AD0B58" w:rsidP="00121462">
            <w:pPr>
              <w:widowControl/>
              <w:autoSpaceDE/>
              <w:autoSpaceDN/>
              <w:adjustRightInd/>
              <w:rPr>
                <w:color w:val="auto"/>
                <w:sz w:val="20"/>
                <w:szCs w:val="20"/>
              </w:rPr>
            </w:pPr>
          </w:p>
        </w:tc>
        <w:tc>
          <w:tcPr>
            <w:tcW w:w="1360" w:type="dxa"/>
            <w:tcBorders>
              <w:top w:val="nil"/>
              <w:left w:val="nil"/>
              <w:bottom w:val="nil"/>
              <w:right w:val="nil"/>
            </w:tcBorders>
            <w:shd w:val="clear" w:color="auto" w:fill="auto"/>
            <w:noWrap/>
            <w:vAlign w:val="bottom"/>
            <w:hideMark/>
          </w:tcPr>
          <w:p w14:paraId="2D288DE1" w14:textId="77777777" w:rsidR="00AD0B58" w:rsidRPr="00F8412C" w:rsidRDefault="00AD0B58" w:rsidP="00121462">
            <w:pPr>
              <w:widowControl/>
              <w:autoSpaceDE/>
              <w:autoSpaceDN/>
              <w:adjustRightInd/>
              <w:rPr>
                <w:color w:val="auto"/>
                <w:sz w:val="20"/>
                <w:szCs w:val="20"/>
              </w:rPr>
            </w:pPr>
          </w:p>
        </w:tc>
        <w:tc>
          <w:tcPr>
            <w:tcW w:w="978" w:type="dxa"/>
            <w:tcBorders>
              <w:top w:val="nil"/>
              <w:left w:val="nil"/>
              <w:bottom w:val="nil"/>
              <w:right w:val="nil"/>
            </w:tcBorders>
            <w:shd w:val="clear" w:color="auto" w:fill="auto"/>
            <w:noWrap/>
            <w:vAlign w:val="bottom"/>
            <w:hideMark/>
          </w:tcPr>
          <w:p w14:paraId="07D7C782" w14:textId="77777777" w:rsidR="00AD0B58" w:rsidRPr="00F8412C" w:rsidRDefault="00AD0B58" w:rsidP="00121462">
            <w:pPr>
              <w:widowControl/>
              <w:autoSpaceDE/>
              <w:autoSpaceDN/>
              <w:adjustRightInd/>
              <w:rPr>
                <w:color w:val="auto"/>
                <w:sz w:val="20"/>
                <w:szCs w:val="20"/>
              </w:rPr>
            </w:pPr>
          </w:p>
        </w:tc>
        <w:tc>
          <w:tcPr>
            <w:tcW w:w="1088" w:type="dxa"/>
            <w:tcBorders>
              <w:top w:val="nil"/>
              <w:left w:val="nil"/>
              <w:bottom w:val="nil"/>
              <w:right w:val="nil"/>
            </w:tcBorders>
            <w:shd w:val="clear" w:color="auto" w:fill="auto"/>
            <w:noWrap/>
            <w:vAlign w:val="bottom"/>
            <w:hideMark/>
          </w:tcPr>
          <w:p w14:paraId="7C0D86BD" w14:textId="77777777" w:rsidR="00AD0B58" w:rsidRPr="00F8412C" w:rsidRDefault="00AD0B58" w:rsidP="00121462">
            <w:pPr>
              <w:widowControl/>
              <w:autoSpaceDE/>
              <w:autoSpaceDN/>
              <w:adjustRightInd/>
              <w:rPr>
                <w:color w:val="auto"/>
                <w:sz w:val="20"/>
                <w:szCs w:val="20"/>
              </w:rPr>
            </w:pPr>
          </w:p>
        </w:tc>
        <w:tc>
          <w:tcPr>
            <w:tcW w:w="1745" w:type="dxa"/>
            <w:tcBorders>
              <w:top w:val="nil"/>
              <w:left w:val="nil"/>
              <w:bottom w:val="nil"/>
              <w:right w:val="nil"/>
            </w:tcBorders>
            <w:shd w:val="clear" w:color="auto" w:fill="auto"/>
            <w:noWrap/>
            <w:vAlign w:val="bottom"/>
            <w:hideMark/>
          </w:tcPr>
          <w:p w14:paraId="2DF6E990" w14:textId="77777777" w:rsidR="00AD0B58" w:rsidRPr="00F8412C" w:rsidRDefault="00AD0B58" w:rsidP="00121462">
            <w:pPr>
              <w:widowControl/>
              <w:autoSpaceDE/>
              <w:autoSpaceDN/>
              <w:adjustRightInd/>
              <w:rPr>
                <w:color w:val="auto"/>
                <w:sz w:val="20"/>
                <w:szCs w:val="20"/>
              </w:rPr>
            </w:pPr>
          </w:p>
        </w:tc>
        <w:tc>
          <w:tcPr>
            <w:tcW w:w="1169" w:type="dxa"/>
            <w:tcBorders>
              <w:top w:val="nil"/>
              <w:left w:val="nil"/>
              <w:bottom w:val="nil"/>
              <w:right w:val="nil"/>
            </w:tcBorders>
            <w:shd w:val="clear" w:color="auto" w:fill="auto"/>
            <w:noWrap/>
            <w:vAlign w:val="bottom"/>
            <w:hideMark/>
          </w:tcPr>
          <w:p w14:paraId="746AF82D" w14:textId="77777777" w:rsidR="00AD0B58" w:rsidRPr="00F8412C" w:rsidRDefault="00AD0B58" w:rsidP="00121462">
            <w:pPr>
              <w:widowControl/>
              <w:autoSpaceDE/>
              <w:autoSpaceDN/>
              <w:adjustRightInd/>
              <w:rPr>
                <w:color w:val="auto"/>
                <w:sz w:val="20"/>
                <w:szCs w:val="20"/>
              </w:rPr>
            </w:pPr>
          </w:p>
        </w:tc>
      </w:tr>
      <w:tr w:rsidR="00AD0B58" w:rsidRPr="00F8412C" w14:paraId="21BAA56B" w14:textId="77777777" w:rsidTr="001535CB">
        <w:trPr>
          <w:trHeight w:val="20"/>
        </w:trPr>
        <w:tc>
          <w:tcPr>
            <w:tcW w:w="1407" w:type="dxa"/>
            <w:tcBorders>
              <w:top w:val="nil"/>
              <w:left w:val="nil"/>
              <w:bottom w:val="nil"/>
              <w:right w:val="nil"/>
            </w:tcBorders>
            <w:shd w:val="clear" w:color="000000" w:fill="FFFFFF"/>
            <w:noWrap/>
            <w:vAlign w:val="center"/>
            <w:hideMark/>
          </w:tcPr>
          <w:p w14:paraId="451E7902" w14:textId="77777777" w:rsidR="00AD0B58" w:rsidRPr="00F8412C" w:rsidRDefault="00AD0B58" w:rsidP="00121462">
            <w:pPr>
              <w:widowControl/>
              <w:autoSpaceDE/>
              <w:autoSpaceDN/>
              <w:adjustRightInd/>
              <w:rPr>
                <w:rFonts w:ascii="Calibri" w:hAnsi="Calibri" w:cs="Calibri"/>
                <w:sz w:val="14"/>
                <w:szCs w:val="14"/>
              </w:rPr>
            </w:pPr>
            <w:r w:rsidRPr="00F8412C">
              <w:rPr>
                <w:rFonts w:ascii="Calibri" w:hAnsi="Calibri" w:cs="Calibri"/>
                <w:sz w:val="14"/>
                <w:szCs w:val="14"/>
              </w:rPr>
              <w:t>Total, coste Suelos</w:t>
            </w:r>
          </w:p>
        </w:tc>
        <w:tc>
          <w:tcPr>
            <w:tcW w:w="1360" w:type="dxa"/>
            <w:tcBorders>
              <w:top w:val="nil"/>
              <w:left w:val="nil"/>
              <w:bottom w:val="nil"/>
              <w:right w:val="nil"/>
            </w:tcBorders>
            <w:shd w:val="clear" w:color="000000" w:fill="FFFFFF"/>
            <w:noWrap/>
            <w:vAlign w:val="center"/>
            <w:hideMark/>
          </w:tcPr>
          <w:p w14:paraId="3D150A1C" w14:textId="77777777" w:rsidR="00AD0B58" w:rsidRPr="00F8412C" w:rsidRDefault="00AD0B58" w:rsidP="00121462">
            <w:pPr>
              <w:widowControl/>
              <w:autoSpaceDE/>
              <w:autoSpaceDN/>
              <w:adjustRightInd/>
              <w:jc w:val="right"/>
              <w:rPr>
                <w:rFonts w:ascii="Calibri" w:hAnsi="Calibri" w:cs="Calibri"/>
                <w:color w:val="auto"/>
                <w:sz w:val="16"/>
                <w:szCs w:val="16"/>
              </w:rPr>
            </w:pPr>
            <w:r w:rsidRPr="00F8412C">
              <w:rPr>
                <w:rFonts w:ascii="Calibri" w:hAnsi="Calibri" w:cs="Calibri"/>
                <w:color w:val="auto"/>
                <w:sz w:val="16"/>
                <w:szCs w:val="16"/>
              </w:rPr>
              <w:t>8.507.433,16</w:t>
            </w:r>
          </w:p>
        </w:tc>
        <w:tc>
          <w:tcPr>
            <w:tcW w:w="1360" w:type="dxa"/>
            <w:tcBorders>
              <w:top w:val="nil"/>
              <w:left w:val="nil"/>
              <w:bottom w:val="nil"/>
              <w:right w:val="nil"/>
            </w:tcBorders>
            <w:shd w:val="clear" w:color="000000" w:fill="FFFFFF"/>
            <w:noWrap/>
            <w:vAlign w:val="center"/>
            <w:hideMark/>
          </w:tcPr>
          <w:p w14:paraId="6B31997A" w14:textId="77777777" w:rsidR="00AD0B58" w:rsidRPr="00F8412C" w:rsidRDefault="00AD0B58" w:rsidP="00121462">
            <w:pPr>
              <w:widowControl/>
              <w:autoSpaceDE/>
              <w:autoSpaceDN/>
              <w:adjustRightInd/>
              <w:jc w:val="center"/>
              <w:rPr>
                <w:rFonts w:ascii="Calibri" w:hAnsi="Calibri" w:cs="Calibri"/>
                <w:color w:val="auto"/>
                <w:sz w:val="16"/>
                <w:szCs w:val="16"/>
              </w:rPr>
            </w:pPr>
            <w:r w:rsidRPr="00F8412C">
              <w:rPr>
                <w:rFonts w:ascii="Calibri" w:hAnsi="Calibri" w:cs="Calibri"/>
                <w:color w:val="auto"/>
                <w:sz w:val="16"/>
                <w:szCs w:val="16"/>
              </w:rPr>
              <w:t>-</w:t>
            </w:r>
          </w:p>
        </w:tc>
        <w:tc>
          <w:tcPr>
            <w:tcW w:w="978" w:type="dxa"/>
            <w:tcBorders>
              <w:top w:val="nil"/>
              <w:left w:val="nil"/>
              <w:bottom w:val="nil"/>
              <w:right w:val="nil"/>
            </w:tcBorders>
            <w:shd w:val="clear" w:color="000000" w:fill="FFFFFF"/>
            <w:noWrap/>
            <w:vAlign w:val="center"/>
            <w:hideMark/>
          </w:tcPr>
          <w:p w14:paraId="68D9DE32" w14:textId="77777777" w:rsidR="00AD0B58" w:rsidRPr="00F8412C" w:rsidRDefault="00AD0B58" w:rsidP="00121462">
            <w:pPr>
              <w:widowControl/>
              <w:autoSpaceDE/>
              <w:autoSpaceDN/>
              <w:adjustRightInd/>
              <w:jc w:val="center"/>
              <w:rPr>
                <w:rFonts w:ascii="Calibri" w:hAnsi="Calibri" w:cs="Calibri"/>
                <w:color w:val="auto"/>
                <w:sz w:val="16"/>
                <w:szCs w:val="16"/>
              </w:rPr>
            </w:pPr>
            <w:r w:rsidRPr="00F8412C">
              <w:rPr>
                <w:rFonts w:ascii="Calibri" w:hAnsi="Calibri" w:cs="Calibri"/>
                <w:color w:val="auto"/>
                <w:sz w:val="16"/>
                <w:szCs w:val="16"/>
              </w:rPr>
              <w:t>-</w:t>
            </w:r>
          </w:p>
        </w:tc>
        <w:tc>
          <w:tcPr>
            <w:tcW w:w="1088" w:type="dxa"/>
            <w:tcBorders>
              <w:top w:val="nil"/>
              <w:left w:val="nil"/>
              <w:bottom w:val="nil"/>
              <w:right w:val="nil"/>
            </w:tcBorders>
            <w:shd w:val="clear" w:color="000000" w:fill="FFFFFF"/>
            <w:vAlign w:val="center"/>
            <w:hideMark/>
          </w:tcPr>
          <w:p w14:paraId="092E0E31" w14:textId="4EA6FCA5" w:rsidR="00AD0B58" w:rsidRPr="00F8412C" w:rsidRDefault="00226F82" w:rsidP="00121462">
            <w:pPr>
              <w:widowControl/>
              <w:autoSpaceDE/>
              <w:autoSpaceDN/>
              <w:adjustRightInd/>
              <w:jc w:val="center"/>
              <w:rPr>
                <w:rFonts w:ascii="Calibri" w:hAnsi="Calibri" w:cs="Calibri"/>
                <w:color w:val="auto"/>
                <w:sz w:val="16"/>
                <w:szCs w:val="16"/>
              </w:rPr>
            </w:pPr>
            <w:r>
              <w:rPr>
                <w:rFonts w:ascii="Calibri" w:hAnsi="Calibri" w:cs="Calibri"/>
                <w:color w:val="auto"/>
                <w:sz w:val="16"/>
                <w:szCs w:val="16"/>
              </w:rPr>
              <w:t>8.122.757,82</w:t>
            </w:r>
          </w:p>
        </w:tc>
        <w:tc>
          <w:tcPr>
            <w:tcW w:w="1745" w:type="dxa"/>
            <w:tcBorders>
              <w:top w:val="nil"/>
              <w:left w:val="nil"/>
              <w:bottom w:val="nil"/>
              <w:right w:val="nil"/>
            </w:tcBorders>
            <w:shd w:val="clear" w:color="000000" w:fill="FFFFFF"/>
            <w:noWrap/>
            <w:vAlign w:val="center"/>
            <w:hideMark/>
          </w:tcPr>
          <w:p w14:paraId="46E3221A" w14:textId="77777777" w:rsidR="00AD0B58" w:rsidRPr="00F8412C" w:rsidRDefault="00AD0B58" w:rsidP="00121462">
            <w:pPr>
              <w:widowControl/>
              <w:autoSpaceDE/>
              <w:autoSpaceDN/>
              <w:adjustRightInd/>
              <w:jc w:val="center"/>
              <w:rPr>
                <w:rFonts w:ascii="Calibri" w:hAnsi="Calibri" w:cs="Calibri"/>
                <w:color w:val="auto"/>
                <w:sz w:val="16"/>
                <w:szCs w:val="16"/>
              </w:rPr>
            </w:pPr>
            <w:r w:rsidRPr="00F8412C">
              <w:rPr>
                <w:rFonts w:ascii="Calibri" w:hAnsi="Calibri" w:cs="Calibri"/>
                <w:color w:val="auto"/>
                <w:sz w:val="16"/>
                <w:szCs w:val="16"/>
              </w:rPr>
              <w:t>-</w:t>
            </w:r>
          </w:p>
        </w:tc>
        <w:tc>
          <w:tcPr>
            <w:tcW w:w="1169" w:type="dxa"/>
            <w:tcBorders>
              <w:top w:val="nil"/>
              <w:left w:val="nil"/>
              <w:bottom w:val="nil"/>
              <w:right w:val="nil"/>
            </w:tcBorders>
            <w:shd w:val="clear" w:color="000000" w:fill="FFFFFF"/>
            <w:noWrap/>
            <w:vAlign w:val="center"/>
            <w:hideMark/>
          </w:tcPr>
          <w:p w14:paraId="12A0110C" w14:textId="120B609A" w:rsidR="00AD0B58" w:rsidRPr="00F8412C" w:rsidRDefault="005234C9" w:rsidP="00121462">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16.630.190,98</w:t>
            </w:r>
          </w:p>
        </w:tc>
      </w:tr>
      <w:tr w:rsidR="00AD0B58" w:rsidRPr="00F8412C" w14:paraId="3AC4E8C4" w14:textId="77777777" w:rsidTr="001535CB">
        <w:trPr>
          <w:trHeight w:val="20"/>
        </w:trPr>
        <w:tc>
          <w:tcPr>
            <w:tcW w:w="1407" w:type="dxa"/>
            <w:tcBorders>
              <w:top w:val="nil"/>
              <w:left w:val="nil"/>
              <w:bottom w:val="nil"/>
              <w:right w:val="nil"/>
            </w:tcBorders>
            <w:shd w:val="clear" w:color="000000" w:fill="FFFFFF"/>
            <w:noWrap/>
            <w:vAlign w:val="center"/>
            <w:hideMark/>
          </w:tcPr>
          <w:p w14:paraId="1068CC38" w14:textId="77777777" w:rsidR="00AD0B58" w:rsidRPr="00F8412C" w:rsidRDefault="00AD0B58" w:rsidP="00121462">
            <w:pPr>
              <w:widowControl/>
              <w:autoSpaceDE/>
              <w:autoSpaceDN/>
              <w:adjustRightInd/>
              <w:rPr>
                <w:rFonts w:ascii="Calibri" w:hAnsi="Calibri" w:cs="Calibri"/>
                <w:sz w:val="14"/>
                <w:szCs w:val="14"/>
              </w:rPr>
            </w:pPr>
            <w:r w:rsidRPr="00F8412C">
              <w:rPr>
                <w:rFonts w:ascii="Calibri" w:hAnsi="Calibri" w:cs="Calibri"/>
                <w:sz w:val="14"/>
                <w:szCs w:val="14"/>
              </w:rPr>
              <w:t>Total, coste Construcciones</w:t>
            </w:r>
          </w:p>
        </w:tc>
        <w:tc>
          <w:tcPr>
            <w:tcW w:w="1360" w:type="dxa"/>
            <w:tcBorders>
              <w:top w:val="nil"/>
              <w:left w:val="nil"/>
              <w:bottom w:val="nil"/>
              <w:right w:val="nil"/>
            </w:tcBorders>
            <w:shd w:val="clear" w:color="auto" w:fill="auto"/>
            <w:noWrap/>
            <w:vAlign w:val="center"/>
            <w:hideMark/>
          </w:tcPr>
          <w:p w14:paraId="1F6F4BB9" w14:textId="77777777" w:rsidR="00AD0B58" w:rsidRPr="00F8412C" w:rsidRDefault="00AD0B58" w:rsidP="00121462">
            <w:pPr>
              <w:widowControl/>
              <w:autoSpaceDE/>
              <w:autoSpaceDN/>
              <w:adjustRightInd/>
              <w:jc w:val="right"/>
              <w:rPr>
                <w:rFonts w:ascii="Calibri" w:hAnsi="Calibri" w:cs="Calibri"/>
                <w:sz w:val="16"/>
                <w:szCs w:val="16"/>
              </w:rPr>
            </w:pPr>
            <w:r w:rsidRPr="00F8412C">
              <w:rPr>
                <w:rFonts w:ascii="Calibri" w:hAnsi="Calibri" w:cs="Calibri"/>
                <w:sz w:val="16"/>
                <w:szCs w:val="16"/>
              </w:rPr>
              <w:t xml:space="preserve">101.724.937,23   </w:t>
            </w:r>
          </w:p>
        </w:tc>
        <w:tc>
          <w:tcPr>
            <w:tcW w:w="1360" w:type="dxa"/>
            <w:tcBorders>
              <w:top w:val="nil"/>
              <w:left w:val="nil"/>
              <w:bottom w:val="nil"/>
              <w:right w:val="nil"/>
            </w:tcBorders>
            <w:shd w:val="clear" w:color="000000" w:fill="FFFFFF"/>
            <w:noWrap/>
            <w:vAlign w:val="center"/>
            <w:hideMark/>
          </w:tcPr>
          <w:p w14:paraId="0BB8C7B6" w14:textId="53C95BA4" w:rsidR="00AD0B58" w:rsidRPr="00F8412C" w:rsidRDefault="00226F82" w:rsidP="00121462">
            <w:pPr>
              <w:widowControl/>
              <w:autoSpaceDE/>
              <w:autoSpaceDN/>
              <w:adjustRightInd/>
              <w:jc w:val="center"/>
              <w:rPr>
                <w:rFonts w:ascii="Calibri" w:hAnsi="Calibri" w:cs="Calibri"/>
                <w:color w:val="auto"/>
                <w:sz w:val="16"/>
                <w:szCs w:val="16"/>
              </w:rPr>
            </w:pPr>
            <w:r>
              <w:rPr>
                <w:rFonts w:ascii="Calibri" w:hAnsi="Calibri" w:cs="Calibri"/>
                <w:color w:val="auto"/>
                <w:sz w:val="16"/>
                <w:szCs w:val="16"/>
              </w:rPr>
              <w:t>139.009,66</w:t>
            </w:r>
          </w:p>
        </w:tc>
        <w:tc>
          <w:tcPr>
            <w:tcW w:w="978" w:type="dxa"/>
            <w:tcBorders>
              <w:top w:val="nil"/>
              <w:left w:val="nil"/>
              <w:bottom w:val="nil"/>
              <w:right w:val="nil"/>
            </w:tcBorders>
            <w:shd w:val="clear" w:color="000000" w:fill="FFFFFF"/>
            <w:noWrap/>
            <w:vAlign w:val="center"/>
            <w:hideMark/>
          </w:tcPr>
          <w:p w14:paraId="4AD239E1" w14:textId="77777777" w:rsidR="00AD0B58" w:rsidRPr="00F8412C" w:rsidRDefault="00AD0B58" w:rsidP="00121462">
            <w:pPr>
              <w:widowControl/>
              <w:autoSpaceDE/>
              <w:autoSpaceDN/>
              <w:adjustRightInd/>
              <w:jc w:val="center"/>
              <w:rPr>
                <w:rFonts w:ascii="Calibri" w:hAnsi="Calibri" w:cs="Calibri"/>
                <w:color w:val="auto"/>
                <w:sz w:val="16"/>
                <w:szCs w:val="16"/>
              </w:rPr>
            </w:pPr>
            <w:r w:rsidRPr="00F8412C">
              <w:rPr>
                <w:rFonts w:ascii="Calibri" w:hAnsi="Calibri" w:cs="Calibri"/>
                <w:color w:val="auto"/>
                <w:sz w:val="16"/>
                <w:szCs w:val="16"/>
              </w:rPr>
              <w:t>-</w:t>
            </w:r>
          </w:p>
        </w:tc>
        <w:tc>
          <w:tcPr>
            <w:tcW w:w="1088" w:type="dxa"/>
            <w:tcBorders>
              <w:top w:val="nil"/>
              <w:left w:val="nil"/>
              <w:bottom w:val="nil"/>
              <w:right w:val="nil"/>
            </w:tcBorders>
            <w:shd w:val="clear" w:color="000000" w:fill="FFFFFF"/>
            <w:noWrap/>
            <w:vAlign w:val="center"/>
            <w:hideMark/>
          </w:tcPr>
          <w:p w14:paraId="7E033F61" w14:textId="234535DF" w:rsidR="00AD0B58" w:rsidRPr="00F8412C" w:rsidRDefault="00226F82" w:rsidP="00121462">
            <w:pPr>
              <w:widowControl/>
              <w:autoSpaceDE/>
              <w:autoSpaceDN/>
              <w:adjustRightInd/>
              <w:jc w:val="center"/>
              <w:rPr>
                <w:rFonts w:ascii="Calibri" w:hAnsi="Calibri" w:cs="Calibri"/>
                <w:color w:val="auto"/>
                <w:sz w:val="16"/>
                <w:szCs w:val="16"/>
              </w:rPr>
            </w:pPr>
            <w:r>
              <w:rPr>
                <w:rFonts w:ascii="Calibri" w:hAnsi="Calibri" w:cs="Calibri"/>
                <w:color w:val="auto"/>
                <w:sz w:val="16"/>
                <w:szCs w:val="16"/>
              </w:rPr>
              <w:t>(8.122.757,82)</w:t>
            </w:r>
          </w:p>
        </w:tc>
        <w:tc>
          <w:tcPr>
            <w:tcW w:w="1745" w:type="dxa"/>
            <w:tcBorders>
              <w:top w:val="nil"/>
              <w:left w:val="nil"/>
              <w:bottom w:val="nil"/>
              <w:right w:val="nil"/>
            </w:tcBorders>
            <w:shd w:val="clear" w:color="000000" w:fill="FFFFFF"/>
            <w:noWrap/>
            <w:vAlign w:val="center"/>
            <w:hideMark/>
          </w:tcPr>
          <w:p w14:paraId="5DA379DA" w14:textId="77777777" w:rsidR="00AD0B58" w:rsidRPr="00F8412C" w:rsidRDefault="00AD0B58" w:rsidP="00121462">
            <w:pPr>
              <w:widowControl/>
              <w:autoSpaceDE/>
              <w:autoSpaceDN/>
              <w:adjustRightInd/>
              <w:jc w:val="center"/>
              <w:rPr>
                <w:rFonts w:ascii="Calibri" w:hAnsi="Calibri" w:cs="Calibri"/>
                <w:color w:val="auto"/>
                <w:sz w:val="16"/>
                <w:szCs w:val="16"/>
              </w:rPr>
            </w:pPr>
            <w:r w:rsidRPr="00F8412C">
              <w:rPr>
                <w:rFonts w:ascii="Calibri" w:hAnsi="Calibri" w:cs="Calibri"/>
                <w:color w:val="auto"/>
                <w:sz w:val="16"/>
                <w:szCs w:val="16"/>
              </w:rPr>
              <w:t>-</w:t>
            </w:r>
          </w:p>
        </w:tc>
        <w:tc>
          <w:tcPr>
            <w:tcW w:w="1169" w:type="dxa"/>
            <w:tcBorders>
              <w:top w:val="nil"/>
              <w:left w:val="nil"/>
              <w:bottom w:val="nil"/>
              <w:right w:val="nil"/>
            </w:tcBorders>
            <w:shd w:val="clear" w:color="auto" w:fill="auto"/>
            <w:noWrap/>
            <w:vAlign w:val="center"/>
            <w:hideMark/>
          </w:tcPr>
          <w:p w14:paraId="638685B9" w14:textId="45502024" w:rsidR="00AD0B58" w:rsidRPr="00F8412C" w:rsidRDefault="005234C9" w:rsidP="00121462">
            <w:pPr>
              <w:widowControl/>
              <w:autoSpaceDE/>
              <w:autoSpaceDN/>
              <w:adjustRightInd/>
              <w:jc w:val="right"/>
              <w:rPr>
                <w:rFonts w:ascii="Calibri" w:hAnsi="Calibri" w:cs="Calibri"/>
                <w:sz w:val="16"/>
                <w:szCs w:val="16"/>
              </w:rPr>
            </w:pPr>
            <w:r>
              <w:rPr>
                <w:rFonts w:ascii="Calibri" w:hAnsi="Calibri" w:cs="Calibri"/>
                <w:sz w:val="16"/>
                <w:szCs w:val="16"/>
              </w:rPr>
              <w:t>93.741.189,07</w:t>
            </w:r>
            <w:r w:rsidR="00AD0B58" w:rsidRPr="00F8412C">
              <w:rPr>
                <w:rFonts w:ascii="Calibri" w:hAnsi="Calibri" w:cs="Calibri"/>
                <w:sz w:val="16"/>
                <w:szCs w:val="16"/>
              </w:rPr>
              <w:t xml:space="preserve">   </w:t>
            </w:r>
          </w:p>
        </w:tc>
      </w:tr>
      <w:tr w:rsidR="00AD0B58" w:rsidRPr="00F8412C" w14:paraId="3F50DD3C" w14:textId="77777777" w:rsidTr="001535CB">
        <w:trPr>
          <w:trHeight w:val="20"/>
        </w:trPr>
        <w:tc>
          <w:tcPr>
            <w:tcW w:w="1407" w:type="dxa"/>
            <w:tcBorders>
              <w:top w:val="nil"/>
              <w:left w:val="nil"/>
              <w:bottom w:val="nil"/>
              <w:right w:val="nil"/>
            </w:tcBorders>
            <w:shd w:val="clear" w:color="000000" w:fill="FFFFFF"/>
            <w:noWrap/>
            <w:vAlign w:val="center"/>
            <w:hideMark/>
          </w:tcPr>
          <w:p w14:paraId="2F2289E3" w14:textId="77777777" w:rsidR="00AD0B58" w:rsidRPr="00F8412C" w:rsidRDefault="00AD0B58" w:rsidP="00121462">
            <w:pPr>
              <w:widowControl/>
              <w:autoSpaceDE/>
              <w:autoSpaceDN/>
              <w:adjustRightInd/>
              <w:rPr>
                <w:rFonts w:ascii="Calibri" w:hAnsi="Calibri" w:cs="Calibri"/>
                <w:sz w:val="14"/>
                <w:szCs w:val="14"/>
              </w:rPr>
            </w:pPr>
            <w:r w:rsidRPr="00F8412C">
              <w:rPr>
                <w:rFonts w:ascii="Calibri" w:hAnsi="Calibri" w:cs="Calibri"/>
                <w:sz w:val="14"/>
                <w:szCs w:val="14"/>
              </w:rPr>
              <w:t>Ajuste a valor razonable</w:t>
            </w:r>
          </w:p>
        </w:tc>
        <w:tc>
          <w:tcPr>
            <w:tcW w:w="1360" w:type="dxa"/>
            <w:tcBorders>
              <w:top w:val="nil"/>
              <w:left w:val="nil"/>
              <w:bottom w:val="nil"/>
              <w:right w:val="nil"/>
            </w:tcBorders>
            <w:shd w:val="clear" w:color="auto" w:fill="auto"/>
            <w:noWrap/>
            <w:vAlign w:val="center"/>
            <w:hideMark/>
          </w:tcPr>
          <w:p w14:paraId="5B108568" w14:textId="63DD5225" w:rsidR="00AD0B58" w:rsidRPr="00F8412C" w:rsidRDefault="00AD0B58" w:rsidP="00121462">
            <w:pPr>
              <w:widowControl/>
              <w:autoSpaceDE/>
              <w:autoSpaceDN/>
              <w:adjustRightInd/>
              <w:jc w:val="right"/>
              <w:rPr>
                <w:rFonts w:ascii="Calibri" w:hAnsi="Calibri" w:cs="Calibri"/>
                <w:sz w:val="16"/>
                <w:szCs w:val="16"/>
              </w:rPr>
            </w:pPr>
            <w:r w:rsidRPr="00F8412C">
              <w:rPr>
                <w:rFonts w:ascii="Calibri" w:hAnsi="Calibri" w:cs="Calibri"/>
                <w:sz w:val="16"/>
                <w:szCs w:val="16"/>
              </w:rPr>
              <w:t>(</w:t>
            </w:r>
            <w:r w:rsidR="00226F82">
              <w:rPr>
                <w:rFonts w:ascii="Calibri" w:hAnsi="Calibri" w:cs="Calibri"/>
                <w:sz w:val="16"/>
                <w:szCs w:val="16"/>
              </w:rPr>
              <w:t>51.248.235,42</w:t>
            </w:r>
            <w:r w:rsidRPr="00F8412C">
              <w:rPr>
                <w:rFonts w:ascii="Calibri" w:hAnsi="Calibri" w:cs="Calibri"/>
                <w:sz w:val="16"/>
                <w:szCs w:val="16"/>
              </w:rPr>
              <w:t xml:space="preserve">)   </w:t>
            </w:r>
          </w:p>
        </w:tc>
        <w:tc>
          <w:tcPr>
            <w:tcW w:w="1360" w:type="dxa"/>
            <w:tcBorders>
              <w:top w:val="nil"/>
              <w:left w:val="nil"/>
              <w:bottom w:val="nil"/>
              <w:right w:val="nil"/>
            </w:tcBorders>
            <w:shd w:val="clear" w:color="000000" w:fill="FFFFFF"/>
            <w:noWrap/>
            <w:vAlign w:val="center"/>
            <w:hideMark/>
          </w:tcPr>
          <w:p w14:paraId="23DACC9C" w14:textId="77777777" w:rsidR="00AD0B58" w:rsidRPr="00F8412C" w:rsidRDefault="00AD0B58" w:rsidP="00121462">
            <w:pPr>
              <w:widowControl/>
              <w:autoSpaceDE/>
              <w:autoSpaceDN/>
              <w:adjustRightInd/>
              <w:jc w:val="center"/>
              <w:rPr>
                <w:rFonts w:ascii="Calibri" w:hAnsi="Calibri" w:cs="Calibri"/>
                <w:color w:val="auto"/>
                <w:sz w:val="16"/>
                <w:szCs w:val="16"/>
              </w:rPr>
            </w:pPr>
            <w:r w:rsidRPr="00F8412C">
              <w:rPr>
                <w:rFonts w:ascii="Calibri" w:hAnsi="Calibri" w:cs="Calibri"/>
                <w:color w:val="auto"/>
                <w:sz w:val="16"/>
                <w:szCs w:val="16"/>
              </w:rPr>
              <w:t>-</w:t>
            </w:r>
          </w:p>
        </w:tc>
        <w:tc>
          <w:tcPr>
            <w:tcW w:w="978" w:type="dxa"/>
            <w:tcBorders>
              <w:top w:val="nil"/>
              <w:left w:val="nil"/>
              <w:bottom w:val="nil"/>
              <w:right w:val="nil"/>
            </w:tcBorders>
            <w:shd w:val="clear" w:color="000000" w:fill="FFFFFF"/>
            <w:noWrap/>
            <w:vAlign w:val="center"/>
            <w:hideMark/>
          </w:tcPr>
          <w:p w14:paraId="1BE850BE" w14:textId="77777777" w:rsidR="00AD0B58" w:rsidRPr="00F8412C" w:rsidRDefault="00AD0B58" w:rsidP="00121462">
            <w:pPr>
              <w:widowControl/>
              <w:autoSpaceDE/>
              <w:autoSpaceDN/>
              <w:adjustRightInd/>
              <w:jc w:val="center"/>
              <w:rPr>
                <w:rFonts w:ascii="Calibri" w:hAnsi="Calibri" w:cs="Calibri"/>
                <w:color w:val="auto"/>
                <w:sz w:val="16"/>
                <w:szCs w:val="16"/>
              </w:rPr>
            </w:pPr>
            <w:r w:rsidRPr="00F8412C">
              <w:rPr>
                <w:rFonts w:ascii="Calibri" w:hAnsi="Calibri" w:cs="Calibri"/>
                <w:color w:val="auto"/>
                <w:sz w:val="16"/>
                <w:szCs w:val="16"/>
              </w:rPr>
              <w:t>-</w:t>
            </w:r>
          </w:p>
        </w:tc>
        <w:tc>
          <w:tcPr>
            <w:tcW w:w="1088" w:type="dxa"/>
            <w:tcBorders>
              <w:top w:val="nil"/>
              <w:left w:val="nil"/>
              <w:bottom w:val="nil"/>
              <w:right w:val="nil"/>
            </w:tcBorders>
            <w:shd w:val="clear" w:color="000000" w:fill="FFFFFF"/>
            <w:noWrap/>
            <w:vAlign w:val="center"/>
            <w:hideMark/>
          </w:tcPr>
          <w:p w14:paraId="3A6E5B38" w14:textId="77777777" w:rsidR="00AD0B58" w:rsidRPr="00F8412C" w:rsidRDefault="00AD0B58" w:rsidP="00121462">
            <w:pPr>
              <w:widowControl/>
              <w:autoSpaceDE/>
              <w:autoSpaceDN/>
              <w:adjustRightInd/>
              <w:jc w:val="center"/>
              <w:rPr>
                <w:rFonts w:ascii="Calibri" w:hAnsi="Calibri" w:cs="Calibri"/>
                <w:color w:val="auto"/>
                <w:sz w:val="16"/>
                <w:szCs w:val="16"/>
              </w:rPr>
            </w:pPr>
            <w:r w:rsidRPr="00F8412C">
              <w:rPr>
                <w:rFonts w:ascii="Calibri" w:hAnsi="Calibri" w:cs="Calibri"/>
                <w:color w:val="auto"/>
                <w:sz w:val="16"/>
                <w:szCs w:val="16"/>
              </w:rPr>
              <w:t>-</w:t>
            </w:r>
          </w:p>
        </w:tc>
        <w:tc>
          <w:tcPr>
            <w:tcW w:w="1745" w:type="dxa"/>
            <w:tcBorders>
              <w:top w:val="nil"/>
              <w:left w:val="nil"/>
              <w:bottom w:val="nil"/>
              <w:right w:val="nil"/>
            </w:tcBorders>
            <w:shd w:val="clear" w:color="auto" w:fill="auto"/>
            <w:noWrap/>
            <w:vAlign w:val="center"/>
            <w:hideMark/>
          </w:tcPr>
          <w:p w14:paraId="36AE5726" w14:textId="71F8FD12" w:rsidR="00AD0B58" w:rsidRPr="00F8412C" w:rsidRDefault="00AD0B58" w:rsidP="00DF217E">
            <w:pPr>
              <w:widowControl/>
              <w:autoSpaceDE/>
              <w:autoSpaceDN/>
              <w:adjustRightInd/>
              <w:jc w:val="center"/>
              <w:rPr>
                <w:rFonts w:ascii="Calibri" w:hAnsi="Calibri" w:cs="Calibri"/>
                <w:sz w:val="16"/>
                <w:szCs w:val="16"/>
              </w:rPr>
            </w:pPr>
            <w:r w:rsidRPr="00F8412C">
              <w:rPr>
                <w:rFonts w:ascii="Calibri" w:hAnsi="Calibri" w:cs="Calibri"/>
                <w:sz w:val="16"/>
                <w:szCs w:val="16"/>
              </w:rPr>
              <w:t>(</w:t>
            </w:r>
            <w:r w:rsidR="00226F82">
              <w:rPr>
                <w:rFonts w:ascii="Calibri" w:hAnsi="Calibri" w:cs="Calibri"/>
                <w:sz w:val="16"/>
                <w:szCs w:val="16"/>
              </w:rPr>
              <w:t>8.943.040,72</w:t>
            </w:r>
            <w:r w:rsidRPr="00F8412C">
              <w:rPr>
                <w:rFonts w:ascii="Calibri" w:hAnsi="Calibri" w:cs="Calibri"/>
                <w:sz w:val="16"/>
                <w:szCs w:val="16"/>
              </w:rPr>
              <w:t>)</w:t>
            </w:r>
          </w:p>
        </w:tc>
        <w:tc>
          <w:tcPr>
            <w:tcW w:w="1169" w:type="dxa"/>
            <w:tcBorders>
              <w:top w:val="nil"/>
              <w:left w:val="nil"/>
              <w:bottom w:val="nil"/>
              <w:right w:val="nil"/>
            </w:tcBorders>
            <w:shd w:val="clear" w:color="auto" w:fill="auto"/>
            <w:noWrap/>
            <w:vAlign w:val="center"/>
            <w:hideMark/>
          </w:tcPr>
          <w:p w14:paraId="5952248B" w14:textId="0E3EEAE9" w:rsidR="00AD0B58" w:rsidRPr="00F8412C" w:rsidRDefault="00AD0B58" w:rsidP="00121462">
            <w:pPr>
              <w:widowControl/>
              <w:autoSpaceDE/>
              <w:autoSpaceDN/>
              <w:adjustRightInd/>
              <w:jc w:val="right"/>
              <w:rPr>
                <w:rFonts w:ascii="Calibri" w:hAnsi="Calibri" w:cs="Calibri"/>
                <w:sz w:val="16"/>
                <w:szCs w:val="16"/>
              </w:rPr>
            </w:pPr>
            <w:r w:rsidRPr="00F8412C">
              <w:rPr>
                <w:rFonts w:ascii="Calibri" w:hAnsi="Calibri" w:cs="Calibri"/>
                <w:sz w:val="16"/>
                <w:szCs w:val="16"/>
              </w:rPr>
              <w:t>(</w:t>
            </w:r>
            <w:r w:rsidR="005234C9">
              <w:rPr>
                <w:rFonts w:ascii="Calibri" w:hAnsi="Calibri" w:cs="Calibri"/>
                <w:sz w:val="16"/>
                <w:szCs w:val="16"/>
              </w:rPr>
              <w:t>60.191.275,69</w:t>
            </w:r>
            <w:r w:rsidRPr="00F8412C">
              <w:rPr>
                <w:rFonts w:ascii="Calibri" w:hAnsi="Calibri" w:cs="Calibri"/>
                <w:sz w:val="16"/>
                <w:szCs w:val="16"/>
              </w:rPr>
              <w:t xml:space="preserve">)   </w:t>
            </w:r>
          </w:p>
        </w:tc>
      </w:tr>
      <w:tr w:rsidR="00AD0B58" w:rsidRPr="00F8412C" w14:paraId="11E6F595" w14:textId="77777777" w:rsidTr="001535CB">
        <w:trPr>
          <w:trHeight w:val="20"/>
        </w:trPr>
        <w:tc>
          <w:tcPr>
            <w:tcW w:w="1407" w:type="dxa"/>
            <w:tcBorders>
              <w:top w:val="nil"/>
              <w:left w:val="nil"/>
              <w:bottom w:val="nil"/>
              <w:right w:val="nil"/>
            </w:tcBorders>
            <w:shd w:val="clear" w:color="000000" w:fill="FFFFFF"/>
            <w:noWrap/>
            <w:vAlign w:val="center"/>
            <w:hideMark/>
          </w:tcPr>
          <w:p w14:paraId="1C44207D" w14:textId="77777777" w:rsidR="00AD0B58" w:rsidRPr="00F8412C" w:rsidRDefault="00AD0B58" w:rsidP="00121462">
            <w:pPr>
              <w:widowControl/>
              <w:autoSpaceDE/>
              <w:autoSpaceDN/>
              <w:adjustRightInd/>
              <w:rPr>
                <w:rFonts w:ascii="Calibri" w:hAnsi="Calibri" w:cs="Calibri"/>
                <w:color w:val="auto"/>
                <w:sz w:val="16"/>
                <w:szCs w:val="16"/>
              </w:rPr>
            </w:pPr>
            <w:r w:rsidRPr="00F8412C">
              <w:rPr>
                <w:rFonts w:ascii="Calibri" w:hAnsi="Calibri" w:cs="Calibri"/>
                <w:color w:val="auto"/>
                <w:sz w:val="16"/>
                <w:szCs w:val="16"/>
              </w:rPr>
              <w:t> </w:t>
            </w:r>
          </w:p>
        </w:tc>
        <w:tc>
          <w:tcPr>
            <w:tcW w:w="1360" w:type="dxa"/>
            <w:tcBorders>
              <w:top w:val="nil"/>
              <w:left w:val="nil"/>
              <w:bottom w:val="nil"/>
              <w:right w:val="nil"/>
            </w:tcBorders>
            <w:shd w:val="clear" w:color="000000" w:fill="FFFFFF"/>
            <w:noWrap/>
            <w:vAlign w:val="center"/>
            <w:hideMark/>
          </w:tcPr>
          <w:p w14:paraId="7C9F1F24" w14:textId="77777777" w:rsidR="00AD0B58" w:rsidRPr="00F8412C" w:rsidRDefault="00AD0B58" w:rsidP="00121462">
            <w:pPr>
              <w:widowControl/>
              <w:autoSpaceDE/>
              <w:autoSpaceDN/>
              <w:adjustRightInd/>
              <w:jc w:val="center"/>
              <w:rPr>
                <w:rFonts w:ascii="Calibri" w:hAnsi="Calibri" w:cs="Calibri"/>
                <w:color w:val="auto"/>
                <w:sz w:val="16"/>
                <w:szCs w:val="16"/>
              </w:rPr>
            </w:pPr>
            <w:r w:rsidRPr="00F8412C">
              <w:rPr>
                <w:rFonts w:ascii="Calibri" w:hAnsi="Calibri" w:cs="Calibri"/>
                <w:color w:val="auto"/>
                <w:sz w:val="16"/>
                <w:szCs w:val="16"/>
              </w:rPr>
              <w:t> </w:t>
            </w:r>
          </w:p>
        </w:tc>
        <w:tc>
          <w:tcPr>
            <w:tcW w:w="1360" w:type="dxa"/>
            <w:tcBorders>
              <w:top w:val="nil"/>
              <w:left w:val="nil"/>
              <w:bottom w:val="nil"/>
              <w:right w:val="nil"/>
            </w:tcBorders>
            <w:shd w:val="clear" w:color="000000" w:fill="FFFFFF"/>
            <w:noWrap/>
            <w:vAlign w:val="center"/>
            <w:hideMark/>
          </w:tcPr>
          <w:p w14:paraId="7F7AB012" w14:textId="77777777" w:rsidR="00AD0B58" w:rsidRPr="00F8412C" w:rsidRDefault="00AD0B58" w:rsidP="00121462">
            <w:pPr>
              <w:widowControl/>
              <w:autoSpaceDE/>
              <w:autoSpaceDN/>
              <w:adjustRightInd/>
              <w:jc w:val="center"/>
              <w:rPr>
                <w:rFonts w:ascii="Calibri" w:hAnsi="Calibri" w:cs="Calibri"/>
                <w:color w:val="auto"/>
                <w:sz w:val="16"/>
                <w:szCs w:val="16"/>
              </w:rPr>
            </w:pPr>
            <w:r w:rsidRPr="00F8412C">
              <w:rPr>
                <w:rFonts w:ascii="Calibri" w:hAnsi="Calibri" w:cs="Calibri"/>
                <w:color w:val="auto"/>
                <w:sz w:val="16"/>
                <w:szCs w:val="16"/>
              </w:rPr>
              <w:t> </w:t>
            </w:r>
          </w:p>
        </w:tc>
        <w:tc>
          <w:tcPr>
            <w:tcW w:w="978" w:type="dxa"/>
            <w:tcBorders>
              <w:top w:val="nil"/>
              <w:left w:val="nil"/>
              <w:bottom w:val="nil"/>
              <w:right w:val="nil"/>
            </w:tcBorders>
            <w:shd w:val="clear" w:color="000000" w:fill="FFFFFF"/>
            <w:noWrap/>
            <w:vAlign w:val="center"/>
            <w:hideMark/>
          </w:tcPr>
          <w:p w14:paraId="20C19675" w14:textId="77777777" w:rsidR="00AD0B58" w:rsidRPr="00F8412C" w:rsidRDefault="00AD0B58" w:rsidP="00121462">
            <w:pPr>
              <w:widowControl/>
              <w:autoSpaceDE/>
              <w:autoSpaceDN/>
              <w:adjustRightInd/>
              <w:jc w:val="center"/>
              <w:rPr>
                <w:rFonts w:ascii="Calibri" w:hAnsi="Calibri" w:cs="Calibri"/>
                <w:color w:val="auto"/>
                <w:sz w:val="16"/>
                <w:szCs w:val="16"/>
              </w:rPr>
            </w:pPr>
            <w:r w:rsidRPr="00F8412C">
              <w:rPr>
                <w:rFonts w:ascii="Calibri" w:hAnsi="Calibri" w:cs="Calibri"/>
                <w:color w:val="auto"/>
                <w:sz w:val="16"/>
                <w:szCs w:val="16"/>
              </w:rPr>
              <w:t> </w:t>
            </w:r>
          </w:p>
        </w:tc>
        <w:tc>
          <w:tcPr>
            <w:tcW w:w="1088" w:type="dxa"/>
            <w:tcBorders>
              <w:top w:val="nil"/>
              <w:left w:val="nil"/>
              <w:bottom w:val="nil"/>
              <w:right w:val="nil"/>
            </w:tcBorders>
            <w:shd w:val="clear" w:color="000000" w:fill="FFFFFF"/>
            <w:noWrap/>
            <w:vAlign w:val="center"/>
            <w:hideMark/>
          </w:tcPr>
          <w:p w14:paraId="3DB5B9FB" w14:textId="77777777" w:rsidR="00AD0B58" w:rsidRPr="00F8412C" w:rsidRDefault="00AD0B58" w:rsidP="00121462">
            <w:pPr>
              <w:widowControl/>
              <w:autoSpaceDE/>
              <w:autoSpaceDN/>
              <w:adjustRightInd/>
              <w:jc w:val="center"/>
              <w:rPr>
                <w:rFonts w:ascii="Calibri" w:hAnsi="Calibri" w:cs="Calibri"/>
                <w:color w:val="auto"/>
                <w:sz w:val="16"/>
                <w:szCs w:val="16"/>
              </w:rPr>
            </w:pPr>
            <w:r w:rsidRPr="00F8412C">
              <w:rPr>
                <w:rFonts w:ascii="Calibri" w:hAnsi="Calibri" w:cs="Calibri"/>
                <w:color w:val="auto"/>
                <w:sz w:val="16"/>
                <w:szCs w:val="16"/>
              </w:rPr>
              <w:t> </w:t>
            </w:r>
          </w:p>
        </w:tc>
        <w:tc>
          <w:tcPr>
            <w:tcW w:w="1745" w:type="dxa"/>
            <w:tcBorders>
              <w:top w:val="nil"/>
              <w:left w:val="nil"/>
              <w:bottom w:val="nil"/>
              <w:right w:val="nil"/>
            </w:tcBorders>
            <w:shd w:val="clear" w:color="000000" w:fill="FFFFFF"/>
            <w:noWrap/>
            <w:vAlign w:val="center"/>
            <w:hideMark/>
          </w:tcPr>
          <w:p w14:paraId="7FACA3DA" w14:textId="77777777" w:rsidR="00AD0B58" w:rsidRPr="00F8412C" w:rsidRDefault="00AD0B58" w:rsidP="00121462">
            <w:pPr>
              <w:widowControl/>
              <w:autoSpaceDE/>
              <w:autoSpaceDN/>
              <w:adjustRightInd/>
              <w:jc w:val="center"/>
              <w:rPr>
                <w:rFonts w:ascii="Calibri" w:hAnsi="Calibri" w:cs="Calibri"/>
                <w:color w:val="auto"/>
                <w:sz w:val="16"/>
                <w:szCs w:val="16"/>
              </w:rPr>
            </w:pPr>
            <w:r w:rsidRPr="00F8412C">
              <w:rPr>
                <w:rFonts w:ascii="Calibri" w:hAnsi="Calibri" w:cs="Calibri"/>
                <w:color w:val="auto"/>
                <w:sz w:val="16"/>
                <w:szCs w:val="16"/>
              </w:rPr>
              <w:t> </w:t>
            </w:r>
          </w:p>
        </w:tc>
        <w:tc>
          <w:tcPr>
            <w:tcW w:w="1169" w:type="dxa"/>
            <w:tcBorders>
              <w:top w:val="nil"/>
              <w:left w:val="nil"/>
              <w:bottom w:val="nil"/>
              <w:right w:val="nil"/>
            </w:tcBorders>
            <w:shd w:val="clear" w:color="000000" w:fill="FFFFFF"/>
            <w:noWrap/>
            <w:vAlign w:val="center"/>
            <w:hideMark/>
          </w:tcPr>
          <w:p w14:paraId="1D16E1F3" w14:textId="77777777" w:rsidR="00AD0B58" w:rsidRPr="00F8412C" w:rsidRDefault="00AD0B58" w:rsidP="00121462">
            <w:pPr>
              <w:widowControl/>
              <w:autoSpaceDE/>
              <w:autoSpaceDN/>
              <w:adjustRightInd/>
              <w:jc w:val="center"/>
              <w:rPr>
                <w:rFonts w:ascii="Calibri" w:hAnsi="Calibri" w:cs="Calibri"/>
                <w:color w:val="auto"/>
                <w:sz w:val="16"/>
                <w:szCs w:val="16"/>
              </w:rPr>
            </w:pPr>
            <w:r w:rsidRPr="00F8412C">
              <w:rPr>
                <w:rFonts w:ascii="Calibri" w:hAnsi="Calibri" w:cs="Calibri"/>
                <w:color w:val="auto"/>
                <w:sz w:val="16"/>
                <w:szCs w:val="16"/>
              </w:rPr>
              <w:t> </w:t>
            </w:r>
          </w:p>
        </w:tc>
      </w:tr>
      <w:tr w:rsidR="00AD0B58" w:rsidRPr="00F8412C" w14:paraId="2B9EF66F" w14:textId="77777777" w:rsidTr="001535CB">
        <w:trPr>
          <w:trHeight w:val="20"/>
        </w:trPr>
        <w:tc>
          <w:tcPr>
            <w:tcW w:w="1407" w:type="dxa"/>
            <w:tcBorders>
              <w:top w:val="nil"/>
              <w:left w:val="nil"/>
              <w:bottom w:val="nil"/>
              <w:right w:val="nil"/>
            </w:tcBorders>
            <w:shd w:val="clear" w:color="000000" w:fill="BFBFBF"/>
            <w:noWrap/>
            <w:vAlign w:val="center"/>
            <w:hideMark/>
          </w:tcPr>
          <w:p w14:paraId="6468017C" w14:textId="77777777" w:rsidR="00AD0B58" w:rsidRPr="00F8412C" w:rsidRDefault="00AD0B58" w:rsidP="00121462">
            <w:pPr>
              <w:widowControl/>
              <w:autoSpaceDE/>
              <w:autoSpaceDN/>
              <w:adjustRightInd/>
              <w:rPr>
                <w:rFonts w:ascii="Calibri" w:hAnsi="Calibri" w:cs="Calibri"/>
                <w:b/>
                <w:bCs/>
                <w:color w:val="auto"/>
                <w:sz w:val="16"/>
                <w:szCs w:val="16"/>
              </w:rPr>
            </w:pPr>
            <w:r w:rsidRPr="00F8412C">
              <w:rPr>
                <w:rFonts w:ascii="Calibri" w:hAnsi="Calibri" w:cs="Calibri"/>
                <w:b/>
                <w:bCs/>
                <w:color w:val="auto"/>
                <w:sz w:val="16"/>
                <w:szCs w:val="16"/>
              </w:rPr>
              <w:t>Valor neto</w:t>
            </w:r>
          </w:p>
        </w:tc>
        <w:tc>
          <w:tcPr>
            <w:tcW w:w="1360" w:type="dxa"/>
            <w:tcBorders>
              <w:top w:val="nil"/>
              <w:left w:val="nil"/>
              <w:bottom w:val="nil"/>
              <w:right w:val="nil"/>
            </w:tcBorders>
            <w:shd w:val="clear" w:color="000000" w:fill="BFBFBF"/>
            <w:noWrap/>
            <w:vAlign w:val="center"/>
            <w:hideMark/>
          </w:tcPr>
          <w:p w14:paraId="050DE045" w14:textId="77777777"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58.984.134,97</w:t>
            </w:r>
          </w:p>
        </w:tc>
        <w:tc>
          <w:tcPr>
            <w:tcW w:w="1360" w:type="dxa"/>
            <w:tcBorders>
              <w:top w:val="nil"/>
              <w:left w:val="nil"/>
              <w:bottom w:val="nil"/>
              <w:right w:val="nil"/>
            </w:tcBorders>
            <w:shd w:val="clear" w:color="000000" w:fill="BFBFBF"/>
            <w:noWrap/>
            <w:vAlign w:val="center"/>
            <w:hideMark/>
          </w:tcPr>
          <w:p w14:paraId="006171F7" w14:textId="654D2B12" w:rsidR="00AD0B58" w:rsidRPr="00F8412C" w:rsidRDefault="00226F82" w:rsidP="00121462">
            <w:pPr>
              <w:widowControl/>
              <w:autoSpaceDE/>
              <w:autoSpaceDN/>
              <w:adjustRightInd/>
              <w:jc w:val="center"/>
              <w:rPr>
                <w:rFonts w:ascii="Calibri" w:hAnsi="Calibri" w:cs="Calibri"/>
                <w:b/>
                <w:bCs/>
                <w:color w:val="auto"/>
                <w:sz w:val="16"/>
                <w:szCs w:val="16"/>
              </w:rPr>
            </w:pPr>
            <w:r>
              <w:rPr>
                <w:rFonts w:ascii="Calibri" w:hAnsi="Calibri" w:cs="Calibri"/>
                <w:b/>
                <w:bCs/>
                <w:color w:val="auto"/>
                <w:sz w:val="16"/>
                <w:szCs w:val="16"/>
              </w:rPr>
              <w:t>139.009,66</w:t>
            </w:r>
          </w:p>
        </w:tc>
        <w:tc>
          <w:tcPr>
            <w:tcW w:w="978" w:type="dxa"/>
            <w:tcBorders>
              <w:top w:val="nil"/>
              <w:left w:val="nil"/>
              <w:bottom w:val="nil"/>
              <w:right w:val="nil"/>
            </w:tcBorders>
            <w:shd w:val="clear" w:color="000000" w:fill="BFBFBF"/>
            <w:noWrap/>
            <w:vAlign w:val="center"/>
            <w:hideMark/>
          </w:tcPr>
          <w:p w14:paraId="355DBB5E" w14:textId="77777777"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w:t>
            </w:r>
          </w:p>
        </w:tc>
        <w:tc>
          <w:tcPr>
            <w:tcW w:w="1088" w:type="dxa"/>
            <w:tcBorders>
              <w:top w:val="nil"/>
              <w:left w:val="nil"/>
              <w:bottom w:val="nil"/>
              <w:right w:val="nil"/>
            </w:tcBorders>
            <w:shd w:val="clear" w:color="000000" w:fill="BFBFBF"/>
            <w:noWrap/>
            <w:vAlign w:val="center"/>
            <w:hideMark/>
          </w:tcPr>
          <w:p w14:paraId="67E9C630" w14:textId="77777777"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w:t>
            </w:r>
          </w:p>
        </w:tc>
        <w:tc>
          <w:tcPr>
            <w:tcW w:w="1745" w:type="dxa"/>
            <w:tcBorders>
              <w:top w:val="nil"/>
              <w:left w:val="nil"/>
              <w:bottom w:val="nil"/>
              <w:right w:val="nil"/>
            </w:tcBorders>
            <w:shd w:val="clear" w:color="000000" w:fill="BFBFBF"/>
            <w:noWrap/>
            <w:vAlign w:val="center"/>
            <w:hideMark/>
          </w:tcPr>
          <w:p w14:paraId="0E64FAC7" w14:textId="232BF182"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w:t>
            </w:r>
            <w:r w:rsidR="00226F82">
              <w:rPr>
                <w:rFonts w:ascii="Calibri" w:hAnsi="Calibri" w:cs="Calibri"/>
                <w:b/>
                <w:bCs/>
                <w:color w:val="auto"/>
                <w:sz w:val="16"/>
                <w:szCs w:val="16"/>
              </w:rPr>
              <w:t>8.943.040,72</w:t>
            </w:r>
            <w:r w:rsidRPr="00F8412C">
              <w:rPr>
                <w:rFonts w:ascii="Calibri" w:hAnsi="Calibri" w:cs="Calibri"/>
                <w:b/>
                <w:bCs/>
                <w:color w:val="auto"/>
                <w:sz w:val="16"/>
                <w:szCs w:val="16"/>
              </w:rPr>
              <w:t xml:space="preserve">)   </w:t>
            </w:r>
          </w:p>
        </w:tc>
        <w:tc>
          <w:tcPr>
            <w:tcW w:w="1169" w:type="dxa"/>
            <w:tcBorders>
              <w:top w:val="nil"/>
              <w:left w:val="nil"/>
              <w:bottom w:val="nil"/>
              <w:right w:val="nil"/>
            </w:tcBorders>
            <w:shd w:val="clear" w:color="000000" w:fill="BFBFBF"/>
            <w:noWrap/>
            <w:vAlign w:val="center"/>
            <w:hideMark/>
          </w:tcPr>
          <w:p w14:paraId="52F567E1" w14:textId="358078EC" w:rsidR="00AD0B58" w:rsidRPr="00F8412C" w:rsidRDefault="00AD0B58" w:rsidP="00121462">
            <w:pPr>
              <w:widowControl/>
              <w:autoSpaceDE/>
              <w:autoSpaceDN/>
              <w:adjustRightInd/>
              <w:jc w:val="center"/>
              <w:rPr>
                <w:rFonts w:ascii="Calibri" w:hAnsi="Calibri" w:cs="Calibri"/>
                <w:b/>
                <w:bCs/>
                <w:color w:val="auto"/>
                <w:sz w:val="16"/>
                <w:szCs w:val="16"/>
              </w:rPr>
            </w:pPr>
            <w:r w:rsidRPr="00F8412C">
              <w:rPr>
                <w:rFonts w:ascii="Calibri" w:hAnsi="Calibri" w:cs="Calibri"/>
                <w:b/>
                <w:bCs/>
                <w:color w:val="auto"/>
                <w:sz w:val="16"/>
                <w:szCs w:val="16"/>
              </w:rPr>
              <w:t>5</w:t>
            </w:r>
            <w:r w:rsidR="00226F82">
              <w:rPr>
                <w:rFonts w:ascii="Calibri" w:hAnsi="Calibri" w:cs="Calibri"/>
                <w:b/>
                <w:bCs/>
                <w:color w:val="auto"/>
                <w:sz w:val="16"/>
                <w:szCs w:val="16"/>
              </w:rPr>
              <w:t>0.180.104,36</w:t>
            </w:r>
          </w:p>
        </w:tc>
      </w:tr>
    </w:tbl>
    <w:p w14:paraId="0DF030EA" w14:textId="52912DF7" w:rsidR="001F0992" w:rsidRDefault="001F0992" w:rsidP="009D37A9">
      <w:pPr>
        <w:spacing w:after="120"/>
        <w:jc w:val="both"/>
        <w:rPr>
          <w:rFonts w:asciiTheme="minorHAnsi" w:hAnsiTheme="minorHAnsi"/>
          <w:sz w:val="22"/>
          <w:szCs w:val="22"/>
        </w:rPr>
      </w:pPr>
    </w:p>
    <w:p w14:paraId="2D49752A" w14:textId="4A174A7F" w:rsidR="00F12595" w:rsidRDefault="00F12595" w:rsidP="009D37A9">
      <w:pPr>
        <w:spacing w:after="120"/>
        <w:jc w:val="both"/>
        <w:rPr>
          <w:rFonts w:asciiTheme="minorHAnsi" w:hAnsiTheme="minorHAnsi"/>
          <w:sz w:val="22"/>
          <w:szCs w:val="22"/>
        </w:rPr>
      </w:pPr>
      <w:r w:rsidRPr="00F12595">
        <w:rPr>
          <w:rFonts w:asciiTheme="minorHAnsi" w:hAnsiTheme="minorHAnsi"/>
          <w:sz w:val="22"/>
          <w:szCs w:val="22"/>
        </w:rPr>
        <w:t>El Grupo ha realizado valoraciones de sus activos a 3</w:t>
      </w:r>
      <w:r>
        <w:rPr>
          <w:rFonts w:asciiTheme="minorHAnsi" w:hAnsiTheme="minorHAnsi"/>
          <w:sz w:val="22"/>
          <w:szCs w:val="22"/>
        </w:rPr>
        <w:t>1</w:t>
      </w:r>
      <w:r w:rsidRPr="00F12595">
        <w:rPr>
          <w:rFonts w:asciiTheme="minorHAnsi" w:hAnsiTheme="minorHAnsi"/>
          <w:sz w:val="22"/>
          <w:szCs w:val="22"/>
        </w:rPr>
        <w:t xml:space="preserve"> de </w:t>
      </w:r>
      <w:r>
        <w:rPr>
          <w:rFonts w:asciiTheme="minorHAnsi" w:hAnsiTheme="minorHAnsi"/>
          <w:sz w:val="22"/>
          <w:szCs w:val="22"/>
        </w:rPr>
        <w:t>diciembre</w:t>
      </w:r>
      <w:r w:rsidRPr="00F12595">
        <w:rPr>
          <w:rFonts w:asciiTheme="minorHAnsi" w:hAnsiTheme="minorHAnsi"/>
          <w:sz w:val="22"/>
          <w:szCs w:val="22"/>
        </w:rPr>
        <w:t xml:space="preserve"> de 2021 y 31 de diciembre de 2020. Por lo tanto, el valor de mercado al que se registran las inversiones inmobiliarias del grupo a dichas fechas está calculado en función de las valoraciones realizadas por los valoradores independientes no vinculados al Grupo. El valor de mercado de las inversiones inmobiliarias del Grupo asciende a </w:t>
      </w:r>
      <w:r>
        <w:rPr>
          <w:rFonts w:asciiTheme="minorHAnsi" w:hAnsiTheme="minorHAnsi"/>
          <w:sz w:val="22"/>
          <w:szCs w:val="22"/>
        </w:rPr>
        <w:t>49.194</w:t>
      </w:r>
      <w:r w:rsidRPr="00F12595">
        <w:rPr>
          <w:rFonts w:asciiTheme="minorHAnsi" w:hAnsiTheme="minorHAnsi"/>
          <w:sz w:val="22"/>
          <w:szCs w:val="22"/>
        </w:rPr>
        <w:t xml:space="preserve"> miles de euros y </w:t>
      </w:r>
      <w:r>
        <w:rPr>
          <w:rFonts w:asciiTheme="minorHAnsi" w:hAnsiTheme="minorHAnsi"/>
          <w:sz w:val="22"/>
          <w:szCs w:val="22"/>
        </w:rPr>
        <w:t>50.180</w:t>
      </w:r>
      <w:r w:rsidRPr="00F12595">
        <w:rPr>
          <w:rFonts w:asciiTheme="minorHAnsi" w:hAnsiTheme="minorHAnsi"/>
          <w:sz w:val="22"/>
          <w:szCs w:val="22"/>
        </w:rPr>
        <w:t xml:space="preserve"> miles de euros, respectivamente.</w:t>
      </w:r>
    </w:p>
    <w:p w14:paraId="7A91CDDD" w14:textId="18AE4720" w:rsidR="001B1E62" w:rsidRDefault="001B1E62" w:rsidP="009D37A9">
      <w:pPr>
        <w:spacing w:after="120"/>
        <w:jc w:val="both"/>
        <w:rPr>
          <w:rFonts w:asciiTheme="minorHAnsi" w:hAnsiTheme="minorHAnsi"/>
          <w:sz w:val="22"/>
          <w:szCs w:val="22"/>
        </w:rPr>
      </w:pPr>
      <w:r w:rsidRPr="001B1E62">
        <w:rPr>
          <w:rFonts w:asciiTheme="minorHAnsi" w:hAnsiTheme="minorHAnsi"/>
          <w:sz w:val="22"/>
          <w:szCs w:val="22"/>
        </w:rPr>
        <w:t xml:space="preserve">Las valoraciones de estos activos inmobiliarios han sido realizadas bajo la hipótesis valor de mercado. Dicho valor de </w:t>
      </w:r>
      <w:proofErr w:type="gramStart"/>
      <w:r w:rsidRPr="001B1E62">
        <w:rPr>
          <w:rFonts w:asciiTheme="minorHAnsi" w:hAnsiTheme="minorHAnsi"/>
          <w:sz w:val="22"/>
          <w:szCs w:val="22"/>
        </w:rPr>
        <w:t>mercado,</w:t>
      </w:r>
      <w:proofErr w:type="gramEnd"/>
      <w:r w:rsidRPr="001B1E62">
        <w:rPr>
          <w:rFonts w:asciiTheme="minorHAnsi" w:hAnsiTheme="minorHAnsi"/>
          <w:sz w:val="22"/>
          <w:szCs w:val="22"/>
        </w:rPr>
        <w:t xml:space="preserve"> es calculado en función de las valoraciones realizadas por los expertos independientes no vinculados al Grupo, </w:t>
      </w:r>
      <w:proofErr w:type="spellStart"/>
      <w:r w:rsidRPr="001B1E62">
        <w:rPr>
          <w:rFonts w:asciiTheme="minorHAnsi" w:hAnsiTheme="minorHAnsi"/>
          <w:sz w:val="22"/>
          <w:szCs w:val="22"/>
        </w:rPr>
        <w:t>Savills</w:t>
      </w:r>
      <w:proofErr w:type="spellEnd"/>
      <w:r>
        <w:rPr>
          <w:rFonts w:asciiTheme="minorHAnsi" w:hAnsiTheme="minorHAnsi"/>
          <w:sz w:val="22"/>
          <w:szCs w:val="22"/>
        </w:rPr>
        <w:t>-Aguirre Newman y</w:t>
      </w:r>
      <w:r w:rsidRPr="001B1E62">
        <w:rPr>
          <w:rFonts w:asciiTheme="minorHAnsi" w:hAnsiTheme="minorHAnsi"/>
          <w:sz w:val="22"/>
          <w:szCs w:val="22"/>
        </w:rPr>
        <w:t xml:space="preserve"> CBRE</w:t>
      </w:r>
      <w:r>
        <w:rPr>
          <w:rFonts w:asciiTheme="minorHAnsi" w:hAnsiTheme="minorHAnsi"/>
          <w:sz w:val="22"/>
          <w:szCs w:val="22"/>
        </w:rPr>
        <w:t xml:space="preserve"> Ru</w:t>
      </w:r>
      <w:r w:rsidRPr="001B1E62">
        <w:rPr>
          <w:rFonts w:asciiTheme="minorHAnsi" w:hAnsiTheme="minorHAnsi"/>
          <w:sz w:val="22"/>
          <w:szCs w:val="22"/>
        </w:rPr>
        <w:t xml:space="preserve">. Sus valoraciones se realizan de acuerdo con los Estándares de Valoración y Tasación publicados por la Royal </w:t>
      </w:r>
      <w:proofErr w:type="spellStart"/>
      <w:r w:rsidRPr="001B1E62">
        <w:rPr>
          <w:rFonts w:asciiTheme="minorHAnsi" w:hAnsiTheme="minorHAnsi"/>
          <w:sz w:val="22"/>
          <w:szCs w:val="22"/>
        </w:rPr>
        <w:t>Institution</w:t>
      </w:r>
      <w:proofErr w:type="spellEnd"/>
      <w:r w:rsidRPr="001B1E62">
        <w:rPr>
          <w:rFonts w:asciiTheme="minorHAnsi" w:hAnsiTheme="minorHAnsi"/>
          <w:sz w:val="22"/>
          <w:szCs w:val="22"/>
        </w:rPr>
        <w:t xml:space="preserve"> </w:t>
      </w:r>
      <w:proofErr w:type="spellStart"/>
      <w:r w:rsidRPr="001B1E62">
        <w:rPr>
          <w:rFonts w:asciiTheme="minorHAnsi" w:hAnsiTheme="minorHAnsi"/>
          <w:sz w:val="22"/>
          <w:szCs w:val="22"/>
        </w:rPr>
        <w:t>of</w:t>
      </w:r>
      <w:proofErr w:type="spellEnd"/>
      <w:r w:rsidRPr="001B1E62">
        <w:rPr>
          <w:rFonts w:asciiTheme="minorHAnsi" w:hAnsiTheme="minorHAnsi"/>
          <w:sz w:val="22"/>
          <w:szCs w:val="22"/>
        </w:rPr>
        <w:t xml:space="preserve"> </w:t>
      </w:r>
      <w:proofErr w:type="spellStart"/>
      <w:r w:rsidRPr="001B1E62">
        <w:rPr>
          <w:rFonts w:asciiTheme="minorHAnsi" w:hAnsiTheme="minorHAnsi"/>
          <w:sz w:val="22"/>
          <w:szCs w:val="22"/>
        </w:rPr>
        <w:t>Chartered</w:t>
      </w:r>
      <w:proofErr w:type="spellEnd"/>
      <w:r w:rsidRPr="001B1E62">
        <w:rPr>
          <w:rFonts w:asciiTheme="minorHAnsi" w:hAnsiTheme="minorHAnsi"/>
          <w:sz w:val="22"/>
          <w:szCs w:val="22"/>
        </w:rPr>
        <w:t xml:space="preserve"> </w:t>
      </w:r>
      <w:proofErr w:type="spellStart"/>
      <w:r w:rsidRPr="001B1E62">
        <w:rPr>
          <w:rFonts w:asciiTheme="minorHAnsi" w:hAnsiTheme="minorHAnsi"/>
          <w:sz w:val="22"/>
          <w:szCs w:val="22"/>
        </w:rPr>
        <w:t>Surveyors</w:t>
      </w:r>
      <w:proofErr w:type="spellEnd"/>
      <w:r w:rsidRPr="001B1E62">
        <w:rPr>
          <w:rFonts w:asciiTheme="minorHAnsi" w:hAnsiTheme="minorHAnsi"/>
          <w:sz w:val="22"/>
          <w:szCs w:val="22"/>
        </w:rPr>
        <w:t xml:space="preserve"> (RICS) de Gran Bretaña, y de acuerdo con los Estándares Internacionales de Valoración (IVS) publicados por el Comité Internacional de Estándares de Valoración (IVSC).</w:t>
      </w:r>
    </w:p>
    <w:p w14:paraId="5B6F7DAF" w14:textId="5FFD3585" w:rsidR="0013538B" w:rsidRDefault="0013538B" w:rsidP="0013538B">
      <w:pPr>
        <w:spacing w:after="120"/>
        <w:jc w:val="both"/>
        <w:rPr>
          <w:rFonts w:asciiTheme="minorHAnsi" w:hAnsiTheme="minorHAnsi"/>
          <w:sz w:val="22"/>
          <w:szCs w:val="22"/>
        </w:rPr>
      </w:pPr>
      <w:r>
        <w:rPr>
          <w:rFonts w:asciiTheme="minorHAnsi" w:hAnsiTheme="minorHAnsi"/>
          <w:sz w:val="22"/>
          <w:szCs w:val="22"/>
        </w:rPr>
        <w:t>Las adiciones registradas durante e</w:t>
      </w:r>
      <w:r w:rsidR="00A5624C">
        <w:rPr>
          <w:rFonts w:asciiTheme="minorHAnsi" w:hAnsiTheme="minorHAnsi"/>
          <w:sz w:val="22"/>
          <w:szCs w:val="22"/>
        </w:rPr>
        <w:t xml:space="preserve">l ejercicio </w:t>
      </w:r>
      <w:r>
        <w:rPr>
          <w:rFonts w:asciiTheme="minorHAnsi" w:hAnsiTheme="minorHAnsi"/>
          <w:sz w:val="22"/>
          <w:szCs w:val="22"/>
        </w:rPr>
        <w:t>2021 se corresponden con la incorporación de 2 hoteles ubicados en Benidorm provincia de Alicante por importe total de 3.000 miles de euros</w:t>
      </w:r>
      <w:r w:rsidR="00A5624C">
        <w:rPr>
          <w:rFonts w:asciiTheme="minorHAnsi" w:hAnsiTheme="minorHAnsi"/>
          <w:sz w:val="22"/>
          <w:szCs w:val="22"/>
        </w:rPr>
        <w:t>, denominados “Hotel Posidonia” y “Hotel Caballito de Mar”</w:t>
      </w:r>
      <w:r w:rsidR="002D059E">
        <w:rPr>
          <w:rFonts w:asciiTheme="minorHAnsi" w:hAnsiTheme="minorHAnsi"/>
          <w:sz w:val="22"/>
          <w:szCs w:val="22"/>
        </w:rPr>
        <w:t xml:space="preserve"> y la adquisición de </w:t>
      </w:r>
      <w:r w:rsidR="002D059E" w:rsidRPr="002D059E">
        <w:rPr>
          <w:rFonts w:asciiTheme="minorHAnsi" w:hAnsiTheme="minorHAnsi"/>
          <w:sz w:val="22"/>
          <w:szCs w:val="22"/>
        </w:rPr>
        <w:t xml:space="preserve">un activo en la localidad madrileña de Chinchón en el que actualmente </w:t>
      </w:r>
      <w:r>
        <w:rPr>
          <w:rFonts w:asciiTheme="minorHAnsi" w:hAnsiTheme="minorHAnsi"/>
          <w:sz w:val="22"/>
          <w:szCs w:val="22"/>
        </w:rPr>
        <w:t xml:space="preserve"> </w:t>
      </w:r>
      <w:r w:rsidR="002D059E" w:rsidRPr="002D059E">
        <w:rPr>
          <w:rFonts w:asciiTheme="minorHAnsi" w:hAnsiTheme="minorHAnsi"/>
          <w:sz w:val="22"/>
          <w:szCs w:val="22"/>
        </w:rPr>
        <w:t>existen unas instalaciones de algo más de 3.300m2 edificados sobre un suelo de 6.200m2 y que se han venido dedicando a la restauración y celebración de eventos (nombre comercial de la misma: “Venta Reyes”)</w:t>
      </w:r>
      <w:r w:rsidR="002D059E">
        <w:rPr>
          <w:rFonts w:asciiTheme="minorHAnsi" w:hAnsiTheme="minorHAnsi"/>
          <w:sz w:val="22"/>
          <w:szCs w:val="22"/>
        </w:rPr>
        <w:t xml:space="preserve"> por importe de 2.805 miles de euros. </w:t>
      </w:r>
    </w:p>
    <w:p w14:paraId="0FFB081C" w14:textId="6CBAAD9A" w:rsidR="003A02EC" w:rsidRDefault="003A02EC" w:rsidP="0013538B">
      <w:pPr>
        <w:spacing w:after="120"/>
        <w:jc w:val="both"/>
        <w:rPr>
          <w:rFonts w:asciiTheme="minorHAnsi" w:hAnsiTheme="minorHAnsi"/>
          <w:sz w:val="22"/>
          <w:szCs w:val="22"/>
        </w:rPr>
      </w:pPr>
      <w:r>
        <w:rPr>
          <w:rFonts w:asciiTheme="minorHAnsi" w:hAnsiTheme="minorHAnsi"/>
          <w:sz w:val="22"/>
          <w:szCs w:val="22"/>
        </w:rPr>
        <w:t xml:space="preserve">Los retiros registrados durante el ejercicio 2021 se corresponde </w:t>
      </w:r>
      <w:r w:rsidR="00CF79DE">
        <w:rPr>
          <w:rFonts w:asciiTheme="minorHAnsi" w:hAnsiTheme="minorHAnsi"/>
          <w:sz w:val="22"/>
          <w:szCs w:val="22"/>
        </w:rPr>
        <w:t xml:space="preserve">principalmente </w:t>
      </w:r>
      <w:r>
        <w:rPr>
          <w:rFonts w:asciiTheme="minorHAnsi" w:hAnsiTheme="minorHAnsi"/>
          <w:sz w:val="22"/>
          <w:szCs w:val="22"/>
        </w:rPr>
        <w:t xml:space="preserve">con la devolución de 45 activos a las respectivas vendedoras </w:t>
      </w:r>
      <w:r w:rsidR="00E4434B">
        <w:rPr>
          <w:rFonts w:asciiTheme="minorHAnsi" w:hAnsiTheme="minorHAnsi"/>
          <w:sz w:val="22"/>
          <w:szCs w:val="22"/>
        </w:rPr>
        <w:t>d</w:t>
      </w:r>
      <w:r>
        <w:rPr>
          <w:rFonts w:asciiTheme="minorHAnsi" w:hAnsiTheme="minorHAnsi"/>
          <w:sz w:val="22"/>
          <w:szCs w:val="22"/>
        </w:rPr>
        <w:t>el Grupo Cajamar por diferentes deficiencias técnicas, jurídicas o administrativas</w:t>
      </w:r>
      <w:r w:rsidR="00CF79DE">
        <w:rPr>
          <w:rFonts w:asciiTheme="minorHAnsi" w:hAnsiTheme="minorHAnsi"/>
          <w:sz w:val="22"/>
          <w:szCs w:val="22"/>
        </w:rPr>
        <w:t xml:space="preserve"> y la enajenación del activo denominado Ángel </w:t>
      </w:r>
      <w:proofErr w:type="spellStart"/>
      <w:r w:rsidR="00CF79DE">
        <w:rPr>
          <w:rFonts w:asciiTheme="minorHAnsi" w:hAnsiTheme="minorHAnsi"/>
          <w:sz w:val="22"/>
          <w:szCs w:val="22"/>
        </w:rPr>
        <w:t>Guimerá</w:t>
      </w:r>
      <w:proofErr w:type="spellEnd"/>
      <w:r w:rsidR="00253D53">
        <w:rPr>
          <w:rFonts w:asciiTheme="minorHAnsi" w:hAnsiTheme="minorHAnsi"/>
          <w:sz w:val="22"/>
          <w:szCs w:val="22"/>
        </w:rPr>
        <w:t xml:space="preserve"> sito en Sant Adria del Besós (Barcelona)</w:t>
      </w:r>
      <w:r>
        <w:rPr>
          <w:rFonts w:asciiTheme="minorHAnsi" w:hAnsiTheme="minorHAnsi"/>
          <w:sz w:val="22"/>
          <w:szCs w:val="22"/>
        </w:rPr>
        <w:t xml:space="preserve">.  </w:t>
      </w:r>
    </w:p>
    <w:p w14:paraId="768A3720" w14:textId="7ED74E56" w:rsidR="0013538B" w:rsidRDefault="00AB7587" w:rsidP="009D37A9">
      <w:pPr>
        <w:spacing w:after="120"/>
        <w:jc w:val="both"/>
        <w:rPr>
          <w:rFonts w:asciiTheme="minorHAnsi" w:hAnsiTheme="minorHAnsi"/>
          <w:sz w:val="22"/>
          <w:szCs w:val="22"/>
        </w:rPr>
      </w:pPr>
      <w:r>
        <w:rPr>
          <w:rFonts w:asciiTheme="minorHAnsi" w:hAnsiTheme="minorHAnsi"/>
          <w:sz w:val="22"/>
          <w:szCs w:val="22"/>
        </w:rPr>
        <w:t xml:space="preserve">Los ingresos devengados por arrendamientos durante </w:t>
      </w:r>
      <w:r w:rsidR="00B77545">
        <w:rPr>
          <w:rFonts w:asciiTheme="minorHAnsi" w:hAnsiTheme="minorHAnsi"/>
          <w:sz w:val="22"/>
          <w:szCs w:val="22"/>
        </w:rPr>
        <w:t xml:space="preserve">el ejercicio </w:t>
      </w:r>
      <w:r>
        <w:rPr>
          <w:rFonts w:asciiTheme="minorHAnsi" w:hAnsiTheme="minorHAnsi"/>
          <w:sz w:val="22"/>
          <w:szCs w:val="22"/>
        </w:rPr>
        <w:t>2021 ascienden</w:t>
      </w:r>
      <w:r w:rsidR="00B25084">
        <w:rPr>
          <w:rFonts w:asciiTheme="minorHAnsi" w:hAnsiTheme="minorHAnsi"/>
          <w:sz w:val="22"/>
          <w:szCs w:val="22"/>
        </w:rPr>
        <w:t xml:space="preserve"> a </w:t>
      </w:r>
      <w:r w:rsidR="00110759">
        <w:rPr>
          <w:rFonts w:asciiTheme="minorHAnsi" w:hAnsiTheme="minorHAnsi"/>
          <w:sz w:val="22"/>
          <w:szCs w:val="22"/>
        </w:rPr>
        <w:t>2</w:t>
      </w:r>
      <w:r w:rsidR="00110759" w:rsidRPr="00CF79DE">
        <w:rPr>
          <w:rFonts w:asciiTheme="minorHAnsi" w:hAnsiTheme="minorHAnsi"/>
          <w:sz w:val="22"/>
          <w:szCs w:val="22"/>
        </w:rPr>
        <w:t>.503</w:t>
      </w:r>
      <w:r w:rsidR="00B25084" w:rsidRPr="00CF79DE">
        <w:rPr>
          <w:rFonts w:asciiTheme="minorHAnsi" w:hAnsiTheme="minorHAnsi"/>
          <w:sz w:val="22"/>
          <w:szCs w:val="22"/>
        </w:rPr>
        <w:t xml:space="preserve"> miles de euros (</w:t>
      </w:r>
      <w:r w:rsidR="00110759" w:rsidRPr="00CF79DE">
        <w:rPr>
          <w:rFonts w:asciiTheme="minorHAnsi" w:hAnsiTheme="minorHAnsi"/>
          <w:sz w:val="22"/>
          <w:szCs w:val="22"/>
        </w:rPr>
        <w:t>2.382</w:t>
      </w:r>
      <w:r w:rsidR="00221977" w:rsidRPr="00CF79DE">
        <w:rPr>
          <w:rFonts w:asciiTheme="minorHAnsi" w:hAnsiTheme="minorHAnsi"/>
          <w:sz w:val="22"/>
          <w:szCs w:val="22"/>
        </w:rPr>
        <w:t xml:space="preserve"> miles</w:t>
      </w:r>
      <w:r w:rsidR="00221977">
        <w:rPr>
          <w:rFonts w:asciiTheme="minorHAnsi" w:hAnsiTheme="minorHAnsi"/>
          <w:sz w:val="22"/>
          <w:szCs w:val="22"/>
        </w:rPr>
        <w:t xml:space="preserve"> de euros</w:t>
      </w:r>
      <w:r w:rsidR="00B25084">
        <w:rPr>
          <w:rFonts w:asciiTheme="minorHAnsi" w:hAnsiTheme="minorHAnsi"/>
          <w:sz w:val="22"/>
          <w:szCs w:val="22"/>
        </w:rPr>
        <w:t xml:space="preserve"> en 2020)</w:t>
      </w:r>
      <w:r w:rsidR="007A1A98">
        <w:rPr>
          <w:rFonts w:asciiTheme="minorHAnsi" w:hAnsiTheme="minorHAnsi"/>
          <w:sz w:val="22"/>
          <w:szCs w:val="22"/>
        </w:rPr>
        <w:t>.</w:t>
      </w:r>
    </w:p>
    <w:p w14:paraId="1052922B" w14:textId="591CE737" w:rsidR="00DC6803" w:rsidRDefault="00F30ABE" w:rsidP="009D37A9">
      <w:pPr>
        <w:spacing w:after="120"/>
        <w:jc w:val="both"/>
        <w:rPr>
          <w:rFonts w:asciiTheme="minorHAnsi" w:hAnsiTheme="minorHAnsi"/>
          <w:sz w:val="22"/>
          <w:szCs w:val="22"/>
        </w:rPr>
      </w:pPr>
      <w:r w:rsidRPr="0030460E">
        <w:rPr>
          <w:rFonts w:asciiTheme="minorHAnsi" w:hAnsiTheme="minorHAnsi"/>
          <w:sz w:val="22"/>
          <w:szCs w:val="22"/>
        </w:rPr>
        <w:t>Las inversiones inmobiliarias que el Grupo mantiene para su arrendamiento a 3</w:t>
      </w:r>
      <w:r w:rsidR="003A02EC">
        <w:rPr>
          <w:rFonts w:asciiTheme="minorHAnsi" w:hAnsiTheme="minorHAnsi"/>
          <w:sz w:val="22"/>
          <w:szCs w:val="22"/>
        </w:rPr>
        <w:t>1</w:t>
      </w:r>
      <w:r w:rsidRPr="0030460E">
        <w:rPr>
          <w:rFonts w:asciiTheme="minorHAnsi" w:hAnsiTheme="minorHAnsi"/>
          <w:sz w:val="22"/>
          <w:szCs w:val="22"/>
        </w:rPr>
        <w:t xml:space="preserve"> de </w:t>
      </w:r>
      <w:r w:rsidR="00110759">
        <w:rPr>
          <w:rFonts w:asciiTheme="minorHAnsi" w:hAnsiTheme="minorHAnsi"/>
          <w:sz w:val="22"/>
          <w:szCs w:val="22"/>
        </w:rPr>
        <w:t>diciembre</w:t>
      </w:r>
      <w:r w:rsidR="0014718B" w:rsidRPr="0030460E">
        <w:rPr>
          <w:rFonts w:asciiTheme="minorHAnsi" w:hAnsiTheme="minorHAnsi"/>
          <w:sz w:val="22"/>
          <w:szCs w:val="22"/>
        </w:rPr>
        <w:t xml:space="preserve"> </w:t>
      </w:r>
      <w:r w:rsidRPr="0030460E">
        <w:rPr>
          <w:rFonts w:asciiTheme="minorHAnsi" w:hAnsiTheme="minorHAnsi"/>
          <w:sz w:val="22"/>
          <w:szCs w:val="22"/>
        </w:rPr>
        <w:t>de 20</w:t>
      </w:r>
      <w:r w:rsidR="00BF47F6">
        <w:rPr>
          <w:rFonts w:asciiTheme="minorHAnsi" w:hAnsiTheme="minorHAnsi"/>
          <w:sz w:val="22"/>
          <w:szCs w:val="22"/>
        </w:rPr>
        <w:t>2</w:t>
      </w:r>
      <w:r w:rsidR="00CB099A">
        <w:rPr>
          <w:rFonts w:asciiTheme="minorHAnsi" w:hAnsiTheme="minorHAnsi"/>
          <w:sz w:val="22"/>
          <w:szCs w:val="22"/>
        </w:rPr>
        <w:t>1</w:t>
      </w:r>
      <w:r w:rsidRPr="0030460E">
        <w:rPr>
          <w:rFonts w:asciiTheme="minorHAnsi" w:hAnsiTheme="minorHAnsi"/>
          <w:sz w:val="22"/>
          <w:szCs w:val="22"/>
        </w:rPr>
        <w:t xml:space="preserve"> son las </w:t>
      </w:r>
      <w:r w:rsidRPr="00933E01">
        <w:rPr>
          <w:rFonts w:asciiTheme="minorHAnsi" w:hAnsiTheme="minorHAnsi"/>
          <w:sz w:val="22"/>
          <w:szCs w:val="22"/>
        </w:rPr>
        <w:t>siguientes:</w:t>
      </w:r>
    </w:p>
    <w:tbl>
      <w:tblPr>
        <w:tblW w:w="10166" w:type="dxa"/>
        <w:jc w:val="center"/>
        <w:tblCellMar>
          <w:left w:w="70" w:type="dxa"/>
          <w:right w:w="70" w:type="dxa"/>
        </w:tblCellMar>
        <w:tblLook w:val="04A0" w:firstRow="1" w:lastRow="0" w:firstColumn="1" w:lastColumn="0" w:noHBand="0" w:noVBand="1"/>
      </w:tblPr>
      <w:tblGrid>
        <w:gridCol w:w="2166"/>
        <w:gridCol w:w="1064"/>
        <w:gridCol w:w="1141"/>
        <w:gridCol w:w="907"/>
        <w:gridCol w:w="1011"/>
        <w:gridCol w:w="978"/>
        <w:gridCol w:w="902"/>
        <w:gridCol w:w="1997"/>
      </w:tblGrid>
      <w:tr w:rsidR="007A1A98" w:rsidRPr="007A1A98" w14:paraId="2605FA7D" w14:textId="77777777" w:rsidTr="00711227">
        <w:trPr>
          <w:trHeight w:val="378"/>
          <w:jc w:val="center"/>
        </w:trPr>
        <w:tc>
          <w:tcPr>
            <w:tcW w:w="2166" w:type="dxa"/>
            <w:tcBorders>
              <w:top w:val="nil"/>
              <w:left w:val="nil"/>
              <w:bottom w:val="nil"/>
              <w:right w:val="nil"/>
            </w:tcBorders>
            <w:shd w:val="clear" w:color="000000" w:fill="BFBFBF"/>
            <w:vAlign w:val="center"/>
            <w:hideMark/>
          </w:tcPr>
          <w:p w14:paraId="1A7C1B19" w14:textId="35EF1E87" w:rsidR="007A1A98" w:rsidRPr="007A1A98" w:rsidRDefault="002B1732" w:rsidP="0054433E">
            <w:pPr>
              <w:widowControl/>
              <w:autoSpaceDE/>
              <w:autoSpaceDN/>
              <w:adjustRightInd/>
              <w:jc w:val="center"/>
              <w:rPr>
                <w:rFonts w:ascii="Calibri" w:hAnsi="Calibri" w:cs="Calibri"/>
                <w:b/>
                <w:bCs/>
                <w:sz w:val="16"/>
                <w:szCs w:val="16"/>
              </w:rPr>
            </w:pPr>
            <w:bookmarkStart w:id="22" w:name="RANGE!B1"/>
            <w:r>
              <w:rPr>
                <w:rFonts w:ascii="Calibri" w:hAnsi="Calibri" w:cs="Calibri"/>
                <w:b/>
                <w:bCs/>
                <w:sz w:val="16"/>
                <w:szCs w:val="16"/>
              </w:rPr>
              <w:t>D</w:t>
            </w:r>
            <w:r w:rsidR="007A1A98" w:rsidRPr="007A1A98">
              <w:rPr>
                <w:rFonts w:ascii="Calibri" w:hAnsi="Calibri" w:cs="Calibri"/>
                <w:b/>
                <w:bCs/>
                <w:sz w:val="16"/>
                <w:szCs w:val="16"/>
              </w:rPr>
              <w:t>enominación del activo y Localidad</w:t>
            </w:r>
            <w:bookmarkEnd w:id="22"/>
          </w:p>
        </w:tc>
        <w:tc>
          <w:tcPr>
            <w:tcW w:w="1064" w:type="dxa"/>
            <w:tcBorders>
              <w:top w:val="nil"/>
              <w:left w:val="nil"/>
              <w:bottom w:val="nil"/>
              <w:right w:val="nil"/>
            </w:tcBorders>
            <w:shd w:val="clear" w:color="000000" w:fill="BFBFBF"/>
            <w:vAlign w:val="center"/>
            <w:hideMark/>
          </w:tcPr>
          <w:p w14:paraId="26285F15" w14:textId="77777777" w:rsidR="007A1A98" w:rsidRPr="007A1A98" w:rsidRDefault="007A1A98" w:rsidP="0054433E">
            <w:pPr>
              <w:widowControl/>
              <w:autoSpaceDE/>
              <w:autoSpaceDN/>
              <w:adjustRightInd/>
              <w:jc w:val="center"/>
              <w:rPr>
                <w:rFonts w:ascii="Calibri" w:hAnsi="Calibri" w:cs="Calibri"/>
                <w:b/>
                <w:bCs/>
                <w:sz w:val="16"/>
                <w:szCs w:val="16"/>
              </w:rPr>
            </w:pPr>
            <w:r w:rsidRPr="007A1A98">
              <w:rPr>
                <w:rFonts w:ascii="Calibri" w:hAnsi="Calibri" w:cs="Calibri"/>
                <w:b/>
                <w:bCs/>
                <w:sz w:val="16"/>
                <w:szCs w:val="16"/>
              </w:rPr>
              <w:t>Tipologías</w:t>
            </w:r>
          </w:p>
        </w:tc>
        <w:tc>
          <w:tcPr>
            <w:tcW w:w="1141" w:type="dxa"/>
            <w:tcBorders>
              <w:top w:val="nil"/>
              <w:left w:val="nil"/>
              <w:bottom w:val="nil"/>
              <w:right w:val="nil"/>
            </w:tcBorders>
            <w:shd w:val="clear" w:color="000000" w:fill="BFBFBF"/>
            <w:vAlign w:val="center"/>
            <w:hideMark/>
          </w:tcPr>
          <w:p w14:paraId="75D469AA" w14:textId="77777777" w:rsidR="007A1A98" w:rsidRPr="007A1A98" w:rsidRDefault="007A1A98" w:rsidP="0054433E">
            <w:pPr>
              <w:widowControl/>
              <w:autoSpaceDE/>
              <w:autoSpaceDN/>
              <w:adjustRightInd/>
              <w:jc w:val="center"/>
              <w:rPr>
                <w:rFonts w:ascii="Calibri" w:hAnsi="Calibri" w:cs="Calibri"/>
                <w:b/>
                <w:bCs/>
                <w:sz w:val="16"/>
                <w:szCs w:val="16"/>
              </w:rPr>
            </w:pPr>
            <w:r w:rsidRPr="007A1A98">
              <w:rPr>
                <w:rFonts w:ascii="Calibri" w:hAnsi="Calibri" w:cs="Calibri"/>
                <w:b/>
                <w:bCs/>
                <w:sz w:val="16"/>
                <w:szCs w:val="16"/>
              </w:rPr>
              <w:t>m</w:t>
            </w:r>
            <w:r w:rsidRPr="007A1A98">
              <w:rPr>
                <w:rFonts w:ascii="Calibri" w:hAnsi="Calibri" w:cs="Calibri"/>
                <w:b/>
                <w:bCs/>
                <w:sz w:val="16"/>
                <w:szCs w:val="16"/>
                <w:vertAlign w:val="superscript"/>
              </w:rPr>
              <w:t>2</w:t>
            </w:r>
            <w:r w:rsidRPr="007A1A98">
              <w:rPr>
                <w:rFonts w:ascii="Calibri" w:hAnsi="Calibri" w:cs="Calibri"/>
                <w:b/>
                <w:bCs/>
                <w:sz w:val="16"/>
                <w:szCs w:val="16"/>
              </w:rPr>
              <w:t xml:space="preserve"> / unidades</w:t>
            </w:r>
          </w:p>
        </w:tc>
        <w:tc>
          <w:tcPr>
            <w:tcW w:w="907" w:type="dxa"/>
            <w:tcBorders>
              <w:top w:val="nil"/>
              <w:left w:val="nil"/>
              <w:bottom w:val="nil"/>
              <w:right w:val="nil"/>
            </w:tcBorders>
            <w:shd w:val="clear" w:color="000000" w:fill="BFBFBF"/>
            <w:vAlign w:val="center"/>
            <w:hideMark/>
          </w:tcPr>
          <w:p w14:paraId="70E69212" w14:textId="77777777" w:rsidR="007A1A98" w:rsidRPr="007A1A98" w:rsidRDefault="007A1A98" w:rsidP="0054433E">
            <w:pPr>
              <w:widowControl/>
              <w:autoSpaceDE/>
              <w:autoSpaceDN/>
              <w:adjustRightInd/>
              <w:jc w:val="center"/>
              <w:rPr>
                <w:rFonts w:ascii="Calibri" w:hAnsi="Calibri" w:cs="Calibri"/>
                <w:b/>
                <w:bCs/>
                <w:sz w:val="16"/>
                <w:szCs w:val="16"/>
              </w:rPr>
            </w:pPr>
            <w:r w:rsidRPr="007A1A98">
              <w:rPr>
                <w:rFonts w:ascii="Calibri" w:hAnsi="Calibri" w:cs="Calibri"/>
                <w:b/>
                <w:bCs/>
                <w:sz w:val="16"/>
                <w:szCs w:val="16"/>
              </w:rPr>
              <w:t>Valor (miles de euros)</w:t>
            </w:r>
          </w:p>
        </w:tc>
        <w:tc>
          <w:tcPr>
            <w:tcW w:w="1011" w:type="dxa"/>
            <w:tcBorders>
              <w:top w:val="nil"/>
              <w:left w:val="nil"/>
              <w:bottom w:val="nil"/>
              <w:right w:val="nil"/>
            </w:tcBorders>
            <w:shd w:val="clear" w:color="000000" w:fill="BFBFBF"/>
            <w:vAlign w:val="center"/>
            <w:hideMark/>
          </w:tcPr>
          <w:p w14:paraId="587EAB5B" w14:textId="236906F0" w:rsidR="007A1A98" w:rsidRPr="007A1A98" w:rsidRDefault="007A1A98" w:rsidP="0054433E">
            <w:pPr>
              <w:widowControl/>
              <w:autoSpaceDE/>
              <w:autoSpaceDN/>
              <w:adjustRightInd/>
              <w:jc w:val="center"/>
              <w:rPr>
                <w:rFonts w:ascii="Calibri" w:hAnsi="Calibri" w:cs="Calibri"/>
                <w:b/>
                <w:bCs/>
                <w:sz w:val="16"/>
                <w:szCs w:val="16"/>
              </w:rPr>
            </w:pPr>
            <w:r w:rsidRPr="007A1A98">
              <w:rPr>
                <w:rFonts w:ascii="Calibri" w:hAnsi="Calibri" w:cs="Calibri"/>
                <w:b/>
                <w:bCs/>
                <w:sz w:val="16"/>
                <w:szCs w:val="16"/>
              </w:rPr>
              <w:t xml:space="preserve">Carga hipoteca (miles de </w:t>
            </w:r>
            <w:r w:rsidR="006018F8" w:rsidRPr="007A1A98">
              <w:rPr>
                <w:rFonts w:ascii="Calibri" w:hAnsi="Calibri" w:cs="Calibri"/>
                <w:b/>
                <w:bCs/>
                <w:sz w:val="16"/>
                <w:szCs w:val="16"/>
              </w:rPr>
              <w:t>euros)</w:t>
            </w:r>
          </w:p>
        </w:tc>
        <w:tc>
          <w:tcPr>
            <w:tcW w:w="978" w:type="dxa"/>
            <w:tcBorders>
              <w:top w:val="nil"/>
              <w:left w:val="nil"/>
              <w:bottom w:val="nil"/>
              <w:right w:val="nil"/>
            </w:tcBorders>
            <w:shd w:val="clear" w:color="000000" w:fill="BFBFBF"/>
            <w:vAlign w:val="center"/>
            <w:hideMark/>
          </w:tcPr>
          <w:p w14:paraId="0E80B4C7" w14:textId="77777777" w:rsidR="007A1A98" w:rsidRPr="007A1A98" w:rsidRDefault="007A1A98" w:rsidP="0054433E">
            <w:pPr>
              <w:widowControl/>
              <w:autoSpaceDE/>
              <w:autoSpaceDN/>
              <w:adjustRightInd/>
              <w:jc w:val="center"/>
              <w:rPr>
                <w:rFonts w:ascii="Calibri" w:hAnsi="Calibri" w:cs="Calibri"/>
                <w:b/>
                <w:bCs/>
                <w:sz w:val="16"/>
                <w:szCs w:val="16"/>
              </w:rPr>
            </w:pPr>
            <w:r w:rsidRPr="007A1A98">
              <w:rPr>
                <w:rFonts w:ascii="Calibri" w:hAnsi="Calibri" w:cs="Calibri"/>
                <w:b/>
                <w:bCs/>
                <w:sz w:val="16"/>
                <w:szCs w:val="16"/>
              </w:rPr>
              <w:t>Tasa descuento</w:t>
            </w:r>
          </w:p>
        </w:tc>
        <w:tc>
          <w:tcPr>
            <w:tcW w:w="902" w:type="dxa"/>
            <w:tcBorders>
              <w:top w:val="nil"/>
              <w:left w:val="nil"/>
              <w:bottom w:val="nil"/>
              <w:right w:val="nil"/>
            </w:tcBorders>
            <w:shd w:val="clear" w:color="000000" w:fill="BFBFBF"/>
            <w:vAlign w:val="center"/>
            <w:hideMark/>
          </w:tcPr>
          <w:p w14:paraId="7AA3ED49" w14:textId="77777777" w:rsidR="007A1A98" w:rsidRPr="007A1A98" w:rsidRDefault="007A1A98" w:rsidP="0054433E">
            <w:pPr>
              <w:widowControl/>
              <w:autoSpaceDE/>
              <w:autoSpaceDN/>
              <w:adjustRightInd/>
              <w:jc w:val="center"/>
              <w:rPr>
                <w:rFonts w:ascii="Calibri" w:hAnsi="Calibri" w:cs="Calibri"/>
                <w:b/>
                <w:bCs/>
                <w:sz w:val="16"/>
                <w:szCs w:val="16"/>
              </w:rPr>
            </w:pPr>
            <w:proofErr w:type="spellStart"/>
            <w:r w:rsidRPr="007A1A98">
              <w:rPr>
                <w:rFonts w:ascii="Calibri" w:hAnsi="Calibri" w:cs="Calibri"/>
                <w:b/>
                <w:bCs/>
                <w:sz w:val="16"/>
                <w:szCs w:val="16"/>
              </w:rPr>
              <w:t>Exit</w:t>
            </w:r>
            <w:proofErr w:type="spellEnd"/>
            <w:r w:rsidRPr="007A1A98">
              <w:rPr>
                <w:rFonts w:ascii="Calibri" w:hAnsi="Calibri" w:cs="Calibri"/>
                <w:b/>
                <w:bCs/>
                <w:sz w:val="16"/>
                <w:szCs w:val="16"/>
              </w:rPr>
              <w:t xml:space="preserve"> </w:t>
            </w:r>
            <w:proofErr w:type="spellStart"/>
            <w:r w:rsidRPr="007A1A98">
              <w:rPr>
                <w:rFonts w:ascii="Calibri" w:hAnsi="Calibri" w:cs="Calibri"/>
                <w:b/>
                <w:bCs/>
                <w:sz w:val="16"/>
                <w:szCs w:val="16"/>
              </w:rPr>
              <w:t>Yield</w:t>
            </w:r>
            <w:proofErr w:type="spellEnd"/>
          </w:p>
        </w:tc>
        <w:tc>
          <w:tcPr>
            <w:tcW w:w="1997" w:type="dxa"/>
            <w:tcBorders>
              <w:top w:val="nil"/>
              <w:left w:val="nil"/>
              <w:bottom w:val="nil"/>
              <w:right w:val="nil"/>
            </w:tcBorders>
            <w:shd w:val="clear" w:color="000000" w:fill="BFBFBF"/>
            <w:vAlign w:val="center"/>
            <w:hideMark/>
          </w:tcPr>
          <w:p w14:paraId="7DD31628" w14:textId="77777777" w:rsidR="007A1A98" w:rsidRPr="007A1A98" w:rsidRDefault="007A1A98" w:rsidP="0054433E">
            <w:pPr>
              <w:widowControl/>
              <w:autoSpaceDE/>
              <w:autoSpaceDN/>
              <w:adjustRightInd/>
              <w:jc w:val="center"/>
              <w:rPr>
                <w:rFonts w:ascii="Calibri" w:hAnsi="Calibri" w:cs="Calibri"/>
                <w:b/>
                <w:bCs/>
                <w:sz w:val="16"/>
                <w:szCs w:val="16"/>
              </w:rPr>
            </w:pPr>
            <w:r w:rsidRPr="007A1A98">
              <w:rPr>
                <w:rFonts w:ascii="Calibri" w:hAnsi="Calibri" w:cs="Calibri"/>
                <w:b/>
                <w:bCs/>
                <w:sz w:val="16"/>
                <w:szCs w:val="16"/>
              </w:rPr>
              <w:t>Metodología / Comentarios</w:t>
            </w:r>
          </w:p>
        </w:tc>
      </w:tr>
      <w:tr w:rsidR="007A1A98" w:rsidRPr="007A1A98" w14:paraId="45D06649" w14:textId="77777777" w:rsidTr="00711227">
        <w:trPr>
          <w:trHeight w:val="131"/>
          <w:jc w:val="center"/>
        </w:trPr>
        <w:tc>
          <w:tcPr>
            <w:tcW w:w="2166" w:type="dxa"/>
            <w:tcBorders>
              <w:top w:val="nil"/>
              <w:left w:val="nil"/>
              <w:bottom w:val="nil"/>
              <w:right w:val="nil"/>
            </w:tcBorders>
            <w:shd w:val="clear" w:color="000000" w:fill="FFFFFF"/>
            <w:vAlign w:val="center"/>
            <w:hideMark/>
          </w:tcPr>
          <w:p w14:paraId="4E674DEC" w14:textId="77777777" w:rsidR="007A1A98" w:rsidRPr="007A1A98" w:rsidRDefault="007A1A98" w:rsidP="0054433E">
            <w:pPr>
              <w:widowControl/>
              <w:autoSpaceDE/>
              <w:autoSpaceDN/>
              <w:adjustRightInd/>
              <w:jc w:val="center"/>
              <w:rPr>
                <w:rFonts w:ascii="Calibri" w:hAnsi="Calibri" w:cs="Calibri"/>
                <w:b/>
                <w:bCs/>
                <w:sz w:val="16"/>
                <w:szCs w:val="16"/>
              </w:rPr>
            </w:pPr>
            <w:r w:rsidRPr="007A1A98">
              <w:rPr>
                <w:rFonts w:ascii="Calibri" w:hAnsi="Calibri" w:cs="Calibri"/>
                <w:b/>
                <w:bCs/>
                <w:sz w:val="16"/>
                <w:szCs w:val="16"/>
              </w:rPr>
              <w:t> </w:t>
            </w:r>
          </w:p>
        </w:tc>
        <w:tc>
          <w:tcPr>
            <w:tcW w:w="1064" w:type="dxa"/>
            <w:tcBorders>
              <w:top w:val="nil"/>
              <w:left w:val="nil"/>
              <w:bottom w:val="nil"/>
              <w:right w:val="nil"/>
            </w:tcBorders>
            <w:shd w:val="clear" w:color="000000" w:fill="FFFFFF"/>
            <w:vAlign w:val="center"/>
            <w:hideMark/>
          </w:tcPr>
          <w:p w14:paraId="6C253FA2" w14:textId="77777777" w:rsidR="007A1A98" w:rsidRPr="007A1A98" w:rsidRDefault="007A1A98" w:rsidP="0054433E">
            <w:pPr>
              <w:widowControl/>
              <w:autoSpaceDE/>
              <w:autoSpaceDN/>
              <w:adjustRightInd/>
              <w:jc w:val="center"/>
              <w:rPr>
                <w:rFonts w:ascii="Calibri" w:hAnsi="Calibri" w:cs="Calibri"/>
                <w:b/>
                <w:bCs/>
                <w:sz w:val="16"/>
                <w:szCs w:val="16"/>
              </w:rPr>
            </w:pPr>
            <w:r w:rsidRPr="007A1A98">
              <w:rPr>
                <w:rFonts w:ascii="Calibri" w:hAnsi="Calibri" w:cs="Calibri"/>
                <w:b/>
                <w:bCs/>
                <w:sz w:val="16"/>
                <w:szCs w:val="16"/>
              </w:rPr>
              <w:t> </w:t>
            </w:r>
          </w:p>
        </w:tc>
        <w:tc>
          <w:tcPr>
            <w:tcW w:w="1141" w:type="dxa"/>
            <w:tcBorders>
              <w:top w:val="nil"/>
              <w:left w:val="nil"/>
              <w:bottom w:val="nil"/>
              <w:right w:val="nil"/>
            </w:tcBorders>
            <w:shd w:val="clear" w:color="000000" w:fill="FFFFFF"/>
            <w:vAlign w:val="center"/>
            <w:hideMark/>
          </w:tcPr>
          <w:p w14:paraId="6C070F14" w14:textId="77777777" w:rsidR="007A1A98" w:rsidRPr="007A1A98" w:rsidRDefault="007A1A98" w:rsidP="0054433E">
            <w:pPr>
              <w:widowControl/>
              <w:autoSpaceDE/>
              <w:autoSpaceDN/>
              <w:adjustRightInd/>
              <w:jc w:val="center"/>
              <w:rPr>
                <w:rFonts w:ascii="Calibri" w:hAnsi="Calibri" w:cs="Calibri"/>
                <w:b/>
                <w:bCs/>
                <w:sz w:val="16"/>
                <w:szCs w:val="16"/>
              </w:rPr>
            </w:pPr>
            <w:r w:rsidRPr="007A1A98">
              <w:rPr>
                <w:rFonts w:ascii="Calibri" w:hAnsi="Calibri" w:cs="Calibri"/>
                <w:b/>
                <w:bCs/>
                <w:sz w:val="16"/>
                <w:szCs w:val="16"/>
              </w:rPr>
              <w:t> </w:t>
            </w:r>
          </w:p>
        </w:tc>
        <w:tc>
          <w:tcPr>
            <w:tcW w:w="907" w:type="dxa"/>
            <w:tcBorders>
              <w:top w:val="nil"/>
              <w:left w:val="nil"/>
              <w:bottom w:val="nil"/>
              <w:right w:val="nil"/>
            </w:tcBorders>
            <w:shd w:val="clear" w:color="000000" w:fill="FFFFFF"/>
            <w:vAlign w:val="center"/>
            <w:hideMark/>
          </w:tcPr>
          <w:p w14:paraId="65DA5B63" w14:textId="77777777" w:rsidR="007A1A98" w:rsidRPr="007A1A98" w:rsidRDefault="007A1A98" w:rsidP="0054433E">
            <w:pPr>
              <w:widowControl/>
              <w:autoSpaceDE/>
              <w:autoSpaceDN/>
              <w:adjustRightInd/>
              <w:jc w:val="center"/>
              <w:rPr>
                <w:rFonts w:ascii="Calibri" w:hAnsi="Calibri" w:cs="Calibri"/>
                <w:b/>
                <w:bCs/>
                <w:sz w:val="16"/>
                <w:szCs w:val="16"/>
              </w:rPr>
            </w:pPr>
            <w:r w:rsidRPr="007A1A98">
              <w:rPr>
                <w:rFonts w:ascii="Calibri" w:hAnsi="Calibri" w:cs="Calibri"/>
                <w:b/>
                <w:bCs/>
                <w:sz w:val="16"/>
                <w:szCs w:val="16"/>
              </w:rPr>
              <w:t> </w:t>
            </w:r>
          </w:p>
        </w:tc>
        <w:tc>
          <w:tcPr>
            <w:tcW w:w="1011" w:type="dxa"/>
            <w:tcBorders>
              <w:top w:val="nil"/>
              <w:left w:val="nil"/>
              <w:bottom w:val="nil"/>
              <w:right w:val="nil"/>
            </w:tcBorders>
            <w:shd w:val="clear" w:color="000000" w:fill="FFFFFF"/>
            <w:vAlign w:val="center"/>
            <w:hideMark/>
          </w:tcPr>
          <w:p w14:paraId="04F0DF2D" w14:textId="77777777" w:rsidR="007A1A98" w:rsidRPr="007A1A98" w:rsidRDefault="007A1A98" w:rsidP="0054433E">
            <w:pPr>
              <w:widowControl/>
              <w:autoSpaceDE/>
              <w:autoSpaceDN/>
              <w:adjustRightInd/>
              <w:jc w:val="center"/>
              <w:rPr>
                <w:rFonts w:ascii="Calibri" w:hAnsi="Calibri" w:cs="Calibri"/>
                <w:b/>
                <w:bCs/>
                <w:sz w:val="16"/>
                <w:szCs w:val="16"/>
              </w:rPr>
            </w:pPr>
            <w:r w:rsidRPr="007A1A98">
              <w:rPr>
                <w:rFonts w:ascii="Calibri" w:hAnsi="Calibri" w:cs="Calibri"/>
                <w:b/>
                <w:bCs/>
                <w:sz w:val="16"/>
                <w:szCs w:val="16"/>
              </w:rPr>
              <w:t> </w:t>
            </w:r>
          </w:p>
        </w:tc>
        <w:tc>
          <w:tcPr>
            <w:tcW w:w="978" w:type="dxa"/>
            <w:tcBorders>
              <w:top w:val="nil"/>
              <w:left w:val="nil"/>
              <w:bottom w:val="nil"/>
              <w:right w:val="nil"/>
            </w:tcBorders>
            <w:shd w:val="clear" w:color="000000" w:fill="FFFFFF"/>
            <w:vAlign w:val="center"/>
            <w:hideMark/>
          </w:tcPr>
          <w:p w14:paraId="27AE7EA4" w14:textId="77777777" w:rsidR="007A1A98" w:rsidRPr="007A1A98" w:rsidRDefault="007A1A98" w:rsidP="0054433E">
            <w:pPr>
              <w:widowControl/>
              <w:autoSpaceDE/>
              <w:autoSpaceDN/>
              <w:adjustRightInd/>
              <w:jc w:val="center"/>
              <w:rPr>
                <w:rFonts w:ascii="Calibri" w:hAnsi="Calibri" w:cs="Calibri"/>
                <w:b/>
                <w:bCs/>
                <w:sz w:val="16"/>
                <w:szCs w:val="16"/>
              </w:rPr>
            </w:pPr>
            <w:r w:rsidRPr="007A1A98">
              <w:rPr>
                <w:rFonts w:ascii="Calibri" w:hAnsi="Calibri" w:cs="Calibri"/>
                <w:b/>
                <w:bCs/>
                <w:sz w:val="16"/>
                <w:szCs w:val="16"/>
              </w:rPr>
              <w:t> </w:t>
            </w:r>
          </w:p>
        </w:tc>
        <w:tc>
          <w:tcPr>
            <w:tcW w:w="902" w:type="dxa"/>
            <w:tcBorders>
              <w:top w:val="nil"/>
              <w:left w:val="nil"/>
              <w:bottom w:val="nil"/>
              <w:right w:val="nil"/>
            </w:tcBorders>
            <w:shd w:val="clear" w:color="000000" w:fill="FFFFFF"/>
            <w:vAlign w:val="center"/>
            <w:hideMark/>
          </w:tcPr>
          <w:p w14:paraId="6C3D2361" w14:textId="77777777" w:rsidR="007A1A98" w:rsidRPr="007A1A98" w:rsidRDefault="007A1A98" w:rsidP="0054433E">
            <w:pPr>
              <w:widowControl/>
              <w:autoSpaceDE/>
              <w:autoSpaceDN/>
              <w:adjustRightInd/>
              <w:jc w:val="center"/>
              <w:rPr>
                <w:rFonts w:ascii="Calibri" w:hAnsi="Calibri" w:cs="Calibri"/>
                <w:b/>
                <w:bCs/>
                <w:sz w:val="16"/>
                <w:szCs w:val="16"/>
              </w:rPr>
            </w:pPr>
            <w:r w:rsidRPr="007A1A98">
              <w:rPr>
                <w:rFonts w:ascii="Calibri" w:hAnsi="Calibri" w:cs="Calibri"/>
                <w:b/>
                <w:bCs/>
                <w:sz w:val="16"/>
                <w:szCs w:val="16"/>
              </w:rPr>
              <w:t> </w:t>
            </w:r>
          </w:p>
        </w:tc>
        <w:tc>
          <w:tcPr>
            <w:tcW w:w="1997" w:type="dxa"/>
            <w:tcBorders>
              <w:top w:val="nil"/>
              <w:left w:val="nil"/>
              <w:bottom w:val="nil"/>
              <w:right w:val="nil"/>
            </w:tcBorders>
            <w:shd w:val="clear" w:color="000000" w:fill="FFFFFF"/>
            <w:vAlign w:val="center"/>
            <w:hideMark/>
          </w:tcPr>
          <w:p w14:paraId="00833D39" w14:textId="77777777" w:rsidR="007A1A98" w:rsidRPr="007A1A98" w:rsidRDefault="007A1A98" w:rsidP="0054433E">
            <w:pPr>
              <w:widowControl/>
              <w:autoSpaceDE/>
              <w:autoSpaceDN/>
              <w:adjustRightInd/>
              <w:jc w:val="center"/>
              <w:rPr>
                <w:rFonts w:ascii="Calibri" w:hAnsi="Calibri" w:cs="Calibri"/>
                <w:b/>
                <w:bCs/>
                <w:sz w:val="16"/>
                <w:szCs w:val="16"/>
              </w:rPr>
            </w:pPr>
            <w:r w:rsidRPr="007A1A98">
              <w:rPr>
                <w:rFonts w:ascii="Calibri" w:hAnsi="Calibri" w:cs="Calibri"/>
                <w:b/>
                <w:bCs/>
                <w:sz w:val="16"/>
                <w:szCs w:val="16"/>
              </w:rPr>
              <w:t> </w:t>
            </w:r>
          </w:p>
        </w:tc>
      </w:tr>
      <w:tr w:rsidR="007A1A98" w:rsidRPr="007A1A98" w14:paraId="7CC6B25B" w14:textId="77777777" w:rsidTr="00711227">
        <w:trPr>
          <w:trHeight w:val="252"/>
          <w:jc w:val="center"/>
        </w:trPr>
        <w:tc>
          <w:tcPr>
            <w:tcW w:w="2166" w:type="dxa"/>
            <w:tcBorders>
              <w:top w:val="nil"/>
              <w:left w:val="nil"/>
              <w:bottom w:val="nil"/>
              <w:right w:val="nil"/>
            </w:tcBorders>
            <w:shd w:val="clear" w:color="000000" w:fill="FFFFFF"/>
            <w:vAlign w:val="center"/>
            <w:hideMark/>
          </w:tcPr>
          <w:p w14:paraId="66F0C94C" w14:textId="77777777" w:rsidR="007A1A98" w:rsidRPr="007A1A98" w:rsidRDefault="007A1A98" w:rsidP="00F156F5">
            <w:pPr>
              <w:widowControl/>
              <w:autoSpaceDE/>
              <w:autoSpaceDN/>
              <w:adjustRightInd/>
              <w:rPr>
                <w:rFonts w:ascii="Calibri" w:hAnsi="Calibri" w:cs="Calibri"/>
                <w:sz w:val="16"/>
                <w:szCs w:val="16"/>
              </w:rPr>
            </w:pPr>
            <w:r w:rsidRPr="007A1A98">
              <w:rPr>
                <w:rFonts w:ascii="Calibri" w:hAnsi="Calibri" w:cs="Calibri"/>
                <w:sz w:val="16"/>
                <w:szCs w:val="16"/>
              </w:rPr>
              <w:t xml:space="preserve">Cartera </w:t>
            </w:r>
            <w:proofErr w:type="spellStart"/>
            <w:r w:rsidRPr="007A1A98">
              <w:rPr>
                <w:rFonts w:ascii="Calibri" w:hAnsi="Calibri" w:cs="Calibri"/>
                <w:sz w:val="16"/>
                <w:szCs w:val="16"/>
              </w:rPr>
              <w:t>Laino</w:t>
            </w:r>
            <w:proofErr w:type="spellEnd"/>
            <w:r w:rsidRPr="007A1A98">
              <w:rPr>
                <w:rFonts w:ascii="Calibri" w:hAnsi="Calibri" w:cs="Calibri"/>
                <w:sz w:val="16"/>
                <w:szCs w:val="16"/>
              </w:rPr>
              <w:t xml:space="preserve"> (Liberbank)</w:t>
            </w:r>
          </w:p>
        </w:tc>
        <w:tc>
          <w:tcPr>
            <w:tcW w:w="1064" w:type="dxa"/>
            <w:tcBorders>
              <w:top w:val="nil"/>
              <w:left w:val="nil"/>
              <w:bottom w:val="nil"/>
              <w:right w:val="nil"/>
            </w:tcBorders>
            <w:shd w:val="clear" w:color="000000" w:fill="FFFFFF"/>
            <w:vAlign w:val="center"/>
            <w:hideMark/>
          </w:tcPr>
          <w:p w14:paraId="3E67588D"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pisos alquiler</w:t>
            </w:r>
          </w:p>
        </w:tc>
        <w:tc>
          <w:tcPr>
            <w:tcW w:w="1141" w:type="dxa"/>
            <w:tcBorders>
              <w:top w:val="nil"/>
              <w:left w:val="nil"/>
              <w:bottom w:val="nil"/>
              <w:right w:val="nil"/>
            </w:tcBorders>
            <w:shd w:val="clear" w:color="000000" w:fill="FFFFFF"/>
            <w:vAlign w:val="center"/>
            <w:hideMark/>
          </w:tcPr>
          <w:p w14:paraId="1DBD014D"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447 m2</w:t>
            </w:r>
          </w:p>
        </w:tc>
        <w:tc>
          <w:tcPr>
            <w:tcW w:w="907" w:type="dxa"/>
            <w:tcBorders>
              <w:top w:val="nil"/>
              <w:left w:val="nil"/>
              <w:bottom w:val="nil"/>
              <w:right w:val="nil"/>
            </w:tcBorders>
            <w:shd w:val="clear" w:color="000000" w:fill="FFFFFF"/>
            <w:vAlign w:val="center"/>
            <w:hideMark/>
          </w:tcPr>
          <w:p w14:paraId="76E7A5E9" w14:textId="5EA836BA" w:rsidR="007A1A98" w:rsidRPr="00E9384C" w:rsidRDefault="003D2738" w:rsidP="0054433E">
            <w:pPr>
              <w:widowControl/>
              <w:autoSpaceDE/>
              <w:autoSpaceDN/>
              <w:adjustRightInd/>
              <w:jc w:val="center"/>
              <w:rPr>
                <w:rFonts w:ascii="Calibri" w:hAnsi="Calibri" w:cs="Calibri"/>
                <w:sz w:val="16"/>
                <w:szCs w:val="16"/>
                <w:highlight w:val="yellow"/>
              </w:rPr>
            </w:pPr>
            <w:r w:rsidRPr="003D2738">
              <w:rPr>
                <w:rFonts w:ascii="Calibri" w:hAnsi="Calibri" w:cs="Calibri"/>
                <w:sz w:val="16"/>
                <w:szCs w:val="16"/>
              </w:rPr>
              <w:t>350</w:t>
            </w:r>
          </w:p>
        </w:tc>
        <w:tc>
          <w:tcPr>
            <w:tcW w:w="1011" w:type="dxa"/>
            <w:tcBorders>
              <w:top w:val="nil"/>
              <w:left w:val="nil"/>
              <w:bottom w:val="nil"/>
              <w:right w:val="nil"/>
            </w:tcBorders>
            <w:shd w:val="clear" w:color="000000" w:fill="FFFFFF"/>
            <w:vAlign w:val="center"/>
            <w:hideMark/>
          </w:tcPr>
          <w:p w14:paraId="2FD4CBAA"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w:t>
            </w:r>
          </w:p>
        </w:tc>
        <w:tc>
          <w:tcPr>
            <w:tcW w:w="978" w:type="dxa"/>
            <w:tcBorders>
              <w:top w:val="nil"/>
              <w:left w:val="nil"/>
              <w:bottom w:val="nil"/>
              <w:right w:val="nil"/>
            </w:tcBorders>
            <w:shd w:val="clear" w:color="000000" w:fill="FFFFFF"/>
            <w:vAlign w:val="center"/>
            <w:hideMark/>
          </w:tcPr>
          <w:p w14:paraId="11960184"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Valor venta comparativo</w:t>
            </w:r>
          </w:p>
        </w:tc>
        <w:tc>
          <w:tcPr>
            <w:tcW w:w="902" w:type="dxa"/>
            <w:tcBorders>
              <w:top w:val="nil"/>
              <w:left w:val="nil"/>
              <w:bottom w:val="nil"/>
              <w:right w:val="nil"/>
            </w:tcBorders>
            <w:shd w:val="clear" w:color="000000" w:fill="FFFFFF"/>
            <w:vAlign w:val="center"/>
            <w:hideMark/>
          </w:tcPr>
          <w:p w14:paraId="42C4E6BE"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n/a</w:t>
            </w:r>
          </w:p>
        </w:tc>
        <w:tc>
          <w:tcPr>
            <w:tcW w:w="1997" w:type="dxa"/>
            <w:tcBorders>
              <w:top w:val="nil"/>
              <w:left w:val="nil"/>
              <w:bottom w:val="nil"/>
              <w:right w:val="nil"/>
            </w:tcBorders>
            <w:shd w:val="clear" w:color="000000" w:fill="FFFFFF"/>
            <w:vAlign w:val="center"/>
            <w:hideMark/>
          </w:tcPr>
          <w:p w14:paraId="16D4CCEF"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xml:space="preserve">Comparación </w:t>
            </w:r>
          </w:p>
        </w:tc>
      </w:tr>
      <w:tr w:rsidR="007A1A98" w:rsidRPr="007A1A98" w14:paraId="48F7999A" w14:textId="77777777" w:rsidTr="00711227">
        <w:trPr>
          <w:trHeight w:val="576"/>
          <w:jc w:val="center"/>
        </w:trPr>
        <w:tc>
          <w:tcPr>
            <w:tcW w:w="2166" w:type="dxa"/>
            <w:tcBorders>
              <w:top w:val="nil"/>
              <w:left w:val="nil"/>
              <w:bottom w:val="nil"/>
              <w:right w:val="nil"/>
            </w:tcBorders>
            <w:shd w:val="clear" w:color="000000" w:fill="FFFFFF"/>
            <w:vAlign w:val="center"/>
            <w:hideMark/>
          </w:tcPr>
          <w:p w14:paraId="1E6055FE" w14:textId="77777777" w:rsidR="007A1A98" w:rsidRPr="007A1A98" w:rsidRDefault="007A1A98" w:rsidP="0054433E">
            <w:pPr>
              <w:widowControl/>
              <w:autoSpaceDE/>
              <w:autoSpaceDN/>
              <w:adjustRightInd/>
              <w:rPr>
                <w:rFonts w:ascii="Calibri" w:hAnsi="Calibri" w:cs="Calibri"/>
                <w:sz w:val="16"/>
                <w:szCs w:val="16"/>
              </w:rPr>
            </w:pPr>
            <w:r w:rsidRPr="007A1A98">
              <w:rPr>
                <w:rFonts w:ascii="Calibri" w:hAnsi="Calibri" w:cs="Calibri"/>
                <w:sz w:val="16"/>
                <w:szCs w:val="16"/>
              </w:rPr>
              <w:t>Palau Nou (Barcelona)</w:t>
            </w:r>
          </w:p>
        </w:tc>
        <w:tc>
          <w:tcPr>
            <w:tcW w:w="1064" w:type="dxa"/>
            <w:tcBorders>
              <w:top w:val="nil"/>
              <w:left w:val="nil"/>
              <w:bottom w:val="nil"/>
              <w:right w:val="nil"/>
            </w:tcBorders>
            <w:shd w:val="clear" w:color="000000" w:fill="FFFFFF"/>
            <w:vAlign w:val="center"/>
            <w:hideMark/>
          </w:tcPr>
          <w:p w14:paraId="70CFA81E"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xml:space="preserve">Plazas </w:t>
            </w:r>
            <w:proofErr w:type="gramStart"/>
            <w:r w:rsidRPr="007A1A98">
              <w:rPr>
                <w:rFonts w:ascii="Calibri" w:hAnsi="Calibri" w:cs="Calibri"/>
                <w:sz w:val="16"/>
                <w:szCs w:val="16"/>
              </w:rPr>
              <w:t>parking</w:t>
            </w:r>
            <w:proofErr w:type="gramEnd"/>
          </w:p>
        </w:tc>
        <w:tc>
          <w:tcPr>
            <w:tcW w:w="1141" w:type="dxa"/>
            <w:tcBorders>
              <w:top w:val="nil"/>
              <w:left w:val="nil"/>
              <w:bottom w:val="nil"/>
              <w:right w:val="nil"/>
            </w:tcBorders>
            <w:shd w:val="clear" w:color="000000" w:fill="FFFFFF"/>
            <w:vAlign w:val="center"/>
            <w:hideMark/>
          </w:tcPr>
          <w:p w14:paraId="6971859A"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5 plazas</w:t>
            </w:r>
          </w:p>
        </w:tc>
        <w:tc>
          <w:tcPr>
            <w:tcW w:w="907" w:type="dxa"/>
            <w:tcBorders>
              <w:top w:val="nil"/>
              <w:left w:val="nil"/>
              <w:bottom w:val="nil"/>
              <w:right w:val="nil"/>
            </w:tcBorders>
            <w:shd w:val="clear" w:color="000000" w:fill="FFFFFF"/>
            <w:vAlign w:val="center"/>
            <w:hideMark/>
          </w:tcPr>
          <w:p w14:paraId="431F44C7" w14:textId="1ADF8110" w:rsidR="007A1A98" w:rsidRPr="00E9384C" w:rsidRDefault="00253D53" w:rsidP="0054433E">
            <w:pPr>
              <w:widowControl/>
              <w:autoSpaceDE/>
              <w:autoSpaceDN/>
              <w:adjustRightInd/>
              <w:jc w:val="center"/>
              <w:rPr>
                <w:rFonts w:ascii="Calibri" w:hAnsi="Calibri" w:cs="Calibri"/>
                <w:sz w:val="16"/>
                <w:szCs w:val="16"/>
                <w:highlight w:val="yellow"/>
              </w:rPr>
            </w:pPr>
            <w:r w:rsidRPr="00253D53">
              <w:rPr>
                <w:rFonts w:ascii="Calibri" w:hAnsi="Calibri" w:cs="Calibri"/>
                <w:sz w:val="16"/>
                <w:szCs w:val="16"/>
              </w:rPr>
              <w:t>110</w:t>
            </w:r>
          </w:p>
        </w:tc>
        <w:tc>
          <w:tcPr>
            <w:tcW w:w="1011" w:type="dxa"/>
            <w:tcBorders>
              <w:top w:val="nil"/>
              <w:left w:val="nil"/>
              <w:bottom w:val="nil"/>
              <w:right w:val="nil"/>
            </w:tcBorders>
            <w:shd w:val="clear" w:color="000000" w:fill="FFFFFF"/>
            <w:vAlign w:val="center"/>
            <w:hideMark/>
          </w:tcPr>
          <w:p w14:paraId="219E6C59"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w:t>
            </w:r>
          </w:p>
        </w:tc>
        <w:tc>
          <w:tcPr>
            <w:tcW w:w="978" w:type="dxa"/>
            <w:tcBorders>
              <w:top w:val="nil"/>
              <w:left w:val="nil"/>
              <w:bottom w:val="nil"/>
              <w:right w:val="nil"/>
            </w:tcBorders>
            <w:shd w:val="clear" w:color="000000" w:fill="FFFFFF"/>
            <w:vAlign w:val="center"/>
            <w:hideMark/>
          </w:tcPr>
          <w:p w14:paraId="55AF54F1" w14:textId="77777777" w:rsidR="007A1A98" w:rsidRPr="007A1A98" w:rsidRDefault="007A1A98" w:rsidP="0054433E">
            <w:pPr>
              <w:widowControl/>
              <w:autoSpaceDE/>
              <w:autoSpaceDN/>
              <w:adjustRightInd/>
              <w:rPr>
                <w:rFonts w:ascii="Calibri" w:hAnsi="Calibri" w:cs="Calibri"/>
                <w:sz w:val="16"/>
                <w:szCs w:val="16"/>
              </w:rPr>
            </w:pPr>
            <w:r w:rsidRPr="007A1A98">
              <w:rPr>
                <w:rFonts w:ascii="Calibri" w:hAnsi="Calibri" w:cs="Calibri"/>
                <w:sz w:val="16"/>
                <w:szCs w:val="16"/>
              </w:rPr>
              <w:t>Valor venta comparativo</w:t>
            </w:r>
          </w:p>
        </w:tc>
        <w:tc>
          <w:tcPr>
            <w:tcW w:w="902" w:type="dxa"/>
            <w:tcBorders>
              <w:top w:val="nil"/>
              <w:left w:val="nil"/>
              <w:bottom w:val="nil"/>
              <w:right w:val="nil"/>
            </w:tcBorders>
            <w:shd w:val="clear" w:color="000000" w:fill="FFFFFF"/>
            <w:vAlign w:val="center"/>
            <w:hideMark/>
          </w:tcPr>
          <w:p w14:paraId="425A8DBF"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n/a</w:t>
            </w:r>
          </w:p>
        </w:tc>
        <w:tc>
          <w:tcPr>
            <w:tcW w:w="1997" w:type="dxa"/>
            <w:tcBorders>
              <w:top w:val="nil"/>
              <w:left w:val="nil"/>
              <w:bottom w:val="nil"/>
              <w:right w:val="nil"/>
            </w:tcBorders>
            <w:shd w:val="clear" w:color="000000" w:fill="FFFFFF"/>
            <w:vAlign w:val="center"/>
            <w:hideMark/>
          </w:tcPr>
          <w:p w14:paraId="26FCBD51"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xml:space="preserve">Comparación </w:t>
            </w:r>
          </w:p>
        </w:tc>
      </w:tr>
      <w:tr w:rsidR="007A1A98" w:rsidRPr="007A1A98" w14:paraId="2994E789" w14:textId="77777777" w:rsidTr="00711227">
        <w:trPr>
          <w:trHeight w:val="576"/>
          <w:jc w:val="center"/>
        </w:trPr>
        <w:tc>
          <w:tcPr>
            <w:tcW w:w="2166" w:type="dxa"/>
            <w:tcBorders>
              <w:top w:val="nil"/>
              <w:left w:val="nil"/>
              <w:bottom w:val="nil"/>
              <w:right w:val="nil"/>
            </w:tcBorders>
            <w:shd w:val="clear" w:color="000000" w:fill="FFFFFF"/>
            <w:vAlign w:val="center"/>
            <w:hideMark/>
          </w:tcPr>
          <w:p w14:paraId="5DCC863B" w14:textId="77777777" w:rsidR="007A1A98" w:rsidRPr="007A1A98" w:rsidRDefault="007A1A98" w:rsidP="0054433E">
            <w:pPr>
              <w:widowControl/>
              <w:autoSpaceDE/>
              <w:autoSpaceDN/>
              <w:adjustRightInd/>
              <w:rPr>
                <w:rFonts w:ascii="Calibri" w:hAnsi="Calibri" w:cs="Calibri"/>
                <w:sz w:val="16"/>
                <w:szCs w:val="16"/>
              </w:rPr>
            </w:pPr>
            <w:r w:rsidRPr="007A1A98">
              <w:rPr>
                <w:rFonts w:ascii="Calibri" w:hAnsi="Calibri" w:cs="Calibri"/>
                <w:sz w:val="16"/>
                <w:szCs w:val="16"/>
              </w:rPr>
              <w:t>Torres de Hércules</w:t>
            </w:r>
          </w:p>
        </w:tc>
        <w:tc>
          <w:tcPr>
            <w:tcW w:w="1064" w:type="dxa"/>
            <w:tcBorders>
              <w:top w:val="nil"/>
              <w:left w:val="nil"/>
              <w:bottom w:val="nil"/>
              <w:right w:val="nil"/>
            </w:tcBorders>
            <w:shd w:val="clear" w:color="000000" w:fill="FFFFFF"/>
            <w:vAlign w:val="center"/>
            <w:hideMark/>
          </w:tcPr>
          <w:p w14:paraId="0A4664BF"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Oficinas, locales comerciales y plazas de aparcamiento</w:t>
            </w:r>
          </w:p>
        </w:tc>
        <w:tc>
          <w:tcPr>
            <w:tcW w:w="1141" w:type="dxa"/>
            <w:tcBorders>
              <w:top w:val="nil"/>
              <w:left w:val="nil"/>
              <w:bottom w:val="nil"/>
              <w:right w:val="nil"/>
            </w:tcBorders>
            <w:shd w:val="clear" w:color="000000" w:fill="FFFFFF"/>
            <w:vAlign w:val="center"/>
            <w:hideMark/>
          </w:tcPr>
          <w:p w14:paraId="4993A8A9"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xml:space="preserve">92 oficinas, 2 locales comerciales y 144 plazas </w:t>
            </w:r>
          </w:p>
        </w:tc>
        <w:tc>
          <w:tcPr>
            <w:tcW w:w="907" w:type="dxa"/>
            <w:tcBorders>
              <w:top w:val="nil"/>
              <w:left w:val="nil"/>
              <w:bottom w:val="nil"/>
              <w:right w:val="nil"/>
            </w:tcBorders>
            <w:shd w:val="clear" w:color="000000" w:fill="FFFFFF"/>
            <w:vAlign w:val="center"/>
            <w:hideMark/>
          </w:tcPr>
          <w:p w14:paraId="40BA3ADA" w14:textId="576E7DEF" w:rsidR="007A1A98" w:rsidRPr="00E9384C" w:rsidRDefault="00253D53" w:rsidP="0054433E">
            <w:pPr>
              <w:widowControl/>
              <w:autoSpaceDE/>
              <w:autoSpaceDN/>
              <w:adjustRightInd/>
              <w:jc w:val="center"/>
              <w:rPr>
                <w:rFonts w:ascii="Calibri" w:hAnsi="Calibri" w:cs="Calibri"/>
                <w:sz w:val="16"/>
                <w:szCs w:val="16"/>
                <w:highlight w:val="yellow"/>
              </w:rPr>
            </w:pPr>
            <w:r w:rsidRPr="00253D53">
              <w:rPr>
                <w:rFonts w:ascii="Calibri" w:hAnsi="Calibri" w:cs="Calibri"/>
                <w:sz w:val="16"/>
                <w:szCs w:val="16"/>
              </w:rPr>
              <w:t>15.950</w:t>
            </w:r>
          </w:p>
        </w:tc>
        <w:tc>
          <w:tcPr>
            <w:tcW w:w="1011" w:type="dxa"/>
            <w:tcBorders>
              <w:top w:val="nil"/>
              <w:left w:val="nil"/>
              <w:bottom w:val="nil"/>
              <w:right w:val="nil"/>
            </w:tcBorders>
            <w:shd w:val="clear" w:color="000000" w:fill="FFFFFF"/>
            <w:noWrap/>
            <w:vAlign w:val="center"/>
            <w:hideMark/>
          </w:tcPr>
          <w:p w14:paraId="4370A6C5" w14:textId="77777777" w:rsidR="007A1A98" w:rsidRPr="00E9384C" w:rsidRDefault="007A1A98" w:rsidP="0054433E">
            <w:pPr>
              <w:widowControl/>
              <w:autoSpaceDE/>
              <w:autoSpaceDN/>
              <w:adjustRightInd/>
              <w:jc w:val="center"/>
              <w:rPr>
                <w:rFonts w:ascii="Calibri" w:hAnsi="Calibri" w:cs="Calibri"/>
                <w:sz w:val="16"/>
                <w:szCs w:val="16"/>
                <w:highlight w:val="yellow"/>
              </w:rPr>
            </w:pPr>
            <w:r w:rsidRPr="00253D53">
              <w:rPr>
                <w:rFonts w:ascii="Calibri" w:hAnsi="Calibri" w:cs="Calibri"/>
                <w:sz w:val="16"/>
                <w:szCs w:val="16"/>
              </w:rPr>
              <w:t xml:space="preserve">(16.350)   </w:t>
            </w:r>
          </w:p>
        </w:tc>
        <w:tc>
          <w:tcPr>
            <w:tcW w:w="978" w:type="dxa"/>
            <w:tcBorders>
              <w:top w:val="nil"/>
              <w:left w:val="nil"/>
              <w:bottom w:val="nil"/>
              <w:right w:val="nil"/>
            </w:tcBorders>
            <w:shd w:val="clear" w:color="000000" w:fill="FFFFFF"/>
            <w:vAlign w:val="center"/>
            <w:hideMark/>
          </w:tcPr>
          <w:p w14:paraId="53BAAAC8" w14:textId="77777777" w:rsidR="007A1A98" w:rsidRPr="007A1A98" w:rsidRDefault="007A1A98" w:rsidP="0054433E">
            <w:pPr>
              <w:widowControl/>
              <w:autoSpaceDE/>
              <w:autoSpaceDN/>
              <w:adjustRightInd/>
              <w:rPr>
                <w:rFonts w:ascii="Calibri" w:hAnsi="Calibri" w:cs="Calibri"/>
                <w:sz w:val="16"/>
                <w:szCs w:val="16"/>
              </w:rPr>
            </w:pPr>
            <w:r w:rsidRPr="007A1A98">
              <w:rPr>
                <w:rFonts w:ascii="Calibri" w:hAnsi="Calibri" w:cs="Calibri"/>
                <w:sz w:val="16"/>
                <w:szCs w:val="16"/>
              </w:rPr>
              <w:t>Valor venta comparativo</w:t>
            </w:r>
          </w:p>
        </w:tc>
        <w:tc>
          <w:tcPr>
            <w:tcW w:w="902" w:type="dxa"/>
            <w:tcBorders>
              <w:top w:val="nil"/>
              <w:left w:val="nil"/>
              <w:bottom w:val="nil"/>
              <w:right w:val="nil"/>
            </w:tcBorders>
            <w:shd w:val="clear" w:color="000000" w:fill="FFFFFF"/>
            <w:vAlign w:val="center"/>
            <w:hideMark/>
          </w:tcPr>
          <w:p w14:paraId="3B36A4FB"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n/a</w:t>
            </w:r>
          </w:p>
        </w:tc>
        <w:tc>
          <w:tcPr>
            <w:tcW w:w="1997" w:type="dxa"/>
            <w:tcBorders>
              <w:top w:val="nil"/>
              <w:left w:val="nil"/>
              <w:bottom w:val="nil"/>
              <w:right w:val="nil"/>
            </w:tcBorders>
            <w:shd w:val="clear" w:color="000000" w:fill="FFFFFF"/>
            <w:vAlign w:val="center"/>
            <w:hideMark/>
          </w:tcPr>
          <w:p w14:paraId="3A64015C"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xml:space="preserve">DFC </w:t>
            </w:r>
          </w:p>
        </w:tc>
      </w:tr>
      <w:tr w:rsidR="007A1A98" w:rsidRPr="007A1A98" w14:paraId="5AD2A881" w14:textId="77777777" w:rsidTr="00711227">
        <w:trPr>
          <w:trHeight w:val="576"/>
          <w:jc w:val="center"/>
        </w:trPr>
        <w:tc>
          <w:tcPr>
            <w:tcW w:w="2166" w:type="dxa"/>
            <w:tcBorders>
              <w:top w:val="nil"/>
              <w:left w:val="nil"/>
              <w:bottom w:val="nil"/>
              <w:right w:val="nil"/>
            </w:tcBorders>
            <w:shd w:val="clear" w:color="000000" w:fill="FFFFFF"/>
            <w:vAlign w:val="center"/>
            <w:hideMark/>
          </w:tcPr>
          <w:p w14:paraId="508346B0" w14:textId="77777777" w:rsidR="007A1A98" w:rsidRPr="007A1A98" w:rsidRDefault="007A1A98" w:rsidP="0054433E">
            <w:pPr>
              <w:widowControl/>
              <w:autoSpaceDE/>
              <w:autoSpaceDN/>
              <w:adjustRightInd/>
              <w:rPr>
                <w:rFonts w:ascii="Calibri" w:hAnsi="Calibri" w:cs="Calibri"/>
                <w:sz w:val="16"/>
                <w:szCs w:val="16"/>
              </w:rPr>
            </w:pPr>
            <w:r w:rsidRPr="007A1A98">
              <w:rPr>
                <w:rFonts w:ascii="Calibri" w:hAnsi="Calibri" w:cs="Calibri"/>
                <w:sz w:val="16"/>
                <w:szCs w:val="16"/>
              </w:rPr>
              <w:lastRenderedPageBreak/>
              <w:t>Cartera Cajamar</w:t>
            </w:r>
          </w:p>
        </w:tc>
        <w:tc>
          <w:tcPr>
            <w:tcW w:w="1064" w:type="dxa"/>
            <w:tcBorders>
              <w:top w:val="nil"/>
              <w:left w:val="nil"/>
              <w:bottom w:val="nil"/>
              <w:right w:val="nil"/>
            </w:tcBorders>
            <w:shd w:val="clear" w:color="000000" w:fill="FFFFFF"/>
            <w:vAlign w:val="center"/>
            <w:hideMark/>
          </w:tcPr>
          <w:p w14:paraId="573BB88F"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pisos alquiler</w:t>
            </w:r>
          </w:p>
        </w:tc>
        <w:tc>
          <w:tcPr>
            <w:tcW w:w="1141" w:type="dxa"/>
            <w:tcBorders>
              <w:top w:val="nil"/>
              <w:left w:val="nil"/>
              <w:bottom w:val="nil"/>
              <w:right w:val="nil"/>
            </w:tcBorders>
            <w:shd w:val="clear" w:color="000000" w:fill="FFFFFF"/>
            <w:vAlign w:val="center"/>
            <w:hideMark/>
          </w:tcPr>
          <w:p w14:paraId="292431FF" w14:textId="0E0EBDC4" w:rsidR="007A1A98" w:rsidRPr="007A1A98" w:rsidRDefault="008F3334" w:rsidP="0054433E">
            <w:pPr>
              <w:widowControl/>
              <w:autoSpaceDE/>
              <w:autoSpaceDN/>
              <w:adjustRightInd/>
              <w:jc w:val="center"/>
              <w:rPr>
                <w:rFonts w:ascii="Calibri" w:hAnsi="Calibri" w:cs="Calibri"/>
                <w:sz w:val="16"/>
                <w:szCs w:val="16"/>
              </w:rPr>
            </w:pPr>
            <w:r>
              <w:rPr>
                <w:rFonts w:ascii="Calibri" w:hAnsi="Calibri" w:cs="Calibri"/>
                <w:sz w:val="16"/>
                <w:szCs w:val="16"/>
              </w:rPr>
              <w:t>176</w:t>
            </w:r>
            <w:r w:rsidR="007A1A98" w:rsidRPr="007A1A98">
              <w:rPr>
                <w:rFonts w:ascii="Calibri" w:hAnsi="Calibri" w:cs="Calibri"/>
                <w:sz w:val="16"/>
                <w:szCs w:val="16"/>
              </w:rPr>
              <w:t xml:space="preserve"> inmuebles</w:t>
            </w:r>
          </w:p>
        </w:tc>
        <w:tc>
          <w:tcPr>
            <w:tcW w:w="907" w:type="dxa"/>
            <w:tcBorders>
              <w:top w:val="nil"/>
              <w:left w:val="nil"/>
              <w:bottom w:val="nil"/>
              <w:right w:val="nil"/>
            </w:tcBorders>
            <w:shd w:val="clear" w:color="000000" w:fill="FFFFFF"/>
            <w:vAlign w:val="center"/>
            <w:hideMark/>
          </w:tcPr>
          <w:p w14:paraId="6C9EDAA0" w14:textId="7314DD87" w:rsidR="007A1A98" w:rsidRPr="00E9384C" w:rsidRDefault="00253D53" w:rsidP="0054433E">
            <w:pPr>
              <w:widowControl/>
              <w:autoSpaceDE/>
              <w:autoSpaceDN/>
              <w:adjustRightInd/>
              <w:jc w:val="center"/>
              <w:rPr>
                <w:rFonts w:ascii="Calibri" w:hAnsi="Calibri" w:cs="Calibri"/>
                <w:sz w:val="16"/>
                <w:szCs w:val="16"/>
                <w:highlight w:val="yellow"/>
              </w:rPr>
            </w:pPr>
            <w:r w:rsidRPr="00253D53">
              <w:rPr>
                <w:rFonts w:ascii="Calibri" w:hAnsi="Calibri" w:cs="Calibri"/>
                <w:sz w:val="16"/>
                <w:szCs w:val="16"/>
              </w:rPr>
              <w:t>18.708</w:t>
            </w:r>
          </w:p>
        </w:tc>
        <w:tc>
          <w:tcPr>
            <w:tcW w:w="1011" w:type="dxa"/>
            <w:tcBorders>
              <w:top w:val="nil"/>
              <w:left w:val="nil"/>
              <w:bottom w:val="nil"/>
              <w:right w:val="nil"/>
            </w:tcBorders>
            <w:shd w:val="clear" w:color="000000" w:fill="FFFFFF"/>
            <w:noWrap/>
            <w:vAlign w:val="center"/>
            <w:hideMark/>
          </w:tcPr>
          <w:p w14:paraId="253627E9" w14:textId="08BD72C5" w:rsidR="007A1A98" w:rsidRPr="00E9384C" w:rsidRDefault="007A1A98" w:rsidP="0054433E">
            <w:pPr>
              <w:widowControl/>
              <w:autoSpaceDE/>
              <w:autoSpaceDN/>
              <w:adjustRightInd/>
              <w:jc w:val="center"/>
              <w:rPr>
                <w:rFonts w:ascii="Calibri" w:hAnsi="Calibri" w:cs="Calibri"/>
                <w:sz w:val="16"/>
                <w:szCs w:val="16"/>
                <w:highlight w:val="yellow"/>
              </w:rPr>
            </w:pPr>
            <w:r w:rsidRPr="00253D53">
              <w:rPr>
                <w:rFonts w:ascii="Calibri" w:hAnsi="Calibri" w:cs="Calibri"/>
                <w:sz w:val="16"/>
                <w:szCs w:val="16"/>
              </w:rPr>
              <w:t>(1</w:t>
            </w:r>
            <w:r w:rsidR="00253D53" w:rsidRPr="00253D53">
              <w:rPr>
                <w:rFonts w:ascii="Calibri" w:hAnsi="Calibri" w:cs="Calibri"/>
                <w:sz w:val="16"/>
                <w:szCs w:val="16"/>
              </w:rPr>
              <w:t>0.905</w:t>
            </w:r>
            <w:r w:rsidRPr="00253D53">
              <w:rPr>
                <w:rFonts w:ascii="Calibri" w:hAnsi="Calibri" w:cs="Calibri"/>
                <w:sz w:val="16"/>
                <w:szCs w:val="16"/>
              </w:rPr>
              <w:t>)</w:t>
            </w:r>
            <w:r w:rsidRPr="00E9384C">
              <w:rPr>
                <w:rFonts w:ascii="Calibri" w:hAnsi="Calibri" w:cs="Calibri"/>
                <w:sz w:val="16"/>
                <w:szCs w:val="16"/>
                <w:highlight w:val="yellow"/>
              </w:rPr>
              <w:t xml:space="preserve">   </w:t>
            </w:r>
          </w:p>
        </w:tc>
        <w:tc>
          <w:tcPr>
            <w:tcW w:w="978" w:type="dxa"/>
            <w:tcBorders>
              <w:top w:val="nil"/>
              <w:left w:val="nil"/>
              <w:bottom w:val="nil"/>
              <w:right w:val="nil"/>
            </w:tcBorders>
            <w:shd w:val="clear" w:color="000000" w:fill="FFFFFF"/>
            <w:vAlign w:val="center"/>
            <w:hideMark/>
          </w:tcPr>
          <w:p w14:paraId="29A5CBD2" w14:textId="77777777" w:rsidR="007A1A98" w:rsidRPr="007A1A98" w:rsidRDefault="007A1A98" w:rsidP="0054433E">
            <w:pPr>
              <w:widowControl/>
              <w:autoSpaceDE/>
              <w:autoSpaceDN/>
              <w:adjustRightInd/>
              <w:rPr>
                <w:rFonts w:ascii="Calibri" w:hAnsi="Calibri" w:cs="Calibri"/>
                <w:sz w:val="16"/>
                <w:szCs w:val="16"/>
              </w:rPr>
            </w:pPr>
            <w:r w:rsidRPr="007A1A98">
              <w:rPr>
                <w:rFonts w:ascii="Calibri" w:hAnsi="Calibri" w:cs="Calibri"/>
                <w:sz w:val="16"/>
                <w:szCs w:val="16"/>
              </w:rPr>
              <w:t>Valor venta comparativo</w:t>
            </w:r>
          </w:p>
        </w:tc>
        <w:tc>
          <w:tcPr>
            <w:tcW w:w="902" w:type="dxa"/>
            <w:tcBorders>
              <w:top w:val="nil"/>
              <w:left w:val="nil"/>
              <w:bottom w:val="nil"/>
              <w:right w:val="nil"/>
            </w:tcBorders>
            <w:shd w:val="clear" w:color="000000" w:fill="FFFFFF"/>
            <w:vAlign w:val="center"/>
            <w:hideMark/>
          </w:tcPr>
          <w:p w14:paraId="5888F747"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n/a</w:t>
            </w:r>
          </w:p>
        </w:tc>
        <w:tc>
          <w:tcPr>
            <w:tcW w:w="1997" w:type="dxa"/>
            <w:tcBorders>
              <w:top w:val="nil"/>
              <w:left w:val="nil"/>
              <w:bottom w:val="nil"/>
              <w:right w:val="nil"/>
            </w:tcBorders>
            <w:shd w:val="clear" w:color="000000" w:fill="FFFFFF"/>
            <w:vAlign w:val="center"/>
            <w:hideMark/>
          </w:tcPr>
          <w:p w14:paraId="19833D48"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xml:space="preserve">Comparación </w:t>
            </w:r>
          </w:p>
        </w:tc>
      </w:tr>
      <w:tr w:rsidR="007A1A98" w:rsidRPr="007A1A98" w14:paraId="77F2683F" w14:textId="77777777" w:rsidTr="00711227">
        <w:trPr>
          <w:trHeight w:val="542"/>
          <w:jc w:val="center"/>
        </w:trPr>
        <w:tc>
          <w:tcPr>
            <w:tcW w:w="2166" w:type="dxa"/>
            <w:tcBorders>
              <w:top w:val="nil"/>
              <w:left w:val="nil"/>
              <w:bottom w:val="nil"/>
              <w:right w:val="nil"/>
            </w:tcBorders>
            <w:shd w:val="clear" w:color="000000" w:fill="FFFFFF"/>
            <w:vAlign w:val="center"/>
            <w:hideMark/>
          </w:tcPr>
          <w:p w14:paraId="5B684BBF" w14:textId="77777777" w:rsidR="007A1A98" w:rsidRPr="007A1A98" w:rsidRDefault="007A1A98" w:rsidP="0054433E">
            <w:pPr>
              <w:widowControl/>
              <w:autoSpaceDE/>
              <w:autoSpaceDN/>
              <w:adjustRightInd/>
              <w:rPr>
                <w:rFonts w:ascii="Calibri" w:hAnsi="Calibri" w:cs="Calibri"/>
                <w:sz w:val="16"/>
                <w:szCs w:val="16"/>
              </w:rPr>
            </w:pPr>
            <w:proofErr w:type="spellStart"/>
            <w:r w:rsidRPr="007A1A98">
              <w:rPr>
                <w:rFonts w:ascii="Calibri" w:hAnsi="Calibri" w:cs="Calibri"/>
                <w:sz w:val="16"/>
                <w:szCs w:val="16"/>
              </w:rPr>
              <w:t>Narvskaya</w:t>
            </w:r>
            <w:proofErr w:type="spellEnd"/>
            <w:r w:rsidRPr="007A1A98">
              <w:rPr>
                <w:rFonts w:ascii="Calibri" w:hAnsi="Calibri" w:cs="Calibri"/>
                <w:sz w:val="16"/>
                <w:szCs w:val="16"/>
              </w:rPr>
              <w:t xml:space="preserve"> </w:t>
            </w:r>
          </w:p>
        </w:tc>
        <w:tc>
          <w:tcPr>
            <w:tcW w:w="1064" w:type="dxa"/>
            <w:tcBorders>
              <w:top w:val="nil"/>
              <w:left w:val="nil"/>
              <w:bottom w:val="nil"/>
              <w:right w:val="nil"/>
            </w:tcBorders>
            <w:shd w:val="clear" w:color="000000" w:fill="FFFFFF"/>
            <w:vAlign w:val="center"/>
            <w:hideMark/>
          </w:tcPr>
          <w:p w14:paraId="4B2EB30E"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Naves de uso industrial</w:t>
            </w:r>
          </w:p>
        </w:tc>
        <w:tc>
          <w:tcPr>
            <w:tcW w:w="1141" w:type="dxa"/>
            <w:tcBorders>
              <w:top w:val="nil"/>
              <w:left w:val="nil"/>
              <w:bottom w:val="nil"/>
              <w:right w:val="nil"/>
            </w:tcBorders>
            <w:shd w:val="clear" w:color="000000" w:fill="FFFFFF"/>
            <w:vAlign w:val="center"/>
            <w:hideMark/>
          </w:tcPr>
          <w:p w14:paraId="599803AA"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30.943 m2</w:t>
            </w:r>
          </w:p>
        </w:tc>
        <w:tc>
          <w:tcPr>
            <w:tcW w:w="907" w:type="dxa"/>
            <w:tcBorders>
              <w:top w:val="nil"/>
              <w:left w:val="nil"/>
              <w:bottom w:val="nil"/>
              <w:right w:val="nil"/>
            </w:tcBorders>
            <w:shd w:val="clear" w:color="000000" w:fill="FFFFFF"/>
            <w:vAlign w:val="center"/>
            <w:hideMark/>
          </w:tcPr>
          <w:p w14:paraId="37D179F5" w14:textId="1B67A01C" w:rsidR="007A1A98" w:rsidRPr="00E9384C" w:rsidRDefault="007A1A98" w:rsidP="0054433E">
            <w:pPr>
              <w:widowControl/>
              <w:autoSpaceDE/>
              <w:autoSpaceDN/>
              <w:adjustRightInd/>
              <w:jc w:val="center"/>
              <w:rPr>
                <w:rFonts w:ascii="Calibri" w:hAnsi="Calibri" w:cs="Calibri"/>
                <w:sz w:val="16"/>
                <w:szCs w:val="16"/>
                <w:highlight w:val="yellow"/>
              </w:rPr>
            </w:pPr>
            <w:r w:rsidRPr="00253D53">
              <w:rPr>
                <w:rFonts w:ascii="Calibri" w:hAnsi="Calibri" w:cs="Calibri"/>
                <w:sz w:val="16"/>
                <w:szCs w:val="16"/>
              </w:rPr>
              <w:t>9.</w:t>
            </w:r>
            <w:r w:rsidR="00253D53" w:rsidRPr="00253D53">
              <w:rPr>
                <w:rFonts w:ascii="Calibri" w:hAnsi="Calibri" w:cs="Calibri"/>
                <w:sz w:val="16"/>
                <w:szCs w:val="16"/>
              </w:rPr>
              <w:t>614</w:t>
            </w:r>
          </w:p>
        </w:tc>
        <w:tc>
          <w:tcPr>
            <w:tcW w:w="1011" w:type="dxa"/>
            <w:tcBorders>
              <w:top w:val="nil"/>
              <w:left w:val="nil"/>
              <w:bottom w:val="nil"/>
              <w:right w:val="nil"/>
            </w:tcBorders>
            <w:shd w:val="clear" w:color="000000" w:fill="FFFFFF"/>
            <w:noWrap/>
            <w:vAlign w:val="center"/>
            <w:hideMark/>
          </w:tcPr>
          <w:p w14:paraId="7A4086BD" w14:textId="77777777" w:rsidR="007A1A98" w:rsidRPr="00E9384C" w:rsidRDefault="007A1A98" w:rsidP="0054433E">
            <w:pPr>
              <w:widowControl/>
              <w:autoSpaceDE/>
              <w:autoSpaceDN/>
              <w:adjustRightInd/>
              <w:jc w:val="center"/>
              <w:rPr>
                <w:rFonts w:ascii="Calibri" w:hAnsi="Calibri" w:cs="Calibri"/>
                <w:sz w:val="16"/>
                <w:szCs w:val="16"/>
                <w:highlight w:val="yellow"/>
              </w:rPr>
            </w:pPr>
            <w:r w:rsidRPr="00253D53">
              <w:rPr>
                <w:rFonts w:ascii="Calibri" w:hAnsi="Calibri" w:cs="Calibri"/>
                <w:sz w:val="16"/>
                <w:szCs w:val="16"/>
              </w:rPr>
              <w:t>--</w:t>
            </w:r>
          </w:p>
        </w:tc>
        <w:tc>
          <w:tcPr>
            <w:tcW w:w="978" w:type="dxa"/>
            <w:tcBorders>
              <w:top w:val="nil"/>
              <w:left w:val="nil"/>
              <w:bottom w:val="nil"/>
              <w:right w:val="nil"/>
            </w:tcBorders>
            <w:shd w:val="clear" w:color="000000" w:fill="FFFFFF"/>
            <w:vAlign w:val="center"/>
            <w:hideMark/>
          </w:tcPr>
          <w:p w14:paraId="187DFF97"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12,00%</w:t>
            </w:r>
          </w:p>
        </w:tc>
        <w:tc>
          <w:tcPr>
            <w:tcW w:w="902" w:type="dxa"/>
            <w:tcBorders>
              <w:top w:val="nil"/>
              <w:left w:val="nil"/>
              <w:bottom w:val="nil"/>
              <w:right w:val="nil"/>
            </w:tcBorders>
            <w:shd w:val="clear" w:color="000000" w:fill="FFFFFF"/>
            <w:vAlign w:val="center"/>
            <w:hideMark/>
          </w:tcPr>
          <w:p w14:paraId="34C3124E"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n/a</w:t>
            </w:r>
          </w:p>
        </w:tc>
        <w:tc>
          <w:tcPr>
            <w:tcW w:w="1997" w:type="dxa"/>
            <w:tcBorders>
              <w:top w:val="nil"/>
              <w:left w:val="nil"/>
              <w:bottom w:val="nil"/>
              <w:right w:val="nil"/>
            </w:tcBorders>
            <w:shd w:val="clear" w:color="000000" w:fill="FFFFFF"/>
            <w:vAlign w:val="center"/>
            <w:hideMark/>
          </w:tcPr>
          <w:p w14:paraId="3AA21AFE"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DFC</w:t>
            </w:r>
          </w:p>
        </w:tc>
      </w:tr>
      <w:tr w:rsidR="007A1A98" w:rsidRPr="007A1A98" w14:paraId="573CEBDA" w14:textId="77777777" w:rsidTr="00711227">
        <w:trPr>
          <w:trHeight w:val="252"/>
          <w:jc w:val="center"/>
        </w:trPr>
        <w:tc>
          <w:tcPr>
            <w:tcW w:w="2166" w:type="dxa"/>
            <w:tcBorders>
              <w:top w:val="nil"/>
              <w:left w:val="nil"/>
              <w:bottom w:val="nil"/>
              <w:right w:val="nil"/>
            </w:tcBorders>
            <w:shd w:val="clear" w:color="000000" w:fill="FFFFFF"/>
            <w:vAlign w:val="center"/>
            <w:hideMark/>
          </w:tcPr>
          <w:p w14:paraId="29964142" w14:textId="77777777" w:rsidR="007A1A98" w:rsidRPr="007A1A98" w:rsidRDefault="007A1A98" w:rsidP="0054433E">
            <w:pPr>
              <w:widowControl/>
              <w:autoSpaceDE/>
              <w:autoSpaceDN/>
              <w:adjustRightInd/>
              <w:rPr>
                <w:rFonts w:ascii="Calibri" w:hAnsi="Calibri" w:cs="Calibri"/>
                <w:sz w:val="16"/>
                <w:szCs w:val="16"/>
              </w:rPr>
            </w:pPr>
            <w:r w:rsidRPr="007A1A98">
              <w:rPr>
                <w:rFonts w:ascii="Calibri" w:hAnsi="Calibri" w:cs="Calibri"/>
                <w:sz w:val="16"/>
                <w:szCs w:val="16"/>
              </w:rPr>
              <w:t>Hotel Posidonia</w:t>
            </w:r>
          </w:p>
        </w:tc>
        <w:tc>
          <w:tcPr>
            <w:tcW w:w="1064" w:type="dxa"/>
            <w:tcBorders>
              <w:top w:val="nil"/>
              <w:left w:val="nil"/>
              <w:bottom w:val="nil"/>
              <w:right w:val="nil"/>
            </w:tcBorders>
            <w:shd w:val="clear" w:color="000000" w:fill="FFFFFF"/>
            <w:vAlign w:val="center"/>
            <w:hideMark/>
          </w:tcPr>
          <w:p w14:paraId="04524AEF"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Habitaciones en alquiler</w:t>
            </w:r>
          </w:p>
        </w:tc>
        <w:tc>
          <w:tcPr>
            <w:tcW w:w="1141" w:type="dxa"/>
            <w:tcBorders>
              <w:top w:val="nil"/>
              <w:left w:val="nil"/>
              <w:bottom w:val="nil"/>
              <w:right w:val="nil"/>
            </w:tcBorders>
            <w:shd w:val="clear" w:color="000000" w:fill="FFFFFF"/>
            <w:vAlign w:val="center"/>
            <w:hideMark/>
          </w:tcPr>
          <w:p w14:paraId="64117103"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7 estudios-apartamentos</w:t>
            </w:r>
          </w:p>
        </w:tc>
        <w:tc>
          <w:tcPr>
            <w:tcW w:w="907" w:type="dxa"/>
            <w:tcBorders>
              <w:top w:val="nil"/>
              <w:left w:val="nil"/>
              <w:bottom w:val="nil"/>
              <w:right w:val="nil"/>
            </w:tcBorders>
            <w:shd w:val="clear" w:color="000000" w:fill="FFFFFF"/>
            <w:vAlign w:val="center"/>
            <w:hideMark/>
          </w:tcPr>
          <w:p w14:paraId="0C297728" w14:textId="2255F1FD" w:rsidR="007A1A98" w:rsidRPr="00253D53" w:rsidRDefault="007A1A98" w:rsidP="0054433E">
            <w:pPr>
              <w:widowControl/>
              <w:autoSpaceDE/>
              <w:autoSpaceDN/>
              <w:adjustRightInd/>
              <w:jc w:val="center"/>
              <w:rPr>
                <w:rFonts w:ascii="Calibri" w:hAnsi="Calibri" w:cs="Calibri"/>
                <w:sz w:val="16"/>
                <w:szCs w:val="16"/>
              </w:rPr>
            </w:pPr>
            <w:r w:rsidRPr="00253D53">
              <w:rPr>
                <w:rFonts w:ascii="Calibri" w:hAnsi="Calibri" w:cs="Calibri"/>
                <w:sz w:val="16"/>
                <w:szCs w:val="16"/>
              </w:rPr>
              <w:t>1.</w:t>
            </w:r>
            <w:r w:rsidR="00253D53" w:rsidRPr="00253D53">
              <w:rPr>
                <w:rFonts w:ascii="Calibri" w:hAnsi="Calibri" w:cs="Calibri"/>
                <w:sz w:val="16"/>
                <w:szCs w:val="16"/>
              </w:rPr>
              <w:t>180</w:t>
            </w:r>
          </w:p>
        </w:tc>
        <w:tc>
          <w:tcPr>
            <w:tcW w:w="1011" w:type="dxa"/>
            <w:tcBorders>
              <w:top w:val="nil"/>
              <w:left w:val="nil"/>
              <w:bottom w:val="nil"/>
              <w:right w:val="nil"/>
            </w:tcBorders>
            <w:shd w:val="clear" w:color="000000" w:fill="FFFFFF"/>
            <w:noWrap/>
            <w:vAlign w:val="center"/>
            <w:hideMark/>
          </w:tcPr>
          <w:p w14:paraId="2DCCDEB2" w14:textId="77777777" w:rsidR="007A1A98" w:rsidRPr="00253D53" w:rsidRDefault="007A1A98" w:rsidP="0054433E">
            <w:pPr>
              <w:widowControl/>
              <w:autoSpaceDE/>
              <w:autoSpaceDN/>
              <w:adjustRightInd/>
              <w:jc w:val="center"/>
              <w:rPr>
                <w:rFonts w:ascii="Calibri" w:hAnsi="Calibri" w:cs="Calibri"/>
                <w:sz w:val="16"/>
                <w:szCs w:val="16"/>
              </w:rPr>
            </w:pPr>
            <w:r w:rsidRPr="00253D53">
              <w:rPr>
                <w:rFonts w:ascii="Calibri" w:hAnsi="Calibri" w:cs="Calibri"/>
                <w:sz w:val="16"/>
                <w:szCs w:val="16"/>
              </w:rPr>
              <w:t xml:space="preserve">(100)   </w:t>
            </w:r>
          </w:p>
        </w:tc>
        <w:tc>
          <w:tcPr>
            <w:tcW w:w="978" w:type="dxa"/>
            <w:tcBorders>
              <w:top w:val="nil"/>
              <w:left w:val="nil"/>
              <w:bottom w:val="nil"/>
              <w:right w:val="nil"/>
            </w:tcBorders>
            <w:shd w:val="clear" w:color="000000" w:fill="FFFFFF"/>
            <w:noWrap/>
            <w:vAlign w:val="center"/>
            <w:hideMark/>
          </w:tcPr>
          <w:p w14:paraId="2788301A"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w:t>
            </w:r>
          </w:p>
        </w:tc>
        <w:tc>
          <w:tcPr>
            <w:tcW w:w="902" w:type="dxa"/>
            <w:tcBorders>
              <w:top w:val="nil"/>
              <w:left w:val="nil"/>
              <w:bottom w:val="nil"/>
              <w:right w:val="nil"/>
            </w:tcBorders>
            <w:shd w:val="clear" w:color="000000" w:fill="FFFFFF"/>
            <w:vAlign w:val="center"/>
            <w:hideMark/>
          </w:tcPr>
          <w:p w14:paraId="2EAA1C54"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n/a</w:t>
            </w:r>
          </w:p>
        </w:tc>
        <w:tc>
          <w:tcPr>
            <w:tcW w:w="1997" w:type="dxa"/>
            <w:tcBorders>
              <w:top w:val="nil"/>
              <w:left w:val="nil"/>
              <w:bottom w:val="nil"/>
              <w:right w:val="nil"/>
            </w:tcBorders>
            <w:shd w:val="clear" w:color="000000" w:fill="FFFFFF"/>
            <w:vAlign w:val="center"/>
            <w:hideMark/>
          </w:tcPr>
          <w:p w14:paraId="4F0D95E9"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xml:space="preserve">Comparación </w:t>
            </w:r>
          </w:p>
        </w:tc>
      </w:tr>
      <w:tr w:rsidR="00E9384C" w:rsidRPr="007A1A98" w14:paraId="28811074" w14:textId="77777777" w:rsidTr="00711227">
        <w:trPr>
          <w:trHeight w:val="252"/>
          <w:jc w:val="center"/>
        </w:trPr>
        <w:tc>
          <w:tcPr>
            <w:tcW w:w="2166" w:type="dxa"/>
            <w:tcBorders>
              <w:top w:val="nil"/>
              <w:left w:val="nil"/>
              <w:bottom w:val="nil"/>
              <w:right w:val="nil"/>
            </w:tcBorders>
            <w:shd w:val="clear" w:color="000000" w:fill="FFFFFF"/>
            <w:vAlign w:val="center"/>
          </w:tcPr>
          <w:p w14:paraId="6D39BFF0" w14:textId="77777777" w:rsidR="00E9384C" w:rsidRDefault="00E9384C" w:rsidP="00E9384C">
            <w:pPr>
              <w:widowControl/>
              <w:autoSpaceDE/>
              <w:autoSpaceDN/>
              <w:adjustRightInd/>
              <w:rPr>
                <w:rFonts w:ascii="Calibri" w:hAnsi="Calibri" w:cs="Calibri"/>
                <w:sz w:val="16"/>
                <w:szCs w:val="16"/>
              </w:rPr>
            </w:pPr>
            <w:r>
              <w:rPr>
                <w:rFonts w:ascii="Calibri" w:hAnsi="Calibri" w:cs="Calibri"/>
                <w:sz w:val="16"/>
                <w:szCs w:val="16"/>
              </w:rPr>
              <w:t>Venta Reyes (Chichón)</w:t>
            </w:r>
          </w:p>
          <w:p w14:paraId="1F6FC625" w14:textId="77777777" w:rsidR="00E9384C" w:rsidRPr="007A1A98" w:rsidRDefault="00E9384C" w:rsidP="0054433E">
            <w:pPr>
              <w:widowControl/>
              <w:autoSpaceDE/>
              <w:autoSpaceDN/>
              <w:adjustRightInd/>
              <w:rPr>
                <w:rFonts w:ascii="Calibri" w:hAnsi="Calibri" w:cs="Calibri"/>
                <w:sz w:val="16"/>
                <w:szCs w:val="16"/>
              </w:rPr>
            </w:pPr>
          </w:p>
        </w:tc>
        <w:tc>
          <w:tcPr>
            <w:tcW w:w="1064" w:type="dxa"/>
            <w:tcBorders>
              <w:top w:val="nil"/>
              <w:left w:val="nil"/>
              <w:bottom w:val="nil"/>
              <w:right w:val="nil"/>
            </w:tcBorders>
            <w:shd w:val="clear" w:color="000000" w:fill="FFFFFF"/>
            <w:vAlign w:val="center"/>
          </w:tcPr>
          <w:p w14:paraId="69C5BE6A" w14:textId="77777777" w:rsidR="00E9384C" w:rsidRDefault="00E9384C" w:rsidP="00E9384C">
            <w:pPr>
              <w:widowControl/>
              <w:autoSpaceDE/>
              <w:autoSpaceDN/>
              <w:adjustRightInd/>
              <w:jc w:val="center"/>
              <w:rPr>
                <w:rFonts w:ascii="Calibri" w:hAnsi="Calibri" w:cs="Calibri"/>
                <w:sz w:val="16"/>
                <w:szCs w:val="16"/>
              </w:rPr>
            </w:pPr>
            <w:r>
              <w:rPr>
                <w:rFonts w:ascii="Calibri" w:hAnsi="Calibri" w:cs="Calibri"/>
                <w:sz w:val="16"/>
                <w:szCs w:val="16"/>
              </w:rPr>
              <w:t>Finca de eventos</w:t>
            </w:r>
          </w:p>
          <w:p w14:paraId="1E112A39" w14:textId="77777777" w:rsidR="00E9384C" w:rsidRPr="007A1A98" w:rsidRDefault="00E9384C" w:rsidP="0054433E">
            <w:pPr>
              <w:widowControl/>
              <w:autoSpaceDE/>
              <w:autoSpaceDN/>
              <w:adjustRightInd/>
              <w:jc w:val="center"/>
              <w:rPr>
                <w:rFonts w:ascii="Calibri" w:hAnsi="Calibri" w:cs="Calibri"/>
                <w:sz w:val="16"/>
                <w:szCs w:val="16"/>
              </w:rPr>
            </w:pPr>
          </w:p>
        </w:tc>
        <w:tc>
          <w:tcPr>
            <w:tcW w:w="1141" w:type="dxa"/>
            <w:tcBorders>
              <w:top w:val="nil"/>
              <w:left w:val="nil"/>
              <w:bottom w:val="nil"/>
              <w:right w:val="nil"/>
            </w:tcBorders>
            <w:shd w:val="clear" w:color="000000" w:fill="FFFFFF"/>
            <w:vAlign w:val="center"/>
          </w:tcPr>
          <w:p w14:paraId="740D6AEA" w14:textId="01B2E329" w:rsidR="00E9384C" w:rsidRDefault="00E9384C" w:rsidP="00E9384C">
            <w:pPr>
              <w:widowControl/>
              <w:autoSpaceDE/>
              <w:autoSpaceDN/>
              <w:adjustRightInd/>
              <w:jc w:val="center"/>
              <w:rPr>
                <w:rFonts w:ascii="Calibri" w:hAnsi="Calibri" w:cs="Calibri"/>
                <w:sz w:val="16"/>
                <w:szCs w:val="16"/>
              </w:rPr>
            </w:pPr>
            <w:r>
              <w:rPr>
                <w:rFonts w:ascii="Calibri" w:hAnsi="Calibri" w:cs="Calibri"/>
                <w:sz w:val="16"/>
                <w:szCs w:val="16"/>
              </w:rPr>
              <w:t>3.300 m2</w:t>
            </w:r>
          </w:p>
          <w:p w14:paraId="138D89B4" w14:textId="77777777" w:rsidR="00E9384C" w:rsidRPr="007A1A98" w:rsidRDefault="00E9384C" w:rsidP="0054433E">
            <w:pPr>
              <w:widowControl/>
              <w:autoSpaceDE/>
              <w:autoSpaceDN/>
              <w:adjustRightInd/>
              <w:jc w:val="center"/>
              <w:rPr>
                <w:rFonts w:ascii="Calibri" w:hAnsi="Calibri" w:cs="Calibri"/>
                <w:sz w:val="16"/>
                <w:szCs w:val="16"/>
              </w:rPr>
            </w:pPr>
          </w:p>
        </w:tc>
        <w:tc>
          <w:tcPr>
            <w:tcW w:w="907" w:type="dxa"/>
            <w:tcBorders>
              <w:top w:val="nil"/>
              <w:left w:val="nil"/>
              <w:bottom w:val="nil"/>
              <w:right w:val="nil"/>
            </w:tcBorders>
            <w:shd w:val="clear" w:color="000000" w:fill="FFFFFF"/>
            <w:vAlign w:val="center"/>
          </w:tcPr>
          <w:p w14:paraId="37E86C53" w14:textId="311FC5C3" w:rsidR="00E9384C" w:rsidRPr="00E9384C" w:rsidRDefault="00E9384C" w:rsidP="0054433E">
            <w:pPr>
              <w:widowControl/>
              <w:autoSpaceDE/>
              <w:autoSpaceDN/>
              <w:adjustRightInd/>
              <w:jc w:val="center"/>
              <w:rPr>
                <w:rFonts w:ascii="Calibri" w:hAnsi="Calibri" w:cs="Calibri"/>
                <w:sz w:val="16"/>
                <w:szCs w:val="16"/>
                <w:highlight w:val="yellow"/>
              </w:rPr>
            </w:pPr>
            <w:r w:rsidRPr="00253D53">
              <w:rPr>
                <w:rFonts w:ascii="Calibri" w:hAnsi="Calibri" w:cs="Calibri"/>
                <w:sz w:val="16"/>
                <w:szCs w:val="16"/>
              </w:rPr>
              <w:t>2</w:t>
            </w:r>
            <w:r w:rsidR="00253D53" w:rsidRPr="00253D53">
              <w:rPr>
                <w:rFonts w:ascii="Calibri" w:hAnsi="Calibri" w:cs="Calibri"/>
                <w:sz w:val="16"/>
                <w:szCs w:val="16"/>
              </w:rPr>
              <w:t>.000</w:t>
            </w:r>
          </w:p>
        </w:tc>
        <w:tc>
          <w:tcPr>
            <w:tcW w:w="1011" w:type="dxa"/>
            <w:tcBorders>
              <w:top w:val="nil"/>
              <w:left w:val="nil"/>
              <w:bottom w:val="nil"/>
              <w:right w:val="nil"/>
            </w:tcBorders>
            <w:shd w:val="clear" w:color="000000" w:fill="FFFFFF"/>
            <w:noWrap/>
            <w:vAlign w:val="center"/>
          </w:tcPr>
          <w:p w14:paraId="6A906CE3" w14:textId="73AE0DED" w:rsidR="00E9384C" w:rsidRPr="007A1A98" w:rsidRDefault="00E9384C" w:rsidP="0054433E">
            <w:pPr>
              <w:widowControl/>
              <w:autoSpaceDE/>
              <w:autoSpaceDN/>
              <w:adjustRightInd/>
              <w:jc w:val="center"/>
              <w:rPr>
                <w:rFonts w:ascii="Calibri" w:hAnsi="Calibri" w:cs="Calibri"/>
                <w:sz w:val="16"/>
                <w:szCs w:val="16"/>
              </w:rPr>
            </w:pPr>
            <w:r>
              <w:rPr>
                <w:rFonts w:ascii="Calibri" w:hAnsi="Calibri" w:cs="Calibri"/>
                <w:sz w:val="16"/>
                <w:szCs w:val="16"/>
              </w:rPr>
              <w:t>--</w:t>
            </w:r>
          </w:p>
        </w:tc>
        <w:tc>
          <w:tcPr>
            <w:tcW w:w="978" w:type="dxa"/>
            <w:tcBorders>
              <w:top w:val="nil"/>
              <w:left w:val="nil"/>
              <w:bottom w:val="nil"/>
              <w:right w:val="nil"/>
            </w:tcBorders>
            <w:shd w:val="clear" w:color="000000" w:fill="FFFFFF"/>
            <w:noWrap/>
            <w:vAlign w:val="center"/>
          </w:tcPr>
          <w:p w14:paraId="41AE3E45" w14:textId="324A2A7C" w:rsidR="00E9384C" w:rsidRPr="007A1A98" w:rsidRDefault="00E9384C"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Valor venta comparativo</w:t>
            </w:r>
          </w:p>
        </w:tc>
        <w:tc>
          <w:tcPr>
            <w:tcW w:w="902" w:type="dxa"/>
            <w:tcBorders>
              <w:top w:val="nil"/>
              <w:left w:val="nil"/>
              <w:bottom w:val="nil"/>
              <w:right w:val="nil"/>
            </w:tcBorders>
            <w:shd w:val="clear" w:color="000000" w:fill="FFFFFF"/>
            <w:vAlign w:val="center"/>
          </w:tcPr>
          <w:p w14:paraId="5497B5EE" w14:textId="4F46BD3D" w:rsidR="00E9384C" w:rsidRPr="007A1A98" w:rsidRDefault="00E9384C"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n/a</w:t>
            </w:r>
          </w:p>
        </w:tc>
        <w:tc>
          <w:tcPr>
            <w:tcW w:w="1997" w:type="dxa"/>
            <w:tcBorders>
              <w:top w:val="nil"/>
              <w:left w:val="nil"/>
              <w:bottom w:val="nil"/>
              <w:right w:val="nil"/>
            </w:tcBorders>
            <w:shd w:val="clear" w:color="000000" w:fill="FFFFFF"/>
            <w:vAlign w:val="center"/>
          </w:tcPr>
          <w:p w14:paraId="5B2B55A2" w14:textId="621667E8" w:rsidR="00E9384C" w:rsidRPr="007A1A98" w:rsidRDefault="00E9384C"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Comparación</w:t>
            </w:r>
          </w:p>
        </w:tc>
      </w:tr>
      <w:tr w:rsidR="007A1A98" w:rsidRPr="007A1A98" w14:paraId="6C6AE6A1" w14:textId="77777777" w:rsidTr="00711227">
        <w:trPr>
          <w:trHeight w:val="252"/>
          <w:jc w:val="center"/>
        </w:trPr>
        <w:tc>
          <w:tcPr>
            <w:tcW w:w="2166" w:type="dxa"/>
            <w:tcBorders>
              <w:top w:val="nil"/>
              <w:left w:val="nil"/>
              <w:bottom w:val="nil"/>
              <w:right w:val="nil"/>
            </w:tcBorders>
            <w:shd w:val="clear" w:color="000000" w:fill="FFFFFF"/>
            <w:vAlign w:val="center"/>
            <w:hideMark/>
          </w:tcPr>
          <w:p w14:paraId="5730ECBA" w14:textId="77777777" w:rsidR="007A1A98" w:rsidRPr="007A1A98" w:rsidRDefault="007A1A98" w:rsidP="0054433E">
            <w:pPr>
              <w:widowControl/>
              <w:autoSpaceDE/>
              <w:autoSpaceDN/>
              <w:adjustRightInd/>
              <w:rPr>
                <w:rFonts w:ascii="Calibri" w:hAnsi="Calibri" w:cs="Calibri"/>
                <w:sz w:val="16"/>
                <w:szCs w:val="16"/>
              </w:rPr>
            </w:pPr>
            <w:r w:rsidRPr="007A1A98">
              <w:rPr>
                <w:rFonts w:ascii="Calibri" w:hAnsi="Calibri" w:cs="Calibri"/>
                <w:sz w:val="16"/>
                <w:szCs w:val="16"/>
              </w:rPr>
              <w:t>Hotel Caballito de Mar</w:t>
            </w:r>
          </w:p>
        </w:tc>
        <w:tc>
          <w:tcPr>
            <w:tcW w:w="1064" w:type="dxa"/>
            <w:tcBorders>
              <w:top w:val="nil"/>
              <w:left w:val="nil"/>
              <w:bottom w:val="nil"/>
              <w:right w:val="nil"/>
            </w:tcBorders>
            <w:shd w:val="clear" w:color="000000" w:fill="FFFFFF"/>
            <w:vAlign w:val="center"/>
            <w:hideMark/>
          </w:tcPr>
          <w:p w14:paraId="0AF66FF1"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Habitaciones en alquiler</w:t>
            </w:r>
          </w:p>
        </w:tc>
        <w:tc>
          <w:tcPr>
            <w:tcW w:w="1141" w:type="dxa"/>
            <w:tcBorders>
              <w:top w:val="nil"/>
              <w:left w:val="nil"/>
              <w:bottom w:val="nil"/>
              <w:right w:val="nil"/>
            </w:tcBorders>
            <w:shd w:val="clear" w:color="000000" w:fill="FFFFFF"/>
            <w:vAlign w:val="center"/>
            <w:hideMark/>
          </w:tcPr>
          <w:p w14:paraId="2B313842"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8 habitaciones-suite</w:t>
            </w:r>
          </w:p>
        </w:tc>
        <w:tc>
          <w:tcPr>
            <w:tcW w:w="907" w:type="dxa"/>
            <w:tcBorders>
              <w:top w:val="nil"/>
              <w:left w:val="nil"/>
              <w:bottom w:val="nil"/>
              <w:right w:val="nil"/>
            </w:tcBorders>
            <w:shd w:val="clear" w:color="000000" w:fill="FFFFFF"/>
            <w:vAlign w:val="center"/>
            <w:hideMark/>
          </w:tcPr>
          <w:p w14:paraId="1A480F4D" w14:textId="4CE1C535" w:rsidR="007A1A98" w:rsidRPr="00E9384C" w:rsidRDefault="007A1A98" w:rsidP="0054433E">
            <w:pPr>
              <w:widowControl/>
              <w:autoSpaceDE/>
              <w:autoSpaceDN/>
              <w:adjustRightInd/>
              <w:jc w:val="center"/>
              <w:rPr>
                <w:rFonts w:ascii="Calibri" w:hAnsi="Calibri" w:cs="Calibri"/>
                <w:sz w:val="16"/>
                <w:szCs w:val="16"/>
                <w:highlight w:val="yellow"/>
              </w:rPr>
            </w:pPr>
            <w:r w:rsidRPr="00253D53">
              <w:rPr>
                <w:rFonts w:ascii="Calibri" w:hAnsi="Calibri" w:cs="Calibri"/>
                <w:sz w:val="16"/>
                <w:szCs w:val="16"/>
              </w:rPr>
              <w:t>1.</w:t>
            </w:r>
            <w:r w:rsidR="00253D53" w:rsidRPr="00253D53">
              <w:rPr>
                <w:rFonts w:ascii="Calibri" w:hAnsi="Calibri" w:cs="Calibri"/>
                <w:sz w:val="16"/>
                <w:szCs w:val="16"/>
              </w:rPr>
              <w:t>282</w:t>
            </w:r>
          </w:p>
        </w:tc>
        <w:tc>
          <w:tcPr>
            <w:tcW w:w="1011" w:type="dxa"/>
            <w:tcBorders>
              <w:top w:val="nil"/>
              <w:left w:val="nil"/>
              <w:bottom w:val="nil"/>
              <w:right w:val="nil"/>
            </w:tcBorders>
            <w:shd w:val="clear" w:color="000000" w:fill="FFFFFF"/>
            <w:noWrap/>
            <w:vAlign w:val="center"/>
            <w:hideMark/>
          </w:tcPr>
          <w:p w14:paraId="597FAFD9"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w:t>
            </w:r>
          </w:p>
        </w:tc>
        <w:tc>
          <w:tcPr>
            <w:tcW w:w="978" w:type="dxa"/>
            <w:tcBorders>
              <w:top w:val="nil"/>
              <w:left w:val="nil"/>
              <w:bottom w:val="nil"/>
              <w:right w:val="nil"/>
            </w:tcBorders>
            <w:shd w:val="clear" w:color="000000" w:fill="FFFFFF"/>
            <w:noWrap/>
            <w:vAlign w:val="center"/>
            <w:hideMark/>
          </w:tcPr>
          <w:p w14:paraId="1289FE7D"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w:t>
            </w:r>
          </w:p>
        </w:tc>
        <w:tc>
          <w:tcPr>
            <w:tcW w:w="902" w:type="dxa"/>
            <w:tcBorders>
              <w:top w:val="nil"/>
              <w:left w:val="nil"/>
              <w:bottom w:val="nil"/>
              <w:right w:val="nil"/>
            </w:tcBorders>
            <w:shd w:val="clear" w:color="000000" w:fill="FFFFFF"/>
            <w:vAlign w:val="center"/>
            <w:hideMark/>
          </w:tcPr>
          <w:p w14:paraId="52F4AF0A"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n/a</w:t>
            </w:r>
          </w:p>
        </w:tc>
        <w:tc>
          <w:tcPr>
            <w:tcW w:w="1997" w:type="dxa"/>
            <w:tcBorders>
              <w:top w:val="nil"/>
              <w:left w:val="nil"/>
              <w:bottom w:val="nil"/>
              <w:right w:val="nil"/>
            </w:tcBorders>
            <w:shd w:val="clear" w:color="000000" w:fill="FFFFFF"/>
            <w:vAlign w:val="center"/>
            <w:hideMark/>
          </w:tcPr>
          <w:p w14:paraId="0FEC043A"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xml:space="preserve">Comparación </w:t>
            </w:r>
          </w:p>
        </w:tc>
      </w:tr>
      <w:tr w:rsidR="007A1A98" w:rsidRPr="007A1A98" w14:paraId="5D6AB442" w14:textId="77777777" w:rsidTr="00711227">
        <w:trPr>
          <w:trHeight w:val="131"/>
          <w:jc w:val="center"/>
        </w:trPr>
        <w:tc>
          <w:tcPr>
            <w:tcW w:w="2166" w:type="dxa"/>
            <w:tcBorders>
              <w:top w:val="nil"/>
              <w:left w:val="nil"/>
              <w:bottom w:val="nil"/>
              <w:right w:val="nil"/>
            </w:tcBorders>
            <w:shd w:val="clear" w:color="000000" w:fill="FFFFFF"/>
            <w:vAlign w:val="center"/>
            <w:hideMark/>
          </w:tcPr>
          <w:p w14:paraId="5C1EAC37" w14:textId="77777777" w:rsidR="007A1A98" w:rsidRPr="007A1A98" w:rsidRDefault="007A1A98" w:rsidP="0054433E">
            <w:pPr>
              <w:widowControl/>
              <w:autoSpaceDE/>
              <w:autoSpaceDN/>
              <w:adjustRightInd/>
              <w:rPr>
                <w:rFonts w:ascii="Calibri" w:hAnsi="Calibri" w:cs="Calibri"/>
                <w:sz w:val="16"/>
                <w:szCs w:val="16"/>
              </w:rPr>
            </w:pPr>
            <w:r w:rsidRPr="007A1A98">
              <w:rPr>
                <w:rFonts w:ascii="Calibri" w:hAnsi="Calibri" w:cs="Calibri"/>
                <w:sz w:val="16"/>
                <w:szCs w:val="16"/>
              </w:rPr>
              <w:t> </w:t>
            </w:r>
          </w:p>
        </w:tc>
        <w:tc>
          <w:tcPr>
            <w:tcW w:w="1064" w:type="dxa"/>
            <w:tcBorders>
              <w:top w:val="nil"/>
              <w:left w:val="nil"/>
              <w:bottom w:val="nil"/>
              <w:right w:val="nil"/>
            </w:tcBorders>
            <w:shd w:val="clear" w:color="000000" w:fill="FFFFFF"/>
            <w:vAlign w:val="center"/>
            <w:hideMark/>
          </w:tcPr>
          <w:p w14:paraId="1FC1B264"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w:t>
            </w:r>
          </w:p>
        </w:tc>
        <w:tc>
          <w:tcPr>
            <w:tcW w:w="1141" w:type="dxa"/>
            <w:tcBorders>
              <w:top w:val="nil"/>
              <w:left w:val="nil"/>
              <w:bottom w:val="nil"/>
              <w:right w:val="nil"/>
            </w:tcBorders>
            <w:shd w:val="clear" w:color="000000" w:fill="FFFFFF"/>
            <w:vAlign w:val="center"/>
            <w:hideMark/>
          </w:tcPr>
          <w:p w14:paraId="64E57C32"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w:t>
            </w:r>
          </w:p>
        </w:tc>
        <w:tc>
          <w:tcPr>
            <w:tcW w:w="907" w:type="dxa"/>
            <w:tcBorders>
              <w:top w:val="nil"/>
              <w:left w:val="nil"/>
              <w:bottom w:val="nil"/>
              <w:right w:val="nil"/>
            </w:tcBorders>
            <w:shd w:val="clear" w:color="000000" w:fill="FFFFFF"/>
            <w:vAlign w:val="center"/>
            <w:hideMark/>
          </w:tcPr>
          <w:p w14:paraId="52DA6A25"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w:t>
            </w:r>
          </w:p>
        </w:tc>
        <w:tc>
          <w:tcPr>
            <w:tcW w:w="1011" w:type="dxa"/>
            <w:tcBorders>
              <w:top w:val="nil"/>
              <w:left w:val="nil"/>
              <w:bottom w:val="nil"/>
              <w:right w:val="nil"/>
            </w:tcBorders>
            <w:shd w:val="clear" w:color="000000" w:fill="FFFFFF"/>
            <w:noWrap/>
            <w:vAlign w:val="center"/>
            <w:hideMark/>
          </w:tcPr>
          <w:p w14:paraId="2027016F"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w:t>
            </w:r>
          </w:p>
        </w:tc>
        <w:tc>
          <w:tcPr>
            <w:tcW w:w="978" w:type="dxa"/>
            <w:tcBorders>
              <w:top w:val="nil"/>
              <w:left w:val="nil"/>
              <w:bottom w:val="nil"/>
              <w:right w:val="nil"/>
            </w:tcBorders>
            <w:shd w:val="clear" w:color="000000" w:fill="FFFFFF"/>
            <w:vAlign w:val="center"/>
            <w:hideMark/>
          </w:tcPr>
          <w:p w14:paraId="136EB9B2" w14:textId="77777777" w:rsidR="007A1A98" w:rsidRPr="007A1A98" w:rsidRDefault="007A1A98" w:rsidP="0054433E">
            <w:pPr>
              <w:widowControl/>
              <w:autoSpaceDE/>
              <w:autoSpaceDN/>
              <w:adjustRightInd/>
              <w:rPr>
                <w:rFonts w:ascii="Calibri" w:hAnsi="Calibri" w:cs="Calibri"/>
                <w:sz w:val="16"/>
                <w:szCs w:val="16"/>
              </w:rPr>
            </w:pPr>
            <w:r w:rsidRPr="007A1A98">
              <w:rPr>
                <w:rFonts w:ascii="Calibri" w:hAnsi="Calibri" w:cs="Calibri"/>
                <w:sz w:val="16"/>
                <w:szCs w:val="16"/>
              </w:rPr>
              <w:t> </w:t>
            </w:r>
          </w:p>
        </w:tc>
        <w:tc>
          <w:tcPr>
            <w:tcW w:w="902" w:type="dxa"/>
            <w:tcBorders>
              <w:top w:val="nil"/>
              <w:left w:val="nil"/>
              <w:bottom w:val="nil"/>
              <w:right w:val="nil"/>
            </w:tcBorders>
            <w:shd w:val="clear" w:color="000000" w:fill="FFFFFF"/>
            <w:vAlign w:val="center"/>
            <w:hideMark/>
          </w:tcPr>
          <w:p w14:paraId="19D6A840"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w:t>
            </w:r>
          </w:p>
        </w:tc>
        <w:tc>
          <w:tcPr>
            <w:tcW w:w="1997" w:type="dxa"/>
            <w:tcBorders>
              <w:top w:val="nil"/>
              <w:left w:val="nil"/>
              <w:bottom w:val="nil"/>
              <w:right w:val="nil"/>
            </w:tcBorders>
            <w:shd w:val="clear" w:color="000000" w:fill="FFFFFF"/>
            <w:vAlign w:val="center"/>
            <w:hideMark/>
          </w:tcPr>
          <w:p w14:paraId="5B0156C5"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w:t>
            </w:r>
          </w:p>
        </w:tc>
      </w:tr>
      <w:tr w:rsidR="007A1A98" w:rsidRPr="007A1A98" w14:paraId="4AF98D75" w14:textId="77777777" w:rsidTr="00711227">
        <w:trPr>
          <w:trHeight w:val="131"/>
          <w:jc w:val="center"/>
        </w:trPr>
        <w:tc>
          <w:tcPr>
            <w:tcW w:w="2166" w:type="dxa"/>
            <w:tcBorders>
              <w:top w:val="nil"/>
              <w:left w:val="nil"/>
              <w:bottom w:val="nil"/>
              <w:right w:val="nil"/>
            </w:tcBorders>
            <w:shd w:val="clear" w:color="000000" w:fill="D9D9D9"/>
            <w:vAlign w:val="center"/>
            <w:hideMark/>
          </w:tcPr>
          <w:p w14:paraId="61922902" w14:textId="77777777" w:rsidR="007A1A98" w:rsidRPr="007A1A98" w:rsidRDefault="007A1A98" w:rsidP="0054433E">
            <w:pPr>
              <w:widowControl/>
              <w:autoSpaceDE/>
              <w:autoSpaceDN/>
              <w:adjustRightInd/>
              <w:rPr>
                <w:rFonts w:ascii="Calibri" w:hAnsi="Calibri" w:cs="Calibri"/>
                <w:sz w:val="16"/>
                <w:szCs w:val="16"/>
              </w:rPr>
            </w:pPr>
            <w:r w:rsidRPr="007A1A98">
              <w:rPr>
                <w:rFonts w:ascii="Calibri" w:hAnsi="Calibri" w:cs="Calibri"/>
                <w:sz w:val="16"/>
                <w:szCs w:val="16"/>
              </w:rPr>
              <w:t> </w:t>
            </w:r>
          </w:p>
        </w:tc>
        <w:tc>
          <w:tcPr>
            <w:tcW w:w="1064" w:type="dxa"/>
            <w:tcBorders>
              <w:top w:val="nil"/>
              <w:left w:val="nil"/>
              <w:bottom w:val="nil"/>
              <w:right w:val="nil"/>
            </w:tcBorders>
            <w:shd w:val="clear" w:color="000000" w:fill="D9D9D9"/>
            <w:vAlign w:val="center"/>
            <w:hideMark/>
          </w:tcPr>
          <w:p w14:paraId="3F3C142F"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w:t>
            </w:r>
          </w:p>
        </w:tc>
        <w:tc>
          <w:tcPr>
            <w:tcW w:w="1141" w:type="dxa"/>
            <w:tcBorders>
              <w:top w:val="nil"/>
              <w:left w:val="nil"/>
              <w:bottom w:val="nil"/>
              <w:right w:val="nil"/>
            </w:tcBorders>
            <w:shd w:val="clear" w:color="000000" w:fill="D9D9D9"/>
            <w:vAlign w:val="center"/>
            <w:hideMark/>
          </w:tcPr>
          <w:p w14:paraId="7EDF1C79"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w:t>
            </w:r>
          </w:p>
        </w:tc>
        <w:tc>
          <w:tcPr>
            <w:tcW w:w="907" w:type="dxa"/>
            <w:tcBorders>
              <w:top w:val="nil"/>
              <w:left w:val="nil"/>
              <w:bottom w:val="nil"/>
              <w:right w:val="nil"/>
            </w:tcBorders>
            <w:shd w:val="clear" w:color="000000" w:fill="D9D9D9"/>
            <w:vAlign w:val="center"/>
            <w:hideMark/>
          </w:tcPr>
          <w:p w14:paraId="50544026"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w:t>
            </w:r>
          </w:p>
        </w:tc>
        <w:tc>
          <w:tcPr>
            <w:tcW w:w="1011" w:type="dxa"/>
            <w:tcBorders>
              <w:top w:val="nil"/>
              <w:left w:val="nil"/>
              <w:bottom w:val="nil"/>
              <w:right w:val="nil"/>
            </w:tcBorders>
            <w:shd w:val="clear" w:color="000000" w:fill="D9D9D9"/>
            <w:noWrap/>
            <w:vAlign w:val="center"/>
            <w:hideMark/>
          </w:tcPr>
          <w:p w14:paraId="4B2DC4C0"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w:t>
            </w:r>
          </w:p>
        </w:tc>
        <w:tc>
          <w:tcPr>
            <w:tcW w:w="978" w:type="dxa"/>
            <w:tcBorders>
              <w:top w:val="nil"/>
              <w:left w:val="nil"/>
              <w:bottom w:val="nil"/>
              <w:right w:val="nil"/>
            </w:tcBorders>
            <w:shd w:val="clear" w:color="000000" w:fill="D9D9D9"/>
            <w:vAlign w:val="center"/>
            <w:hideMark/>
          </w:tcPr>
          <w:p w14:paraId="35E1D683" w14:textId="77777777" w:rsidR="007A1A98" w:rsidRPr="007A1A98" w:rsidRDefault="007A1A98" w:rsidP="0054433E">
            <w:pPr>
              <w:widowControl/>
              <w:autoSpaceDE/>
              <w:autoSpaceDN/>
              <w:adjustRightInd/>
              <w:rPr>
                <w:rFonts w:ascii="Calibri" w:hAnsi="Calibri" w:cs="Calibri"/>
                <w:sz w:val="16"/>
                <w:szCs w:val="16"/>
              </w:rPr>
            </w:pPr>
            <w:r w:rsidRPr="007A1A98">
              <w:rPr>
                <w:rFonts w:ascii="Calibri" w:hAnsi="Calibri" w:cs="Calibri"/>
                <w:sz w:val="16"/>
                <w:szCs w:val="16"/>
              </w:rPr>
              <w:t> </w:t>
            </w:r>
          </w:p>
        </w:tc>
        <w:tc>
          <w:tcPr>
            <w:tcW w:w="902" w:type="dxa"/>
            <w:tcBorders>
              <w:top w:val="nil"/>
              <w:left w:val="nil"/>
              <w:bottom w:val="nil"/>
              <w:right w:val="nil"/>
            </w:tcBorders>
            <w:shd w:val="clear" w:color="000000" w:fill="D9D9D9"/>
            <w:vAlign w:val="center"/>
            <w:hideMark/>
          </w:tcPr>
          <w:p w14:paraId="33EF347C"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w:t>
            </w:r>
          </w:p>
        </w:tc>
        <w:tc>
          <w:tcPr>
            <w:tcW w:w="1997" w:type="dxa"/>
            <w:tcBorders>
              <w:top w:val="nil"/>
              <w:left w:val="nil"/>
              <w:bottom w:val="nil"/>
              <w:right w:val="nil"/>
            </w:tcBorders>
            <w:shd w:val="clear" w:color="000000" w:fill="D9D9D9"/>
            <w:vAlign w:val="center"/>
            <w:hideMark/>
          </w:tcPr>
          <w:p w14:paraId="7ABD4B2A" w14:textId="77777777" w:rsidR="007A1A98" w:rsidRPr="007A1A98" w:rsidRDefault="007A1A98" w:rsidP="0054433E">
            <w:pPr>
              <w:widowControl/>
              <w:autoSpaceDE/>
              <w:autoSpaceDN/>
              <w:adjustRightInd/>
              <w:jc w:val="center"/>
              <w:rPr>
                <w:rFonts w:ascii="Calibri" w:hAnsi="Calibri" w:cs="Calibri"/>
                <w:sz w:val="16"/>
                <w:szCs w:val="16"/>
              </w:rPr>
            </w:pPr>
            <w:r w:rsidRPr="007A1A98">
              <w:rPr>
                <w:rFonts w:ascii="Calibri" w:hAnsi="Calibri" w:cs="Calibri"/>
                <w:sz w:val="16"/>
                <w:szCs w:val="16"/>
              </w:rPr>
              <w:t> </w:t>
            </w:r>
          </w:p>
        </w:tc>
      </w:tr>
    </w:tbl>
    <w:p w14:paraId="0F55A778" w14:textId="77777777" w:rsidR="00E9384C" w:rsidRDefault="00E9384C" w:rsidP="009D37A9">
      <w:pPr>
        <w:spacing w:after="120"/>
        <w:jc w:val="both"/>
        <w:rPr>
          <w:rFonts w:asciiTheme="minorHAnsi" w:hAnsiTheme="minorHAnsi"/>
          <w:sz w:val="22"/>
          <w:szCs w:val="22"/>
        </w:rPr>
      </w:pPr>
    </w:p>
    <w:p w14:paraId="75FB6C7B" w14:textId="62987F39" w:rsidR="00F30ABE" w:rsidRPr="0030460E"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No existen obligaciones contractuales para la adquisición, construcción o desarrollo de inversiones inmobiliarias. </w:t>
      </w:r>
      <w:r w:rsidRPr="00981616">
        <w:rPr>
          <w:rFonts w:asciiTheme="minorHAnsi" w:hAnsiTheme="minorHAnsi"/>
          <w:sz w:val="22"/>
          <w:szCs w:val="22"/>
        </w:rPr>
        <w:t>Sin embargo, sí existen obligaciones en concepto de reparaciones o mantenimiento propias del cumplimiento de la normativa vigente, y a realizar conforme se vayan dando las circunstancias que motiven dichas actuaciones.</w:t>
      </w:r>
    </w:p>
    <w:p w14:paraId="15E15791" w14:textId="77777777" w:rsidR="00F30ABE" w:rsidRPr="0030460E" w:rsidRDefault="00F30ABE" w:rsidP="009D37A9">
      <w:pPr>
        <w:spacing w:after="120"/>
        <w:jc w:val="both"/>
        <w:rPr>
          <w:rFonts w:asciiTheme="minorHAnsi" w:hAnsiTheme="minorHAnsi"/>
          <w:sz w:val="22"/>
          <w:szCs w:val="22"/>
        </w:rPr>
      </w:pPr>
      <w:r w:rsidRPr="0030460E">
        <w:rPr>
          <w:rFonts w:asciiTheme="minorHAnsi" w:hAnsiTheme="minorHAnsi"/>
          <w:sz w:val="22"/>
          <w:szCs w:val="22"/>
        </w:rPr>
        <w:t>El Grupo tiene formalizadas pólizas de seguros para cubrir los posibles riesgos a que están sujetos los diversos elementos de su inmovilizado material, así como las posibles reclamaciones que se le puedan presentar en el ejercicio de su actividad, entendiendo que dichas pólizas cubren de manera suficiente los riesgos a los que están sometidos.</w:t>
      </w:r>
    </w:p>
    <w:p w14:paraId="6F9A5ABA" w14:textId="05DFC151" w:rsidR="00FC0FB5" w:rsidRDefault="00FC0FB5" w:rsidP="009D37A9">
      <w:pPr>
        <w:spacing w:after="120"/>
        <w:jc w:val="both"/>
        <w:rPr>
          <w:rFonts w:asciiTheme="minorHAnsi" w:hAnsiTheme="minorHAnsi"/>
          <w:b/>
          <w:bCs/>
          <w:sz w:val="22"/>
          <w:szCs w:val="22"/>
          <w:u w:val="single"/>
        </w:rPr>
      </w:pPr>
    </w:p>
    <w:p w14:paraId="7407E969" w14:textId="77777777" w:rsidR="0006634F" w:rsidRDefault="0006634F" w:rsidP="009D37A9">
      <w:pPr>
        <w:spacing w:after="120"/>
        <w:jc w:val="both"/>
        <w:rPr>
          <w:rFonts w:asciiTheme="minorHAnsi" w:hAnsiTheme="minorHAnsi"/>
          <w:b/>
          <w:bCs/>
          <w:sz w:val="22"/>
          <w:szCs w:val="22"/>
          <w:u w:val="single"/>
        </w:rPr>
      </w:pPr>
    </w:p>
    <w:p w14:paraId="0A414A1D" w14:textId="0838A0E2" w:rsidR="00F30ABE" w:rsidRPr="0030460E" w:rsidRDefault="00F30ABE" w:rsidP="009D37A9">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 xml:space="preserve">NOTA </w:t>
      </w:r>
      <w:r w:rsidR="009C66F1" w:rsidRPr="0030460E">
        <w:rPr>
          <w:rFonts w:asciiTheme="minorHAnsi" w:hAnsiTheme="minorHAnsi"/>
          <w:b/>
          <w:bCs/>
          <w:sz w:val="22"/>
          <w:szCs w:val="22"/>
          <w:u w:val="single"/>
        </w:rPr>
        <w:t>7</w:t>
      </w:r>
      <w:r w:rsidRPr="0030460E">
        <w:rPr>
          <w:rFonts w:asciiTheme="minorHAnsi" w:hAnsiTheme="minorHAnsi"/>
          <w:b/>
          <w:bCs/>
          <w:sz w:val="22"/>
          <w:szCs w:val="22"/>
          <w:u w:val="single"/>
        </w:rPr>
        <w:t>. EXISTENCIAS</w:t>
      </w:r>
    </w:p>
    <w:p w14:paraId="71AEE672" w14:textId="66E89B19" w:rsidR="00F30ABE" w:rsidRDefault="00F30ABE" w:rsidP="009D37A9">
      <w:pPr>
        <w:spacing w:after="120"/>
        <w:jc w:val="both"/>
        <w:rPr>
          <w:rFonts w:asciiTheme="minorHAnsi" w:hAnsiTheme="minorHAnsi"/>
          <w:sz w:val="22"/>
          <w:szCs w:val="22"/>
        </w:rPr>
      </w:pPr>
      <w:r w:rsidRPr="0030460E">
        <w:rPr>
          <w:rFonts w:asciiTheme="minorHAnsi" w:hAnsiTheme="minorHAnsi"/>
          <w:sz w:val="22"/>
          <w:szCs w:val="22"/>
        </w:rPr>
        <w:t>A 3</w:t>
      </w:r>
      <w:r w:rsidR="0006634F">
        <w:rPr>
          <w:rFonts w:asciiTheme="minorHAnsi" w:hAnsiTheme="minorHAnsi"/>
          <w:sz w:val="22"/>
          <w:szCs w:val="22"/>
        </w:rPr>
        <w:t>1</w:t>
      </w:r>
      <w:r w:rsidRPr="0030460E">
        <w:rPr>
          <w:rFonts w:asciiTheme="minorHAnsi" w:hAnsiTheme="minorHAnsi"/>
          <w:sz w:val="22"/>
          <w:szCs w:val="22"/>
        </w:rPr>
        <w:t xml:space="preserve"> de </w:t>
      </w:r>
      <w:r w:rsidR="0006634F">
        <w:rPr>
          <w:rFonts w:asciiTheme="minorHAnsi" w:hAnsiTheme="minorHAnsi"/>
          <w:sz w:val="22"/>
          <w:szCs w:val="22"/>
        </w:rPr>
        <w:t>diciembre</w:t>
      </w:r>
      <w:r w:rsidR="0014718B" w:rsidRPr="0030460E">
        <w:rPr>
          <w:rFonts w:asciiTheme="minorHAnsi" w:hAnsiTheme="minorHAnsi"/>
          <w:sz w:val="22"/>
          <w:szCs w:val="22"/>
        </w:rPr>
        <w:t xml:space="preserve"> </w:t>
      </w:r>
      <w:r w:rsidRPr="0030460E">
        <w:rPr>
          <w:rFonts w:asciiTheme="minorHAnsi" w:hAnsiTheme="minorHAnsi"/>
          <w:sz w:val="22"/>
          <w:szCs w:val="22"/>
        </w:rPr>
        <w:t>de 20</w:t>
      </w:r>
      <w:r w:rsidR="00164DDE">
        <w:rPr>
          <w:rFonts w:asciiTheme="minorHAnsi" w:hAnsiTheme="minorHAnsi"/>
          <w:sz w:val="22"/>
          <w:szCs w:val="22"/>
        </w:rPr>
        <w:t>2</w:t>
      </w:r>
      <w:r w:rsidR="00CB099A">
        <w:rPr>
          <w:rFonts w:asciiTheme="minorHAnsi" w:hAnsiTheme="minorHAnsi"/>
          <w:sz w:val="22"/>
          <w:szCs w:val="22"/>
        </w:rPr>
        <w:t>1</w:t>
      </w:r>
      <w:r w:rsidRPr="0030460E">
        <w:rPr>
          <w:rFonts w:asciiTheme="minorHAnsi" w:hAnsiTheme="minorHAnsi"/>
          <w:sz w:val="22"/>
          <w:szCs w:val="22"/>
        </w:rPr>
        <w:t xml:space="preserve"> </w:t>
      </w:r>
      <w:r w:rsidR="00724C82">
        <w:rPr>
          <w:rFonts w:asciiTheme="minorHAnsi" w:hAnsiTheme="minorHAnsi"/>
          <w:sz w:val="22"/>
          <w:szCs w:val="22"/>
        </w:rPr>
        <w:t xml:space="preserve">y 31 de diciembre de </w:t>
      </w:r>
      <w:r w:rsidR="00A32CBE">
        <w:rPr>
          <w:rFonts w:asciiTheme="minorHAnsi" w:hAnsiTheme="minorHAnsi"/>
          <w:sz w:val="22"/>
          <w:szCs w:val="22"/>
        </w:rPr>
        <w:t>20</w:t>
      </w:r>
      <w:r w:rsidR="00CB099A">
        <w:rPr>
          <w:rFonts w:asciiTheme="minorHAnsi" w:hAnsiTheme="minorHAnsi"/>
          <w:sz w:val="22"/>
          <w:szCs w:val="22"/>
        </w:rPr>
        <w:t>20</w:t>
      </w:r>
      <w:r w:rsidR="00A32CBE">
        <w:rPr>
          <w:rFonts w:asciiTheme="minorHAnsi" w:hAnsiTheme="minorHAnsi"/>
          <w:sz w:val="22"/>
          <w:szCs w:val="22"/>
        </w:rPr>
        <w:t xml:space="preserve"> </w:t>
      </w:r>
      <w:r w:rsidRPr="0030460E">
        <w:rPr>
          <w:rFonts w:asciiTheme="minorHAnsi" w:hAnsiTheme="minorHAnsi"/>
          <w:sz w:val="22"/>
          <w:szCs w:val="22"/>
        </w:rPr>
        <w:t xml:space="preserve">la composición de las </w:t>
      </w:r>
      <w:r w:rsidR="00F55144">
        <w:rPr>
          <w:rFonts w:asciiTheme="minorHAnsi" w:hAnsiTheme="minorHAnsi"/>
          <w:sz w:val="22"/>
          <w:szCs w:val="22"/>
        </w:rPr>
        <w:t>“</w:t>
      </w:r>
      <w:r w:rsidR="00F55144" w:rsidRPr="00F55144">
        <w:rPr>
          <w:rFonts w:asciiTheme="minorHAnsi" w:hAnsiTheme="minorHAnsi"/>
          <w:i/>
          <w:sz w:val="22"/>
          <w:szCs w:val="22"/>
        </w:rPr>
        <w:t>E</w:t>
      </w:r>
      <w:r w:rsidRPr="00F55144">
        <w:rPr>
          <w:rFonts w:asciiTheme="minorHAnsi" w:hAnsiTheme="minorHAnsi"/>
          <w:i/>
          <w:sz w:val="22"/>
          <w:szCs w:val="22"/>
        </w:rPr>
        <w:t>xistencias</w:t>
      </w:r>
      <w:r w:rsidR="00F55144">
        <w:rPr>
          <w:rFonts w:asciiTheme="minorHAnsi" w:hAnsiTheme="minorHAnsi"/>
          <w:sz w:val="22"/>
          <w:szCs w:val="22"/>
        </w:rPr>
        <w:t>”</w:t>
      </w:r>
      <w:r w:rsidRPr="0030460E">
        <w:rPr>
          <w:rFonts w:asciiTheme="minorHAnsi" w:hAnsiTheme="minorHAnsi"/>
          <w:sz w:val="22"/>
          <w:szCs w:val="22"/>
        </w:rPr>
        <w:t xml:space="preserve"> es la siguiente:</w:t>
      </w:r>
    </w:p>
    <w:tbl>
      <w:tblPr>
        <w:tblW w:w="8646" w:type="dxa"/>
        <w:tblCellMar>
          <w:left w:w="70" w:type="dxa"/>
          <w:right w:w="70" w:type="dxa"/>
        </w:tblCellMar>
        <w:tblLook w:val="04A0" w:firstRow="1" w:lastRow="0" w:firstColumn="1" w:lastColumn="0" w:noHBand="0" w:noVBand="1"/>
      </w:tblPr>
      <w:tblGrid>
        <w:gridCol w:w="4703"/>
        <w:gridCol w:w="160"/>
        <w:gridCol w:w="1779"/>
        <w:gridCol w:w="2004"/>
      </w:tblGrid>
      <w:tr w:rsidR="00B25084" w:rsidRPr="00B25084" w14:paraId="67BABCB8" w14:textId="77777777" w:rsidTr="0006634F">
        <w:trPr>
          <w:trHeight w:val="318"/>
        </w:trPr>
        <w:tc>
          <w:tcPr>
            <w:tcW w:w="4703" w:type="dxa"/>
            <w:tcBorders>
              <w:top w:val="nil"/>
              <w:left w:val="nil"/>
              <w:bottom w:val="nil"/>
              <w:right w:val="nil"/>
            </w:tcBorders>
            <w:shd w:val="clear" w:color="000000" w:fill="BFBFBF"/>
            <w:noWrap/>
            <w:vAlign w:val="center"/>
            <w:hideMark/>
          </w:tcPr>
          <w:p w14:paraId="70EDCA35" w14:textId="77777777" w:rsidR="00B25084" w:rsidRPr="00B25084" w:rsidRDefault="00B25084" w:rsidP="00B25084">
            <w:pPr>
              <w:widowControl/>
              <w:autoSpaceDE/>
              <w:autoSpaceDN/>
              <w:adjustRightInd/>
              <w:jc w:val="center"/>
              <w:rPr>
                <w:rFonts w:ascii="Calibri" w:hAnsi="Calibri" w:cs="Calibri"/>
                <w:b/>
                <w:bCs/>
                <w:sz w:val="16"/>
                <w:szCs w:val="16"/>
              </w:rPr>
            </w:pPr>
            <w:r w:rsidRPr="00B25084">
              <w:rPr>
                <w:rFonts w:ascii="Calibri" w:hAnsi="Calibri" w:cs="Calibri"/>
                <w:b/>
                <w:bCs/>
                <w:sz w:val="16"/>
                <w:szCs w:val="16"/>
              </w:rPr>
              <w:t>Euros</w:t>
            </w:r>
          </w:p>
        </w:tc>
        <w:tc>
          <w:tcPr>
            <w:tcW w:w="1939" w:type="dxa"/>
            <w:gridSpan w:val="2"/>
            <w:tcBorders>
              <w:top w:val="nil"/>
              <w:left w:val="nil"/>
              <w:bottom w:val="nil"/>
              <w:right w:val="nil"/>
            </w:tcBorders>
            <w:shd w:val="clear" w:color="000000" w:fill="BFBFBF"/>
            <w:vAlign w:val="center"/>
            <w:hideMark/>
          </w:tcPr>
          <w:p w14:paraId="6D734C7C" w14:textId="77777777" w:rsidR="00B25084" w:rsidRPr="00B25084" w:rsidRDefault="00B25084" w:rsidP="00B25084">
            <w:pPr>
              <w:widowControl/>
              <w:autoSpaceDE/>
              <w:autoSpaceDN/>
              <w:adjustRightInd/>
              <w:jc w:val="center"/>
              <w:rPr>
                <w:rFonts w:ascii="Calibri" w:hAnsi="Calibri" w:cs="Calibri"/>
                <w:b/>
                <w:bCs/>
                <w:sz w:val="16"/>
                <w:szCs w:val="16"/>
              </w:rPr>
            </w:pPr>
            <w:r w:rsidRPr="00B25084">
              <w:rPr>
                <w:rFonts w:ascii="Calibri" w:hAnsi="Calibri" w:cs="Calibri"/>
                <w:b/>
                <w:bCs/>
                <w:sz w:val="16"/>
                <w:szCs w:val="16"/>
              </w:rPr>
              <w:t> </w:t>
            </w:r>
          </w:p>
        </w:tc>
        <w:tc>
          <w:tcPr>
            <w:tcW w:w="2004" w:type="dxa"/>
            <w:tcBorders>
              <w:top w:val="nil"/>
              <w:left w:val="nil"/>
              <w:bottom w:val="nil"/>
              <w:right w:val="nil"/>
            </w:tcBorders>
            <w:shd w:val="clear" w:color="000000" w:fill="BFBFBF"/>
            <w:vAlign w:val="center"/>
            <w:hideMark/>
          </w:tcPr>
          <w:p w14:paraId="7B4A2D5A" w14:textId="77777777" w:rsidR="00B25084" w:rsidRPr="00B25084" w:rsidRDefault="00B25084" w:rsidP="00B25084">
            <w:pPr>
              <w:widowControl/>
              <w:autoSpaceDE/>
              <w:autoSpaceDN/>
              <w:adjustRightInd/>
              <w:jc w:val="center"/>
              <w:rPr>
                <w:rFonts w:ascii="Calibri" w:hAnsi="Calibri" w:cs="Calibri"/>
                <w:b/>
                <w:bCs/>
                <w:sz w:val="16"/>
                <w:szCs w:val="16"/>
              </w:rPr>
            </w:pPr>
            <w:r w:rsidRPr="00B25084">
              <w:rPr>
                <w:rFonts w:ascii="Calibri" w:hAnsi="Calibri" w:cs="Calibri"/>
                <w:b/>
                <w:bCs/>
                <w:sz w:val="16"/>
                <w:szCs w:val="16"/>
              </w:rPr>
              <w:t> </w:t>
            </w:r>
          </w:p>
        </w:tc>
      </w:tr>
      <w:tr w:rsidR="00B25084" w:rsidRPr="00B25084" w14:paraId="0BDE34B3" w14:textId="77777777" w:rsidTr="0006634F">
        <w:trPr>
          <w:trHeight w:val="477"/>
        </w:trPr>
        <w:tc>
          <w:tcPr>
            <w:tcW w:w="4703" w:type="dxa"/>
            <w:tcBorders>
              <w:top w:val="nil"/>
              <w:left w:val="nil"/>
              <w:bottom w:val="nil"/>
              <w:right w:val="nil"/>
            </w:tcBorders>
            <w:shd w:val="clear" w:color="000000" w:fill="BFBFBF"/>
            <w:noWrap/>
            <w:vAlign w:val="center"/>
            <w:hideMark/>
          </w:tcPr>
          <w:p w14:paraId="01E6D5C2" w14:textId="77777777" w:rsidR="00B25084" w:rsidRPr="00B25084" w:rsidRDefault="00B25084" w:rsidP="00B25084">
            <w:pPr>
              <w:widowControl/>
              <w:autoSpaceDE/>
              <w:autoSpaceDN/>
              <w:adjustRightInd/>
              <w:jc w:val="center"/>
              <w:rPr>
                <w:rFonts w:ascii="Calibri" w:hAnsi="Calibri" w:cs="Calibri"/>
                <w:b/>
                <w:bCs/>
                <w:sz w:val="16"/>
                <w:szCs w:val="16"/>
              </w:rPr>
            </w:pPr>
            <w:r w:rsidRPr="00B25084">
              <w:rPr>
                <w:rFonts w:ascii="Calibri" w:hAnsi="Calibri" w:cs="Calibri"/>
                <w:b/>
                <w:bCs/>
                <w:sz w:val="16"/>
                <w:szCs w:val="16"/>
              </w:rPr>
              <w:t> </w:t>
            </w:r>
          </w:p>
        </w:tc>
        <w:tc>
          <w:tcPr>
            <w:tcW w:w="1939" w:type="dxa"/>
            <w:gridSpan w:val="2"/>
            <w:tcBorders>
              <w:top w:val="nil"/>
              <w:left w:val="nil"/>
              <w:bottom w:val="nil"/>
              <w:right w:val="nil"/>
            </w:tcBorders>
            <w:shd w:val="clear" w:color="000000" w:fill="BFBFBF"/>
            <w:vAlign w:val="center"/>
            <w:hideMark/>
          </w:tcPr>
          <w:p w14:paraId="0FA33112" w14:textId="375ED7F1" w:rsidR="00B25084" w:rsidRPr="00B25084" w:rsidRDefault="00B25084" w:rsidP="00B25084">
            <w:pPr>
              <w:widowControl/>
              <w:autoSpaceDE/>
              <w:autoSpaceDN/>
              <w:adjustRightInd/>
              <w:jc w:val="center"/>
              <w:rPr>
                <w:rFonts w:ascii="Calibri" w:hAnsi="Calibri" w:cs="Calibri"/>
                <w:b/>
                <w:bCs/>
                <w:sz w:val="16"/>
                <w:szCs w:val="16"/>
              </w:rPr>
            </w:pPr>
            <w:r w:rsidRPr="00B25084">
              <w:rPr>
                <w:rFonts w:ascii="Calibri" w:hAnsi="Calibri" w:cs="Calibri"/>
                <w:b/>
                <w:bCs/>
                <w:sz w:val="16"/>
                <w:szCs w:val="16"/>
              </w:rPr>
              <w:t>3</w:t>
            </w:r>
            <w:r w:rsidR="0006634F">
              <w:rPr>
                <w:rFonts w:ascii="Calibri" w:hAnsi="Calibri" w:cs="Calibri"/>
                <w:b/>
                <w:bCs/>
                <w:sz w:val="16"/>
                <w:szCs w:val="16"/>
              </w:rPr>
              <w:t>1</w:t>
            </w:r>
            <w:r w:rsidRPr="00B25084">
              <w:rPr>
                <w:rFonts w:ascii="Calibri" w:hAnsi="Calibri" w:cs="Calibri"/>
                <w:b/>
                <w:bCs/>
                <w:sz w:val="16"/>
                <w:szCs w:val="16"/>
              </w:rPr>
              <w:t xml:space="preserve"> de </w:t>
            </w:r>
            <w:r w:rsidR="0006634F">
              <w:rPr>
                <w:rFonts w:ascii="Calibri" w:hAnsi="Calibri" w:cs="Calibri"/>
                <w:b/>
                <w:bCs/>
                <w:sz w:val="16"/>
                <w:szCs w:val="16"/>
              </w:rPr>
              <w:t>diciembre</w:t>
            </w:r>
            <w:r w:rsidRPr="00B25084">
              <w:rPr>
                <w:rFonts w:ascii="Calibri" w:hAnsi="Calibri" w:cs="Calibri"/>
                <w:b/>
                <w:bCs/>
                <w:sz w:val="16"/>
                <w:szCs w:val="16"/>
              </w:rPr>
              <w:t xml:space="preserve"> de 2</w:t>
            </w:r>
            <w:r>
              <w:rPr>
                <w:rFonts w:ascii="Calibri" w:hAnsi="Calibri" w:cs="Calibri"/>
                <w:b/>
                <w:bCs/>
                <w:sz w:val="16"/>
                <w:szCs w:val="16"/>
              </w:rPr>
              <w:t>.</w:t>
            </w:r>
            <w:r w:rsidRPr="00B25084">
              <w:rPr>
                <w:rFonts w:ascii="Calibri" w:hAnsi="Calibri" w:cs="Calibri"/>
                <w:b/>
                <w:bCs/>
                <w:sz w:val="16"/>
                <w:szCs w:val="16"/>
              </w:rPr>
              <w:t>021</w:t>
            </w:r>
          </w:p>
        </w:tc>
        <w:tc>
          <w:tcPr>
            <w:tcW w:w="2004" w:type="dxa"/>
            <w:tcBorders>
              <w:top w:val="nil"/>
              <w:left w:val="nil"/>
              <w:bottom w:val="nil"/>
              <w:right w:val="nil"/>
            </w:tcBorders>
            <w:shd w:val="clear" w:color="000000" w:fill="BFBFBF"/>
            <w:vAlign w:val="center"/>
            <w:hideMark/>
          </w:tcPr>
          <w:p w14:paraId="029E3EDC" w14:textId="352DB8D8" w:rsidR="00B25084" w:rsidRPr="00B25084" w:rsidRDefault="0006634F" w:rsidP="00B25084">
            <w:pPr>
              <w:widowControl/>
              <w:autoSpaceDE/>
              <w:autoSpaceDN/>
              <w:adjustRightInd/>
              <w:jc w:val="center"/>
              <w:rPr>
                <w:rFonts w:ascii="Calibri" w:hAnsi="Calibri" w:cs="Calibri"/>
                <w:b/>
                <w:bCs/>
                <w:sz w:val="16"/>
                <w:szCs w:val="16"/>
              </w:rPr>
            </w:pPr>
            <w:r>
              <w:rPr>
                <w:rFonts w:ascii="Calibri" w:hAnsi="Calibri" w:cs="Calibri"/>
                <w:b/>
                <w:bCs/>
                <w:sz w:val="16"/>
                <w:szCs w:val="16"/>
              </w:rPr>
              <w:t xml:space="preserve">     </w:t>
            </w:r>
            <w:r w:rsidR="00B25084" w:rsidRPr="00B25084">
              <w:rPr>
                <w:rFonts w:ascii="Calibri" w:hAnsi="Calibri" w:cs="Calibri"/>
                <w:b/>
                <w:bCs/>
                <w:sz w:val="16"/>
                <w:szCs w:val="16"/>
              </w:rPr>
              <w:t>31 de diciembre de 2</w:t>
            </w:r>
            <w:r w:rsidR="00B25084">
              <w:rPr>
                <w:rFonts w:ascii="Calibri" w:hAnsi="Calibri" w:cs="Calibri"/>
                <w:b/>
                <w:bCs/>
                <w:sz w:val="16"/>
                <w:szCs w:val="16"/>
              </w:rPr>
              <w:t>.</w:t>
            </w:r>
            <w:r w:rsidR="00B25084" w:rsidRPr="00B25084">
              <w:rPr>
                <w:rFonts w:ascii="Calibri" w:hAnsi="Calibri" w:cs="Calibri"/>
                <w:b/>
                <w:bCs/>
                <w:sz w:val="16"/>
                <w:szCs w:val="16"/>
              </w:rPr>
              <w:t>020</w:t>
            </w:r>
          </w:p>
        </w:tc>
      </w:tr>
      <w:tr w:rsidR="00B25084" w:rsidRPr="00B25084" w14:paraId="6C0134B3" w14:textId="77777777" w:rsidTr="0006634F">
        <w:trPr>
          <w:trHeight w:val="318"/>
        </w:trPr>
        <w:tc>
          <w:tcPr>
            <w:tcW w:w="4703" w:type="dxa"/>
            <w:tcBorders>
              <w:top w:val="nil"/>
              <w:left w:val="nil"/>
              <w:bottom w:val="nil"/>
              <w:right w:val="nil"/>
            </w:tcBorders>
            <w:shd w:val="clear" w:color="auto" w:fill="auto"/>
            <w:noWrap/>
            <w:vAlign w:val="bottom"/>
            <w:hideMark/>
          </w:tcPr>
          <w:p w14:paraId="66986209" w14:textId="77777777" w:rsidR="00B25084" w:rsidRPr="00B25084" w:rsidRDefault="00B25084" w:rsidP="00B25084">
            <w:pPr>
              <w:widowControl/>
              <w:autoSpaceDE/>
              <w:autoSpaceDN/>
              <w:adjustRightInd/>
              <w:jc w:val="center"/>
              <w:rPr>
                <w:rFonts w:ascii="Calibri" w:hAnsi="Calibri" w:cs="Calibri"/>
                <w:b/>
                <w:bCs/>
                <w:sz w:val="16"/>
                <w:szCs w:val="16"/>
              </w:rPr>
            </w:pPr>
          </w:p>
        </w:tc>
        <w:tc>
          <w:tcPr>
            <w:tcW w:w="160" w:type="dxa"/>
            <w:tcBorders>
              <w:top w:val="nil"/>
              <w:left w:val="nil"/>
              <w:bottom w:val="nil"/>
              <w:right w:val="nil"/>
            </w:tcBorders>
            <w:shd w:val="clear" w:color="auto" w:fill="auto"/>
            <w:noWrap/>
            <w:vAlign w:val="bottom"/>
            <w:hideMark/>
          </w:tcPr>
          <w:p w14:paraId="7EF5EE24" w14:textId="77777777" w:rsidR="00B25084" w:rsidRPr="00B25084" w:rsidRDefault="00B25084" w:rsidP="00B25084">
            <w:pPr>
              <w:widowControl/>
              <w:autoSpaceDE/>
              <w:autoSpaceDN/>
              <w:adjustRightInd/>
              <w:rPr>
                <w:color w:val="auto"/>
                <w:sz w:val="20"/>
                <w:szCs w:val="20"/>
              </w:rPr>
            </w:pPr>
          </w:p>
        </w:tc>
        <w:tc>
          <w:tcPr>
            <w:tcW w:w="1779" w:type="dxa"/>
            <w:tcBorders>
              <w:top w:val="nil"/>
              <w:left w:val="nil"/>
              <w:bottom w:val="nil"/>
              <w:right w:val="nil"/>
            </w:tcBorders>
            <w:shd w:val="clear" w:color="auto" w:fill="auto"/>
            <w:noWrap/>
            <w:vAlign w:val="bottom"/>
            <w:hideMark/>
          </w:tcPr>
          <w:p w14:paraId="3BBDC7CD" w14:textId="77777777" w:rsidR="00B25084" w:rsidRPr="00B25084" w:rsidRDefault="00B25084" w:rsidP="00B25084">
            <w:pPr>
              <w:widowControl/>
              <w:autoSpaceDE/>
              <w:autoSpaceDN/>
              <w:adjustRightInd/>
              <w:rPr>
                <w:color w:val="auto"/>
                <w:sz w:val="20"/>
                <w:szCs w:val="20"/>
              </w:rPr>
            </w:pPr>
          </w:p>
        </w:tc>
        <w:tc>
          <w:tcPr>
            <w:tcW w:w="2004" w:type="dxa"/>
            <w:tcBorders>
              <w:top w:val="nil"/>
              <w:left w:val="nil"/>
              <w:bottom w:val="nil"/>
              <w:right w:val="nil"/>
            </w:tcBorders>
            <w:shd w:val="clear" w:color="auto" w:fill="auto"/>
            <w:noWrap/>
            <w:vAlign w:val="bottom"/>
            <w:hideMark/>
          </w:tcPr>
          <w:p w14:paraId="7AA6CC86" w14:textId="77777777" w:rsidR="00B25084" w:rsidRPr="00B25084" w:rsidRDefault="00B25084" w:rsidP="00B25084">
            <w:pPr>
              <w:widowControl/>
              <w:autoSpaceDE/>
              <w:autoSpaceDN/>
              <w:adjustRightInd/>
              <w:rPr>
                <w:color w:val="auto"/>
                <w:sz w:val="20"/>
                <w:szCs w:val="20"/>
              </w:rPr>
            </w:pPr>
          </w:p>
        </w:tc>
      </w:tr>
      <w:tr w:rsidR="00201C99" w:rsidRPr="00B25084" w14:paraId="52E58166" w14:textId="77777777" w:rsidTr="005A0969">
        <w:trPr>
          <w:trHeight w:val="318"/>
        </w:trPr>
        <w:tc>
          <w:tcPr>
            <w:tcW w:w="4703" w:type="dxa"/>
            <w:tcBorders>
              <w:top w:val="nil"/>
              <w:left w:val="nil"/>
              <w:bottom w:val="nil"/>
              <w:right w:val="nil"/>
            </w:tcBorders>
            <w:shd w:val="clear" w:color="auto" w:fill="auto"/>
            <w:noWrap/>
            <w:vAlign w:val="bottom"/>
            <w:hideMark/>
          </w:tcPr>
          <w:p w14:paraId="054FB955" w14:textId="77777777" w:rsidR="00201C99" w:rsidRPr="00B25084" w:rsidRDefault="00201C99" w:rsidP="00201C99">
            <w:pPr>
              <w:widowControl/>
              <w:autoSpaceDE/>
              <w:autoSpaceDN/>
              <w:adjustRightInd/>
              <w:rPr>
                <w:rFonts w:ascii="Calibri" w:hAnsi="Calibri" w:cs="Calibri"/>
                <w:sz w:val="20"/>
                <w:szCs w:val="20"/>
              </w:rPr>
            </w:pPr>
            <w:r w:rsidRPr="00B25084">
              <w:rPr>
                <w:rFonts w:ascii="Calibri" w:hAnsi="Calibri" w:cs="Calibri"/>
                <w:sz w:val="20"/>
                <w:szCs w:val="20"/>
              </w:rPr>
              <w:t>Terrenos y solares</w:t>
            </w:r>
          </w:p>
        </w:tc>
        <w:tc>
          <w:tcPr>
            <w:tcW w:w="160" w:type="dxa"/>
            <w:tcBorders>
              <w:top w:val="nil"/>
              <w:left w:val="nil"/>
              <w:bottom w:val="nil"/>
              <w:right w:val="nil"/>
            </w:tcBorders>
            <w:shd w:val="clear" w:color="auto" w:fill="auto"/>
            <w:noWrap/>
            <w:vAlign w:val="bottom"/>
            <w:hideMark/>
          </w:tcPr>
          <w:p w14:paraId="5E85A08F" w14:textId="77777777" w:rsidR="00201C99" w:rsidRPr="00B25084" w:rsidRDefault="00201C99" w:rsidP="00201C99">
            <w:pPr>
              <w:widowControl/>
              <w:autoSpaceDE/>
              <w:autoSpaceDN/>
              <w:adjustRightInd/>
              <w:rPr>
                <w:rFonts w:ascii="Calibri" w:hAnsi="Calibri" w:cs="Calibri"/>
                <w:sz w:val="20"/>
                <w:szCs w:val="20"/>
              </w:rPr>
            </w:pPr>
          </w:p>
        </w:tc>
        <w:tc>
          <w:tcPr>
            <w:tcW w:w="1779" w:type="dxa"/>
            <w:tcBorders>
              <w:top w:val="nil"/>
              <w:left w:val="nil"/>
              <w:bottom w:val="nil"/>
              <w:right w:val="nil"/>
            </w:tcBorders>
            <w:shd w:val="clear" w:color="auto" w:fill="auto"/>
            <w:noWrap/>
            <w:vAlign w:val="bottom"/>
            <w:hideMark/>
          </w:tcPr>
          <w:p w14:paraId="476D6E02" w14:textId="24F97D46" w:rsidR="00201C99" w:rsidRPr="00B25084" w:rsidRDefault="00201C99" w:rsidP="00201C99">
            <w:pPr>
              <w:widowControl/>
              <w:autoSpaceDE/>
              <w:autoSpaceDN/>
              <w:adjustRightInd/>
              <w:jc w:val="right"/>
              <w:rPr>
                <w:rFonts w:ascii="Calibri" w:hAnsi="Calibri" w:cs="Calibri"/>
                <w:sz w:val="16"/>
                <w:szCs w:val="16"/>
              </w:rPr>
            </w:pPr>
            <w:r>
              <w:rPr>
                <w:rFonts w:ascii="Calibri" w:hAnsi="Calibri" w:cs="Calibri"/>
                <w:sz w:val="16"/>
                <w:szCs w:val="16"/>
              </w:rPr>
              <w:t xml:space="preserve">4.934.716,45   </w:t>
            </w:r>
          </w:p>
        </w:tc>
        <w:tc>
          <w:tcPr>
            <w:tcW w:w="2004" w:type="dxa"/>
            <w:tcBorders>
              <w:top w:val="nil"/>
              <w:left w:val="nil"/>
              <w:bottom w:val="nil"/>
              <w:right w:val="nil"/>
            </w:tcBorders>
            <w:shd w:val="clear" w:color="auto" w:fill="auto"/>
            <w:noWrap/>
            <w:vAlign w:val="bottom"/>
            <w:hideMark/>
          </w:tcPr>
          <w:p w14:paraId="4C221752" w14:textId="11B33B0A" w:rsidR="00201C99" w:rsidRPr="00B25084" w:rsidRDefault="00201C99" w:rsidP="00201C99">
            <w:pPr>
              <w:widowControl/>
              <w:autoSpaceDE/>
              <w:autoSpaceDN/>
              <w:adjustRightInd/>
              <w:jc w:val="right"/>
              <w:rPr>
                <w:rFonts w:ascii="Calibri" w:hAnsi="Calibri" w:cs="Calibri"/>
                <w:sz w:val="16"/>
                <w:szCs w:val="16"/>
              </w:rPr>
            </w:pPr>
            <w:r>
              <w:rPr>
                <w:rFonts w:ascii="Calibri" w:hAnsi="Calibri" w:cs="Calibri"/>
                <w:sz w:val="16"/>
                <w:szCs w:val="16"/>
              </w:rPr>
              <w:t xml:space="preserve">4.885.142,52   </w:t>
            </w:r>
          </w:p>
        </w:tc>
      </w:tr>
      <w:tr w:rsidR="00201C99" w:rsidRPr="00B25084" w14:paraId="0E061799" w14:textId="77777777" w:rsidTr="005A0969">
        <w:trPr>
          <w:trHeight w:val="318"/>
        </w:trPr>
        <w:tc>
          <w:tcPr>
            <w:tcW w:w="4703" w:type="dxa"/>
            <w:tcBorders>
              <w:top w:val="nil"/>
              <w:left w:val="nil"/>
              <w:bottom w:val="nil"/>
              <w:right w:val="nil"/>
            </w:tcBorders>
            <w:shd w:val="clear" w:color="auto" w:fill="auto"/>
            <w:noWrap/>
            <w:vAlign w:val="bottom"/>
            <w:hideMark/>
          </w:tcPr>
          <w:p w14:paraId="49A21360" w14:textId="77777777" w:rsidR="00201C99" w:rsidRPr="00B25084" w:rsidRDefault="00201C99" w:rsidP="00201C99">
            <w:pPr>
              <w:widowControl/>
              <w:autoSpaceDE/>
              <w:autoSpaceDN/>
              <w:adjustRightInd/>
              <w:rPr>
                <w:rFonts w:ascii="Calibri" w:hAnsi="Calibri" w:cs="Calibri"/>
                <w:sz w:val="20"/>
                <w:szCs w:val="20"/>
              </w:rPr>
            </w:pPr>
            <w:r w:rsidRPr="00B25084">
              <w:rPr>
                <w:rFonts w:ascii="Calibri" w:hAnsi="Calibri" w:cs="Calibri"/>
                <w:sz w:val="20"/>
                <w:szCs w:val="20"/>
              </w:rPr>
              <w:t>Obra terminada</w:t>
            </w:r>
          </w:p>
        </w:tc>
        <w:tc>
          <w:tcPr>
            <w:tcW w:w="160" w:type="dxa"/>
            <w:tcBorders>
              <w:top w:val="nil"/>
              <w:left w:val="nil"/>
              <w:bottom w:val="nil"/>
              <w:right w:val="nil"/>
            </w:tcBorders>
            <w:shd w:val="clear" w:color="auto" w:fill="auto"/>
            <w:noWrap/>
            <w:vAlign w:val="bottom"/>
            <w:hideMark/>
          </w:tcPr>
          <w:p w14:paraId="69CE243C" w14:textId="77777777" w:rsidR="00201C99" w:rsidRPr="00B25084" w:rsidRDefault="00201C99" w:rsidP="00201C99">
            <w:pPr>
              <w:widowControl/>
              <w:autoSpaceDE/>
              <w:autoSpaceDN/>
              <w:adjustRightInd/>
              <w:rPr>
                <w:rFonts w:ascii="Calibri" w:hAnsi="Calibri" w:cs="Calibri"/>
                <w:sz w:val="20"/>
                <w:szCs w:val="20"/>
              </w:rPr>
            </w:pPr>
          </w:p>
        </w:tc>
        <w:tc>
          <w:tcPr>
            <w:tcW w:w="1779" w:type="dxa"/>
            <w:tcBorders>
              <w:top w:val="nil"/>
              <w:left w:val="nil"/>
              <w:bottom w:val="nil"/>
              <w:right w:val="nil"/>
            </w:tcBorders>
            <w:shd w:val="clear" w:color="auto" w:fill="auto"/>
            <w:noWrap/>
            <w:vAlign w:val="bottom"/>
            <w:hideMark/>
          </w:tcPr>
          <w:p w14:paraId="24511440" w14:textId="61EAB3CD" w:rsidR="00201C99" w:rsidRPr="00B25084" w:rsidRDefault="00201C99" w:rsidP="00201C99">
            <w:pPr>
              <w:widowControl/>
              <w:autoSpaceDE/>
              <w:autoSpaceDN/>
              <w:adjustRightInd/>
              <w:jc w:val="right"/>
              <w:rPr>
                <w:rFonts w:ascii="Calibri" w:hAnsi="Calibri" w:cs="Calibri"/>
                <w:sz w:val="16"/>
                <w:szCs w:val="16"/>
              </w:rPr>
            </w:pPr>
            <w:r>
              <w:rPr>
                <w:rFonts w:ascii="Calibri" w:hAnsi="Calibri" w:cs="Calibri"/>
                <w:sz w:val="16"/>
                <w:szCs w:val="16"/>
              </w:rPr>
              <w:t xml:space="preserve">3.916.166,63   </w:t>
            </w:r>
          </w:p>
        </w:tc>
        <w:tc>
          <w:tcPr>
            <w:tcW w:w="2004" w:type="dxa"/>
            <w:tcBorders>
              <w:top w:val="nil"/>
              <w:left w:val="nil"/>
              <w:bottom w:val="nil"/>
              <w:right w:val="nil"/>
            </w:tcBorders>
            <w:shd w:val="clear" w:color="auto" w:fill="auto"/>
            <w:noWrap/>
            <w:vAlign w:val="bottom"/>
            <w:hideMark/>
          </w:tcPr>
          <w:p w14:paraId="558297CB" w14:textId="49C02A93" w:rsidR="00201C99" w:rsidRPr="00B25084" w:rsidRDefault="00201C99" w:rsidP="00201C99">
            <w:pPr>
              <w:widowControl/>
              <w:autoSpaceDE/>
              <w:autoSpaceDN/>
              <w:adjustRightInd/>
              <w:jc w:val="right"/>
              <w:rPr>
                <w:rFonts w:ascii="Calibri" w:hAnsi="Calibri" w:cs="Calibri"/>
                <w:sz w:val="16"/>
                <w:szCs w:val="16"/>
              </w:rPr>
            </w:pPr>
            <w:r>
              <w:rPr>
                <w:rFonts w:ascii="Calibri" w:hAnsi="Calibri" w:cs="Calibri"/>
                <w:sz w:val="16"/>
                <w:szCs w:val="16"/>
              </w:rPr>
              <w:t xml:space="preserve">4.072.517,90   </w:t>
            </w:r>
          </w:p>
        </w:tc>
      </w:tr>
      <w:tr w:rsidR="00201C99" w:rsidRPr="00B25084" w14:paraId="24FAEB1A" w14:textId="77777777" w:rsidTr="005A0969">
        <w:trPr>
          <w:trHeight w:val="318"/>
        </w:trPr>
        <w:tc>
          <w:tcPr>
            <w:tcW w:w="4703" w:type="dxa"/>
            <w:tcBorders>
              <w:top w:val="nil"/>
              <w:left w:val="nil"/>
              <w:bottom w:val="nil"/>
              <w:right w:val="nil"/>
            </w:tcBorders>
            <w:shd w:val="clear" w:color="auto" w:fill="auto"/>
            <w:noWrap/>
            <w:vAlign w:val="bottom"/>
            <w:hideMark/>
          </w:tcPr>
          <w:p w14:paraId="1AC3FBB0" w14:textId="77777777" w:rsidR="00201C99" w:rsidRPr="00B25084" w:rsidRDefault="00201C99" w:rsidP="00201C99">
            <w:pPr>
              <w:widowControl/>
              <w:autoSpaceDE/>
              <w:autoSpaceDN/>
              <w:adjustRightInd/>
              <w:rPr>
                <w:rFonts w:ascii="Calibri" w:hAnsi="Calibri" w:cs="Calibri"/>
                <w:sz w:val="20"/>
                <w:szCs w:val="20"/>
              </w:rPr>
            </w:pPr>
            <w:r w:rsidRPr="00B25084">
              <w:rPr>
                <w:rFonts w:ascii="Calibri" w:hAnsi="Calibri" w:cs="Calibri"/>
                <w:sz w:val="20"/>
                <w:szCs w:val="20"/>
              </w:rPr>
              <w:t>Anticipo a proveedores</w:t>
            </w:r>
          </w:p>
        </w:tc>
        <w:tc>
          <w:tcPr>
            <w:tcW w:w="160" w:type="dxa"/>
            <w:tcBorders>
              <w:top w:val="nil"/>
              <w:left w:val="nil"/>
              <w:bottom w:val="nil"/>
              <w:right w:val="nil"/>
            </w:tcBorders>
            <w:shd w:val="clear" w:color="auto" w:fill="auto"/>
            <w:noWrap/>
            <w:vAlign w:val="bottom"/>
            <w:hideMark/>
          </w:tcPr>
          <w:p w14:paraId="6B9B3DC4" w14:textId="77777777" w:rsidR="00201C99" w:rsidRPr="00B25084" w:rsidRDefault="00201C99" w:rsidP="00201C99">
            <w:pPr>
              <w:widowControl/>
              <w:autoSpaceDE/>
              <w:autoSpaceDN/>
              <w:adjustRightInd/>
              <w:rPr>
                <w:rFonts w:ascii="Calibri" w:hAnsi="Calibri" w:cs="Calibri"/>
                <w:sz w:val="20"/>
                <w:szCs w:val="20"/>
              </w:rPr>
            </w:pPr>
          </w:p>
        </w:tc>
        <w:tc>
          <w:tcPr>
            <w:tcW w:w="1779" w:type="dxa"/>
            <w:tcBorders>
              <w:top w:val="nil"/>
              <w:left w:val="nil"/>
              <w:bottom w:val="nil"/>
              <w:right w:val="nil"/>
            </w:tcBorders>
            <w:shd w:val="clear" w:color="auto" w:fill="auto"/>
            <w:noWrap/>
            <w:vAlign w:val="bottom"/>
            <w:hideMark/>
          </w:tcPr>
          <w:p w14:paraId="3D9D7633" w14:textId="77B9B0A7" w:rsidR="00201C99" w:rsidRPr="00B25084" w:rsidRDefault="00201C99" w:rsidP="00201C99">
            <w:pPr>
              <w:widowControl/>
              <w:autoSpaceDE/>
              <w:autoSpaceDN/>
              <w:adjustRightInd/>
              <w:jc w:val="right"/>
              <w:rPr>
                <w:rFonts w:ascii="Calibri" w:hAnsi="Calibri" w:cs="Calibri"/>
                <w:sz w:val="16"/>
                <w:szCs w:val="16"/>
              </w:rPr>
            </w:pPr>
            <w:r>
              <w:rPr>
                <w:rFonts w:ascii="Calibri" w:hAnsi="Calibri" w:cs="Calibri"/>
                <w:sz w:val="16"/>
                <w:szCs w:val="16"/>
              </w:rPr>
              <w:t xml:space="preserve">171.683,28   </w:t>
            </w:r>
          </w:p>
        </w:tc>
        <w:tc>
          <w:tcPr>
            <w:tcW w:w="2004" w:type="dxa"/>
            <w:tcBorders>
              <w:top w:val="nil"/>
              <w:left w:val="nil"/>
              <w:bottom w:val="nil"/>
              <w:right w:val="nil"/>
            </w:tcBorders>
            <w:shd w:val="clear" w:color="auto" w:fill="auto"/>
            <w:noWrap/>
            <w:vAlign w:val="bottom"/>
            <w:hideMark/>
          </w:tcPr>
          <w:p w14:paraId="5CCC4EE1" w14:textId="40F0F45C" w:rsidR="00201C99" w:rsidRPr="00B25084" w:rsidRDefault="00201C99" w:rsidP="00201C99">
            <w:pPr>
              <w:widowControl/>
              <w:autoSpaceDE/>
              <w:autoSpaceDN/>
              <w:adjustRightInd/>
              <w:jc w:val="right"/>
              <w:rPr>
                <w:rFonts w:ascii="Calibri" w:hAnsi="Calibri" w:cs="Calibri"/>
                <w:sz w:val="16"/>
                <w:szCs w:val="16"/>
              </w:rPr>
            </w:pPr>
            <w:r>
              <w:rPr>
                <w:rFonts w:ascii="Calibri" w:hAnsi="Calibri" w:cs="Calibri"/>
                <w:sz w:val="16"/>
                <w:szCs w:val="16"/>
              </w:rPr>
              <w:t xml:space="preserve">175.803,26   </w:t>
            </w:r>
          </w:p>
        </w:tc>
      </w:tr>
      <w:tr w:rsidR="00911ADE" w:rsidRPr="00B25084" w14:paraId="185F74DF" w14:textId="77777777" w:rsidTr="0006634F">
        <w:trPr>
          <w:trHeight w:val="318"/>
        </w:trPr>
        <w:tc>
          <w:tcPr>
            <w:tcW w:w="4703" w:type="dxa"/>
            <w:tcBorders>
              <w:top w:val="nil"/>
              <w:left w:val="nil"/>
              <w:bottom w:val="nil"/>
              <w:right w:val="nil"/>
            </w:tcBorders>
            <w:shd w:val="clear" w:color="000000" w:fill="BFBFBF"/>
            <w:noWrap/>
            <w:vAlign w:val="center"/>
            <w:hideMark/>
          </w:tcPr>
          <w:p w14:paraId="491A045C" w14:textId="77777777" w:rsidR="00911ADE" w:rsidRPr="00B25084" w:rsidRDefault="00911ADE" w:rsidP="00911ADE">
            <w:pPr>
              <w:widowControl/>
              <w:autoSpaceDE/>
              <w:autoSpaceDN/>
              <w:adjustRightInd/>
              <w:jc w:val="center"/>
              <w:rPr>
                <w:rFonts w:ascii="Calibri" w:hAnsi="Calibri" w:cs="Calibri"/>
                <w:b/>
                <w:bCs/>
                <w:sz w:val="16"/>
                <w:szCs w:val="16"/>
              </w:rPr>
            </w:pPr>
            <w:r w:rsidRPr="00B25084">
              <w:rPr>
                <w:rFonts w:ascii="Calibri" w:hAnsi="Calibri" w:cs="Calibri"/>
                <w:b/>
                <w:bCs/>
                <w:sz w:val="16"/>
                <w:szCs w:val="16"/>
              </w:rPr>
              <w:t>Total</w:t>
            </w:r>
          </w:p>
        </w:tc>
        <w:tc>
          <w:tcPr>
            <w:tcW w:w="1939" w:type="dxa"/>
            <w:gridSpan w:val="2"/>
            <w:tcBorders>
              <w:top w:val="nil"/>
              <w:left w:val="nil"/>
              <w:bottom w:val="nil"/>
              <w:right w:val="nil"/>
            </w:tcBorders>
            <w:shd w:val="clear" w:color="000000" w:fill="BFBFBF"/>
            <w:vAlign w:val="center"/>
            <w:hideMark/>
          </w:tcPr>
          <w:p w14:paraId="062614F1" w14:textId="3C42D0DD" w:rsidR="00911ADE" w:rsidRPr="00B25084" w:rsidRDefault="00911ADE" w:rsidP="00911ADE">
            <w:pPr>
              <w:widowControl/>
              <w:autoSpaceDE/>
              <w:autoSpaceDN/>
              <w:adjustRightInd/>
              <w:jc w:val="right"/>
              <w:rPr>
                <w:rFonts w:ascii="Calibri" w:hAnsi="Calibri" w:cs="Calibri"/>
                <w:b/>
                <w:bCs/>
                <w:sz w:val="16"/>
                <w:szCs w:val="16"/>
              </w:rPr>
            </w:pPr>
            <w:r>
              <w:rPr>
                <w:rFonts w:ascii="Calibri" w:hAnsi="Calibri" w:cs="Calibri"/>
                <w:b/>
                <w:bCs/>
                <w:sz w:val="16"/>
                <w:szCs w:val="16"/>
              </w:rPr>
              <w:t>9.</w:t>
            </w:r>
            <w:r w:rsidR="00825181">
              <w:rPr>
                <w:rFonts w:ascii="Calibri" w:hAnsi="Calibri" w:cs="Calibri"/>
                <w:b/>
                <w:bCs/>
                <w:sz w:val="16"/>
                <w:szCs w:val="16"/>
              </w:rPr>
              <w:t>02</w:t>
            </w:r>
            <w:r w:rsidR="00201C99">
              <w:rPr>
                <w:rFonts w:ascii="Calibri" w:hAnsi="Calibri" w:cs="Calibri"/>
                <w:b/>
                <w:bCs/>
                <w:sz w:val="16"/>
                <w:szCs w:val="16"/>
              </w:rPr>
              <w:t>2.566,35</w:t>
            </w:r>
          </w:p>
        </w:tc>
        <w:tc>
          <w:tcPr>
            <w:tcW w:w="2004" w:type="dxa"/>
            <w:tcBorders>
              <w:top w:val="nil"/>
              <w:left w:val="nil"/>
              <w:bottom w:val="nil"/>
              <w:right w:val="nil"/>
            </w:tcBorders>
            <w:shd w:val="clear" w:color="000000" w:fill="BFBFBF"/>
            <w:vAlign w:val="center"/>
            <w:hideMark/>
          </w:tcPr>
          <w:p w14:paraId="7DFE1B04" w14:textId="028D6C0F" w:rsidR="00911ADE" w:rsidRPr="00911ADE" w:rsidRDefault="00911ADE" w:rsidP="00911ADE">
            <w:pPr>
              <w:widowControl/>
              <w:autoSpaceDE/>
              <w:autoSpaceDN/>
              <w:adjustRightInd/>
              <w:jc w:val="right"/>
              <w:rPr>
                <w:rFonts w:ascii="Calibri" w:hAnsi="Calibri" w:cs="Calibri"/>
                <w:b/>
                <w:bCs/>
                <w:sz w:val="16"/>
                <w:szCs w:val="16"/>
              </w:rPr>
            </w:pPr>
            <w:r w:rsidRPr="00911ADE">
              <w:rPr>
                <w:rFonts w:ascii="Calibri" w:hAnsi="Calibri" w:cs="Calibri"/>
                <w:b/>
                <w:bCs/>
                <w:sz w:val="16"/>
                <w:szCs w:val="16"/>
              </w:rPr>
              <w:t>9.133.463,67 </w:t>
            </w:r>
          </w:p>
        </w:tc>
      </w:tr>
    </w:tbl>
    <w:p w14:paraId="76BA3FF1" w14:textId="77777777" w:rsidR="00B25084" w:rsidRDefault="00B25084" w:rsidP="001F1465">
      <w:pPr>
        <w:spacing w:after="120"/>
        <w:jc w:val="both"/>
        <w:rPr>
          <w:rFonts w:asciiTheme="minorHAnsi" w:hAnsiTheme="minorHAnsi" w:cstheme="minorHAnsi"/>
          <w:sz w:val="22"/>
          <w:szCs w:val="22"/>
        </w:rPr>
      </w:pPr>
    </w:p>
    <w:p w14:paraId="1156821D" w14:textId="229C53A9" w:rsidR="00F66F83" w:rsidRDefault="00A32CBE" w:rsidP="00A32CBE">
      <w:pPr>
        <w:spacing w:after="120"/>
        <w:jc w:val="both"/>
        <w:rPr>
          <w:rFonts w:asciiTheme="minorHAnsi" w:hAnsiTheme="minorHAnsi" w:cstheme="minorHAnsi"/>
          <w:sz w:val="22"/>
          <w:szCs w:val="22"/>
        </w:rPr>
      </w:pPr>
      <w:r w:rsidRPr="00A71614">
        <w:rPr>
          <w:rFonts w:asciiTheme="minorHAnsi" w:hAnsiTheme="minorHAnsi" w:cstheme="minorHAnsi"/>
          <w:sz w:val="22"/>
          <w:szCs w:val="22"/>
        </w:rPr>
        <w:t>El epígrafe de “</w:t>
      </w:r>
      <w:r w:rsidR="00B82124">
        <w:rPr>
          <w:rFonts w:asciiTheme="minorHAnsi" w:hAnsiTheme="minorHAnsi" w:cstheme="minorHAnsi"/>
          <w:i/>
          <w:sz w:val="22"/>
          <w:szCs w:val="22"/>
        </w:rPr>
        <w:t>Existencias</w:t>
      </w:r>
      <w:r w:rsidRPr="00A71614">
        <w:rPr>
          <w:rFonts w:asciiTheme="minorHAnsi" w:hAnsiTheme="minorHAnsi" w:cstheme="minorHAnsi"/>
          <w:sz w:val="22"/>
          <w:szCs w:val="22"/>
        </w:rPr>
        <w:t>” incluye el valor contable de los terrenos propiedad del Grupo en Costa Rica y España</w:t>
      </w:r>
      <w:r w:rsidR="00AB21E1">
        <w:rPr>
          <w:rFonts w:asciiTheme="minorHAnsi" w:hAnsiTheme="minorHAnsi" w:cstheme="minorHAnsi"/>
          <w:sz w:val="22"/>
          <w:szCs w:val="22"/>
        </w:rPr>
        <w:t xml:space="preserve"> según el siguiente detalle:</w:t>
      </w:r>
    </w:p>
    <w:tbl>
      <w:tblPr>
        <w:tblW w:w="8800" w:type="dxa"/>
        <w:tblCellMar>
          <w:left w:w="70" w:type="dxa"/>
          <w:right w:w="70" w:type="dxa"/>
        </w:tblCellMar>
        <w:tblLook w:val="04A0" w:firstRow="1" w:lastRow="0" w:firstColumn="1" w:lastColumn="0" w:noHBand="0" w:noVBand="1"/>
      </w:tblPr>
      <w:tblGrid>
        <w:gridCol w:w="3520"/>
        <w:gridCol w:w="1340"/>
        <w:gridCol w:w="1860"/>
        <w:gridCol w:w="2080"/>
      </w:tblGrid>
      <w:tr w:rsidR="003E28E1" w:rsidRPr="003E28E1" w14:paraId="478F4978" w14:textId="77777777" w:rsidTr="003E28E1">
        <w:trPr>
          <w:trHeight w:val="271"/>
        </w:trPr>
        <w:tc>
          <w:tcPr>
            <w:tcW w:w="3520" w:type="dxa"/>
            <w:tcBorders>
              <w:top w:val="nil"/>
              <w:left w:val="nil"/>
              <w:bottom w:val="nil"/>
              <w:right w:val="nil"/>
            </w:tcBorders>
            <w:shd w:val="clear" w:color="000000" w:fill="BFBFBF"/>
            <w:vAlign w:val="center"/>
            <w:hideMark/>
          </w:tcPr>
          <w:p w14:paraId="6C269B95" w14:textId="77777777" w:rsidR="003E28E1" w:rsidRPr="003E28E1" w:rsidRDefault="003E28E1" w:rsidP="003E28E1">
            <w:pPr>
              <w:widowControl/>
              <w:autoSpaceDE/>
              <w:autoSpaceDN/>
              <w:adjustRightInd/>
              <w:rPr>
                <w:rFonts w:ascii="Calibri" w:hAnsi="Calibri" w:cs="Calibri"/>
                <w:sz w:val="20"/>
                <w:szCs w:val="20"/>
              </w:rPr>
            </w:pPr>
            <w:r w:rsidRPr="003E28E1">
              <w:rPr>
                <w:rFonts w:ascii="Calibri" w:hAnsi="Calibri" w:cs="Calibri"/>
                <w:sz w:val="20"/>
                <w:szCs w:val="20"/>
              </w:rPr>
              <w:t> </w:t>
            </w:r>
          </w:p>
        </w:tc>
        <w:tc>
          <w:tcPr>
            <w:tcW w:w="1340" w:type="dxa"/>
            <w:tcBorders>
              <w:top w:val="nil"/>
              <w:left w:val="nil"/>
              <w:bottom w:val="nil"/>
              <w:right w:val="nil"/>
            </w:tcBorders>
            <w:shd w:val="clear" w:color="000000" w:fill="BFBFBF"/>
            <w:vAlign w:val="center"/>
            <w:hideMark/>
          </w:tcPr>
          <w:p w14:paraId="202B9BB1" w14:textId="77777777" w:rsidR="003E28E1" w:rsidRPr="003E28E1" w:rsidRDefault="003E28E1" w:rsidP="003E28E1">
            <w:pPr>
              <w:widowControl/>
              <w:autoSpaceDE/>
              <w:autoSpaceDN/>
              <w:adjustRightInd/>
              <w:jc w:val="center"/>
              <w:rPr>
                <w:rFonts w:ascii="Calibri" w:hAnsi="Calibri" w:cs="Calibri"/>
                <w:b/>
                <w:bCs/>
                <w:sz w:val="18"/>
                <w:szCs w:val="18"/>
              </w:rPr>
            </w:pPr>
            <w:r w:rsidRPr="003E28E1">
              <w:rPr>
                <w:rFonts w:ascii="Calibri" w:hAnsi="Calibri" w:cs="Calibri"/>
                <w:b/>
                <w:bCs/>
                <w:sz w:val="18"/>
                <w:szCs w:val="18"/>
              </w:rPr>
              <w:t>Coste</w:t>
            </w:r>
          </w:p>
        </w:tc>
        <w:tc>
          <w:tcPr>
            <w:tcW w:w="1860" w:type="dxa"/>
            <w:tcBorders>
              <w:top w:val="nil"/>
              <w:left w:val="nil"/>
              <w:bottom w:val="nil"/>
              <w:right w:val="nil"/>
            </w:tcBorders>
            <w:shd w:val="clear" w:color="000000" w:fill="BFBFBF"/>
            <w:vAlign w:val="center"/>
            <w:hideMark/>
          </w:tcPr>
          <w:p w14:paraId="440092D1" w14:textId="77777777" w:rsidR="003E28E1" w:rsidRPr="003E28E1" w:rsidRDefault="003E28E1" w:rsidP="003E28E1">
            <w:pPr>
              <w:widowControl/>
              <w:autoSpaceDE/>
              <w:autoSpaceDN/>
              <w:adjustRightInd/>
              <w:jc w:val="center"/>
              <w:rPr>
                <w:rFonts w:ascii="Calibri" w:hAnsi="Calibri" w:cs="Calibri"/>
                <w:b/>
                <w:bCs/>
                <w:sz w:val="18"/>
                <w:szCs w:val="18"/>
              </w:rPr>
            </w:pPr>
            <w:r w:rsidRPr="003E28E1">
              <w:rPr>
                <w:rFonts w:ascii="Calibri" w:hAnsi="Calibri" w:cs="Calibri"/>
                <w:b/>
                <w:bCs/>
                <w:sz w:val="18"/>
                <w:szCs w:val="18"/>
              </w:rPr>
              <w:t>Deterioro</w:t>
            </w:r>
          </w:p>
        </w:tc>
        <w:tc>
          <w:tcPr>
            <w:tcW w:w="2080" w:type="dxa"/>
            <w:tcBorders>
              <w:top w:val="nil"/>
              <w:left w:val="nil"/>
              <w:bottom w:val="nil"/>
              <w:right w:val="nil"/>
            </w:tcBorders>
            <w:shd w:val="clear" w:color="000000" w:fill="BFBFBF"/>
            <w:vAlign w:val="center"/>
            <w:hideMark/>
          </w:tcPr>
          <w:p w14:paraId="650D3AA2" w14:textId="77777777" w:rsidR="003E28E1" w:rsidRPr="003E28E1" w:rsidRDefault="003E28E1" w:rsidP="003E28E1">
            <w:pPr>
              <w:widowControl/>
              <w:autoSpaceDE/>
              <w:autoSpaceDN/>
              <w:adjustRightInd/>
              <w:jc w:val="center"/>
              <w:rPr>
                <w:rFonts w:ascii="Calibri" w:hAnsi="Calibri" w:cs="Calibri"/>
                <w:b/>
                <w:bCs/>
                <w:sz w:val="18"/>
                <w:szCs w:val="18"/>
              </w:rPr>
            </w:pPr>
            <w:r w:rsidRPr="003E28E1">
              <w:rPr>
                <w:rFonts w:ascii="Calibri" w:hAnsi="Calibri" w:cs="Calibri"/>
                <w:b/>
                <w:bCs/>
                <w:sz w:val="18"/>
                <w:szCs w:val="18"/>
              </w:rPr>
              <w:t>Valor neto</w:t>
            </w:r>
          </w:p>
        </w:tc>
      </w:tr>
      <w:tr w:rsidR="003E28E1" w:rsidRPr="003E28E1" w14:paraId="24E5526E" w14:textId="77777777" w:rsidTr="003E28E1">
        <w:trPr>
          <w:trHeight w:val="271"/>
        </w:trPr>
        <w:tc>
          <w:tcPr>
            <w:tcW w:w="3520" w:type="dxa"/>
            <w:tcBorders>
              <w:top w:val="nil"/>
              <w:left w:val="nil"/>
              <w:bottom w:val="nil"/>
              <w:right w:val="nil"/>
            </w:tcBorders>
            <w:shd w:val="clear" w:color="000000" w:fill="FFFFFF"/>
            <w:vAlign w:val="center"/>
            <w:hideMark/>
          </w:tcPr>
          <w:p w14:paraId="5F025AA8" w14:textId="77777777" w:rsidR="003E28E1" w:rsidRPr="003E28E1" w:rsidRDefault="003E28E1" w:rsidP="003E28E1">
            <w:pPr>
              <w:widowControl/>
              <w:autoSpaceDE/>
              <w:autoSpaceDN/>
              <w:adjustRightInd/>
              <w:rPr>
                <w:rFonts w:ascii="Calibri" w:hAnsi="Calibri" w:cs="Calibri"/>
                <w:color w:val="auto"/>
                <w:sz w:val="18"/>
                <w:szCs w:val="18"/>
              </w:rPr>
            </w:pPr>
            <w:r w:rsidRPr="003E28E1">
              <w:rPr>
                <w:rFonts w:ascii="Calibri" w:hAnsi="Calibri" w:cs="Calibri"/>
                <w:color w:val="auto"/>
                <w:sz w:val="18"/>
                <w:szCs w:val="18"/>
              </w:rPr>
              <w:t> </w:t>
            </w:r>
          </w:p>
        </w:tc>
        <w:tc>
          <w:tcPr>
            <w:tcW w:w="1340" w:type="dxa"/>
            <w:tcBorders>
              <w:top w:val="nil"/>
              <w:left w:val="nil"/>
              <w:bottom w:val="nil"/>
              <w:right w:val="nil"/>
            </w:tcBorders>
            <w:shd w:val="clear" w:color="000000" w:fill="FFFFFF"/>
            <w:vAlign w:val="center"/>
            <w:hideMark/>
          </w:tcPr>
          <w:p w14:paraId="785CC59B" w14:textId="77777777" w:rsidR="003E28E1" w:rsidRPr="003E28E1" w:rsidRDefault="003E28E1" w:rsidP="003E28E1">
            <w:pPr>
              <w:widowControl/>
              <w:autoSpaceDE/>
              <w:autoSpaceDN/>
              <w:adjustRightInd/>
              <w:jc w:val="right"/>
              <w:rPr>
                <w:rFonts w:ascii="Calibri" w:hAnsi="Calibri" w:cs="Calibri"/>
                <w:sz w:val="18"/>
                <w:szCs w:val="18"/>
              </w:rPr>
            </w:pPr>
            <w:r w:rsidRPr="003E28E1">
              <w:rPr>
                <w:rFonts w:ascii="Calibri" w:hAnsi="Calibri" w:cs="Calibri"/>
                <w:sz w:val="18"/>
                <w:szCs w:val="18"/>
              </w:rPr>
              <w:t> </w:t>
            </w:r>
          </w:p>
        </w:tc>
        <w:tc>
          <w:tcPr>
            <w:tcW w:w="1860" w:type="dxa"/>
            <w:tcBorders>
              <w:top w:val="nil"/>
              <w:left w:val="nil"/>
              <w:bottom w:val="nil"/>
              <w:right w:val="nil"/>
            </w:tcBorders>
            <w:shd w:val="clear" w:color="000000" w:fill="FFFFFF"/>
            <w:vAlign w:val="center"/>
            <w:hideMark/>
          </w:tcPr>
          <w:p w14:paraId="1A15BEB3" w14:textId="77777777" w:rsidR="003E28E1" w:rsidRPr="003E28E1" w:rsidRDefault="003E28E1" w:rsidP="003E28E1">
            <w:pPr>
              <w:widowControl/>
              <w:autoSpaceDE/>
              <w:autoSpaceDN/>
              <w:adjustRightInd/>
              <w:jc w:val="right"/>
              <w:rPr>
                <w:rFonts w:ascii="Calibri" w:hAnsi="Calibri" w:cs="Calibri"/>
                <w:color w:val="auto"/>
                <w:sz w:val="18"/>
                <w:szCs w:val="18"/>
              </w:rPr>
            </w:pPr>
            <w:r w:rsidRPr="003E28E1">
              <w:rPr>
                <w:rFonts w:ascii="Calibri" w:hAnsi="Calibri" w:cs="Calibri"/>
                <w:color w:val="auto"/>
                <w:sz w:val="18"/>
                <w:szCs w:val="18"/>
              </w:rPr>
              <w:t> </w:t>
            </w:r>
          </w:p>
        </w:tc>
        <w:tc>
          <w:tcPr>
            <w:tcW w:w="2080" w:type="dxa"/>
            <w:tcBorders>
              <w:top w:val="nil"/>
              <w:left w:val="nil"/>
              <w:bottom w:val="nil"/>
              <w:right w:val="nil"/>
            </w:tcBorders>
            <w:shd w:val="clear" w:color="000000" w:fill="FFFFFF"/>
            <w:vAlign w:val="center"/>
            <w:hideMark/>
          </w:tcPr>
          <w:p w14:paraId="4F41A860" w14:textId="77777777" w:rsidR="003E28E1" w:rsidRPr="003E28E1" w:rsidRDefault="003E28E1" w:rsidP="003E28E1">
            <w:pPr>
              <w:widowControl/>
              <w:autoSpaceDE/>
              <w:autoSpaceDN/>
              <w:adjustRightInd/>
              <w:jc w:val="right"/>
              <w:rPr>
                <w:rFonts w:ascii="Calibri" w:hAnsi="Calibri" w:cs="Calibri"/>
                <w:color w:val="auto"/>
                <w:sz w:val="18"/>
                <w:szCs w:val="18"/>
              </w:rPr>
            </w:pPr>
            <w:r w:rsidRPr="003E28E1">
              <w:rPr>
                <w:rFonts w:ascii="Calibri" w:hAnsi="Calibri" w:cs="Calibri"/>
                <w:color w:val="auto"/>
                <w:sz w:val="18"/>
                <w:szCs w:val="18"/>
              </w:rPr>
              <w:t> </w:t>
            </w:r>
          </w:p>
        </w:tc>
      </w:tr>
      <w:tr w:rsidR="003D674A" w:rsidRPr="003E28E1" w14:paraId="508ECA4D" w14:textId="77777777" w:rsidTr="00B9470A">
        <w:trPr>
          <w:trHeight w:val="271"/>
        </w:trPr>
        <w:tc>
          <w:tcPr>
            <w:tcW w:w="3520" w:type="dxa"/>
            <w:tcBorders>
              <w:top w:val="nil"/>
              <w:left w:val="nil"/>
              <w:bottom w:val="nil"/>
              <w:right w:val="nil"/>
            </w:tcBorders>
            <w:shd w:val="clear" w:color="000000" w:fill="FFFFFF"/>
            <w:vAlign w:val="center"/>
            <w:hideMark/>
          </w:tcPr>
          <w:p w14:paraId="0C97FA7D" w14:textId="77777777" w:rsidR="003D674A" w:rsidRPr="003E28E1" w:rsidRDefault="003D674A" w:rsidP="003D674A">
            <w:pPr>
              <w:widowControl/>
              <w:autoSpaceDE/>
              <w:autoSpaceDN/>
              <w:adjustRightInd/>
              <w:rPr>
                <w:rFonts w:ascii="Calibri" w:hAnsi="Calibri" w:cs="Calibri"/>
                <w:sz w:val="18"/>
                <w:szCs w:val="18"/>
              </w:rPr>
            </w:pPr>
            <w:r w:rsidRPr="003E28E1">
              <w:rPr>
                <w:rFonts w:ascii="Calibri" w:hAnsi="Calibri" w:cs="Calibri"/>
                <w:sz w:val="18"/>
                <w:szCs w:val="18"/>
              </w:rPr>
              <w:lastRenderedPageBreak/>
              <w:t xml:space="preserve">Proyecto </w:t>
            </w:r>
            <w:proofErr w:type="spellStart"/>
            <w:r w:rsidRPr="003E28E1">
              <w:rPr>
                <w:rFonts w:ascii="Calibri" w:hAnsi="Calibri" w:cs="Calibri"/>
                <w:sz w:val="18"/>
                <w:szCs w:val="18"/>
              </w:rPr>
              <w:t>Laino</w:t>
            </w:r>
            <w:proofErr w:type="spellEnd"/>
            <w:r w:rsidRPr="003E28E1">
              <w:rPr>
                <w:rFonts w:ascii="Calibri" w:hAnsi="Calibri" w:cs="Calibri"/>
                <w:sz w:val="18"/>
                <w:szCs w:val="18"/>
              </w:rPr>
              <w:t xml:space="preserve"> (España)</w:t>
            </w:r>
          </w:p>
        </w:tc>
        <w:tc>
          <w:tcPr>
            <w:tcW w:w="1340" w:type="dxa"/>
            <w:tcBorders>
              <w:top w:val="nil"/>
              <w:left w:val="nil"/>
              <w:bottom w:val="nil"/>
              <w:right w:val="nil"/>
            </w:tcBorders>
            <w:shd w:val="clear" w:color="000000" w:fill="FFFFFF"/>
            <w:vAlign w:val="bottom"/>
            <w:hideMark/>
          </w:tcPr>
          <w:p w14:paraId="3D714D8D" w14:textId="3F0F7902" w:rsidR="003D674A" w:rsidRPr="003E28E1" w:rsidRDefault="003D674A" w:rsidP="003D674A">
            <w:pPr>
              <w:widowControl/>
              <w:autoSpaceDE/>
              <w:autoSpaceDN/>
              <w:adjustRightInd/>
              <w:jc w:val="right"/>
              <w:rPr>
                <w:rFonts w:ascii="Calibri" w:hAnsi="Calibri" w:cs="Calibri"/>
                <w:sz w:val="16"/>
                <w:szCs w:val="16"/>
              </w:rPr>
            </w:pPr>
            <w:r>
              <w:rPr>
                <w:rFonts w:ascii="Calibri" w:hAnsi="Calibri" w:cs="Calibri"/>
                <w:sz w:val="16"/>
                <w:szCs w:val="16"/>
              </w:rPr>
              <w:t xml:space="preserve">3.916.166,63   </w:t>
            </w:r>
          </w:p>
        </w:tc>
        <w:tc>
          <w:tcPr>
            <w:tcW w:w="1860" w:type="dxa"/>
            <w:tcBorders>
              <w:top w:val="nil"/>
              <w:left w:val="nil"/>
              <w:bottom w:val="nil"/>
              <w:right w:val="nil"/>
            </w:tcBorders>
            <w:shd w:val="clear" w:color="000000" w:fill="FFFFFF"/>
            <w:vAlign w:val="bottom"/>
            <w:hideMark/>
          </w:tcPr>
          <w:p w14:paraId="3EB8E048" w14:textId="1708B25F" w:rsidR="003D674A" w:rsidRPr="003E28E1" w:rsidRDefault="003D674A" w:rsidP="003D674A">
            <w:pPr>
              <w:widowControl/>
              <w:autoSpaceDE/>
              <w:autoSpaceDN/>
              <w:adjustRightInd/>
              <w:jc w:val="right"/>
              <w:rPr>
                <w:rFonts w:ascii="Calibri" w:hAnsi="Calibri" w:cs="Calibri"/>
                <w:sz w:val="16"/>
                <w:szCs w:val="16"/>
              </w:rPr>
            </w:pPr>
            <w:r>
              <w:rPr>
                <w:rFonts w:ascii="Calibri" w:hAnsi="Calibri" w:cs="Calibri"/>
                <w:sz w:val="16"/>
                <w:szCs w:val="16"/>
              </w:rPr>
              <w:t xml:space="preserve">--    </w:t>
            </w:r>
          </w:p>
        </w:tc>
        <w:tc>
          <w:tcPr>
            <w:tcW w:w="2080" w:type="dxa"/>
            <w:tcBorders>
              <w:top w:val="nil"/>
              <w:left w:val="nil"/>
              <w:bottom w:val="nil"/>
              <w:right w:val="nil"/>
            </w:tcBorders>
            <w:shd w:val="clear" w:color="000000" w:fill="FFFFFF"/>
            <w:vAlign w:val="bottom"/>
            <w:hideMark/>
          </w:tcPr>
          <w:p w14:paraId="5580FDA0" w14:textId="43544957" w:rsidR="003D674A" w:rsidRPr="003E28E1" w:rsidRDefault="003D674A" w:rsidP="003D674A">
            <w:pPr>
              <w:widowControl/>
              <w:autoSpaceDE/>
              <w:autoSpaceDN/>
              <w:adjustRightInd/>
              <w:jc w:val="right"/>
              <w:rPr>
                <w:rFonts w:ascii="Calibri" w:hAnsi="Calibri" w:cs="Calibri"/>
                <w:sz w:val="16"/>
                <w:szCs w:val="16"/>
              </w:rPr>
            </w:pPr>
            <w:r>
              <w:rPr>
                <w:rFonts w:ascii="Calibri" w:hAnsi="Calibri" w:cs="Calibri"/>
                <w:sz w:val="16"/>
                <w:szCs w:val="16"/>
              </w:rPr>
              <w:t xml:space="preserve">3.916.166,63   </w:t>
            </w:r>
          </w:p>
        </w:tc>
      </w:tr>
      <w:tr w:rsidR="003D674A" w:rsidRPr="003E28E1" w14:paraId="6012A48C" w14:textId="77777777" w:rsidTr="00B9470A">
        <w:trPr>
          <w:trHeight w:val="271"/>
        </w:trPr>
        <w:tc>
          <w:tcPr>
            <w:tcW w:w="3520" w:type="dxa"/>
            <w:tcBorders>
              <w:top w:val="nil"/>
              <w:left w:val="nil"/>
              <w:bottom w:val="nil"/>
              <w:right w:val="nil"/>
            </w:tcBorders>
            <w:shd w:val="clear" w:color="000000" w:fill="FFFFFF"/>
            <w:vAlign w:val="center"/>
            <w:hideMark/>
          </w:tcPr>
          <w:p w14:paraId="74999BA3" w14:textId="77777777" w:rsidR="003D674A" w:rsidRPr="003E28E1" w:rsidRDefault="003D674A" w:rsidP="003D674A">
            <w:pPr>
              <w:widowControl/>
              <w:autoSpaceDE/>
              <w:autoSpaceDN/>
              <w:adjustRightInd/>
              <w:rPr>
                <w:rFonts w:ascii="Calibri" w:hAnsi="Calibri" w:cs="Calibri"/>
                <w:sz w:val="18"/>
                <w:szCs w:val="18"/>
              </w:rPr>
            </w:pPr>
            <w:r w:rsidRPr="003E28E1">
              <w:rPr>
                <w:rFonts w:ascii="Calibri" w:hAnsi="Calibri" w:cs="Calibri"/>
                <w:sz w:val="18"/>
                <w:szCs w:val="18"/>
              </w:rPr>
              <w:t>San Martín de Valdeiglesias (España)</w:t>
            </w:r>
          </w:p>
        </w:tc>
        <w:tc>
          <w:tcPr>
            <w:tcW w:w="1340" w:type="dxa"/>
            <w:tcBorders>
              <w:top w:val="nil"/>
              <w:left w:val="nil"/>
              <w:bottom w:val="nil"/>
              <w:right w:val="nil"/>
            </w:tcBorders>
            <w:shd w:val="clear" w:color="000000" w:fill="FFFFFF"/>
            <w:vAlign w:val="bottom"/>
            <w:hideMark/>
          </w:tcPr>
          <w:p w14:paraId="43F4C363" w14:textId="592170E5" w:rsidR="003D674A" w:rsidRPr="003E28E1" w:rsidRDefault="003D674A" w:rsidP="003D674A">
            <w:pPr>
              <w:widowControl/>
              <w:autoSpaceDE/>
              <w:autoSpaceDN/>
              <w:adjustRightInd/>
              <w:jc w:val="right"/>
              <w:rPr>
                <w:rFonts w:ascii="Calibri" w:hAnsi="Calibri" w:cs="Calibri"/>
                <w:sz w:val="16"/>
                <w:szCs w:val="16"/>
              </w:rPr>
            </w:pPr>
            <w:r>
              <w:rPr>
                <w:rFonts w:ascii="Calibri" w:hAnsi="Calibri" w:cs="Calibri"/>
                <w:sz w:val="16"/>
                <w:szCs w:val="16"/>
              </w:rPr>
              <w:t xml:space="preserve">94.891,00   </w:t>
            </w:r>
          </w:p>
        </w:tc>
        <w:tc>
          <w:tcPr>
            <w:tcW w:w="1860" w:type="dxa"/>
            <w:tcBorders>
              <w:top w:val="nil"/>
              <w:left w:val="nil"/>
              <w:bottom w:val="nil"/>
              <w:right w:val="nil"/>
            </w:tcBorders>
            <w:shd w:val="clear" w:color="000000" w:fill="FFFFFF"/>
            <w:vAlign w:val="bottom"/>
            <w:hideMark/>
          </w:tcPr>
          <w:p w14:paraId="1FF87A85" w14:textId="3957F2FD" w:rsidR="003D674A" w:rsidRPr="003E28E1" w:rsidRDefault="003D674A" w:rsidP="003D674A">
            <w:pPr>
              <w:widowControl/>
              <w:autoSpaceDE/>
              <w:autoSpaceDN/>
              <w:adjustRightInd/>
              <w:jc w:val="right"/>
              <w:rPr>
                <w:rFonts w:ascii="Calibri" w:hAnsi="Calibri" w:cs="Calibri"/>
                <w:sz w:val="16"/>
                <w:szCs w:val="16"/>
              </w:rPr>
            </w:pPr>
            <w:r>
              <w:rPr>
                <w:rFonts w:ascii="Calibri" w:hAnsi="Calibri" w:cs="Calibri"/>
                <w:sz w:val="16"/>
                <w:szCs w:val="16"/>
              </w:rPr>
              <w:t xml:space="preserve">--    </w:t>
            </w:r>
          </w:p>
        </w:tc>
        <w:tc>
          <w:tcPr>
            <w:tcW w:w="2080" w:type="dxa"/>
            <w:tcBorders>
              <w:top w:val="nil"/>
              <w:left w:val="nil"/>
              <w:bottom w:val="nil"/>
              <w:right w:val="nil"/>
            </w:tcBorders>
            <w:shd w:val="clear" w:color="000000" w:fill="FFFFFF"/>
            <w:vAlign w:val="bottom"/>
            <w:hideMark/>
          </w:tcPr>
          <w:p w14:paraId="1A80F3B8" w14:textId="06D07599" w:rsidR="003D674A" w:rsidRPr="003E28E1" w:rsidRDefault="003D674A" w:rsidP="003D674A">
            <w:pPr>
              <w:widowControl/>
              <w:autoSpaceDE/>
              <w:autoSpaceDN/>
              <w:adjustRightInd/>
              <w:jc w:val="right"/>
              <w:rPr>
                <w:rFonts w:ascii="Calibri" w:hAnsi="Calibri" w:cs="Calibri"/>
                <w:sz w:val="16"/>
                <w:szCs w:val="16"/>
              </w:rPr>
            </w:pPr>
            <w:r>
              <w:rPr>
                <w:rFonts w:ascii="Calibri" w:hAnsi="Calibri" w:cs="Calibri"/>
                <w:sz w:val="16"/>
                <w:szCs w:val="16"/>
              </w:rPr>
              <w:t xml:space="preserve">94.891,00   </w:t>
            </w:r>
          </w:p>
        </w:tc>
      </w:tr>
      <w:tr w:rsidR="003D674A" w:rsidRPr="003E28E1" w14:paraId="79E206EA" w14:textId="77777777" w:rsidTr="00B9470A">
        <w:trPr>
          <w:trHeight w:val="271"/>
        </w:trPr>
        <w:tc>
          <w:tcPr>
            <w:tcW w:w="3520" w:type="dxa"/>
            <w:tcBorders>
              <w:top w:val="nil"/>
              <w:left w:val="nil"/>
              <w:bottom w:val="nil"/>
              <w:right w:val="nil"/>
            </w:tcBorders>
            <w:shd w:val="clear" w:color="000000" w:fill="FFFFFF"/>
            <w:vAlign w:val="center"/>
            <w:hideMark/>
          </w:tcPr>
          <w:p w14:paraId="463F6C5F" w14:textId="77777777" w:rsidR="003D674A" w:rsidRPr="003E28E1" w:rsidRDefault="003D674A" w:rsidP="003D674A">
            <w:pPr>
              <w:widowControl/>
              <w:autoSpaceDE/>
              <w:autoSpaceDN/>
              <w:adjustRightInd/>
              <w:rPr>
                <w:rFonts w:ascii="Calibri" w:hAnsi="Calibri" w:cs="Calibri"/>
                <w:sz w:val="18"/>
                <w:szCs w:val="18"/>
              </w:rPr>
            </w:pPr>
            <w:r w:rsidRPr="003E28E1">
              <w:rPr>
                <w:rFonts w:ascii="Calibri" w:hAnsi="Calibri" w:cs="Calibri"/>
                <w:sz w:val="18"/>
                <w:szCs w:val="18"/>
              </w:rPr>
              <w:t>Finca la Playa (Costa Rica)</w:t>
            </w:r>
          </w:p>
        </w:tc>
        <w:tc>
          <w:tcPr>
            <w:tcW w:w="1340" w:type="dxa"/>
            <w:tcBorders>
              <w:top w:val="nil"/>
              <w:left w:val="nil"/>
              <w:bottom w:val="nil"/>
              <w:right w:val="nil"/>
            </w:tcBorders>
            <w:shd w:val="clear" w:color="000000" w:fill="FFFFFF"/>
            <w:vAlign w:val="bottom"/>
            <w:hideMark/>
          </w:tcPr>
          <w:p w14:paraId="0A2D465E" w14:textId="4D9CD7FB" w:rsidR="003D674A" w:rsidRPr="00201C99" w:rsidRDefault="003D674A" w:rsidP="003D674A">
            <w:pPr>
              <w:widowControl/>
              <w:autoSpaceDE/>
              <w:autoSpaceDN/>
              <w:adjustRightInd/>
              <w:jc w:val="right"/>
              <w:rPr>
                <w:rFonts w:ascii="Calibri" w:hAnsi="Calibri" w:cs="Calibri"/>
                <w:sz w:val="16"/>
                <w:szCs w:val="16"/>
              </w:rPr>
            </w:pPr>
            <w:r w:rsidRPr="00201C99">
              <w:rPr>
                <w:rFonts w:ascii="Calibri" w:hAnsi="Calibri" w:cs="Calibri"/>
                <w:sz w:val="16"/>
                <w:szCs w:val="16"/>
              </w:rPr>
              <w:t xml:space="preserve">14.613.845,89   </w:t>
            </w:r>
          </w:p>
        </w:tc>
        <w:tc>
          <w:tcPr>
            <w:tcW w:w="1860" w:type="dxa"/>
            <w:tcBorders>
              <w:top w:val="nil"/>
              <w:left w:val="nil"/>
              <w:bottom w:val="nil"/>
              <w:right w:val="nil"/>
            </w:tcBorders>
            <w:shd w:val="clear" w:color="000000" w:fill="FFFFFF"/>
            <w:vAlign w:val="bottom"/>
            <w:hideMark/>
          </w:tcPr>
          <w:p w14:paraId="05F12D10" w14:textId="1E70FBE8" w:rsidR="003D674A" w:rsidRPr="00201C99" w:rsidRDefault="003D674A" w:rsidP="003D674A">
            <w:pPr>
              <w:widowControl/>
              <w:autoSpaceDE/>
              <w:autoSpaceDN/>
              <w:adjustRightInd/>
              <w:jc w:val="right"/>
              <w:rPr>
                <w:rFonts w:ascii="Calibri" w:hAnsi="Calibri" w:cs="Calibri"/>
                <w:sz w:val="16"/>
                <w:szCs w:val="16"/>
              </w:rPr>
            </w:pPr>
            <w:r w:rsidRPr="00201C99">
              <w:rPr>
                <w:rFonts w:ascii="Calibri" w:hAnsi="Calibri" w:cs="Calibri"/>
                <w:sz w:val="16"/>
                <w:szCs w:val="16"/>
              </w:rPr>
              <w:t xml:space="preserve">(9.774.020,44)   </w:t>
            </w:r>
          </w:p>
        </w:tc>
        <w:tc>
          <w:tcPr>
            <w:tcW w:w="2080" w:type="dxa"/>
            <w:tcBorders>
              <w:top w:val="nil"/>
              <w:left w:val="nil"/>
              <w:bottom w:val="nil"/>
              <w:right w:val="nil"/>
            </w:tcBorders>
            <w:shd w:val="clear" w:color="000000" w:fill="FFFFFF"/>
            <w:vAlign w:val="bottom"/>
            <w:hideMark/>
          </w:tcPr>
          <w:p w14:paraId="105A7909" w14:textId="1C5B2F0C" w:rsidR="003D674A" w:rsidRPr="00201C99" w:rsidRDefault="003D674A" w:rsidP="003D674A">
            <w:pPr>
              <w:widowControl/>
              <w:autoSpaceDE/>
              <w:autoSpaceDN/>
              <w:adjustRightInd/>
              <w:jc w:val="right"/>
              <w:rPr>
                <w:rFonts w:ascii="Calibri" w:hAnsi="Calibri" w:cs="Calibri"/>
                <w:sz w:val="16"/>
                <w:szCs w:val="16"/>
              </w:rPr>
            </w:pPr>
            <w:r w:rsidRPr="00201C99">
              <w:rPr>
                <w:rFonts w:ascii="Calibri" w:hAnsi="Calibri" w:cs="Calibri"/>
                <w:sz w:val="16"/>
                <w:szCs w:val="16"/>
              </w:rPr>
              <w:t xml:space="preserve">4.839.825,45   </w:t>
            </w:r>
          </w:p>
        </w:tc>
      </w:tr>
      <w:tr w:rsidR="003D674A" w:rsidRPr="003E28E1" w14:paraId="50D49977" w14:textId="77777777" w:rsidTr="00B9470A">
        <w:trPr>
          <w:trHeight w:val="271"/>
        </w:trPr>
        <w:tc>
          <w:tcPr>
            <w:tcW w:w="3520" w:type="dxa"/>
            <w:tcBorders>
              <w:top w:val="nil"/>
              <w:left w:val="nil"/>
              <w:bottom w:val="nil"/>
              <w:right w:val="nil"/>
            </w:tcBorders>
            <w:shd w:val="clear" w:color="000000" w:fill="FFFFFF"/>
            <w:vAlign w:val="bottom"/>
            <w:hideMark/>
          </w:tcPr>
          <w:p w14:paraId="6F302522" w14:textId="77777777" w:rsidR="003D674A" w:rsidRPr="003E28E1" w:rsidRDefault="003D674A" w:rsidP="003D674A">
            <w:pPr>
              <w:widowControl/>
              <w:autoSpaceDE/>
              <w:autoSpaceDN/>
              <w:adjustRightInd/>
              <w:rPr>
                <w:rFonts w:ascii="Calibri" w:hAnsi="Calibri" w:cs="Calibri"/>
                <w:sz w:val="20"/>
                <w:szCs w:val="20"/>
              </w:rPr>
            </w:pPr>
            <w:r w:rsidRPr="003E28E1">
              <w:rPr>
                <w:rFonts w:ascii="Calibri" w:hAnsi="Calibri" w:cs="Calibri"/>
                <w:sz w:val="20"/>
                <w:szCs w:val="20"/>
              </w:rPr>
              <w:t> </w:t>
            </w:r>
          </w:p>
        </w:tc>
        <w:tc>
          <w:tcPr>
            <w:tcW w:w="1340" w:type="dxa"/>
            <w:tcBorders>
              <w:top w:val="nil"/>
              <w:left w:val="nil"/>
              <w:bottom w:val="nil"/>
              <w:right w:val="nil"/>
            </w:tcBorders>
            <w:shd w:val="clear" w:color="000000" w:fill="FFFFFF"/>
            <w:vAlign w:val="center"/>
            <w:hideMark/>
          </w:tcPr>
          <w:p w14:paraId="250D795F" w14:textId="3EF751FF" w:rsidR="003D674A" w:rsidRPr="003E28E1" w:rsidRDefault="003D674A" w:rsidP="003D674A">
            <w:pPr>
              <w:widowControl/>
              <w:autoSpaceDE/>
              <w:autoSpaceDN/>
              <w:adjustRightInd/>
              <w:jc w:val="right"/>
              <w:rPr>
                <w:rFonts w:ascii="Calibri" w:hAnsi="Calibri" w:cs="Calibri"/>
                <w:color w:val="auto"/>
                <w:sz w:val="18"/>
                <w:szCs w:val="18"/>
              </w:rPr>
            </w:pPr>
            <w:r>
              <w:rPr>
                <w:rFonts w:ascii="Calibri" w:hAnsi="Calibri" w:cs="Calibri"/>
                <w:sz w:val="18"/>
                <w:szCs w:val="18"/>
              </w:rPr>
              <w:t> </w:t>
            </w:r>
          </w:p>
        </w:tc>
        <w:tc>
          <w:tcPr>
            <w:tcW w:w="1860" w:type="dxa"/>
            <w:tcBorders>
              <w:top w:val="nil"/>
              <w:left w:val="nil"/>
              <w:bottom w:val="nil"/>
              <w:right w:val="nil"/>
            </w:tcBorders>
            <w:shd w:val="clear" w:color="000000" w:fill="FFFFFF"/>
            <w:vAlign w:val="center"/>
            <w:hideMark/>
          </w:tcPr>
          <w:p w14:paraId="10F5FA45" w14:textId="08497483" w:rsidR="003D674A" w:rsidRPr="003E28E1" w:rsidRDefault="003D674A" w:rsidP="003D674A">
            <w:pPr>
              <w:widowControl/>
              <w:autoSpaceDE/>
              <w:autoSpaceDN/>
              <w:adjustRightInd/>
              <w:jc w:val="right"/>
              <w:rPr>
                <w:rFonts w:ascii="Calibri" w:hAnsi="Calibri" w:cs="Calibri"/>
                <w:color w:val="auto"/>
                <w:sz w:val="18"/>
                <w:szCs w:val="18"/>
              </w:rPr>
            </w:pPr>
            <w:r>
              <w:rPr>
                <w:rFonts w:ascii="Calibri" w:hAnsi="Calibri" w:cs="Calibri"/>
                <w:sz w:val="18"/>
                <w:szCs w:val="18"/>
              </w:rPr>
              <w:t> </w:t>
            </w:r>
          </w:p>
        </w:tc>
        <w:tc>
          <w:tcPr>
            <w:tcW w:w="2080" w:type="dxa"/>
            <w:tcBorders>
              <w:top w:val="nil"/>
              <w:left w:val="nil"/>
              <w:bottom w:val="nil"/>
              <w:right w:val="nil"/>
            </w:tcBorders>
            <w:shd w:val="clear" w:color="000000" w:fill="FFFFFF"/>
            <w:vAlign w:val="center"/>
            <w:hideMark/>
          </w:tcPr>
          <w:p w14:paraId="478EEADA" w14:textId="0A7D15B2" w:rsidR="003D674A" w:rsidRPr="003E28E1" w:rsidRDefault="003D674A" w:rsidP="003D674A">
            <w:pPr>
              <w:widowControl/>
              <w:autoSpaceDE/>
              <w:autoSpaceDN/>
              <w:adjustRightInd/>
              <w:rPr>
                <w:rFonts w:ascii="Calibri" w:hAnsi="Calibri" w:cs="Calibri"/>
                <w:sz w:val="20"/>
                <w:szCs w:val="20"/>
              </w:rPr>
            </w:pPr>
            <w:r>
              <w:rPr>
                <w:rFonts w:ascii="Calibri" w:hAnsi="Calibri" w:cs="Calibri"/>
                <w:sz w:val="18"/>
                <w:szCs w:val="18"/>
              </w:rPr>
              <w:t> </w:t>
            </w:r>
          </w:p>
        </w:tc>
      </w:tr>
      <w:tr w:rsidR="003D674A" w:rsidRPr="003E28E1" w14:paraId="68A9DF52" w14:textId="77777777" w:rsidTr="003E28E1">
        <w:trPr>
          <w:trHeight w:val="271"/>
        </w:trPr>
        <w:tc>
          <w:tcPr>
            <w:tcW w:w="3520" w:type="dxa"/>
            <w:tcBorders>
              <w:top w:val="nil"/>
              <w:left w:val="nil"/>
              <w:bottom w:val="nil"/>
              <w:right w:val="nil"/>
            </w:tcBorders>
            <w:shd w:val="clear" w:color="000000" w:fill="BFBFBF"/>
            <w:vAlign w:val="center"/>
            <w:hideMark/>
          </w:tcPr>
          <w:p w14:paraId="07105622" w14:textId="77777777" w:rsidR="003D674A" w:rsidRPr="003E28E1" w:rsidRDefault="003D674A" w:rsidP="003D674A">
            <w:pPr>
              <w:widowControl/>
              <w:autoSpaceDE/>
              <w:autoSpaceDN/>
              <w:adjustRightInd/>
              <w:rPr>
                <w:rFonts w:ascii="Calibri" w:hAnsi="Calibri" w:cs="Calibri"/>
                <w:b/>
                <w:bCs/>
                <w:sz w:val="18"/>
                <w:szCs w:val="18"/>
              </w:rPr>
            </w:pPr>
            <w:r w:rsidRPr="003E28E1">
              <w:rPr>
                <w:rFonts w:ascii="Calibri" w:hAnsi="Calibri" w:cs="Calibri"/>
                <w:b/>
                <w:bCs/>
                <w:sz w:val="18"/>
                <w:szCs w:val="18"/>
              </w:rPr>
              <w:t>Total</w:t>
            </w:r>
          </w:p>
        </w:tc>
        <w:tc>
          <w:tcPr>
            <w:tcW w:w="1340" w:type="dxa"/>
            <w:tcBorders>
              <w:top w:val="nil"/>
              <w:left w:val="nil"/>
              <w:bottom w:val="nil"/>
              <w:right w:val="nil"/>
            </w:tcBorders>
            <w:shd w:val="clear" w:color="000000" w:fill="BFBFBF"/>
            <w:vAlign w:val="center"/>
            <w:hideMark/>
          </w:tcPr>
          <w:p w14:paraId="18C4F90C" w14:textId="125BFC79" w:rsidR="003D674A" w:rsidRPr="00201C99" w:rsidRDefault="003D674A" w:rsidP="003D674A">
            <w:pPr>
              <w:widowControl/>
              <w:autoSpaceDE/>
              <w:autoSpaceDN/>
              <w:adjustRightInd/>
              <w:jc w:val="right"/>
              <w:rPr>
                <w:rFonts w:ascii="Calibri" w:hAnsi="Calibri" w:cs="Calibri"/>
                <w:b/>
                <w:bCs/>
                <w:sz w:val="16"/>
                <w:szCs w:val="16"/>
              </w:rPr>
            </w:pPr>
            <w:r w:rsidRPr="00201C99">
              <w:rPr>
                <w:rFonts w:ascii="Calibri" w:hAnsi="Calibri" w:cs="Calibri"/>
                <w:b/>
                <w:bCs/>
                <w:sz w:val="16"/>
                <w:szCs w:val="16"/>
              </w:rPr>
              <w:t>18.624.903,52</w:t>
            </w:r>
          </w:p>
        </w:tc>
        <w:tc>
          <w:tcPr>
            <w:tcW w:w="1860" w:type="dxa"/>
            <w:tcBorders>
              <w:top w:val="nil"/>
              <w:left w:val="nil"/>
              <w:bottom w:val="nil"/>
              <w:right w:val="nil"/>
            </w:tcBorders>
            <w:shd w:val="clear" w:color="000000" w:fill="BFBFBF"/>
            <w:noWrap/>
            <w:vAlign w:val="center"/>
            <w:hideMark/>
          </w:tcPr>
          <w:p w14:paraId="5792F8A8" w14:textId="63F9858A" w:rsidR="003D674A" w:rsidRPr="003E28E1" w:rsidRDefault="003D674A" w:rsidP="003D674A">
            <w:pPr>
              <w:widowControl/>
              <w:autoSpaceDE/>
              <w:autoSpaceDN/>
              <w:adjustRightInd/>
              <w:jc w:val="right"/>
              <w:rPr>
                <w:rFonts w:ascii="Calibri" w:hAnsi="Calibri" w:cs="Calibri"/>
                <w:b/>
                <w:bCs/>
                <w:color w:val="auto"/>
                <w:sz w:val="16"/>
                <w:szCs w:val="16"/>
              </w:rPr>
            </w:pPr>
            <w:r>
              <w:rPr>
                <w:rFonts w:ascii="Calibri" w:hAnsi="Calibri" w:cs="Calibri"/>
                <w:b/>
                <w:bCs/>
                <w:sz w:val="16"/>
                <w:szCs w:val="16"/>
              </w:rPr>
              <w:t xml:space="preserve">(9.774.020,44)   </w:t>
            </w:r>
          </w:p>
        </w:tc>
        <w:tc>
          <w:tcPr>
            <w:tcW w:w="2080" w:type="dxa"/>
            <w:tcBorders>
              <w:top w:val="nil"/>
              <w:left w:val="nil"/>
              <w:bottom w:val="nil"/>
              <w:right w:val="nil"/>
            </w:tcBorders>
            <w:shd w:val="clear" w:color="000000" w:fill="BFBFBF"/>
            <w:vAlign w:val="center"/>
            <w:hideMark/>
          </w:tcPr>
          <w:p w14:paraId="3C5A20D2" w14:textId="66AEDEA3" w:rsidR="003D674A" w:rsidRPr="00201C99" w:rsidRDefault="003D674A" w:rsidP="003D674A">
            <w:pPr>
              <w:widowControl/>
              <w:autoSpaceDE/>
              <w:autoSpaceDN/>
              <w:adjustRightInd/>
              <w:jc w:val="right"/>
              <w:rPr>
                <w:rFonts w:ascii="Calibri" w:hAnsi="Calibri" w:cs="Calibri"/>
                <w:b/>
                <w:bCs/>
                <w:sz w:val="16"/>
                <w:szCs w:val="16"/>
              </w:rPr>
            </w:pPr>
            <w:r w:rsidRPr="00201C99">
              <w:rPr>
                <w:rFonts w:ascii="Calibri" w:hAnsi="Calibri" w:cs="Calibri"/>
                <w:b/>
                <w:bCs/>
                <w:sz w:val="16"/>
                <w:szCs w:val="16"/>
              </w:rPr>
              <w:t>8.850.883,08</w:t>
            </w:r>
          </w:p>
        </w:tc>
      </w:tr>
    </w:tbl>
    <w:p w14:paraId="04F0DFFC" w14:textId="77777777" w:rsidR="009C1997" w:rsidRDefault="009C1997" w:rsidP="00F56566">
      <w:pPr>
        <w:spacing w:after="120"/>
        <w:jc w:val="both"/>
        <w:rPr>
          <w:rFonts w:asciiTheme="minorHAnsi" w:hAnsiTheme="minorHAnsi"/>
          <w:sz w:val="22"/>
          <w:szCs w:val="22"/>
        </w:rPr>
      </w:pPr>
    </w:p>
    <w:p w14:paraId="1E2D8221" w14:textId="23BDD474" w:rsidR="00AB21E1" w:rsidRDefault="00F30ABE" w:rsidP="00F56566">
      <w:pPr>
        <w:spacing w:after="120"/>
        <w:jc w:val="both"/>
        <w:rPr>
          <w:rFonts w:asciiTheme="minorHAnsi" w:hAnsiTheme="minorHAnsi"/>
          <w:sz w:val="22"/>
          <w:szCs w:val="22"/>
        </w:rPr>
      </w:pPr>
      <w:r w:rsidRPr="0030460E">
        <w:rPr>
          <w:rFonts w:asciiTheme="minorHAnsi" w:hAnsiTheme="minorHAnsi"/>
          <w:sz w:val="22"/>
          <w:szCs w:val="22"/>
        </w:rPr>
        <w:t xml:space="preserve">A </w:t>
      </w:r>
      <w:r w:rsidR="00205EE0" w:rsidRPr="00A71614">
        <w:rPr>
          <w:rFonts w:asciiTheme="minorHAnsi" w:hAnsiTheme="minorHAnsi" w:cstheme="minorHAnsi"/>
          <w:sz w:val="22"/>
          <w:szCs w:val="22"/>
        </w:rPr>
        <w:t>continuación,</w:t>
      </w:r>
      <w:r w:rsidR="00A32CBE" w:rsidRPr="00A71614">
        <w:rPr>
          <w:rFonts w:asciiTheme="minorHAnsi" w:hAnsiTheme="minorHAnsi" w:cstheme="minorHAnsi"/>
          <w:sz w:val="22"/>
          <w:szCs w:val="22"/>
        </w:rPr>
        <w:t xml:space="preserve"> se detallan</w:t>
      </w:r>
      <w:r w:rsidR="00A32CBE">
        <w:rPr>
          <w:rFonts w:asciiTheme="minorHAnsi" w:hAnsiTheme="minorHAnsi"/>
          <w:sz w:val="22"/>
          <w:szCs w:val="22"/>
        </w:rPr>
        <w:t xml:space="preserve">, a </w:t>
      </w:r>
      <w:r w:rsidRPr="0030460E">
        <w:rPr>
          <w:rFonts w:asciiTheme="minorHAnsi" w:hAnsiTheme="minorHAnsi"/>
          <w:sz w:val="22"/>
          <w:szCs w:val="22"/>
        </w:rPr>
        <w:t>3</w:t>
      </w:r>
      <w:r w:rsidR="00DB0B3A">
        <w:rPr>
          <w:rFonts w:asciiTheme="minorHAnsi" w:hAnsiTheme="minorHAnsi"/>
          <w:sz w:val="22"/>
          <w:szCs w:val="22"/>
        </w:rPr>
        <w:t>1</w:t>
      </w:r>
      <w:r w:rsidRPr="0030460E">
        <w:rPr>
          <w:rFonts w:asciiTheme="minorHAnsi" w:hAnsiTheme="minorHAnsi"/>
          <w:sz w:val="22"/>
          <w:szCs w:val="22"/>
        </w:rPr>
        <w:t xml:space="preserve"> de </w:t>
      </w:r>
      <w:r w:rsidR="00DB0B3A">
        <w:rPr>
          <w:rFonts w:asciiTheme="minorHAnsi" w:hAnsiTheme="minorHAnsi"/>
          <w:sz w:val="22"/>
          <w:szCs w:val="22"/>
        </w:rPr>
        <w:t>diciembre</w:t>
      </w:r>
      <w:r w:rsidR="003933E6" w:rsidRPr="0030460E">
        <w:rPr>
          <w:rFonts w:asciiTheme="minorHAnsi" w:hAnsiTheme="minorHAnsi"/>
          <w:sz w:val="22"/>
          <w:szCs w:val="22"/>
        </w:rPr>
        <w:t xml:space="preserve"> </w:t>
      </w:r>
      <w:r w:rsidRPr="0030460E">
        <w:rPr>
          <w:rFonts w:asciiTheme="minorHAnsi" w:hAnsiTheme="minorHAnsi"/>
          <w:sz w:val="22"/>
          <w:szCs w:val="22"/>
        </w:rPr>
        <w:t>de 20</w:t>
      </w:r>
      <w:r w:rsidR="00164DDE">
        <w:rPr>
          <w:rFonts w:asciiTheme="minorHAnsi" w:hAnsiTheme="minorHAnsi"/>
          <w:sz w:val="22"/>
          <w:szCs w:val="22"/>
        </w:rPr>
        <w:t>2</w:t>
      </w:r>
      <w:r w:rsidR="00CB099A">
        <w:rPr>
          <w:rFonts w:asciiTheme="minorHAnsi" w:hAnsiTheme="minorHAnsi"/>
          <w:sz w:val="22"/>
          <w:szCs w:val="22"/>
        </w:rPr>
        <w:t>1</w:t>
      </w:r>
      <w:r w:rsidRPr="0030460E">
        <w:rPr>
          <w:rFonts w:asciiTheme="minorHAnsi" w:hAnsiTheme="minorHAnsi"/>
          <w:sz w:val="22"/>
          <w:szCs w:val="22"/>
        </w:rPr>
        <w:t xml:space="preserve"> </w:t>
      </w:r>
      <w:r w:rsidR="009406EA">
        <w:rPr>
          <w:rFonts w:asciiTheme="minorHAnsi" w:hAnsiTheme="minorHAnsi"/>
          <w:sz w:val="22"/>
          <w:szCs w:val="22"/>
        </w:rPr>
        <w:t>y 31 de diciembre de 20</w:t>
      </w:r>
      <w:r w:rsidR="00CB099A">
        <w:rPr>
          <w:rFonts w:asciiTheme="minorHAnsi" w:hAnsiTheme="minorHAnsi"/>
          <w:sz w:val="22"/>
          <w:szCs w:val="22"/>
        </w:rPr>
        <w:t>20</w:t>
      </w:r>
      <w:r w:rsidR="00A32CBE">
        <w:rPr>
          <w:rFonts w:asciiTheme="minorHAnsi" w:hAnsiTheme="minorHAnsi"/>
          <w:sz w:val="22"/>
          <w:szCs w:val="22"/>
        </w:rPr>
        <w:t>,</w:t>
      </w:r>
      <w:r w:rsidR="009406EA">
        <w:rPr>
          <w:rFonts w:asciiTheme="minorHAnsi" w:hAnsiTheme="minorHAnsi"/>
          <w:sz w:val="22"/>
          <w:szCs w:val="22"/>
        </w:rPr>
        <w:t xml:space="preserve"> </w:t>
      </w:r>
      <w:r w:rsidRPr="0030460E">
        <w:rPr>
          <w:rFonts w:asciiTheme="minorHAnsi" w:hAnsiTheme="minorHAnsi"/>
          <w:sz w:val="22"/>
          <w:szCs w:val="22"/>
        </w:rPr>
        <w:t>los activos incluidos en el epígrafe</w:t>
      </w:r>
      <w:r w:rsidR="0030460E" w:rsidRPr="0030460E">
        <w:rPr>
          <w:rFonts w:asciiTheme="minorHAnsi" w:hAnsiTheme="minorHAnsi"/>
          <w:sz w:val="22"/>
          <w:szCs w:val="22"/>
        </w:rPr>
        <w:t xml:space="preserve"> </w:t>
      </w:r>
      <w:r w:rsidRPr="0030460E">
        <w:rPr>
          <w:rFonts w:asciiTheme="minorHAnsi" w:hAnsiTheme="minorHAnsi"/>
          <w:sz w:val="22"/>
          <w:szCs w:val="22"/>
        </w:rPr>
        <w:t>“</w:t>
      </w:r>
      <w:r w:rsidRPr="0030460E">
        <w:rPr>
          <w:rFonts w:asciiTheme="minorHAnsi" w:hAnsiTheme="minorHAnsi"/>
          <w:i/>
          <w:sz w:val="22"/>
          <w:szCs w:val="22"/>
        </w:rPr>
        <w:t xml:space="preserve">Terrenos y </w:t>
      </w:r>
      <w:r w:rsidRPr="00302A6D">
        <w:rPr>
          <w:rFonts w:asciiTheme="minorHAnsi" w:hAnsiTheme="minorHAnsi"/>
          <w:i/>
          <w:sz w:val="22"/>
          <w:szCs w:val="22"/>
        </w:rPr>
        <w:t>solares</w:t>
      </w:r>
      <w:r w:rsidRPr="00302A6D">
        <w:rPr>
          <w:rFonts w:asciiTheme="minorHAnsi" w:hAnsiTheme="minorHAnsi"/>
          <w:sz w:val="22"/>
          <w:szCs w:val="22"/>
        </w:rPr>
        <w:t xml:space="preserve">” </w:t>
      </w:r>
      <w:r w:rsidR="00860A44">
        <w:rPr>
          <w:rFonts w:asciiTheme="minorHAnsi" w:hAnsiTheme="minorHAnsi"/>
          <w:sz w:val="22"/>
          <w:szCs w:val="22"/>
        </w:rPr>
        <w:t xml:space="preserve">que </w:t>
      </w:r>
      <w:r w:rsidRPr="00302A6D">
        <w:rPr>
          <w:rFonts w:asciiTheme="minorHAnsi" w:hAnsiTheme="minorHAnsi"/>
          <w:sz w:val="22"/>
          <w:szCs w:val="22"/>
        </w:rPr>
        <w:t xml:space="preserve">están afectos a préstamos hipotecarios </w:t>
      </w:r>
      <w:r w:rsidR="004A49AC">
        <w:rPr>
          <w:rFonts w:asciiTheme="minorHAnsi" w:hAnsiTheme="minorHAnsi"/>
          <w:sz w:val="22"/>
          <w:szCs w:val="22"/>
        </w:rPr>
        <w:t>u</w:t>
      </w:r>
      <w:r w:rsidRPr="00302A6D">
        <w:rPr>
          <w:rFonts w:asciiTheme="minorHAnsi" w:hAnsiTheme="minorHAnsi"/>
          <w:sz w:val="22"/>
          <w:szCs w:val="22"/>
        </w:rPr>
        <w:t xml:space="preserve"> otras garantías:</w:t>
      </w:r>
      <w:r w:rsidR="0030460E" w:rsidRPr="0030460E">
        <w:rPr>
          <w:rFonts w:asciiTheme="minorHAnsi" w:hAnsiTheme="minorHAnsi"/>
          <w:sz w:val="22"/>
          <w:szCs w:val="22"/>
        </w:rPr>
        <w:t xml:space="preserve"> </w:t>
      </w:r>
    </w:p>
    <w:tbl>
      <w:tblPr>
        <w:tblW w:w="8789" w:type="dxa"/>
        <w:tblCellMar>
          <w:left w:w="70" w:type="dxa"/>
          <w:right w:w="70" w:type="dxa"/>
        </w:tblCellMar>
        <w:tblLook w:val="04A0" w:firstRow="1" w:lastRow="0" w:firstColumn="1" w:lastColumn="0" w:noHBand="0" w:noVBand="1"/>
      </w:tblPr>
      <w:tblGrid>
        <w:gridCol w:w="3254"/>
        <w:gridCol w:w="3254"/>
        <w:gridCol w:w="2281"/>
      </w:tblGrid>
      <w:tr w:rsidR="003E28E1" w:rsidRPr="003E28E1" w14:paraId="6091471B" w14:textId="77777777" w:rsidTr="001208E9">
        <w:trPr>
          <w:trHeight w:val="269"/>
        </w:trPr>
        <w:tc>
          <w:tcPr>
            <w:tcW w:w="6508" w:type="dxa"/>
            <w:gridSpan w:val="2"/>
            <w:tcBorders>
              <w:top w:val="nil"/>
              <w:left w:val="nil"/>
              <w:bottom w:val="nil"/>
              <w:right w:val="nil"/>
            </w:tcBorders>
            <w:shd w:val="clear" w:color="000000" w:fill="BFBFBF"/>
            <w:noWrap/>
            <w:vAlign w:val="center"/>
            <w:hideMark/>
          </w:tcPr>
          <w:p w14:paraId="578A74E0" w14:textId="77777777" w:rsidR="003E28E1" w:rsidRPr="003E28E1" w:rsidRDefault="003E28E1" w:rsidP="003E28E1">
            <w:pPr>
              <w:widowControl/>
              <w:autoSpaceDE/>
              <w:autoSpaceDN/>
              <w:adjustRightInd/>
              <w:jc w:val="center"/>
              <w:rPr>
                <w:rFonts w:ascii="Calibri" w:hAnsi="Calibri" w:cs="Calibri"/>
                <w:b/>
                <w:bCs/>
                <w:sz w:val="16"/>
                <w:szCs w:val="16"/>
              </w:rPr>
            </w:pPr>
            <w:r w:rsidRPr="003E28E1">
              <w:rPr>
                <w:rFonts w:ascii="Calibri" w:hAnsi="Calibri" w:cs="Calibri"/>
                <w:b/>
                <w:bCs/>
                <w:sz w:val="16"/>
                <w:szCs w:val="16"/>
              </w:rPr>
              <w:t>euros</w:t>
            </w:r>
          </w:p>
        </w:tc>
        <w:tc>
          <w:tcPr>
            <w:tcW w:w="2281" w:type="dxa"/>
            <w:tcBorders>
              <w:top w:val="nil"/>
              <w:left w:val="nil"/>
              <w:bottom w:val="nil"/>
              <w:right w:val="nil"/>
            </w:tcBorders>
            <w:shd w:val="clear" w:color="000000" w:fill="BFBFBF"/>
            <w:vAlign w:val="center"/>
            <w:hideMark/>
          </w:tcPr>
          <w:p w14:paraId="75B29F2C" w14:textId="77777777" w:rsidR="003E28E1" w:rsidRPr="003E28E1" w:rsidRDefault="003E28E1" w:rsidP="003E28E1">
            <w:pPr>
              <w:widowControl/>
              <w:autoSpaceDE/>
              <w:autoSpaceDN/>
              <w:adjustRightInd/>
              <w:jc w:val="center"/>
              <w:rPr>
                <w:rFonts w:ascii="Calibri" w:hAnsi="Calibri" w:cs="Calibri"/>
                <w:b/>
                <w:bCs/>
                <w:sz w:val="16"/>
                <w:szCs w:val="16"/>
              </w:rPr>
            </w:pPr>
            <w:r w:rsidRPr="003E28E1">
              <w:rPr>
                <w:rFonts w:ascii="Calibri" w:hAnsi="Calibri" w:cs="Calibri"/>
                <w:b/>
                <w:bCs/>
                <w:sz w:val="16"/>
                <w:szCs w:val="16"/>
              </w:rPr>
              <w:t> </w:t>
            </w:r>
          </w:p>
        </w:tc>
      </w:tr>
      <w:tr w:rsidR="003E28E1" w:rsidRPr="003E28E1" w14:paraId="2B33F717" w14:textId="77777777" w:rsidTr="001208E9">
        <w:trPr>
          <w:trHeight w:val="283"/>
        </w:trPr>
        <w:tc>
          <w:tcPr>
            <w:tcW w:w="6508" w:type="dxa"/>
            <w:gridSpan w:val="2"/>
            <w:tcBorders>
              <w:top w:val="nil"/>
              <w:left w:val="nil"/>
              <w:bottom w:val="nil"/>
              <w:right w:val="nil"/>
            </w:tcBorders>
            <w:shd w:val="clear" w:color="000000" w:fill="BFBFBF"/>
            <w:noWrap/>
            <w:vAlign w:val="center"/>
            <w:hideMark/>
          </w:tcPr>
          <w:p w14:paraId="4061B4D8" w14:textId="77777777" w:rsidR="003E28E1" w:rsidRPr="003E28E1" w:rsidRDefault="003E28E1" w:rsidP="003E28E1">
            <w:pPr>
              <w:widowControl/>
              <w:autoSpaceDE/>
              <w:autoSpaceDN/>
              <w:adjustRightInd/>
              <w:jc w:val="center"/>
              <w:rPr>
                <w:rFonts w:ascii="Calibri" w:hAnsi="Calibri" w:cs="Calibri"/>
                <w:b/>
                <w:bCs/>
                <w:sz w:val="16"/>
                <w:szCs w:val="16"/>
              </w:rPr>
            </w:pPr>
            <w:r w:rsidRPr="003E28E1">
              <w:rPr>
                <w:rFonts w:ascii="Calibri" w:hAnsi="Calibri" w:cs="Calibri"/>
                <w:b/>
                <w:bCs/>
                <w:sz w:val="16"/>
                <w:szCs w:val="16"/>
              </w:rPr>
              <w:t> </w:t>
            </w:r>
          </w:p>
        </w:tc>
        <w:tc>
          <w:tcPr>
            <w:tcW w:w="2281" w:type="dxa"/>
            <w:tcBorders>
              <w:top w:val="nil"/>
              <w:left w:val="nil"/>
              <w:bottom w:val="nil"/>
              <w:right w:val="nil"/>
            </w:tcBorders>
            <w:shd w:val="clear" w:color="000000" w:fill="BFBFBF"/>
            <w:vAlign w:val="center"/>
            <w:hideMark/>
          </w:tcPr>
          <w:p w14:paraId="7F639ABB" w14:textId="397928DD" w:rsidR="003E28E1" w:rsidRPr="003E28E1" w:rsidRDefault="003E28E1" w:rsidP="00825181">
            <w:pPr>
              <w:widowControl/>
              <w:autoSpaceDE/>
              <w:autoSpaceDN/>
              <w:adjustRightInd/>
              <w:jc w:val="right"/>
              <w:rPr>
                <w:rFonts w:ascii="Calibri" w:hAnsi="Calibri" w:cs="Calibri"/>
                <w:b/>
                <w:bCs/>
                <w:sz w:val="16"/>
                <w:szCs w:val="16"/>
              </w:rPr>
            </w:pPr>
            <w:r w:rsidRPr="003E28E1">
              <w:rPr>
                <w:rFonts w:ascii="Calibri" w:hAnsi="Calibri" w:cs="Calibri"/>
                <w:b/>
                <w:bCs/>
                <w:sz w:val="16"/>
                <w:szCs w:val="16"/>
              </w:rPr>
              <w:t>3</w:t>
            </w:r>
            <w:r w:rsidR="00F86D6B">
              <w:rPr>
                <w:rFonts w:ascii="Calibri" w:hAnsi="Calibri" w:cs="Calibri"/>
                <w:b/>
                <w:bCs/>
                <w:sz w:val="16"/>
                <w:szCs w:val="16"/>
              </w:rPr>
              <w:t>1</w:t>
            </w:r>
            <w:r w:rsidRPr="003E28E1">
              <w:rPr>
                <w:rFonts w:ascii="Calibri" w:hAnsi="Calibri" w:cs="Calibri"/>
                <w:b/>
                <w:bCs/>
                <w:sz w:val="16"/>
                <w:szCs w:val="16"/>
              </w:rPr>
              <w:t xml:space="preserve"> de </w:t>
            </w:r>
            <w:r w:rsidR="00F86D6B">
              <w:rPr>
                <w:rFonts w:ascii="Calibri" w:hAnsi="Calibri" w:cs="Calibri"/>
                <w:b/>
                <w:bCs/>
                <w:sz w:val="16"/>
                <w:szCs w:val="16"/>
              </w:rPr>
              <w:t>diciembre</w:t>
            </w:r>
            <w:r w:rsidRPr="003E28E1">
              <w:rPr>
                <w:rFonts w:ascii="Calibri" w:hAnsi="Calibri" w:cs="Calibri"/>
                <w:b/>
                <w:bCs/>
                <w:sz w:val="16"/>
                <w:szCs w:val="16"/>
              </w:rPr>
              <w:t xml:space="preserve"> de 2021</w:t>
            </w:r>
          </w:p>
        </w:tc>
      </w:tr>
      <w:tr w:rsidR="003E28E1" w:rsidRPr="003E28E1" w14:paraId="52F8814F" w14:textId="77777777" w:rsidTr="001208E9">
        <w:trPr>
          <w:trHeight w:val="269"/>
        </w:trPr>
        <w:tc>
          <w:tcPr>
            <w:tcW w:w="3254" w:type="dxa"/>
            <w:tcBorders>
              <w:top w:val="nil"/>
              <w:left w:val="nil"/>
              <w:bottom w:val="nil"/>
              <w:right w:val="nil"/>
            </w:tcBorders>
            <w:shd w:val="clear" w:color="auto" w:fill="auto"/>
            <w:noWrap/>
            <w:vAlign w:val="bottom"/>
            <w:hideMark/>
          </w:tcPr>
          <w:p w14:paraId="039AEA47" w14:textId="77777777" w:rsidR="003E28E1" w:rsidRPr="003E28E1" w:rsidRDefault="003E28E1" w:rsidP="003E28E1">
            <w:pPr>
              <w:widowControl/>
              <w:autoSpaceDE/>
              <w:autoSpaceDN/>
              <w:adjustRightInd/>
              <w:jc w:val="center"/>
              <w:rPr>
                <w:rFonts w:ascii="Calibri" w:hAnsi="Calibri" w:cs="Calibri"/>
                <w:b/>
                <w:bCs/>
                <w:sz w:val="16"/>
                <w:szCs w:val="16"/>
              </w:rPr>
            </w:pPr>
          </w:p>
        </w:tc>
        <w:tc>
          <w:tcPr>
            <w:tcW w:w="3254" w:type="dxa"/>
            <w:tcBorders>
              <w:top w:val="nil"/>
              <w:left w:val="nil"/>
              <w:bottom w:val="nil"/>
              <w:right w:val="nil"/>
            </w:tcBorders>
            <w:shd w:val="clear" w:color="auto" w:fill="auto"/>
            <w:noWrap/>
            <w:vAlign w:val="bottom"/>
            <w:hideMark/>
          </w:tcPr>
          <w:p w14:paraId="691A4CC1" w14:textId="77777777" w:rsidR="003E28E1" w:rsidRPr="003E28E1" w:rsidRDefault="003E28E1" w:rsidP="003E28E1">
            <w:pPr>
              <w:widowControl/>
              <w:autoSpaceDE/>
              <w:autoSpaceDN/>
              <w:adjustRightInd/>
              <w:rPr>
                <w:color w:val="auto"/>
                <w:sz w:val="20"/>
                <w:szCs w:val="20"/>
              </w:rPr>
            </w:pPr>
          </w:p>
        </w:tc>
        <w:tc>
          <w:tcPr>
            <w:tcW w:w="2281" w:type="dxa"/>
            <w:tcBorders>
              <w:top w:val="nil"/>
              <w:left w:val="nil"/>
              <w:bottom w:val="nil"/>
              <w:right w:val="nil"/>
            </w:tcBorders>
            <w:shd w:val="clear" w:color="auto" w:fill="auto"/>
            <w:noWrap/>
            <w:vAlign w:val="bottom"/>
            <w:hideMark/>
          </w:tcPr>
          <w:p w14:paraId="30FF7356" w14:textId="77777777" w:rsidR="003E28E1" w:rsidRPr="003E28E1" w:rsidRDefault="003E28E1" w:rsidP="003E28E1">
            <w:pPr>
              <w:widowControl/>
              <w:autoSpaceDE/>
              <w:autoSpaceDN/>
              <w:adjustRightInd/>
              <w:rPr>
                <w:color w:val="auto"/>
                <w:sz w:val="20"/>
                <w:szCs w:val="20"/>
              </w:rPr>
            </w:pPr>
          </w:p>
        </w:tc>
      </w:tr>
      <w:tr w:rsidR="00911ADE" w:rsidRPr="003E28E1" w14:paraId="7B7FA081" w14:textId="77777777" w:rsidTr="008C5E65">
        <w:trPr>
          <w:trHeight w:val="269"/>
        </w:trPr>
        <w:tc>
          <w:tcPr>
            <w:tcW w:w="6508" w:type="dxa"/>
            <w:gridSpan w:val="2"/>
            <w:tcBorders>
              <w:top w:val="nil"/>
              <w:left w:val="nil"/>
              <w:bottom w:val="nil"/>
              <w:right w:val="nil"/>
            </w:tcBorders>
            <w:shd w:val="clear" w:color="auto" w:fill="auto"/>
            <w:noWrap/>
            <w:vAlign w:val="center"/>
            <w:hideMark/>
          </w:tcPr>
          <w:p w14:paraId="22859017" w14:textId="77777777" w:rsidR="00911ADE" w:rsidRPr="003E28E1" w:rsidRDefault="00911ADE" w:rsidP="00911ADE">
            <w:pPr>
              <w:widowControl/>
              <w:autoSpaceDE/>
              <w:autoSpaceDN/>
              <w:adjustRightInd/>
              <w:rPr>
                <w:rFonts w:ascii="Calibri" w:hAnsi="Calibri" w:cs="Calibri"/>
                <w:sz w:val="18"/>
                <w:szCs w:val="18"/>
              </w:rPr>
            </w:pPr>
            <w:r w:rsidRPr="003E28E1">
              <w:rPr>
                <w:rFonts w:ascii="Calibri" w:hAnsi="Calibri" w:cs="Calibri"/>
                <w:sz w:val="18"/>
                <w:szCs w:val="18"/>
              </w:rPr>
              <w:t>Existencias afectas a préstamos hipotecarios (importe neto)</w:t>
            </w:r>
          </w:p>
        </w:tc>
        <w:tc>
          <w:tcPr>
            <w:tcW w:w="2281" w:type="dxa"/>
            <w:tcBorders>
              <w:top w:val="nil"/>
              <w:left w:val="nil"/>
              <w:bottom w:val="nil"/>
              <w:right w:val="nil"/>
            </w:tcBorders>
            <w:shd w:val="clear" w:color="000000" w:fill="FFFFFF"/>
            <w:vAlign w:val="bottom"/>
            <w:hideMark/>
          </w:tcPr>
          <w:p w14:paraId="78F57468" w14:textId="4CE6543F" w:rsidR="00911ADE" w:rsidRPr="00911ADE" w:rsidRDefault="00911ADE" w:rsidP="00911ADE">
            <w:pPr>
              <w:widowControl/>
              <w:autoSpaceDE/>
              <w:autoSpaceDN/>
              <w:adjustRightInd/>
              <w:jc w:val="right"/>
              <w:rPr>
                <w:rFonts w:ascii="Calibri" w:hAnsi="Calibri" w:cs="Calibri"/>
                <w:sz w:val="16"/>
                <w:szCs w:val="16"/>
              </w:rPr>
            </w:pPr>
            <w:r w:rsidRPr="00911ADE">
              <w:rPr>
                <w:rFonts w:ascii="Calibri" w:hAnsi="Calibri" w:cs="Calibri"/>
                <w:sz w:val="16"/>
                <w:szCs w:val="16"/>
              </w:rPr>
              <w:t xml:space="preserve">3.916.166,63   </w:t>
            </w:r>
          </w:p>
        </w:tc>
      </w:tr>
      <w:tr w:rsidR="00911ADE" w:rsidRPr="003E28E1" w14:paraId="309B8258" w14:textId="77777777" w:rsidTr="008C5E65">
        <w:trPr>
          <w:trHeight w:val="269"/>
        </w:trPr>
        <w:tc>
          <w:tcPr>
            <w:tcW w:w="6508" w:type="dxa"/>
            <w:gridSpan w:val="2"/>
            <w:tcBorders>
              <w:top w:val="nil"/>
              <w:left w:val="nil"/>
              <w:bottom w:val="nil"/>
              <w:right w:val="nil"/>
            </w:tcBorders>
            <w:shd w:val="clear" w:color="auto" w:fill="auto"/>
            <w:noWrap/>
            <w:vAlign w:val="center"/>
            <w:hideMark/>
          </w:tcPr>
          <w:p w14:paraId="6A3D7643" w14:textId="77777777" w:rsidR="00911ADE" w:rsidRPr="003E28E1" w:rsidRDefault="00911ADE" w:rsidP="00911ADE">
            <w:pPr>
              <w:widowControl/>
              <w:autoSpaceDE/>
              <w:autoSpaceDN/>
              <w:adjustRightInd/>
              <w:rPr>
                <w:rFonts w:ascii="Calibri" w:hAnsi="Calibri" w:cs="Calibri"/>
                <w:sz w:val="18"/>
                <w:szCs w:val="18"/>
              </w:rPr>
            </w:pPr>
            <w:r w:rsidRPr="003E28E1">
              <w:rPr>
                <w:rFonts w:ascii="Calibri" w:hAnsi="Calibri" w:cs="Calibri"/>
                <w:sz w:val="18"/>
                <w:szCs w:val="18"/>
              </w:rPr>
              <w:t>Préstamos hipotecarios y otras garantías (*)</w:t>
            </w:r>
          </w:p>
        </w:tc>
        <w:tc>
          <w:tcPr>
            <w:tcW w:w="2281" w:type="dxa"/>
            <w:tcBorders>
              <w:top w:val="nil"/>
              <w:left w:val="nil"/>
              <w:bottom w:val="nil"/>
              <w:right w:val="nil"/>
            </w:tcBorders>
            <w:shd w:val="clear" w:color="auto" w:fill="auto"/>
            <w:noWrap/>
            <w:vAlign w:val="bottom"/>
            <w:hideMark/>
          </w:tcPr>
          <w:p w14:paraId="52EEDCDA" w14:textId="5B6F97DA" w:rsidR="00911ADE" w:rsidRPr="00911ADE" w:rsidRDefault="00911ADE" w:rsidP="00911ADE">
            <w:pPr>
              <w:widowControl/>
              <w:autoSpaceDE/>
              <w:autoSpaceDN/>
              <w:adjustRightInd/>
              <w:jc w:val="right"/>
              <w:rPr>
                <w:rFonts w:ascii="Calibri" w:hAnsi="Calibri" w:cs="Calibri"/>
                <w:sz w:val="16"/>
                <w:szCs w:val="16"/>
              </w:rPr>
            </w:pPr>
            <w:r w:rsidRPr="00911ADE">
              <w:rPr>
                <w:rFonts w:ascii="Calibri" w:hAnsi="Calibri" w:cs="Calibri"/>
                <w:sz w:val="16"/>
                <w:szCs w:val="16"/>
              </w:rPr>
              <w:t xml:space="preserve">2.849.546,66   </w:t>
            </w:r>
          </w:p>
        </w:tc>
      </w:tr>
      <w:tr w:rsidR="00911ADE" w:rsidRPr="003E28E1" w14:paraId="52788C48" w14:textId="77777777" w:rsidTr="008C5E65">
        <w:trPr>
          <w:trHeight w:val="269"/>
        </w:trPr>
        <w:tc>
          <w:tcPr>
            <w:tcW w:w="3254" w:type="dxa"/>
            <w:tcBorders>
              <w:top w:val="nil"/>
              <w:left w:val="nil"/>
              <w:bottom w:val="nil"/>
              <w:right w:val="nil"/>
            </w:tcBorders>
            <w:shd w:val="clear" w:color="auto" w:fill="auto"/>
            <w:noWrap/>
            <w:vAlign w:val="bottom"/>
            <w:hideMark/>
          </w:tcPr>
          <w:p w14:paraId="58E43A11" w14:textId="77777777" w:rsidR="00911ADE" w:rsidRPr="003E28E1" w:rsidRDefault="00911ADE" w:rsidP="00911ADE">
            <w:pPr>
              <w:widowControl/>
              <w:autoSpaceDE/>
              <w:autoSpaceDN/>
              <w:adjustRightInd/>
              <w:jc w:val="right"/>
              <w:rPr>
                <w:rFonts w:ascii="Calibri" w:hAnsi="Calibri" w:cs="Calibri"/>
                <w:sz w:val="16"/>
                <w:szCs w:val="16"/>
              </w:rPr>
            </w:pPr>
          </w:p>
        </w:tc>
        <w:tc>
          <w:tcPr>
            <w:tcW w:w="3254" w:type="dxa"/>
            <w:tcBorders>
              <w:top w:val="nil"/>
              <w:left w:val="nil"/>
              <w:bottom w:val="nil"/>
              <w:right w:val="nil"/>
            </w:tcBorders>
            <w:shd w:val="clear" w:color="auto" w:fill="auto"/>
            <w:noWrap/>
            <w:vAlign w:val="center"/>
            <w:hideMark/>
          </w:tcPr>
          <w:p w14:paraId="46947EAF" w14:textId="632167E6" w:rsidR="00911ADE" w:rsidRPr="003E28E1" w:rsidRDefault="00911ADE" w:rsidP="00911ADE">
            <w:pPr>
              <w:widowControl/>
              <w:autoSpaceDE/>
              <w:autoSpaceDN/>
              <w:adjustRightInd/>
              <w:rPr>
                <w:color w:val="auto"/>
                <w:sz w:val="20"/>
                <w:szCs w:val="20"/>
              </w:rPr>
            </w:pPr>
            <w:r>
              <w:rPr>
                <w:rFonts w:ascii="Calibri" w:hAnsi="Calibri" w:cs="Calibri"/>
                <w:b/>
                <w:bCs/>
                <w:sz w:val="16"/>
                <w:szCs w:val="16"/>
              </w:rPr>
              <w:t> </w:t>
            </w:r>
          </w:p>
        </w:tc>
        <w:tc>
          <w:tcPr>
            <w:tcW w:w="2281" w:type="dxa"/>
            <w:tcBorders>
              <w:top w:val="nil"/>
              <w:left w:val="nil"/>
              <w:bottom w:val="nil"/>
              <w:right w:val="nil"/>
            </w:tcBorders>
            <w:shd w:val="clear" w:color="auto" w:fill="auto"/>
            <w:noWrap/>
            <w:vAlign w:val="bottom"/>
            <w:hideMark/>
          </w:tcPr>
          <w:p w14:paraId="49CCD79D" w14:textId="77777777" w:rsidR="00911ADE" w:rsidRPr="003E28E1" w:rsidRDefault="00911ADE" w:rsidP="00911ADE">
            <w:pPr>
              <w:widowControl/>
              <w:autoSpaceDE/>
              <w:autoSpaceDN/>
              <w:adjustRightInd/>
              <w:rPr>
                <w:color w:val="auto"/>
                <w:sz w:val="20"/>
                <w:szCs w:val="20"/>
              </w:rPr>
            </w:pPr>
          </w:p>
        </w:tc>
      </w:tr>
      <w:tr w:rsidR="00911ADE" w:rsidRPr="003E28E1" w14:paraId="7F374361" w14:textId="77777777" w:rsidTr="001208E9">
        <w:trPr>
          <w:trHeight w:val="269"/>
        </w:trPr>
        <w:tc>
          <w:tcPr>
            <w:tcW w:w="6508" w:type="dxa"/>
            <w:gridSpan w:val="2"/>
            <w:tcBorders>
              <w:top w:val="nil"/>
              <w:left w:val="nil"/>
              <w:bottom w:val="nil"/>
              <w:right w:val="nil"/>
            </w:tcBorders>
            <w:shd w:val="clear" w:color="000000" w:fill="BFBFBF"/>
            <w:noWrap/>
            <w:vAlign w:val="center"/>
            <w:hideMark/>
          </w:tcPr>
          <w:p w14:paraId="75AA95B9" w14:textId="77777777" w:rsidR="00911ADE" w:rsidRPr="003E28E1" w:rsidRDefault="00911ADE" w:rsidP="00911ADE">
            <w:pPr>
              <w:widowControl/>
              <w:autoSpaceDE/>
              <w:autoSpaceDN/>
              <w:adjustRightInd/>
              <w:jc w:val="center"/>
              <w:rPr>
                <w:rFonts w:ascii="Calibri" w:hAnsi="Calibri" w:cs="Calibri"/>
                <w:b/>
                <w:bCs/>
                <w:sz w:val="14"/>
                <w:szCs w:val="14"/>
              </w:rPr>
            </w:pPr>
            <w:r w:rsidRPr="003E28E1">
              <w:rPr>
                <w:rFonts w:ascii="Calibri" w:hAnsi="Calibri" w:cs="Calibri"/>
                <w:b/>
                <w:bCs/>
                <w:sz w:val="14"/>
                <w:szCs w:val="14"/>
              </w:rPr>
              <w:t>Neto</w:t>
            </w:r>
          </w:p>
        </w:tc>
        <w:tc>
          <w:tcPr>
            <w:tcW w:w="2281" w:type="dxa"/>
            <w:tcBorders>
              <w:top w:val="nil"/>
              <w:left w:val="nil"/>
              <w:bottom w:val="nil"/>
              <w:right w:val="nil"/>
            </w:tcBorders>
            <w:shd w:val="clear" w:color="000000" w:fill="BFBFBF"/>
            <w:vAlign w:val="center"/>
            <w:hideMark/>
          </w:tcPr>
          <w:p w14:paraId="2C3EC5CE" w14:textId="5D880775" w:rsidR="00911ADE" w:rsidRPr="003E28E1" w:rsidRDefault="00911ADE" w:rsidP="00911ADE">
            <w:pPr>
              <w:widowControl/>
              <w:autoSpaceDE/>
              <w:autoSpaceDN/>
              <w:adjustRightInd/>
              <w:jc w:val="right"/>
              <w:rPr>
                <w:rFonts w:ascii="Calibri" w:hAnsi="Calibri" w:cs="Calibri"/>
                <w:b/>
                <w:bCs/>
                <w:sz w:val="16"/>
                <w:szCs w:val="16"/>
              </w:rPr>
            </w:pPr>
            <w:r>
              <w:rPr>
                <w:rFonts w:ascii="Calibri" w:hAnsi="Calibri" w:cs="Calibri"/>
                <w:b/>
                <w:bCs/>
                <w:sz w:val="16"/>
                <w:szCs w:val="16"/>
              </w:rPr>
              <w:t>1.066.619,97</w:t>
            </w:r>
          </w:p>
        </w:tc>
      </w:tr>
      <w:tr w:rsidR="003E28E1" w:rsidRPr="003E28E1" w14:paraId="339A600B" w14:textId="77777777" w:rsidTr="001208E9">
        <w:trPr>
          <w:trHeight w:val="269"/>
        </w:trPr>
        <w:tc>
          <w:tcPr>
            <w:tcW w:w="8789" w:type="dxa"/>
            <w:gridSpan w:val="3"/>
            <w:tcBorders>
              <w:top w:val="nil"/>
              <w:left w:val="nil"/>
              <w:bottom w:val="nil"/>
              <w:right w:val="nil"/>
            </w:tcBorders>
            <w:shd w:val="clear" w:color="auto" w:fill="auto"/>
            <w:noWrap/>
            <w:vAlign w:val="bottom"/>
            <w:hideMark/>
          </w:tcPr>
          <w:p w14:paraId="0620CE63" w14:textId="5BF35CB3" w:rsidR="003E28E1" w:rsidRPr="003E28E1" w:rsidRDefault="003E28E1" w:rsidP="003E28E1">
            <w:pPr>
              <w:widowControl/>
              <w:autoSpaceDE/>
              <w:autoSpaceDN/>
              <w:adjustRightInd/>
              <w:rPr>
                <w:rFonts w:ascii="Calibri" w:hAnsi="Calibri" w:cs="Calibri"/>
                <w:sz w:val="22"/>
                <w:szCs w:val="22"/>
              </w:rPr>
            </w:pPr>
            <w:r w:rsidRPr="00DF217E">
              <w:rPr>
                <w:rFonts w:ascii="Calibri" w:hAnsi="Calibri" w:cs="Calibri"/>
                <w:sz w:val="18"/>
                <w:szCs w:val="18"/>
              </w:rPr>
              <w:t xml:space="preserve">(*) Deuda </w:t>
            </w:r>
            <w:r w:rsidR="00E5343B">
              <w:rPr>
                <w:rFonts w:ascii="Calibri" w:hAnsi="Calibri" w:cs="Calibri"/>
                <w:sz w:val="18"/>
                <w:szCs w:val="18"/>
              </w:rPr>
              <w:t xml:space="preserve">por condición resolutoria </w:t>
            </w:r>
            <w:r w:rsidRPr="00DF217E">
              <w:rPr>
                <w:rFonts w:ascii="Calibri" w:hAnsi="Calibri" w:cs="Calibri"/>
                <w:sz w:val="18"/>
                <w:szCs w:val="18"/>
              </w:rPr>
              <w:t xml:space="preserve">asociada </w:t>
            </w:r>
            <w:r w:rsidR="00E5343B">
              <w:rPr>
                <w:rFonts w:ascii="Calibri" w:hAnsi="Calibri" w:cs="Calibri"/>
                <w:sz w:val="18"/>
                <w:szCs w:val="18"/>
              </w:rPr>
              <w:t>a</w:t>
            </w:r>
            <w:r w:rsidRPr="00DF217E">
              <w:rPr>
                <w:rFonts w:ascii="Calibri" w:hAnsi="Calibri" w:cs="Calibri"/>
                <w:sz w:val="18"/>
                <w:szCs w:val="18"/>
              </w:rPr>
              <w:t xml:space="preserve"> Sociedades del Grupo Liberbank</w:t>
            </w:r>
          </w:p>
        </w:tc>
      </w:tr>
    </w:tbl>
    <w:p w14:paraId="1931F67F" w14:textId="77777777" w:rsidR="004A49AC" w:rsidRDefault="004A49AC" w:rsidP="00F56566">
      <w:pPr>
        <w:spacing w:after="120"/>
        <w:jc w:val="both"/>
        <w:rPr>
          <w:rFonts w:asciiTheme="minorHAnsi" w:hAnsiTheme="minorHAnsi"/>
          <w:sz w:val="20"/>
          <w:szCs w:val="20"/>
        </w:rPr>
      </w:pPr>
    </w:p>
    <w:tbl>
      <w:tblPr>
        <w:tblW w:w="8767" w:type="dxa"/>
        <w:tblCellMar>
          <w:left w:w="70" w:type="dxa"/>
          <w:right w:w="70" w:type="dxa"/>
        </w:tblCellMar>
        <w:tblLook w:val="04A0" w:firstRow="1" w:lastRow="0" w:firstColumn="1" w:lastColumn="0" w:noHBand="0" w:noVBand="1"/>
      </w:tblPr>
      <w:tblGrid>
        <w:gridCol w:w="3033"/>
        <w:gridCol w:w="3034"/>
        <w:gridCol w:w="2700"/>
      </w:tblGrid>
      <w:tr w:rsidR="00AD0B58" w:rsidRPr="000C62A6" w14:paraId="1442E0AF" w14:textId="77777777" w:rsidTr="00121462">
        <w:trPr>
          <w:trHeight w:val="248"/>
        </w:trPr>
        <w:tc>
          <w:tcPr>
            <w:tcW w:w="6067" w:type="dxa"/>
            <w:gridSpan w:val="2"/>
            <w:tcBorders>
              <w:top w:val="nil"/>
              <w:left w:val="nil"/>
              <w:bottom w:val="nil"/>
              <w:right w:val="nil"/>
            </w:tcBorders>
            <w:shd w:val="clear" w:color="000000" w:fill="BFBFBF"/>
            <w:noWrap/>
            <w:vAlign w:val="center"/>
            <w:hideMark/>
          </w:tcPr>
          <w:p w14:paraId="2E0B79EE" w14:textId="5E695F72" w:rsidR="00AD0B58" w:rsidRPr="000C62A6" w:rsidRDefault="00E5343B" w:rsidP="00121462">
            <w:pPr>
              <w:widowControl/>
              <w:autoSpaceDE/>
              <w:autoSpaceDN/>
              <w:adjustRightInd/>
              <w:jc w:val="center"/>
              <w:rPr>
                <w:rFonts w:ascii="Calibri" w:hAnsi="Calibri" w:cs="Calibri"/>
                <w:b/>
                <w:bCs/>
                <w:sz w:val="16"/>
                <w:szCs w:val="16"/>
              </w:rPr>
            </w:pPr>
            <w:r w:rsidRPr="000C62A6">
              <w:rPr>
                <w:rFonts w:ascii="Calibri" w:hAnsi="Calibri" w:cs="Calibri"/>
                <w:b/>
                <w:bCs/>
                <w:sz w:val="16"/>
                <w:szCs w:val="16"/>
              </w:rPr>
              <w:t>E</w:t>
            </w:r>
            <w:r w:rsidR="00AD0B58" w:rsidRPr="000C62A6">
              <w:rPr>
                <w:rFonts w:ascii="Calibri" w:hAnsi="Calibri" w:cs="Calibri"/>
                <w:b/>
                <w:bCs/>
                <w:sz w:val="16"/>
                <w:szCs w:val="16"/>
              </w:rPr>
              <w:t>uros</w:t>
            </w:r>
          </w:p>
        </w:tc>
        <w:tc>
          <w:tcPr>
            <w:tcW w:w="2700" w:type="dxa"/>
            <w:tcBorders>
              <w:top w:val="nil"/>
              <w:left w:val="nil"/>
              <w:bottom w:val="nil"/>
              <w:right w:val="nil"/>
            </w:tcBorders>
            <w:shd w:val="clear" w:color="000000" w:fill="BFBFBF"/>
            <w:vAlign w:val="center"/>
            <w:hideMark/>
          </w:tcPr>
          <w:p w14:paraId="09517003" w14:textId="77777777" w:rsidR="00AD0B58" w:rsidRPr="000C62A6" w:rsidRDefault="00AD0B58" w:rsidP="00121462">
            <w:pPr>
              <w:widowControl/>
              <w:autoSpaceDE/>
              <w:autoSpaceDN/>
              <w:adjustRightInd/>
              <w:jc w:val="center"/>
              <w:rPr>
                <w:rFonts w:ascii="Calibri" w:hAnsi="Calibri" w:cs="Calibri"/>
                <w:b/>
                <w:bCs/>
                <w:sz w:val="16"/>
                <w:szCs w:val="16"/>
              </w:rPr>
            </w:pPr>
            <w:r w:rsidRPr="000C62A6">
              <w:rPr>
                <w:rFonts w:ascii="Calibri" w:hAnsi="Calibri" w:cs="Calibri"/>
                <w:b/>
                <w:bCs/>
                <w:sz w:val="16"/>
                <w:szCs w:val="16"/>
              </w:rPr>
              <w:t> </w:t>
            </w:r>
          </w:p>
        </w:tc>
      </w:tr>
      <w:tr w:rsidR="00AD0B58" w:rsidRPr="000C62A6" w14:paraId="55DDFFCE" w14:textId="77777777" w:rsidTr="00121462">
        <w:trPr>
          <w:trHeight w:val="248"/>
        </w:trPr>
        <w:tc>
          <w:tcPr>
            <w:tcW w:w="6067" w:type="dxa"/>
            <w:gridSpan w:val="2"/>
            <w:tcBorders>
              <w:top w:val="nil"/>
              <w:left w:val="nil"/>
              <w:bottom w:val="nil"/>
              <w:right w:val="nil"/>
            </w:tcBorders>
            <w:shd w:val="clear" w:color="000000" w:fill="BFBFBF"/>
            <w:noWrap/>
            <w:vAlign w:val="center"/>
            <w:hideMark/>
          </w:tcPr>
          <w:p w14:paraId="64B258E3" w14:textId="77777777" w:rsidR="00AD0B58" w:rsidRPr="000C62A6" w:rsidRDefault="00AD0B58" w:rsidP="00121462">
            <w:pPr>
              <w:widowControl/>
              <w:autoSpaceDE/>
              <w:autoSpaceDN/>
              <w:adjustRightInd/>
              <w:jc w:val="center"/>
              <w:rPr>
                <w:rFonts w:ascii="Calibri" w:hAnsi="Calibri" w:cs="Calibri"/>
                <w:b/>
                <w:bCs/>
                <w:sz w:val="16"/>
                <w:szCs w:val="16"/>
              </w:rPr>
            </w:pPr>
            <w:r w:rsidRPr="000C62A6">
              <w:rPr>
                <w:rFonts w:ascii="Calibri" w:hAnsi="Calibri" w:cs="Calibri"/>
                <w:b/>
                <w:bCs/>
                <w:sz w:val="16"/>
                <w:szCs w:val="16"/>
              </w:rPr>
              <w:t> </w:t>
            </w:r>
          </w:p>
        </w:tc>
        <w:tc>
          <w:tcPr>
            <w:tcW w:w="2700" w:type="dxa"/>
            <w:tcBorders>
              <w:top w:val="nil"/>
              <w:left w:val="nil"/>
              <w:bottom w:val="nil"/>
              <w:right w:val="nil"/>
            </w:tcBorders>
            <w:shd w:val="clear" w:color="000000" w:fill="BFBFBF"/>
            <w:vAlign w:val="center"/>
            <w:hideMark/>
          </w:tcPr>
          <w:p w14:paraId="2908E8F6" w14:textId="5AC55ED5" w:rsidR="00AD0B58" w:rsidRPr="000C62A6" w:rsidRDefault="00AD0B58" w:rsidP="00825181">
            <w:pPr>
              <w:widowControl/>
              <w:autoSpaceDE/>
              <w:autoSpaceDN/>
              <w:adjustRightInd/>
              <w:jc w:val="right"/>
              <w:rPr>
                <w:rFonts w:ascii="Calibri" w:hAnsi="Calibri" w:cs="Calibri"/>
                <w:b/>
                <w:bCs/>
                <w:sz w:val="16"/>
                <w:szCs w:val="16"/>
              </w:rPr>
            </w:pPr>
            <w:r w:rsidRPr="000C62A6">
              <w:rPr>
                <w:rFonts w:ascii="Calibri" w:hAnsi="Calibri" w:cs="Calibri"/>
                <w:b/>
                <w:bCs/>
                <w:sz w:val="16"/>
                <w:szCs w:val="16"/>
              </w:rPr>
              <w:t>3</w:t>
            </w:r>
            <w:r w:rsidR="0021192A">
              <w:rPr>
                <w:rFonts w:ascii="Calibri" w:hAnsi="Calibri" w:cs="Calibri"/>
                <w:b/>
                <w:bCs/>
                <w:sz w:val="16"/>
                <w:szCs w:val="16"/>
              </w:rPr>
              <w:t>1</w:t>
            </w:r>
            <w:r w:rsidRPr="000C62A6">
              <w:rPr>
                <w:rFonts w:ascii="Calibri" w:hAnsi="Calibri" w:cs="Calibri"/>
                <w:b/>
                <w:bCs/>
                <w:sz w:val="16"/>
                <w:szCs w:val="16"/>
              </w:rPr>
              <w:t xml:space="preserve"> de </w:t>
            </w:r>
            <w:r w:rsidR="003E28E1">
              <w:rPr>
                <w:rFonts w:ascii="Calibri" w:hAnsi="Calibri" w:cs="Calibri"/>
                <w:b/>
                <w:bCs/>
                <w:sz w:val="16"/>
                <w:szCs w:val="16"/>
              </w:rPr>
              <w:t xml:space="preserve">diciembre </w:t>
            </w:r>
            <w:r w:rsidRPr="000C62A6">
              <w:rPr>
                <w:rFonts w:ascii="Calibri" w:hAnsi="Calibri" w:cs="Calibri"/>
                <w:b/>
                <w:bCs/>
                <w:sz w:val="16"/>
                <w:szCs w:val="16"/>
              </w:rPr>
              <w:t>de 20</w:t>
            </w:r>
            <w:r>
              <w:rPr>
                <w:rFonts w:ascii="Calibri" w:hAnsi="Calibri" w:cs="Calibri"/>
                <w:b/>
                <w:bCs/>
                <w:sz w:val="16"/>
                <w:szCs w:val="16"/>
              </w:rPr>
              <w:t>20</w:t>
            </w:r>
          </w:p>
        </w:tc>
      </w:tr>
      <w:tr w:rsidR="00AD0B58" w:rsidRPr="000C62A6" w14:paraId="3A66B6EC" w14:textId="77777777" w:rsidTr="00121462">
        <w:trPr>
          <w:trHeight w:val="248"/>
        </w:trPr>
        <w:tc>
          <w:tcPr>
            <w:tcW w:w="3033" w:type="dxa"/>
            <w:tcBorders>
              <w:top w:val="nil"/>
              <w:left w:val="nil"/>
              <w:bottom w:val="nil"/>
              <w:right w:val="nil"/>
            </w:tcBorders>
            <w:shd w:val="clear" w:color="auto" w:fill="auto"/>
            <w:noWrap/>
            <w:vAlign w:val="bottom"/>
            <w:hideMark/>
          </w:tcPr>
          <w:p w14:paraId="40AB64E4" w14:textId="77777777" w:rsidR="00AD0B58" w:rsidRPr="000C62A6" w:rsidRDefault="00AD0B58" w:rsidP="00121462">
            <w:pPr>
              <w:widowControl/>
              <w:autoSpaceDE/>
              <w:autoSpaceDN/>
              <w:adjustRightInd/>
              <w:jc w:val="center"/>
              <w:rPr>
                <w:rFonts w:ascii="Calibri" w:hAnsi="Calibri" w:cs="Calibri"/>
                <w:b/>
                <w:bCs/>
                <w:sz w:val="14"/>
                <w:szCs w:val="14"/>
              </w:rPr>
            </w:pPr>
          </w:p>
        </w:tc>
        <w:tc>
          <w:tcPr>
            <w:tcW w:w="3034" w:type="dxa"/>
            <w:tcBorders>
              <w:top w:val="nil"/>
              <w:left w:val="nil"/>
              <w:bottom w:val="nil"/>
              <w:right w:val="nil"/>
            </w:tcBorders>
            <w:shd w:val="clear" w:color="auto" w:fill="auto"/>
            <w:noWrap/>
            <w:vAlign w:val="bottom"/>
            <w:hideMark/>
          </w:tcPr>
          <w:p w14:paraId="0A4A5D9E" w14:textId="77777777" w:rsidR="00AD0B58" w:rsidRPr="000C62A6" w:rsidRDefault="00AD0B58" w:rsidP="00121462">
            <w:pPr>
              <w:widowControl/>
              <w:autoSpaceDE/>
              <w:autoSpaceDN/>
              <w:adjustRightInd/>
              <w:rPr>
                <w:color w:val="auto"/>
                <w:sz w:val="14"/>
                <w:szCs w:val="14"/>
              </w:rPr>
            </w:pPr>
          </w:p>
        </w:tc>
        <w:tc>
          <w:tcPr>
            <w:tcW w:w="2700" w:type="dxa"/>
            <w:tcBorders>
              <w:top w:val="nil"/>
              <w:left w:val="nil"/>
              <w:bottom w:val="nil"/>
              <w:right w:val="nil"/>
            </w:tcBorders>
            <w:shd w:val="clear" w:color="auto" w:fill="auto"/>
            <w:noWrap/>
            <w:vAlign w:val="bottom"/>
            <w:hideMark/>
          </w:tcPr>
          <w:p w14:paraId="61F62141" w14:textId="77777777" w:rsidR="00AD0B58" w:rsidRPr="000C62A6" w:rsidRDefault="00AD0B58" w:rsidP="00825181">
            <w:pPr>
              <w:widowControl/>
              <w:autoSpaceDE/>
              <w:autoSpaceDN/>
              <w:adjustRightInd/>
              <w:jc w:val="right"/>
              <w:rPr>
                <w:color w:val="auto"/>
                <w:sz w:val="14"/>
                <w:szCs w:val="14"/>
              </w:rPr>
            </w:pPr>
          </w:p>
        </w:tc>
      </w:tr>
      <w:tr w:rsidR="00911ADE" w:rsidRPr="00C35D8B" w14:paraId="56E4DF23" w14:textId="77777777" w:rsidTr="00AC78FB">
        <w:trPr>
          <w:trHeight w:val="248"/>
        </w:trPr>
        <w:tc>
          <w:tcPr>
            <w:tcW w:w="6067" w:type="dxa"/>
            <w:gridSpan w:val="2"/>
            <w:tcBorders>
              <w:top w:val="nil"/>
              <w:left w:val="nil"/>
              <w:bottom w:val="nil"/>
              <w:right w:val="nil"/>
            </w:tcBorders>
            <w:shd w:val="clear" w:color="auto" w:fill="auto"/>
            <w:noWrap/>
            <w:vAlign w:val="bottom"/>
            <w:hideMark/>
          </w:tcPr>
          <w:p w14:paraId="11843C53" w14:textId="77777777" w:rsidR="00911ADE" w:rsidRPr="00C35D8B" w:rsidRDefault="00911ADE" w:rsidP="00911ADE">
            <w:pPr>
              <w:widowControl/>
              <w:autoSpaceDE/>
              <w:autoSpaceDN/>
              <w:adjustRightInd/>
              <w:rPr>
                <w:rFonts w:ascii="Calibri" w:hAnsi="Calibri" w:cs="Calibri"/>
                <w:sz w:val="18"/>
                <w:szCs w:val="18"/>
              </w:rPr>
            </w:pPr>
            <w:r w:rsidRPr="00C35D8B">
              <w:rPr>
                <w:rFonts w:ascii="Calibri" w:hAnsi="Calibri" w:cs="Calibri"/>
                <w:sz w:val="18"/>
                <w:szCs w:val="18"/>
              </w:rPr>
              <w:t>Existencias afectas a préstamos hipotecarios (importe neto)</w:t>
            </w:r>
          </w:p>
        </w:tc>
        <w:tc>
          <w:tcPr>
            <w:tcW w:w="2700" w:type="dxa"/>
            <w:tcBorders>
              <w:top w:val="nil"/>
              <w:left w:val="nil"/>
              <w:bottom w:val="nil"/>
              <w:right w:val="nil"/>
            </w:tcBorders>
            <w:shd w:val="clear" w:color="auto" w:fill="auto"/>
            <w:noWrap/>
            <w:vAlign w:val="bottom"/>
            <w:hideMark/>
          </w:tcPr>
          <w:p w14:paraId="190B05A9" w14:textId="14F59264" w:rsidR="00911ADE" w:rsidRPr="00911ADE" w:rsidRDefault="00911ADE" w:rsidP="00911ADE">
            <w:pPr>
              <w:widowControl/>
              <w:autoSpaceDE/>
              <w:autoSpaceDN/>
              <w:adjustRightInd/>
              <w:jc w:val="right"/>
              <w:rPr>
                <w:rFonts w:ascii="Calibri" w:hAnsi="Calibri" w:cs="Calibri"/>
                <w:sz w:val="16"/>
                <w:szCs w:val="16"/>
              </w:rPr>
            </w:pPr>
            <w:r w:rsidRPr="00911ADE">
              <w:rPr>
                <w:rFonts w:ascii="Calibri" w:hAnsi="Calibri" w:cs="Calibri"/>
                <w:sz w:val="16"/>
                <w:szCs w:val="16"/>
              </w:rPr>
              <w:t xml:space="preserve">4.101.689,38   </w:t>
            </w:r>
          </w:p>
        </w:tc>
      </w:tr>
      <w:tr w:rsidR="00911ADE" w:rsidRPr="00C35D8B" w14:paraId="72030E9F" w14:textId="77777777" w:rsidTr="00AC78FB">
        <w:trPr>
          <w:trHeight w:val="248"/>
        </w:trPr>
        <w:tc>
          <w:tcPr>
            <w:tcW w:w="6067" w:type="dxa"/>
            <w:gridSpan w:val="2"/>
            <w:tcBorders>
              <w:top w:val="nil"/>
              <w:left w:val="nil"/>
              <w:bottom w:val="nil"/>
              <w:right w:val="nil"/>
            </w:tcBorders>
            <w:shd w:val="clear" w:color="auto" w:fill="auto"/>
            <w:noWrap/>
            <w:vAlign w:val="bottom"/>
            <w:hideMark/>
          </w:tcPr>
          <w:p w14:paraId="25512B24" w14:textId="58301B77" w:rsidR="00911ADE" w:rsidRPr="00C35D8B" w:rsidRDefault="00911ADE" w:rsidP="00911ADE">
            <w:pPr>
              <w:widowControl/>
              <w:autoSpaceDE/>
              <w:autoSpaceDN/>
              <w:adjustRightInd/>
              <w:rPr>
                <w:rFonts w:ascii="Calibri" w:hAnsi="Calibri" w:cs="Calibri"/>
                <w:sz w:val="18"/>
                <w:szCs w:val="18"/>
              </w:rPr>
            </w:pPr>
            <w:r w:rsidRPr="00C35D8B">
              <w:rPr>
                <w:rFonts w:ascii="Calibri" w:hAnsi="Calibri" w:cs="Calibri"/>
                <w:sz w:val="18"/>
                <w:szCs w:val="18"/>
              </w:rPr>
              <w:t>Préstamos hipotecarios y otras garantías</w:t>
            </w:r>
            <w:r w:rsidR="00B77545">
              <w:rPr>
                <w:rFonts w:ascii="Calibri" w:hAnsi="Calibri" w:cs="Calibri"/>
                <w:sz w:val="18"/>
                <w:szCs w:val="18"/>
              </w:rPr>
              <w:t xml:space="preserve"> </w:t>
            </w:r>
            <w:r w:rsidR="00B77545" w:rsidRPr="003E28E1">
              <w:rPr>
                <w:rFonts w:ascii="Calibri" w:hAnsi="Calibri" w:cs="Calibri"/>
                <w:sz w:val="18"/>
                <w:szCs w:val="18"/>
              </w:rPr>
              <w:t>(*)</w:t>
            </w:r>
          </w:p>
        </w:tc>
        <w:tc>
          <w:tcPr>
            <w:tcW w:w="2700" w:type="dxa"/>
            <w:tcBorders>
              <w:top w:val="nil"/>
              <w:left w:val="nil"/>
              <w:bottom w:val="nil"/>
              <w:right w:val="nil"/>
            </w:tcBorders>
            <w:shd w:val="clear" w:color="auto" w:fill="auto"/>
            <w:noWrap/>
            <w:vAlign w:val="bottom"/>
            <w:hideMark/>
          </w:tcPr>
          <w:p w14:paraId="35F0CD5C" w14:textId="43855AB3" w:rsidR="00911ADE" w:rsidRPr="00911ADE" w:rsidRDefault="00911ADE" w:rsidP="00911ADE">
            <w:pPr>
              <w:widowControl/>
              <w:autoSpaceDE/>
              <w:autoSpaceDN/>
              <w:adjustRightInd/>
              <w:jc w:val="right"/>
              <w:rPr>
                <w:rFonts w:ascii="Calibri" w:hAnsi="Calibri" w:cs="Calibri"/>
                <w:sz w:val="16"/>
                <w:szCs w:val="16"/>
              </w:rPr>
            </w:pPr>
            <w:r w:rsidRPr="00911ADE">
              <w:rPr>
                <w:rFonts w:ascii="Calibri" w:hAnsi="Calibri" w:cs="Calibri"/>
                <w:sz w:val="16"/>
                <w:szCs w:val="16"/>
              </w:rPr>
              <w:t xml:space="preserve">2.953.929,96   </w:t>
            </w:r>
          </w:p>
        </w:tc>
      </w:tr>
      <w:tr w:rsidR="00911ADE" w:rsidRPr="00C35D8B" w14:paraId="30C7191D" w14:textId="77777777" w:rsidTr="00AC78FB">
        <w:trPr>
          <w:trHeight w:val="248"/>
        </w:trPr>
        <w:tc>
          <w:tcPr>
            <w:tcW w:w="3033" w:type="dxa"/>
            <w:tcBorders>
              <w:top w:val="nil"/>
              <w:left w:val="nil"/>
              <w:bottom w:val="nil"/>
              <w:right w:val="nil"/>
            </w:tcBorders>
            <w:shd w:val="clear" w:color="auto" w:fill="auto"/>
            <w:noWrap/>
            <w:vAlign w:val="bottom"/>
            <w:hideMark/>
          </w:tcPr>
          <w:p w14:paraId="7A54DF8C" w14:textId="77777777" w:rsidR="00911ADE" w:rsidRPr="00C35D8B" w:rsidRDefault="00911ADE" w:rsidP="00911ADE">
            <w:pPr>
              <w:widowControl/>
              <w:autoSpaceDE/>
              <w:autoSpaceDN/>
              <w:adjustRightInd/>
              <w:rPr>
                <w:rFonts w:ascii="Calibri" w:hAnsi="Calibri" w:cs="Calibri"/>
                <w:sz w:val="12"/>
                <w:szCs w:val="12"/>
              </w:rPr>
            </w:pPr>
          </w:p>
        </w:tc>
        <w:tc>
          <w:tcPr>
            <w:tcW w:w="3034" w:type="dxa"/>
            <w:tcBorders>
              <w:top w:val="nil"/>
              <w:left w:val="nil"/>
              <w:bottom w:val="nil"/>
              <w:right w:val="nil"/>
            </w:tcBorders>
            <w:shd w:val="clear" w:color="auto" w:fill="auto"/>
            <w:noWrap/>
            <w:vAlign w:val="center"/>
            <w:hideMark/>
          </w:tcPr>
          <w:p w14:paraId="2510EC61" w14:textId="6DF56F6C" w:rsidR="00911ADE" w:rsidRPr="00C35D8B" w:rsidRDefault="00911ADE" w:rsidP="00911ADE">
            <w:pPr>
              <w:widowControl/>
              <w:autoSpaceDE/>
              <w:autoSpaceDN/>
              <w:adjustRightInd/>
              <w:rPr>
                <w:color w:val="auto"/>
                <w:sz w:val="12"/>
                <w:szCs w:val="12"/>
              </w:rPr>
            </w:pPr>
            <w:r>
              <w:rPr>
                <w:rFonts w:ascii="Calibri" w:hAnsi="Calibri" w:cs="Calibri"/>
                <w:b/>
                <w:bCs/>
                <w:sz w:val="16"/>
                <w:szCs w:val="16"/>
              </w:rPr>
              <w:t> </w:t>
            </w:r>
          </w:p>
        </w:tc>
        <w:tc>
          <w:tcPr>
            <w:tcW w:w="2700" w:type="dxa"/>
            <w:tcBorders>
              <w:top w:val="nil"/>
              <w:left w:val="nil"/>
              <w:bottom w:val="nil"/>
              <w:right w:val="nil"/>
            </w:tcBorders>
            <w:shd w:val="clear" w:color="auto" w:fill="auto"/>
            <w:noWrap/>
            <w:vAlign w:val="bottom"/>
            <w:hideMark/>
          </w:tcPr>
          <w:p w14:paraId="15491C15" w14:textId="77777777" w:rsidR="00911ADE" w:rsidRPr="00C35D8B" w:rsidRDefault="00911ADE" w:rsidP="00911ADE">
            <w:pPr>
              <w:widowControl/>
              <w:autoSpaceDE/>
              <w:autoSpaceDN/>
              <w:adjustRightInd/>
              <w:jc w:val="right"/>
              <w:rPr>
                <w:color w:val="auto"/>
                <w:sz w:val="16"/>
                <w:szCs w:val="16"/>
              </w:rPr>
            </w:pPr>
          </w:p>
        </w:tc>
      </w:tr>
      <w:tr w:rsidR="00911ADE" w:rsidRPr="00C35D8B" w14:paraId="2FE61344" w14:textId="77777777" w:rsidTr="00121462">
        <w:trPr>
          <w:trHeight w:val="248"/>
        </w:trPr>
        <w:tc>
          <w:tcPr>
            <w:tcW w:w="6067" w:type="dxa"/>
            <w:gridSpan w:val="2"/>
            <w:tcBorders>
              <w:top w:val="nil"/>
              <w:left w:val="nil"/>
              <w:bottom w:val="nil"/>
              <w:right w:val="nil"/>
            </w:tcBorders>
            <w:shd w:val="clear" w:color="000000" w:fill="BFBFBF"/>
            <w:noWrap/>
            <w:vAlign w:val="center"/>
            <w:hideMark/>
          </w:tcPr>
          <w:p w14:paraId="611B2BF3" w14:textId="77777777" w:rsidR="00911ADE" w:rsidRPr="00C35D8B" w:rsidRDefault="00911ADE" w:rsidP="00911ADE">
            <w:pPr>
              <w:widowControl/>
              <w:autoSpaceDE/>
              <w:autoSpaceDN/>
              <w:adjustRightInd/>
              <w:jc w:val="center"/>
              <w:rPr>
                <w:rFonts w:ascii="Calibri" w:hAnsi="Calibri" w:cs="Calibri"/>
                <w:b/>
                <w:bCs/>
                <w:sz w:val="12"/>
                <w:szCs w:val="12"/>
              </w:rPr>
            </w:pPr>
            <w:r w:rsidRPr="00C35D8B">
              <w:rPr>
                <w:rFonts w:ascii="Calibri" w:hAnsi="Calibri" w:cs="Calibri"/>
                <w:b/>
                <w:bCs/>
                <w:sz w:val="14"/>
                <w:szCs w:val="14"/>
              </w:rPr>
              <w:t>Neto</w:t>
            </w:r>
          </w:p>
        </w:tc>
        <w:tc>
          <w:tcPr>
            <w:tcW w:w="2700" w:type="dxa"/>
            <w:tcBorders>
              <w:top w:val="nil"/>
              <w:left w:val="nil"/>
              <w:bottom w:val="nil"/>
              <w:right w:val="nil"/>
            </w:tcBorders>
            <w:shd w:val="clear" w:color="000000" w:fill="BFBFBF"/>
            <w:vAlign w:val="center"/>
            <w:hideMark/>
          </w:tcPr>
          <w:p w14:paraId="6A71EEE1" w14:textId="22F15918" w:rsidR="00911ADE" w:rsidRPr="00C35D8B" w:rsidRDefault="00911ADE" w:rsidP="00911ADE">
            <w:pPr>
              <w:widowControl/>
              <w:autoSpaceDE/>
              <w:autoSpaceDN/>
              <w:adjustRightInd/>
              <w:jc w:val="right"/>
              <w:rPr>
                <w:rFonts w:ascii="Calibri" w:hAnsi="Calibri" w:cs="Calibri"/>
                <w:b/>
                <w:bCs/>
                <w:sz w:val="16"/>
                <w:szCs w:val="16"/>
              </w:rPr>
            </w:pPr>
            <w:r>
              <w:rPr>
                <w:rFonts w:ascii="Calibri" w:hAnsi="Calibri" w:cs="Calibri"/>
                <w:b/>
                <w:bCs/>
                <w:sz w:val="16"/>
                <w:szCs w:val="16"/>
              </w:rPr>
              <w:t>1.147.759,42</w:t>
            </w:r>
          </w:p>
        </w:tc>
      </w:tr>
    </w:tbl>
    <w:p w14:paraId="36D81E44" w14:textId="2F7D5CAF" w:rsidR="000C62A6" w:rsidRPr="00DF217E" w:rsidRDefault="003E28E1" w:rsidP="009D37A9">
      <w:pPr>
        <w:spacing w:after="120"/>
        <w:jc w:val="both"/>
        <w:rPr>
          <w:rFonts w:ascii="Calibri" w:hAnsi="Calibri" w:cs="Calibri"/>
          <w:sz w:val="18"/>
          <w:szCs w:val="18"/>
        </w:rPr>
      </w:pPr>
      <w:r w:rsidRPr="00DF217E">
        <w:rPr>
          <w:rFonts w:ascii="Calibri" w:hAnsi="Calibri" w:cs="Calibri"/>
          <w:sz w:val="18"/>
          <w:szCs w:val="18"/>
        </w:rPr>
        <w:t xml:space="preserve">(*) </w:t>
      </w:r>
      <w:r w:rsidR="00210862" w:rsidRPr="00DF217E">
        <w:rPr>
          <w:rFonts w:ascii="Calibri" w:hAnsi="Calibri" w:cs="Calibri"/>
          <w:sz w:val="18"/>
          <w:szCs w:val="18"/>
        </w:rPr>
        <w:t xml:space="preserve">Deuda </w:t>
      </w:r>
      <w:r w:rsidR="00210862">
        <w:rPr>
          <w:rFonts w:ascii="Calibri" w:hAnsi="Calibri" w:cs="Calibri"/>
          <w:sz w:val="18"/>
          <w:szCs w:val="18"/>
        </w:rPr>
        <w:t xml:space="preserve">por condición resolutoria </w:t>
      </w:r>
      <w:r w:rsidR="00210862" w:rsidRPr="00DF217E">
        <w:rPr>
          <w:rFonts w:ascii="Calibri" w:hAnsi="Calibri" w:cs="Calibri"/>
          <w:sz w:val="18"/>
          <w:szCs w:val="18"/>
        </w:rPr>
        <w:t xml:space="preserve">asociada </w:t>
      </w:r>
      <w:r w:rsidR="00210862">
        <w:rPr>
          <w:rFonts w:ascii="Calibri" w:hAnsi="Calibri" w:cs="Calibri"/>
          <w:sz w:val="18"/>
          <w:szCs w:val="18"/>
        </w:rPr>
        <w:t>a</w:t>
      </w:r>
      <w:r w:rsidR="00210862" w:rsidRPr="00DF217E">
        <w:rPr>
          <w:rFonts w:ascii="Calibri" w:hAnsi="Calibri" w:cs="Calibri"/>
          <w:sz w:val="18"/>
          <w:szCs w:val="18"/>
        </w:rPr>
        <w:t xml:space="preserve"> Sociedades del Grupo Liberbank</w:t>
      </w:r>
    </w:p>
    <w:p w14:paraId="4A72DF00" w14:textId="340B8E79" w:rsidR="00023473" w:rsidRPr="00023473" w:rsidRDefault="00023473" w:rsidP="009D37A9">
      <w:pPr>
        <w:spacing w:after="120"/>
        <w:jc w:val="both"/>
        <w:rPr>
          <w:rFonts w:asciiTheme="minorHAnsi" w:hAnsiTheme="minorHAnsi"/>
          <w:sz w:val="22"/>
          <w:szCs w:val="22"/>
          <w:lang w:val="es-ES_tradnl"/>
        </w:rPr>
      </w:pPr>
      <w:r w:rsidRPr="00023473">
        <w:rPr>
          <w:rFonts w:asciiTheme="minorHAnsi" w:hAnsiTheme="minorHAnsi"/>
          <w:sz w:val="22"/>
          <w:szCs w:val="22"/>
          <w:lang w:val="es-ES_tradnl"/>
        </w:rPr>
        <w:t>No existen activos incluidos en el epígrafe de existencias adicionales en garantías de préstamos a los indicados anteriormente.</w:t>
      </w:r>
    </w:p>
    <w:p w14:paraId="5F222709" w14:textId="0434BEE1" w:rsidR="000C62A6" w:rsidRDefault="000C62A6" w:rsidP="009D37A9">
      <w:pPr>
        <w:spacing w:after="120"/>
        <w:jc w:val="both"/>
        <w:rPr>
          <w:rFonts w:asciiTheme="minorHAnsi" w:hAnsiTheme="minorHAnsi"/>
          <w:sz w:val="22"/>
          <w:szCs w:val="22"/>
          <w:lang w:val="es-ES_tradnl"/>
        </w:rPr>
      </w:pPr>
    </w:p>
    <w:p w14:paraId="768B79FA" w14:textId="77777777" w:rsidR="00C2538D" w:rsidRPr="007919BF" w:rsidRDefault="00C2538D" w:rsidP="009D37A9">
      <w:pPr>
        <w:spacing w:after="120"/>
        <w:jc w:val="both"/>
        <w:rPr>
          <w:rFonts w:asciiTheme="minorHAnsi" w:hAnsiTheme="minorHAnsi"/>
          <w:sz w:val="22"/>
          <w:szCs w:val="22"/>
          <w:lang w:val="es-ES_tradnl"/>
        </w:rPr>
      </w:pPr>
    </w:p>
    <w:p w14:paraId="704857AC" w14:textId="2E3BE467" w:rsidR="00F30ABE" w:rsidRPr="0030460E" w:rsidRDefault="00F30ABE" w:rsidP="009D37A9">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 xml:space="preserve">NOTA </w:t>
      </w:r>
      <w:r w:rsidR="009C66F1" w:rsidRPr="0030460E">
        <w:rPr>
          <w:rFonts w:asciiTheme="minorHAnsi" w:hAnsiTheme="minorHAnsi"/>
          <w:b/>
          <w:bCs/>
          <w:sz w:val="22"/>
          <w:szCs w:val="22"/>
          <w:u w:val="single"/>
        </w:rPr>
        <w:t>8</w:t>
      </w:r>
      <w:r w:rsidRPr="0030460E">
        <w:rPr>
          <w:rFonts w:asciiTheme="minorHAnsi" w:hAnsiTheme="minorHAnsi"/>
          <w:b/>
          <w:bCs/>
          <w:sz w:val="22"/>
          <w:szCs w:val="22"/>
          <w:u w:val="single"/>
        </w:rPr>
        <w:t>. EFECTIVO Y EQUIVALENTE, DEUDORES COMERCIALES Y OTRAS CUENTAS A COBRAR</w:t>
      </w:r>
    </w:p>
    <w:p w14:paraId="2F47611F" w14:textId="00E5DDA5" w:rsidR="00F30ABE"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A </w:t>
      </w:r>
      <w:r w:rsidR="003933E6" w:rsidRPr="0030460E">
        <w:rPr>
          <w:rFonts w:asciiTheme="minorHAnsi" w:hAnsiTheme="minorHAnsi"/>
          <w:sz w:val="22"/>
          <w:szCs w:val="22"/>
        </w:rPr>
        <w:t>3</w:t>
      </w:r>
      <w:r w:rsidR="00F86D6B">
        <w:rPr>
          <w:rFonts w:asciiTheme="minorHAnsi" w:hAnsiTheme="minorHAnsi"/>
          <w:sz w:val="22"/>
          <w:szCs w:val="22"/>
        </w:rPr>
        <w:t>1</w:t>
      </w:r>
      <w:r w:rsidR="003933E6" w:rsidRPr="0030460E">
        <w:rPr>
          <w:rFonts w:asciiTheme="minorHAnsi" w:hAnsiTheme="minorHAnsi"/>
          <w:sz w:val="22"/>
          <w:szCs w:val="22"/>
        </w:rPr>
        <w:t xml:space="preserve"> de </w:t>
      </w:r>
      <w:r w:rsidR="00F86D6B">
        <w:rPr>
          <w:rFonts w:asciiTheme="minorHAnsi" w:hAnsiTheme="minorHAnsi"/>
          <w:sz w:val="22"/>
          <w:szCs w:val="22"/>
        </w:rPr>
        <w:t>diciembre</w:t>
      </w:r>
      <w:r w:rsidR="003933E6" w:rsidRPr="0030460E">
        <w:rPr>
          <w:rFonts w:asciiTheme="minorHAnsi" w:hAnsiTheme="minorHAnsi"/>
          <w:sz w:val="22"/>
          <w:szCs w:val="22"/>
        </w:rPr>
        <w:t xml:space="preserve"> </w:t>
      </w:r>
      <w:r w:rsidRPr="0030460E">
        <w:rPr>
          <w:rFonts w:asciiTheme="minorHAnsi" w:hAnsiTheme="minorHAnsi"/>
          <w:sz w:val="22"/>
          <w:szCs w:val="22"/>
        </w:rPr>
        <w:t>de 20</w:t>
      </w:r>
      <w:r w:rsidR="00164DDE">
        <w:rPr>
          <w:rFonts w:asciiTheme="minorHAnsi" w:hAnsiTheme="minorHAnsi"/>
          <w:sz w:val="22"/>
          <w:szCs w:val="22"/>
        </w:rPr>
        <w:t>2</w:t>
      </w:r>
      <w:r w:rsidR="00CB099A">
        <w:rPr>
          <w:rFonts w:asciiTheme="minorHAnsi" w:hAnsiTheme="minorHAnsi"/>
          <w:sz w:val="22"/>
          <w:szCs w:val="22"/>
        </w:rPr>
        <w:t>1</w:t>
      </w:r>
      <w:r w:rsidRPr="0030460E">
        <w:rPr>
          <w:rFonts w:asciiTheme="minorHAnsi" w:hAnsiTheme="minorHAnsi"/>
          <w:sz w:val="22"/>
          <w:szCs w:val="22"/>
        </w:rPr>
        <w:t xml:space="preserve"> </w:t>
      </w:r>
      <w:r w:rsidR="00096611">
        <w:rPr>
          <w:rFonts w:asciiTheme="minorHAnsi" w:hAnsiTheme="minorHAnsi"/>
          <w:sz w:val="22"/>
          <w:szCs w:val="22"/>
        </w:rPr>
        <w:t>y 31 de diciembre de 20</w:t>
      </w:r>
      <w:r w:rsidR="00CB099A">
        <w:rPr>
          <w:rFonts w:asciiTheme="minorHAnsi" w:hAnsiTheme="minorHAnsi"/>
          <w:sz w:val="22"/>
          <w:szCs w:val="22"/>
        </w:rPr>
        <w:t>20</w:t>
      </w:r>
      <w:r w:rsidR="00096611">
        <w:rPr>
          <w:rFonts w:asciiTheme="minorHAnsi" w:hAnsiTheme="minorHAnsi"/>
          <w:sz w:val="22"/>
          <w:szCs w:val="22"/>
        </w:rPr>
        <w:t xml:space="preserve"> </w:t>
      </w:r>
      <w:r w:rsidRPr="0030460E">
        <w:rPr>
          <w:rFonts w:asciiTheme="minorHAnsi" w:hAnsiTheme="minorHAnsi"/>
          <w:sz w:val="22"/>
          <w:szCs w:val="22"/>
        </w:rPr>
        <w:t>la composición de clientes, cuentas a cobrar y otros acti</w:t>
      </w:r>
      <w:r w:rsidR="003933E6" w:rsidRPr="0030460E">
        <w:rPr>
          <w:rFonts w:asciiTheme="minorHAnsi" w:hAnsiTheme="minorHAnsi"/>
          <w:sz w:val="22"/>
          <w:szCs w:val="22"/>
        </w:rPr>
        <w:t>vos corrientes es la siguiente:</w:t>
      </w:r>
    </w:p>
    <w:tbl>
      <w:tblPr>
        <w:tblW w:w="8789" w:type="dxa"/>
        <w:tblCellMar>
          <w:left w:w="70" w:type="dxa"/>
          <w:right w:w="70" w:type="dxa"/>
        </w:tblCellMar>
        <w:tblLook w:val="04A0" w:firstRow="1" w:lastRow="0" w:firstColumn="1" w:lastColumn="0" w:noHBand="0" w:noVBand="1"/>
      </w:tblPr>
      <w:tblGrid>
        <w:gridCol w:w="4675"/>
        <w:gridCol w:w="160"/>
        <w:gridCol w:w="1828"/>
        <w:gridCol w:w="2126"/>
      </w:tblGrid>
      <w:tr w:rsidR="00532006" w:rsidRPr="00532006" w14:paraId="4096421E" w14:textId="77777777" w:rsidTr="006B4AD0">
        <w:trPr>
          <w:trHeight w:val="177"/>
        </w:trPr>
        <w:tc>
          <w:tcPr>
            <w:tcW w:w="4675" w:type="dxa"/>
            <w:tcBorders>
              <w:top w:val="nil"/>
              <w:left w:val="nil"/>
              <w:bottom w:val="nil"/>
              <w:right w:val="nil"/>
            </w:tcBorders>
            <w:shd w:val="clear" w:color="000000" w:fill="BFBFBF"/>
            <w:noWrap/>
            <w:vAlign w:val="center"/>
            <w:hideMark/>
          </w:tcPr>
          <w:p w14:paraId="27761B8F" w14:textId="77777777" w:rsidR="00532006" w:rsidRPr="00532006" w:rsidRDefault="00532006" w:rsidP="00532006">
            <w:pPr>
              <w:widowControl/>
              <w:autoSpaceDE/>
              <w:autoSpaceDN/>
              <w:adjustRightInd/>
              <w:jc w:val="center"/>
              <w:rPr>
                <w:rFonts w:ascii="Calibri" w:hAnsi="Calibri" w:cs="Calibri"/>
                <w:b/>
                <w:bCs/>
                <w:sz w:val="18"/>
                <w:szCs w:val="18"/>
              </w:rPr>
            </w:pPr>
            <w:r w:rsidRPr="00532006">
              <w:rPr>
                <w:rFonts w:ascii="Calibri" w:hAnsi="Calibri" w:cs="Calibri"/>
                <w:b/>
                <w:bCs/>
                <w:sz w:val="18"/>
                <w:szCs w:val="18"/>
              </w:rPr>
              <w:t>Euros</w:t>
            </w:r>
          </w:p>
        </w:tc>
        <w:tc>
          <w:tcPr>
            <w:tcW w:w="1988" w:type="dxa"/>
            <w:gridSpan w:val="2"/>
            <w:tcBorders>
              <w:top w:val="nil"/>
              <w:left w:val="nil"/>
              <w:bottom w:val="nil"/>
              <w:right w:val="nil"/>
            </w:tcBorders>
            <w:shd w:val="clear" w:color="000000" w:fill="BFBFBF"/>
            <w:vAlign w:val="center"/>
            <w:hideMark/>
          </w:tcPr>
          <w:p w14:paraId="790BF990" w14:textId="77777777" w:rsidR="00532006" w:rsidRPr="00532006" w:rsidRDefault="00532006" w:rsidP="00532006">
            <w:pPr>
              <w:widowControl/>
              <w:autoSpaceDE/>
              <w:autoSpaceDN/>
              <w:adjustRightInd/>
              <w:jc w:val="center"/>
              <w:rPr>
                <w:rFonts w:ascii="Calibri" w:hAnsi="Calibri" w:cs="Calibri"/>
                <w:b/>
                <w:bCs/>
                <w:sz w:val="18"/>
                <w:szCs w:val="18"/>
              </w:rPr>
            </w:pPr>
            <w:r w:rsidRPr="00532006">
              <w:rPr>
                <w:rFonts w:ascii="Calibri" w:hAnsi="Calibri" w:cs="Calibri"/>
                <w:b/>
                <w:bCs/>
                <w:sz w:val="18"/>
                <w:szCs w:val="18"/>
              </w:rPr>
              <w:t> </w:t>
            </w:r>
          </w:p>
        </w:tc>
        <w:tc>
          <w:tcPr>
            <w:tcW w:w="2126" w:type="dxa"/>
            <w:tcBorders>
              <w:top w:val="nil"/>
              <w:left w:val="nil"/>
              <w:bottom w:val="nil"/>
              <w:right w:val="nil"/>
            </w:tcBorders>
            <w:shd w:val="clear" w:color="000000" w:fill="BFBFBF"/>
            <w:vAlign w:val="center"/>
            <w:hideMark/>
          </w:tcPr>
          <w:p w14:paraId="5B72077E" w14:textId="77777777" w:rsidR="00532006" w:rsidRPr="00532006" w:rsidRDefault="00532006" w:rsidP="00532006">
            <w:pPr>
              <w:widowControl/>
              <w:autoSpaceDE/>
              <w:autoSpaceDN/>
              <w:adjustRightInd/>
              <w:jc w:val="center"/>
              <w:rPr>
                <w:rFonts w:ascii="Calibri" w:hAnsi="Calibri" w:cs="Calibri"/>
                <w:b/>
                <w:bCs/>
                <w:sz w:val="18"/>
                <w:szCs w:val="18"/>
              </w:rPr>
            </w:pPr>
            <w:r w:rsidRPr="00532006">
              <w:rPr>
                <w:rFonts w:ascii="Calibri" w:hAnsi="Calibri" w:cs="Calibri"/>
                <w:b/>
                <w:bCs/>
                <w:sz w:val="18"/>
                <w:szCs w:val="18"/>
              </w:rPr>
              <w:t> </w:t>
            </w:r>
          </w:p>
        </w:tc>
      </w:tr>
      <w:tr w:rsidR="00532006" w:rsidRPr="00532006" w14:paraId="1DDAA5BC" w14:textId="77777777" w:rsidTr="006B4AD0">
        <w:trPr>
          <w:trHeight w:val="426"/>
        </w:trPr>
        <w:tc>
          <w:tcPr>
            <w:tcW w:w="4675" w:type="dxa"/>
            <w:tcBorders>
              <w:top w:val="nil"/>
              <w:left w:val="nil"/>
              <w:bottom w:val="nil"/>
              <w:right w:val="nil"/>
            </w:tcBorders>
            <w:shd w:val="clear" w:color="000000" w:fill="BFBFBF"/>
            <w:noWrap/>
            <w:vAlign w:val="center"/>
            <w:hideMark/>
          </w:tcPr>
          <w:p w14:paraId="5F734E77" w14:textId="77777777" w:rsidR="00532006" w:rsidRPr="00532006" w:rsidRDefault="00532006" w:rsidP="00532006">
            <w:pPr>
              <w:widowControl/>
              <w:autoSpaceDE/>
              <w:autoSpaceDN/>
              <w:adjustRightInd/>
              <w:jc w:val="center"/>
              <w:rPr>
                <w:rFonts w:ascii="Calibri" w:hAnsi="Calibri" w:cs="Calibri"/>
                <w:b/>
                <w:bCs/>
                <w:sz w:val="18"/>
                <w:szCs w:val="18"/>
              </w:rPr>
            </w:pPr>
            <w:r w:rsidRPr="00532006">
              <w:rPr>
                <w:rFonts w:ascii="Calibri" w:hAnsi="Calibri" w:cs="Calibri"/>
                <w:b/>
                <w:bCs/>
                <w:sz w:val="18"/>
                <w:szCs w:val="18"/>
              </w:rPr>
              <w:t> </w:t>
            </w:r>
          </w:p>
        </w:tc>
        <w:tc>
          <w:tcPr>
            <w:tcW w:w="1988" w:type="dxa"/>
            <w:gridSpan w:val="2"/>
            <w:tcBorders>
              <w:top w:val="nil"/>
              <w:left w:val="nil"/>
              <w:bottom w:val="nil"/>
              <w:right w:val="nil"/>
            </w:tcBorders>
            <w:shd w:val="clear" w:color="000000" w:fill="BFBFBF"/>
            <w:vAlign w:val="center"/>
            <w:hideMark/>
          </w:tcPr>
          <w:p w14:paraId="659615B4" w14:textId="3B387E7D" w:rsidR="00532006" w:rsidRPr="00532006" w:rsidRDefault="00532006" w:rsidP="00532006">
            <w:pPr>
              <w:widowControl/>
              <w:autoSpaceDE/>
              <w:autoSpaceDN/>
              <w:adjustRightInd/>
              <w:jc w:val="center"/>
              <w:rPr>
                <w:rFonts w:ascii="Calibri" w:hAnsi="Calibri" w:cs="Calibri"/>
                <w:b/>
                <w:bCs/>
                <w:sz w:val="18"/>
                <w:szCs w:val="18"/>
              </w:rPr>
            </w:pPr>
            <w:r w:rsidRPr="00532006">
              <w:rPr>
                <w:rFonts w:ascii="Calibri" w:hAnsi="Calibri" w:cs="Calibri"/>
                <w:b/>
                <w:bCs/>
                <w:sz w:val="18"/>
                <w:szCs w:val="18"/>
              </w:rPr>
              <w:t>3</w:t>
            </w:r>
            <w:r w:rsidR="00800E20">
              <w:rPr>
                <w:rFonts w:ascii="Calibri" w:hAnsi="Calibri" w:cs="Calibri"/>
                <w:b/>
                <w:bCs/>
                <w:sz w:val="18"/>
                <w:szCs w:val="18"/>
              </w:rPr>
              <w:t>1</w:t>
            </w:r>
            <w:r w:rsidRPr="00532006">
              <w:rPr>
                <w:rFonts w:ascii="Calibri" w:hAnsi="Calibri" w:cs="Calibri"/>
                <w:b/>
                <w:bCs/>
                <w:sz w:val="18"/>
                <w:szCs w:val="18"/>
              </w:rPr>
              <w:t xml:space="preserve"> de </w:t>
            </w:r>
            <w:r w:rsidR="00800E20">
              <w:rPr>
                <w:rFonts w:ascii="Calibri" w:hAnsi="Calibri" w:cs="Calibri"/>
                <w:b/>
                <w:bCs/>
                <w:sz w:val="18"/>
                <w:szCs w:val="18"/>
              </w:rPr>
              <w:t>diciembre</w:t>
            </w:r>
            <w:r w:rsidRPr="00532006">
              <w:rPr>
                <w:rFonts w:ascii="Calibri" w:hAnsi="Calibri" w:cs="Calibri"/>
                <w:b/>
                <w:bCs/>
                <w:sz w:val="18"/>
                <w:szCs w:val="18"/>
              </w:rPr>
              <w:t xml:space="preserve"> de 2021</w:t>
            </w:r>
          </w:p>
        </w:tc>
        <w:tc>
          <w:tcPr>
            <w:tcW w:w="2126" w:type="dxa"/>
            <w:tcBorders>
              <w:top w:val="nil"/>
              <w:left w:val="nil"/>
              <w:bottom w:val="nil"/>
              <w:right w:val="nil"/>
            </w:tcBorders>
            <w:shd w:val="clear" w:color="000000" w:fill="BFBFBF"/>
            <w:vAlign w:val="center"/>
            <w:hideMark/>
          </w:tcPr>
          <w:p w14:paraId="49CB7880" w14:textId="72EE521D" w:rsidR="00532006" w:rsidRPr="00532006" w:rsidRDefault="00532006" w:rsidP="00532006">
            <w:pPr>
              <w:widowControl/>
              <w:autoSpaceDE/>
              <w:autoSpaceDN/>
              <w:adjustRightInd/>
              <w:jc w:val="center"/>
              <w:rPr>
                <w:rFonts w:ascii="Calibri" w:hAnsi="Calibri" w:cs="Calibri"/>
                <w:b/>
                <w:bCs/>
                <w:sz w:val="18"/>
                <w:szCs w:val="18"/>
              </w:rPr>
            </w:pPr>
            <w:r w:rsidRPr="00532006">
              <w:rPr>
                <w:rFonts w:ascii="Calibri" w:hAnsi="Calibri" w:cs="Calibri"/>
                <w:b/>
                <w:bCs/>
                <w:sz w:val="18"/>
                <w:szCs w:val="18"/>
              </w:rPr>
              <w:t>3</w:t>
            </w:r>
            <w:r w:rsidR="00601879">
              <w:rPr>
                <w:rFonts w:ascii="Calibri" w:hAnsi="Calibri" w:cs="Calibri"/>
                <w:b/>
                <w:bCs/>
                <w:sz w:val="18"/>
                <w:szCs w:val="18"/>
              </w:rPr>
              <w:t>1</w:t>
            </w:r>
            <w:r w:rsidRPr="00532006">
              <w:rPr>
                <w:rFonts w:ascii="Calibri" w:hAnsi="Calibri" w:cs="Calibri"/>
                <w:b/>
                <w:bCs/>
                <w:sz w:val="18"/>
                <w:szCs w:val="18"/>
              </w:rPr>
              <w:t xml:space="preserve"> de diciembre de 2020</w:t>
            </w:r>
          </w:p>
        </w:tc>
      </w:tr>
      <w:tr w:rsidR="00532006" w:rsidRPr="00532006" w14:paraId="7D671ACF" w14:textId="77777777" w:rsidTr="006B4AD0">
        <w:trPr>
          <w:trHeight w:val="177"/>
        </w:trPr>
        <w:tc>
          <w:tcPr>
            <w:tcW w:w="4675" w:type="dxa"/>
            <w:tcBorders>
              <w:top w:val="nil"/>
              <w:left w:val="nil"/>
              <w:bottom w:val="nil"/>
              <w:right w:val="nil"/>
            </w:tcBorders>
            <w:shd w:val="clear" w:color="auto" w:fill="auto"/>
            <w:noWrap/>
            <w:vAlign w:val="bottom"/>
            <w:hideMark/>
          </w:tcPr>
          <w:p w14:paraId="6814F1F7" w14:textId="77777777" w:rsidR="00532006" w:rsidRPr="00532006" w:rsidRDefault="00532006" w:rsidP="00532006">
            <w:pPr>
              <w:widowControl/>
              <w:autoSpaceDE/>
              <w:autoSpaceDN/>
              <w:adjustRightInd/>
              <w:jc w:val="center"/>
              <w:rPr>
                <w:rFonts w:ascii="Calibri" w:hAnsi="Calibri" w:cs="Calibri"/>
                <w:b/>
                <w:bCs/>
                <w:sz w:val="18"/>
                <w:szCs w:val="18"/>
              </w:rPr>
            </w:pPr>
          </w:p>
        </w:tc>
        <w:tc>
          <w:tcPr>
            <w:tcW w:w="160" w:type="dxa"/>
            <w:tcBorders>
              <w:top w:val="nil"/>
              <w:left w:val="nil"/>
              <w:bottom w:val="nil"/>
              <w:right w:val="nil"/>
            </w:tcBorders>
            <w:shd w:val="clear" w:color="auto" w:fill="auto"/>
            <w:noWrap/>
            <w:vAlign w:val="bottom"/>
            <w:hideMark/>
          </w:tcPr>
          <w:p w14:paraId="06937450" w14:textId="77777777" w:rsidR="00532006" w:rsidRPr="00532006" w:rsidRDefault="00532006" w:rsidP="00532006">
            <w:pPr>
              <w:widowControl/>
              <w:autoSpaceDE/>
              <w:autoSpaceDN/>
              <w:adjustRightInd/>
              <w:rPr>
                <w:color w:val="auto"/>
                <w:sz w:val="20"/>
                <w:szCs w:val="20"/>
              </w:rPr>
            </w:pPr>
          </w:p>
        </w:tc>
        <w:tc>
          <w:tcPr>
            <w:tcW w:w="1828" w:type="dxa"/>
            <w:tcBorders>
              <w:top w:val="nil"/>
              <w:left w:val="nil"/>
              <w:bottom w:val="nil"/>
              <w:right w:val="nil"/>
            </w:tcBorders>
            <w:shd w:val="clear" w:color="auto" w:fill="auto"/>
            <w:noWrap/>
            <w:vAlign w:val="bottom"/>
            <w:hideMark/>
          </w:tcPr>
          <w:p w14:paraId="61E1E3E6" w14:textId="77777777" w:rsidR="00532006" w:rsidRPr="00532006" w:rsidRDefault="00532006" w:rsidP="00532006">
            <w:pPr>
              <w:widowControl/>
              <w:autoSpaceDE/>
              <w:autoSpaceDN/>
              <w:adjustRightInd/>
              <w:rPr>
                <w:color w:val="auto"/>
                <w:sz w:val="20"/>
                <w:szCs w:val="20"/>
              </w:rPr>
            </w:pPr>
          </w:p>
        </w:tc>
        <w:tc>
          <w:tcPr>
            <w:tcW w:w="2126" w:type="dxa"/>
            <w:tcBorders>
              <w:top w:val="nil"/>
              <w:left w:val="nil"/>
              <w:bottom w:val="nil"/>
              <w:right w:val="nil"/>
            </w:tcBorders>
            <w:shd w:val="clear" w:color="auto" w:fill="auto"/>
            <w:noWrap/>
            <w:vAlign w:val="bottom"/>
            <w:hideMark/>
          </w:tcPr>
          <w:p w14:paraId="31F0C94B" w14:textId="77777777" w:rsidR="00532006" w:rsidRPr="00532006" w:rsidRDefault="00532006" w:rsidP="00532006">
            <w:pPr>
              <w:widowControl/>
              <w:autoSpaceDE/>
              <w:autoSpaceDN/>
              <w:adjustRightInd/>
              <w:rPr>
                <w:color w:val="auto"/>
                <w:sz w:val="20"/>
                <w:szCs w:val="20"/>
              </w:rPr>
            </w:pPr>
          </w:p>
        </w:tc>
      </w:tr>
      <w:tr w:rsidR="005E499A" w:rsidRPr="00532006" w14:paraId="7E3045EC" w14:textId="77777777" w:rsidTr="006B4AD0">
        <w:trPr>
          <w:trHeight w:val="177"/>
        </w:trPr>
        <w:tc>
          <w:tcPr>
            <w:tcW w:w="4675" w:type="dxa"/>
            <w:tcBorders>
              <w:top w:val="nil"/>
              <w:left w:val="nil"/>
              <w:bottom w:val="nil"/>
              <w:right w:val="nil"/>
            </w:tcBorders>
            <w:shd w:val="clear" w:color="auto" w:fill="auto"/>
            <w:noWrap/>
            <w:vAlign w:val="bottom"/>
            <w:hideMark/>
          </w:tcPr>
          <w:p w14:paraId="777C6BDC" w14:textId="77777777" w:rsidR="005E499A" w:rsidRPr="00532006" w:rsidRDefault="005E499A" w:rsidP="005E499A">
            <w:pPr>
              <w:widowControl/>
              <w:autoSpaceDE/>
              <w:autoSpaceDN/>
              <w:adjustRightInd/>
              <w:rPr>
                <w:rFonts w:ascii="Calibri" w:hAnsi="Calibri" w:cs="Calibri"/>
                <w:sz w:val="16"/>
                <w:szCs w:val="16"/>
              </w:rPr>
            </w:pPr>
            <w:r w:rsidRPr="00532006">
              <w:rPr>
                <w:rFonts w:ascii="Calibri" w:hAnsi="Calibri" w:cs="Calibri"/>
                <w:sz w:val="16"/>
                <w:szCs w:val="16"/>
              </w:rPr>
              <w:t>Deudores comerciales y otras cuentas a cobrar</w:t>
            </w:r>
          </w:p>
        </w:tc>
        <w:tc>
          <w:tcPr>
            <w:tcW w:w="160" w:type="dxa"/>
            <w:tcBorders>
              <w:top w:val="nil"/>
              <w:left w:val="nil"/>
              <w:bottom w:val="nil"/>
              <w:right w:val="nil"/>
            </w:tcBorders>
            <w:shd w:val="clear" w:color="auto" w:fill="auto"/>
            <w:noWrap/>
            <w:vAlign w:val="bottom"/>
            <w:hideMark/>
          </w:tcPr>
          <w:p w14:paraId="7B42D014" w14:textId="77777777" w:rsidR="005E499A" w:rsidRPr="00532006" w:rsidRDefault="005E499A" w:rsidP="005E499A">
            <w:pPr>
              <w:widowControl/>
              <w:autoSpaceDE/>
              <w:autoSpaceDN/>
              <w:adjustRightInd/>
              <w:rPr>
                <w:rFonts w:ascii="Calibri" w:hAnsi="Calibri" w:cs="Calibri"/>
                <w:sz w:val="16"/>
                <w:szCs w:val="16"/>
              </w:rPr>
            </w:pPr>
          </w:p>
        </w:tc>
        <w:tc>
          <w:tcPr>
            <w:tcW w:w="1828" w:type="dxa"/>
            <w:tcBorders>
              <w:top w:val="nil"/>
              <w:left w:val="nil"/>
              <w:bottom w:val="nil"/>
              <w:right w:val="nil"/>
            </w:tcBorders>
            <w:shd w:val="clear" w:color="auto" w:fill="auto"/>
            <w:noWrap/>
            <w:vAlign w:val="bottom"/>
            <w:hideMark/>
          </w:tcPr>
          <w:p w14:paraId="4D358487" w14:textId="4E2A1034" w:rsidR="005E499A" w:rsidRPr="00532006" w:rsidRDefault="005E499A" w:rsidP="005E499A">
            <w:pPr>
              <w:widowControl/>
              <w:autoSpaceDE/>
              <w:autoSpaceDN/>
              <w:adjustRightInd/>
              <w:jc w:val="right"/>
              <w:rPr>
                <w:rFonts w:ascii="Calibri" w:hAnsi="Calibri" w:cs="Calibri"/>
                <w:sz w:val="16"/>
                <w:szCs w:val="16"/>
              </w:rPr>
            </w:pPr>
            <w:r>
              <w:rPr>
                <w:rFonts w:ascii="Calibri" w:hAnsi="Calibri" w:cs="Calibri"/>
                <w:sz w:val="16"/>
                <w:szCs w:val="16"/>
              </w:rPr>
              <w:t>1.</w:t>
            </w:r>
            <w:r w:rsidR="00210862">
              <w:rPr>
                <w:rFonts w:ascii="Calibri" w:hAnsi="Calibri" w:cs="Calibri"/>
                <w:sz w:val="16"/>
                <w:szCs w:val="16"/>
              </w:rPr>
              <w:t>11</w:t>
            </w:r>
            <w:r w:rsidR="003D2738">
              <w:rPr>
                <w:rFonts w:ascii="Calibri" w:hAnsi="Calibri" w:cs="Calibri"/>
                <w:sz w:val="16"/>
                <w:szCs w:val="16"/>
              </w:rPr>
              <w:t>4</w:t>
            </w:r>
            <w:r w:rsidR="00210862">
              <w:rPr>
                <w:rFonts w:ascii="Calibri" w:hAnsi="Calibri" w:cs="Calibri"/>
                <w:sz w:val="16"/>
                <w:szCs w:val="16"/>
              </w:rPr>
              <w:t>.113,15</w:t>
            </w:r>
          </w:p>
        </w:tc>
        <w:tc>
          <w:tcPr>
            <w:tcW w:w="2126" w:type="dxa"/>
            <w:tcBorders>
              <w:top w:val="nil"/>
              <w:left w:val="nil"/>
              <w:bottom w:val="nil"/>
              <w:right w:val="nil"/>
            </w:tcBorders>
            <w:shd w:val="clear" w:color="auto" w:fill="auto"/>
            <w:noWrap/>
            <w:vAlign w:val="bottom"/>
            <w:hideMark/>
          </w:tcPr>
          <w:p w14:paraId="192A133A" w14:textId="5C5F566C" w:rsidR="005E499A" w:rsidRPr="00532006" w:rsidRDefault="005E499A" w:rsidP="005E499A">
            <w:pPr>
              <w:widowControl/>
              <w:autoSpaceDE/>
              <w:autoSpaceDN/>
              <w:adjustRightInd/>
              <w:jc w:val="right"/>
              <w:rPr>
                <w:rFonts w:ascii="Calibri" w:hAnsi="Calibri" w:cs="Calibri"/>
                <w:sz w:val="16"/>
                <w:szCs w:val="16"/>
              </w:rPr>
            </w:pPr>
            <w:r>
              <w:rPr>
                <w:rFonts w:ascii="Calibri" w:hAnsi="Calibri" w:cs="Calibri"/>
                <w:sz w:val="16"/>
                <w:szCs w:val="16"/>
              </w:rPr>
              <w:t>1.442.353,92</w:t>
            </w:r>
          </w:p>
        </w:tc>
      </w:tr>
      <w:tr w:rsidR="005E499A" w:rsidRPr="00532006" w14:paraId="5A0B6BD5" w14:textId="77777777" w:rsidTr="006B4AD0">
        <w:trPr>
          <w:trHeight w:val="177"/>
        </w:trPr>
        <w:tc>
          <w:tcPr>
            <w:tcW w:w="4675" w:type="dxa"/>
            <w:tcBorders>
              <w:top w:val="nil"/>
              <w:left w:val="nil"/>
              <w:bottom w:val="nil"/>
              <w:right w:val="nil"/>
            </w:tcBorders>
            <w:shd w:val="clear" w:color="auto" w:fill="auto"/>
            <w:noWrap/>
            <w:vAlign w:val="bottom"/>
            <w:hideMark/>
          </w:tcPr>
          <w:p w14:paraId="1CF7753C" w14:textId="77777777" w:rsidR="005E499A" w:rsidRPr="00532006" w:rsidRDefault="005E499A" w:rsidP="005E499A">
            <w:pPr>
              <w:widowControl/>
              <w:autoSpaceDE/>
              <w:autoSpaceDN/>
              <w:adjustRightInd/>
              <w:rPr>
                <w:rFonts w:ascii="Calibri" w:hAnsi="Calibri" w:cs="Calibri"/>
                <w:sz w:val="16"/>
                <w:szCs w:val="16"/>
              </w:rPr>
            </w:pPr>
            <w:r w:rsidRPr="00532006">
              <w:rPr>
                <w:rFonts w:ascii="Calibri" w:hAnsi="Calibri" w:cs="Calibri"/>
                <w:sz w:val="16"/>
                <w:szCs w:val="16"/>
              </w:rPr>
              <w:t>Tesorería</w:t>
            </w:r>
          </w:p>
        </w:tc>
        <w:tc>
          <w:tcPr>
            <w:tcW w:w="160" w:type="dxa"/>
            <w:tcBorders>
              <w:top w:val="nil"/>
              <w:left w:val="nil"/>
              <w:bottom w:val="nil"/>
              <w:right w:val="nil"/>
            </w:tcBorders>
            <w:shd w:val="clear" w:color="auto" w:fill="auto"/>
            <w:noWrap/>
            <w:vAlign w:val="bottom"/>
            <w:hideMark/>
          </w:tcPr>
          <w:p w14:paraId="5C593412" w14:textId="77777777" w:rsidR="005E499A" w:rsidRPr="00532006" w:rsidRDefault="005E499A" w:rsidP="005E499A">
            <w:pPr>
              <w:widowControl/>
              <w:autoSpaceDE/>
              <w:autoSpaceDN/>
              <w:adjustRightInd/>
              <w:rPr>
                <w:rFonts w:ascii="Calibri" w:hAnsi="Calibri" w:cs="Calibri"/>
                <w:sz w:val="16"/>
                <w:szCs w:val="16"/>
              </w:rPr>
            </w:pPr>
          </w:p>
        </w:tc>
        <w:tc>
          <w:tcPr>
            <w:tcW w:w="1828" w:type="dxa"/>
            <w:tcBorders>
              <w:top w:val="nil"/>
              <w:left w:val="nil"/>
              <w:bottom w:val="nil"/>
              <w:right w:val="nil"/>
            </w:tcBorders>
            <w:shd w:val="clear" w:color="auto" w:fill="auto"/>
            <w:noWrap/>
            <w:vAlign w:val="bottom"/>
            <w:hideMark/>
          </w:tcPr>
          <w:p w14:paraId="652F75FF" w14:textId="2BE726E9" w:rsidR="005E499A" w:rsidRPr="00532006" w:rsidRDefault="00210862" w:rsidP="005E499A">
            <w:pPr>
              <w:widowControl/>
              <w:autoSpaceDE/>
              <w:autoSpaceDN/>
              <w:adjustRightInd/>
              <w:jc w:val="right"/>
              <w:rPr>
                <w:rFonts w:ascii="Calibri" w:hAnsi="Calibri" w:cs="Calibri"/>
                <w:sz w:val="16"/>
                <w:szCs w:val="16"/>
              </w:rPr>
            </w:pPr>
            <w:r>
              <w:rPr>
                <w:rFonts w:ascii="Calibri" w:hAnsi="Calibri" w:cs="Calibri"/>
                <w:sz w:val="16"/>
                <w:szCs w:val="16"/>
              </w:rPr>
              <w:t>199.886,39</w:t>
            </w:r>
          </w:p>
        </w:tc>
        <w:tc>
          <w:tcPr>
            <w:tcW w:w="2126" w:type="dxa"/>
            <w:tcBorders>
              <w:top w:val="nil"/>
              <w:left w:val="nil"/>
              <w:bottom w:val="nil"/>
              <w:right w:val="nil"/>
            </w:tcBorders>
            <w:shd w:val="clear" w:color="auto" w:fill="auto"/>
            <w:noWrap/>
            <w:vAlign w:val="bottom"/>
            <w:hideMark/>
          </w:tcPr>
          <w:p w14:paraId="68CEA135" w14:textId="5C01BF42" w:rsidR="005E499A" w:rsidRPr="00532006" w:rsidRDefault="005E499A" w:rsidP="005E499A">
            <w:pPr>
              <w:widowControl/>
              <w:autoSpaceDE/>
              <w:autoSpaceDN/>
              <w:adjustRightInd/>
              <w:jc w:val="right"/>
              <w:rPr>
                <w:rFonts w:ascii="Calibri" w:hAnsi="Calibri" w:cs="Calibri"/>
                <w:sz w:val="16"/>
                <w:szCs w:val="16"/>
              </w:rPr>
            </w:pPr>
            <w:r>
              <w:rPr>
                <w:rFonts w:ascii="Calibri" w:hAnsi="Calibri" w:cs="Calibri"/>
                <w:sz w:val="16"/>
                <w:szCs w:val="16"/>
              </w:rPr>
              <w:t>741.139,16</w:t>
            </w:r>
          </w:p>
        </w:tc>
      </w:tr>
      <w:tr w:rsidR="005E499A" w:rsidRPr="00532006" w14:paraId="050C75E6" w14:textId="77777777" w:rsidTr="006B4AD0">
        <w:trPr>
          <w:trHeight w:val="177"/>
        </w:trPr>
        <w:tc>
          <w:tcPr>
            <w:tcW w:w="4675" w:type="dxa"/>
            <w:tcBorders>
              <w:top w:val="nil"/>
              <w:left w:val="nil"/>
              <w:bottom w:val="nil"/>
              <w:right w:val="nil"/>
            </w:tcBorders>
            <w:shd w:val="clear" w:color="auto" w:fill="auto"/>
            <w:noWrap/>
            <w:vAlign w:val="bottom"/>
            <w:hideMark/>
          </w:tcPr>
          <w:p w14:paraId="0334B4B5" w14:textId="77777777" w:rsidR="005E499A" w:rsidRPr="00532006" w:rsidRDefault="005E499A" w:rsidP="005E499A">
            <w:pPr>
              <w:widowControl/>
              <w:autoSpaceDE/>
              <w:autoSpaceDN/>
              <w:adjustRightInd/>
              <w:rPr>
                <w:rFonts w:ascii="Calibri" w:hAnsi="Calibri" w:cs="Calibri"/>
                <w:sz w:val="16"/>
                <w:szCs w:val="16"/>
              </w:rPr>
            </w:pPr>
            <w:r w:rsidRPr="00532006">
              <w:rPr>
                <w:rFonts w:ascii="Calibri" w:hAnsi="Calibri" w:cs="Calibri"/>
                <w:sz w:val="16"/>
                <w:szCs w:val="16"/>
              </w:rPr>
              <w:t>Otros activos líquidos equivalentes</w:t>
            </w:r>
          </w:p>
        </w:tc>
        <w:tc>
          <w:tcPr>
            <w:tcW w:w="160" w:type="dxa"/>
            <w:tcBorders>
              <w:top w:val="nil"/>
              <w:left w:val="nil"/>
              <w:bottom w:val="nil"/>
              <w:right w:val="nil"/>
            </w:tcBorders>
            <w:shd w:val="clear" w:color="auto" w:fill="auto"/>
            <w:noWrap/>
            <w:vAlign w:val="bottom"/>
            <w:hideMark/>
          </w:tcPr>
          <w:p w14:paraId="18052D91" w14:textId="77777777" w:rsidR="005E499A" w:rsidRPr="00532006" w:rsidRDefault="005E499A" w:rsidP="005E499A">
            <w:pPr>
              <w:widowControl/>
              <w:autoSpaceDE/>
              <w:autoSpaceDN/>
              <w:adjustRightInd/>
              <w:rPr>
                <w:rFonts w:ascii="Calibri" w:hAnsi="Calibri" w:cs="Calibri"/>
                <w:sz w:val="16"/>
                <w:szCs w:val="16"/>
              </w:rPr>
            </w:pPr>
          </w:p>
        </w:tc>
        <w:tc>
          <w:tcPr>
            <w:tcW w:w="1828" w:type="dxa"/>
            <w:tcBorders>
              <w:top w:val="nil"/>
              <w:left w:val="nil"/>
              <w:bottom w:val="nil"/>
              <w:right w:val="nil"/>
            </w:tcBorders>
            <w:shd w:val="clear" w:color="auto" w:fill="auto"/>
            <w:noWrap/>
            <w:vAlign w:val="bottom"/>
            <w:hideMark/>
          </w:tcPr>
          <w:p w14:paraId="19B1D4CB" w14:textId="5EBD1231" w:rsidR="005E499A" w:rsidRPr="00532006" w:rsidRDefault="00457645" w:rsidP="005E499A">
            <w:pPr>
              <w:widowControl/>
              <w:autoSpaceDE/>
              <w:autoSpaceDN/>
              <w:adjustRightInd/>
              <w:jc w:val="right"/>
              <w:rPr>
                <w:rFonts w:ascii="Calibri" w:hAnsi="Calibri" w:cs="Calibri"/>
                <w:sz w:val="16"/>
                <w:szCs w:val="16"/>
              </w:rPr>
            </w:pPr>
            <w:r>
              <w:rPr>
                <w:rFonts w:ascii="Calibri" w:hAnsi="Calibri" w:cs="Calibri"/>
                <w:sz w:val="16"/>
                <w:szCs w:val="16"/>
              </w:rPr>
              <w:t>-</w:t>
            </w:r>
          </w:p>
        </w:tc>
        <w:tc>
          <w:tcPr>
            <w:tcW w:w="2126" w:type="dxa"/>
            <w:tcBorders>
              <w:top w:val="nil"/>
              <w:left w:val="nil"/>
              <w:bottom w:val="nil"/>
              <w:right w:val="nil"/>
            </w:tcBorders>
            <w:shd w:val="clear" w:color="auto" w:fill="auto"/>
            <w:noWrap/>
            <w:vAlign w:val="bottom"/>
            <w:hideMark/>
          </w:tcPr>
          <w:p w14:paraId="563D344E" w14:textId="5A210C22" w:rsidR="005E499A" w:rsidRPr="00532006" w:rsidRDefault="005E499A" w:rsidP="005E499A">
            <w:pPr>
              <w:widowControl/>
              <w:autoSpaceDE/>
              <w:autoSpaceDN/>
              <w:adjustRightInd/>
              <w:jc w:val="right"/>
              <w:rPr>
                <w:rFonts w:ascii="Calibri" w:hAnsi="Calibri" w:cs="Calibri"/>
                <w:sz w:val="16"/>
                <w:szCs w:val="16"/>
              </w:rPr>
            </w:pPr>
            <w:r>
              <w:rPr>
                <w:rFonts w:ascii="Calibri" w:hAnsi="Calibri" w:cs="Calibri"/>
                <w:sz w:val="16"/>
                <w:szCs w:val="16"/>
              </w:rPr>
              <w:t>234.000,00</w:t>
            </w:r>
          </w:p>
        </w:tc>
      </w:tr>
      <w:tr w:rsidR="005E499A" w:rsidRPr="00532006" w14:paraId="1B84CBE7" w14:textId="77777777" w:rsidTr="006B4AD0">
        <w:trPr>
          <w:trHeight w:val="177"/>
        </w:trPr>
        <w:tc>
          <w:tcPr>
            <w:tcW w:w="4675" w:type="dxa"/>
            <w:tcBorders>
              <w:top w:val="nil"/>
              <w:left w:val="nil"/>
              <w:bottom w:val="nil"/>
              <w:right w:val="nil"/>
            </w:tcBorders>
            <w:shd w:val="clear" w:color="auto" w:fill="auto"/>
            <w:noWrap/>
            <w:vAlign w:val="bottom"/>
            <w:hideMark/>
          </w:tcPr>
          <w:p w14:paraId="4A1398B3" w14:textId="77777777" w:rsidR="005E499A" w:rsidRPr="00532006" w:rsidRDefault="005E499A" w:rsidP="005E499A">
            <w:pPr>
              <w:widowControl/>
              <w:autoSpaceDE/>
              <w:autoSpaceDN/>
              <w:adjustRightInd/>
              <w:jc w:val="right"/>
              <w:rPr>
                <w:rFonts w:ascii="Calibri" w:hAnsi="Calibri" w:cs="Calibri"/>
                <w:sz w:val="16"/>
                <w:szCs w:val="16"/>
              </w:rPr>
            </w:pPr>
          </w:p>
        </w:tc>
        <w:tc>
          <w:tcPr>
            <w:tcW w:w="160" w:type="dxa"/>
            <w:tcBorders>
              <w:top w:val="nil"/>
              <w:left w:val="nil"/>
              <w:bottom w:val="nil"/>
              <w:right w:val="nil"/>
            </w:tcBorders>
            <w:shd w:val="clear" w:color="auto" w:fill="auto"/>
            <w:noWrap/>
            <w:vAlign w:val="bottom"/>
            <w:hideMark/>
          </w:tcPr>
          <w:p w14:paraId="6CD5E1F1" w14:textId="77777777" w:rsidR="005E499A" w:rsidRPr="00532006" w:rsidRDefault="005E499A" w:rsidP="005E499A">
            <w:pPr>
              <w:widowControl/>
              <w:autoSpaceDE/>
              <w:autoSpaceDN/>
              <w:adjustRightInd/>
              <w:rPr>
                <w:color w:val="auto"/>
                <w:sz w:val="20"/>
                <w:szCs w:val="20"/>
              </w:rPr>
            </w:pPr>
          </w:p>
        </w:tc>
        <w:tc>
          <w:tcPr>
            <w:tcW w:w="1828" w:type="dxa"/>
            <w:tcBorders>
              <w:top w:val="nil"/>
              <w:left w:val="nil"/>
              <w:bottom w:val="nil"/>
              <w:right w:val="nil"/>
            </w:tcBorders>
            <w:shd w:val="clear" w:color="auto" w:fill="auto"/>
            <w:noWrap/>
            <w:vAlign w:val="bottom"/>
            <w:hideMark/>
          </w:tcPr>
          <w:p w14:paraId="6449CF5D" w14:textId="77777777" w:rsidR="005E499A" w:rsidRPr="00532006" w:rsidRDefault="005E499A" w:rsidP="005E499A">
            <w:pPr>
              <w:widowControl/>
              <w:autoSpaceDE/>
              <w:autoSpaceDN/>
              <w:adjustRightInd/>
              <w:rPr>
                <w:color w:val="auto"/>
                <w:sz w:val="20"/>
                <w:szCs w:val="20"/>
              </w:rPr>
            </w:pPr>
          </w:p>
        </w:tc>
        <w:tc>
          <w:tcPr>
            <w:tcW w:w="2126" w:type="dxa"/>
            <w:tcBorders>
              <w:top w:val="nil"/>
              <w:left w:val="nil"/>
              <w:bottom w:val="nil"/>
              <w:right w:val="nil"/>
            </w:tcBorders>
            <w:shd w:val="clear" w:color="auto" w:fill="auto"/>
            <w:noWrap/>
            <w:vAlign w:val="bottom"/>
            <w:hideMark/>
          </w:tcPr>
          <w:p w14:paraId="7EA50384" w14:textId="77777777" w:rsidR="005E499A" w:rsidRPr="005E499A" w:rsidRDefault="005E499A" w:rsidP="005E499A">
            <w:pPr>
              <w:widowControl/>
              <w:autoSpaceDE/>
              <w:autoSpaceDN/>
              <w:adjustRightInd/>
              <w:jc w:val="right"/>
              <w:rPr>
                <w:rFonts w:ascii="Calibri" w:hAnsi="Calibri" w:cs="Calibri"/>
                <w:sz w:val="16"/>
                <w:szCs w:val="16"/>
              </w:rPr>
            </w:pPr>
          </w:p>
        </w:tc>
      </w:tr>
      <w:tr w:rsidR="005E499A" w:rsidRPr="00532006" w14:paraId="25B800EE" w14:textId="77777777" w:rsidTr="006B4AD0">
        <w:trPr>
          <w:trHeight w:val="177"/>
        </w:trPr>
        <w:tc>
          <w:tcPr>
            <w:tcW w:w="4675" w:type="dxa"/>
            <w:tcBorders>
              <w:top w:val="nil"/>
              <w:left w:val="nil"/>
              <w:bottom w:val="nil"/>
              <w:right w:val="nil"/>
            </w:tcBorders>
            <w:shd w:val="clear" w:color="000000" w:fill="BFBFBF"/>
            <w:noWrap/>
            <w:vAlign w:val="center"/>
            <w:hideMark/>
          </w:tcPr>
          <w:p w14:paraId="508F1497" w14:textId="77777777" w:rsidR="005E499A" w:rsidRPr="00532006" w:rsidRDefault="005E499A" w:rsidP="005E499A">
            <w:pPr>
              <w:widowControl/>
              <w:autoSpaceDE/>
              <w:autoSpaceDN/>
              <w:adjustRightInd/>
              <w:rPr>
                <w:rFonts w:ascii="Calibri" w:hAnsi="Calibri" w:cs="Calibri"/>
                <w:b/>
                <w:bCs/>
                <w:sz w:val="18"/>
                <w:szCs w:val="18"/>
              </w:rPr>
            </w:pPr>
            <w:r w:rsidRPr="00532006">
              <w:rPr>
                <w:rFonts w:ascii="Calibri" w:hAnsi="Calibri" w:cs="Calibri"/>
                <w:b/>
                <w:bCs/>
                <w:sz w:val="18"/>
                <w:szCs w:val="18"/>
              </w:rPr>
              <w:lastRenderedPageBreak/>
              <w:t>Total</w:t>
            </w:r>
          </w:p>
        </w:tc>
        <w:tc>
          <w:tcPr>
            <w:tcW w:w="1988" w:type="dxa"/>
            <w:gridSpan w:val="2"/>
            <w:tcBorders>
              <w:top w:val="nil"/>
              <w:left w:val="nil"/>
              <w:bottom w:val="nil"/>
              <w:right w:val="nil"/>
            </w:tcBorders>
            <w:shd w:val="clear" w:color="000000" w:fill="BFBFBF"/>
            <w:vAlign w:val="center"/>
            <w:hideMark/>
          </w:tcPr>
          <w:p w14:paraId="1C15BD20" w14:textId="60806877" w:rsidR="005E499A" w:rsidRPr="00532006" w:rsidRDefault="00210862" w:rsidP="005E499A">
            <w:pPr>
              <w:widowControl/>
              <w:autoSpaceDE/>
              <w:autoSpaceDN/>
              <w:adjustRightInd/>
              <w:jc w:val="right"/>
              <w:rPr>
                <w:rFonts w:ascii="Calibri" w:hAnsi="Calibri" w:cs="Calibri"/>
                <w:b/>
                <w:bCs/>
                <w:sz w:val="18"/>
                <w:szCs w:val="18"/>
              </w:rPr>
            </w:pPr>
            <w:r>
              <w:rPr>
                <w:rFonts w:ascii="Calibri" w:hAnsi="Calibri" w:cs="Calibri"/>
                <w:b/>
                <w:bCs/>
                <w:sz w:val="18"/>
                <w:szCs w:val="18"/>
              </w:rPr>
              <w:t>1.31</w:t>
            </w:r>
            <w:r w:rsidR="003D2738">
              <w:rPr>
                <w:rFonts w:ascii="Calibri" w:hAnsi="Calibri" w:cs="Calibri"/>
                <w:b/>
                <w:bCs/>
                <w:sz w:val="18"/>
                <w:szCs w:val="18"/>
              </w:rPr>
              <w:t>3</w:t>
            </w:r>
            <w:r>
              <w:rPr>
                <w:rFonts w:ascii="Calibri" w:hAnsi="Calibri" w:cs="Calibri"/>
                <w:b/>
                <w:bCs/>
                <w:sz w:val="18"/>
                <w:szCs w:val="18"/>
              </w:rPr>
              <w:t>.999,54</w:t>
            </w:r>
          </w:p>
        </w:tc>
        <w:tc>
          <w:tcPr>
            <w:tcW w:w="2126" w:type="dxa"/>
            <w:tcBorders>
              <w:top w:val="nil"/>
              <w:left w:val="nil"/>
              <w:bottom w:val="nil"/>
              <w:right w:val="nil"/>
            </w:tcBorders>
            <w:shd w:val="clear" w:color="000000" w:fill="BFBFBF"/>
            <w:vAlign w:val="center"/>
            <w:hideMark/>
          </w:tcPr>
          <w:p w14:paraId="0905270E" w14:textId="77777777" w:rsidR="005E499A" w:rsidRPr="005E499A" w:rsidRDefault="005E499A" w:rsidP="005E499A">
            <w:pPr>
              <w:widowControl/>
              <w:autoSpaceDE/>
              <w:autoSpaceDN/>
              <w:adjustRightInd/>
              <w:jc w:val="right"/>
              <w:rPr>
                <w:rFonts w:ascii="Calibri" w:hAnsi="Calibri" w:cs="Calibri"/>
                <w:sz w:val="16"/>
                <w:szCs w:val="16"/>
              </w:rPr>
            </w:pPr>
            <w:r w:rsidRPr="005E499A">
              <w:rPr>
                <w:rFonts w:ascii="Calibri" w:hAnsi="Calibri" w:cs="Calibri"/>
                <w:b/>
                <w:bCs/>
                <w:sz w:val="18"/>
                <w:szCs w:val="18"/>
              </w:rPr>
              <w:t xml:space="preserve">                        2.417.493,08</w:t>
            </w:r>
            <w:r w:rsidRPr="005E499A">
              <w:rPr>
                <w:rFonts w:ascii="Calibri" w:hAnsi="Calibri" w:cs="Calibri"/>
                <w:sz w:val="16"/>
                <w:szCs w:val="16"/>
              </w:rPr>
              <w:t xml:space="preserve">   </w:t>
            </w:r>
          </w:p>
        </w:tc>
      </w:tr>
    </w:tbl>
    <w:p w14:paraId="6647A49F" w14:textId="77777777" w:rsidR="00BC3714" w:rsidRDefault="00BC3714" w:rsidP="009D37A9">
      <w:pPr>
        <w:spacing w:after="120"/>
        <w:jc w:val="both"/>
        <w:rPr>
          <w:rFonts w:asciiTheme="minorHAnsi" w:hAnsiTheme="minorHAnsi"/>
          <w:sz w:val="22"/>
          <w:szCs w:val="22"/>
        </w:rPr>
      </w:pPr>
    </w:p>
    <w:p w14:paraId="60C793EC" w14:textId="306F988B" w:rsidR="00BF57BB" w:rsidRPr="0030460E" w:rsidRDefault="00BF57BB" w:rsidP="00B67872">
      <w:pPr>
        <w:spacing w:after="120"/>
        <w:jc w:val="both"/>
        <w:rPr>
          <w:rFonts w:asciiTheme="minorHAnsi" w:hAnsiTheme="minorHAnsi"/>
          <w:sz w:val="22"/>
          <w:szCs w:val="22"/>
        </w:rPr>
      </w:pPr>
      <w:r w:rsidRPr="00281500">
        <w:rPr>
          <w:rFonts w:asciiTheme="minorHAnsi" w:hAnsiTheme="minorHAnsi"/>
          <w:sz w:val="22"/>
          <w:szCs w:val="22"/>
        </w:rPr>
        <w:t>En el epígrafe “</w:t>
      </w:r>
      <w:r w:rsidRPr="00281500">
        <w:rPr>
          <w:rFonts w:asciiTheme="minorHAnsi" w:hAnsiTheme="minorHAnsi"/>
          <w:i/>
          <w:sz w:val="22"/>
          <w:szCs w:val="22"/>
        </w:rPr>
        <w:t>Deudas comerciales y otras cuentas a cobrar</w:t>
      </w:r>
      <w:r w:rsidRPr="00281500">
        <w:rPr>
          <w:rFonts w:asciiTheme="minorHAnsi" w:hAnsiTheme="minorHAnsi"/>
          <w:sz w:val="22"/>
          <w:szCs w:val="22"/>
        </w:rPr>
        <w:t>” se registran, principalmente, los saldos pendientes de cobro de</w:t>
      </w:r>
      <w:r w:rsidRPr="0030460E">
        <w:rPr>
          <w:rFonts w:asciiTheme="minorHAnsi" w:hAnsiTheme="minorHAnsi"/>
          <w:sz w:val="22"/>
          <w:szCs w:val="22"/>
        </w:rPr>
        <w:t xml:space="preserve"> las ventas realizadas, estando los saldos pendientes no vencidos.</w:t>
      </w:r>
    </w:p>
    <w:p w14:paraId="1A88D0FD" w14:textId="6AFA3708" w:rsidR="00F30ABE" w:rsidRDefault="00F30ABE" w:rsidP="00B67872">
      <w:pPr>
        <w:spacing w:after="120"/>
        <w:jc w:val="both"/>
        <w:rPr>
          <w:rFonts w:asciiTheme="minorHAnsi" w:hAnsiTheme="minorHAnsi"/>
          <w:sz w:val="22"/>
          <w:szCs w:val="22"/>
        </w:rPr>
      </w:pPr>
      <w:r w:rsidRPr="0030460E">
        <w:rPr>
          <w:rFonts w:asciiTheme="minorHAnsi" w:hAnsiTheme="minorHAnsi"/>
          <w:sz w:val="22"/>
          <w:szCs w:val="22"/>
        </w:rPr>
        <w:t>El saldo a 3</w:t>
      </w:r>
      <w:r w:rsidR="00281500">
        <w:rPr>
          <w:rFonts w:asciiTheme="minorHAnsi" w:hAnsiTheme="minorHAnsi"/>
          <w:sz w:val="22"/>
          <w:szCs w:val="22"/>
        </w:rPr>
        <w:t>1 de diciembre</w:t>
      </w:r>
      <w:r w:rsidRPr="0030460E">
        <w:rPr>
          <w:rFonts w:asciiTheme="minorHAnsi" w:hAnsiTheme="minorHAnsi"/>
          <w:sz w:val="22"/>
          <w:szCs w:val="22"/>
        </w:rPr>
        <w:t xml:space="preserve"> de </w:t>
      </w:r>
      <w:r w:rsidR="003933E6" w:rsidRPr="0030460E">
        <w:rPr>
          <w:rFonts w:asciiTheme="minorHAnsi" w:hAnsiTheme="minorHAnsi"/>
          <w:sz w:val="22"/>
          <w:szCs w:val="22"/>
        </w:rPr>
        <w:t>20</w:t>
      </w:r>
      <w:r w:rsidR="00604B40">
        <w:rPr>
          <w:rFonts w:asciiTheme="minorHAnsi" w:hAnsiTheme="minorHAnsi"/>
          <w:sz w:val="22"/>
          <w:szCs w:val="22"/>
        </w:rPr>
        <w:t>2</w:t>
      </w:r>
      <w:r w:rsidR="00CB099A">
        <w:rPr>
          <w:rFonts w:asciiTheme="minorHAnsi" w:hAnsiTheme="minorHAnsi"/>
          <w:sz w:val="22"/>
          <w:szCs w:val="22"/>
        </w:rPr>
        <w:t>1</w:t>
      </w:r>
      <w:r w:rsidR="003933E6" w:rsidRPr="0030460E">
        <w:rPr>
          <w:rFonts w:asciiTheme="minorHAnsi" w:hAnsiTheme="minorHAnsi"/>
          <w:sz w:val="22"/>
          <w:szCs w:val="22"/>
        </w:rPr>
        <w:t xml:space="preserve"> </w:t>
      </w:r>
      <w:r w:rsidR="00BF57BB">
        <w:rPr>
          <w:rFonts w:asciiTheme="minorHAnsi" w:hAnsiTheme="minorHAnsi"/>
          <w:sz w:val="22"/>
          <w:szCs w:val="22"/>
        </w:rPr>
        <w:t xml:space="preserve">del epígrafe “Tesorería” </w:t>
      </w:r>
      <w:r w:rsidRPr="0030460E">
        <w:rPr>
          <w:rFonts w:asciiTheme="minorHAnsi" w:hAnsiTheme="minorHAnsi"/>
          <w:sz w:val="22"/>
          <w:szCs w:val="22"/>
        </w:rPr>
        <w:t>está formado íntegramente por efectivo en caja y cuentas corrientes de bancos</w:t>
      </w:r>
      <w:r w:rsidR="004D669D" w:rsidRPr="0030460E">
        <w:rPr>
          <w:rFonts w:asciiTheme="minorHAnsi" w:hAnsiTheme="minorHAnsi"/>
          <w:sz w:val="22"/>
          <w:szCs w:val="22"/>
        </w:rPr>
        <w:t xml:space="preserve">, no existiendo </w:t>
      </w:r>
      <w:r w:rsidRPr="0030460E">
        <w:rPr>
          <w:rFonts w:asciiTheme="minorHAnsi" w:hAnsiTheme="minorHAnsi"/>
          <w:sz w:val="22"/>
          <w:szCs w:val="22"/>
        </w:rPr>
        <w:t>restricciones sobre el efectivo.</w:t>
      </w:r>
    </w:p>
    <w:p w14:paraId="0003A5FC" w14:textId="77777777" w:rsidR="00285A8C" w:rsidRDefault="00285A8C" w:rsidP="00B67872">
      <w:pPr>
        <w:spacing w:after="120"/>
        <w:jc w:val="both"/>
        <w:rPr>
          <w:rFonts w:asciiTheme="minorHAnsi" w:hAnsiTheme="minorHAnsi"/>
          <w:sz w:val="22"/>
          <w:szCs w:val="22"/>
        </w:rPr>
      </w:pPr>
    </w:p>
    <w:p w14:paraId="40F69073" w14:textId="7933CAE4" w:rsidR="00325960" w:rsidRDefault="00325960" w:rsidP="00B67872">
      <w:pPr>
        <w:spacing w:after="120"/>
        <w:jc w:val="both"/>
        <w:rPr>
          <w:rFonts w:asciiTheme="minorHAnsi" w:hAnsiTheme="minorHAnsi"/>
          <w:sz w:val="22"/>
          <w:szCs w:val="22"/>
        </w:rPr>
      </w:pPr>
    </w:p>
    <w:p w14:paraId="3FB21E20" w14:textId="77777777" w:rsidR="000D08AE" w:rsidRDefault="000D08AE" w:rsidP="00485EDF">
      <w:pPr>
        <w:rPr>
          <w:rFonts w:asciiTheme="minorHAnsi" w:hAnsiTheme="minorHAnsi"/>
          <w:b/>
          <w:bCs/>
          <w:sz w:val="22"/>
          <w:szCs w:val="22"/>
          <w:u w:val="single"/>
        </w:rPr>
      </w:pPr>
    </w:p>
    <w:p w14:paraId="1D907B82" w14:textId="3D8C053F" w:rsidR="00485EDF" w:rsidRDefault="00485EDF" w:rsidP="00485EDF">
      <w:pPr>
        <w:rPr>
          <w:rFonts w:asciiTheme="minorHAnsi" w:hAnsiTheme="minorHAnsi"/>
          <w:b/>
          <w:bCs/>
          <w:sz w:val="22"/>
          <w:szCs w:val="22"/>
          <w:u w:val="single"/>
        </w:rPr>
      </w:pPr>
      <w:r>
        <w:rPr>
          <w:rFonts w:asciiTheme="minorHAnsi" w:hAnsiTheme="minorHAnsi"/>
          <w:b/>
          <w:bCs/>
          <w:sz w:val="22"/>
          <w:szCs w:val="22"/>
          <w:u w:val="single"/>
        </w:rPr>
        <w:t>NOTA 9. INVERSIONES APLICANDO EL MÉTODO DE LA PARTICIPACIÓN</w:t>
      </w:r>
    </w:p>
    <w:p w14:paraId="4ADEEE30" w14:textId="77777777" w:rsidR="00485EDF" w:rsidRDefault="00485EDF" w:rsidP="00485EDF">
      <w:pPr>
        <w:rPr>
          <w:rFonts w:asciiTheme="minorHAnsi" w:hAnsiTheme="minorHAnsi"/>
          <w:b/>
          <w:bCs/>
          <w:sz w:val="22"/>
          <w:szCs w:val="22"/>
          <w:u w:val="single"/>
        </w:rPr>
      </w:pPr>
    </w:p>
    <w:p w14:paraId="6564779C" w14:textId="69B0F0AE" w:rsidR="00485EDF" w:rsidRPr="0080458B" w:rsidRDefault="00485EDF" w:rsidP="00485EDF">
      <w:pPr>
        <w:tabs>
          <w:tab w:val="left" w:pos="567"/>
        </w:tabs>
        <w:ind w:left="142"/>
        <w:jc w:val="both"/>
        <w:rPr>
          <w:rFonts w:asciiTheme="minorHAnsi" w:hAnsiTheme="minorHAnsi"/>
          <w:b/>
          <w:bCs/>
          <w:sz w:val="22"/>
          <w:szCs w:val="22"/>
        </w:rPr>
      </w:pPr>
      <w:r>
        <w:rPr>
          <w:rFonts w:asciiTheme="minorHAnsi" w:hAnsiTheme="minorHAnsi"/>
          <w:b/>
          <w:bCs/>
          <w:sz w:val="22"/>
          <w:szCs w:val="22"/>
        </w:rPr>
        <w:t>9.1)</w:t>
      </w:r>
      <w:r w:rsidRPr="0080458B">
        <w:rPr>
          <w:rFonts w:asciiTheme="minorHAnsi" w:hAnsiTheme="minorHAnsi"/>
          <w:b/>
          <w:bCs/>
          <w:sz w:val="22"/>
          <w:szCs w:val="22"/>
        </w:rPr>
        <w:tab/>
      </w:r>
      <w:r w:rsidRPr="0080458B">
        <w:rPr>
          <w:rFonts w:asciiTheme="minorHAnsi" w:hAnsiTheme="minorHAnsi"/>
          <w:b/>
          <w:bCs/>
          <w:sz w:val="22"/>
          <w:szCs w:val="22"/>
          <w:u w:val="single"/>
        </w:rPr>
        <w:t>Inversiones aplicando el método de participación</w:t>
      </w:r>
    </w:p>
    <w:p w14:paraId="5A4D8326" w14:textId="77777777" w:rsidR="00485EDF" w:rsidRDefault="00485EDF" w:rsidP="00485EDF">
      <w:pPr>
        <w:rPr>
          <w:rFonts w:asciiTheme="minorHAnsi" w:hAnsiTheme="minorHAnsi"/>
          <w:b/>
          <w:bCs/>
          <w:sz w:val="22"/>
          <w:szCs w:val="22"/>
        </w:rPr>
      </w:pPr>
    </w:p>
    <w:p w14:paraId="6AAD1CB9" w14:textId="207F5B06" w:rsidR="00485EDF" w:rsidRDefault="00485EDF" w:rsidP="00485EDF">
      <w:pPr>
        <w:rPr>
          <w:rFonts w:asciiTheme="minorHAnsi" w:hAnsiTheme="minorHAnsi"/>
          <w:sz w:val="22"/>
          <w:szCs w:val="22"/>
          <w:lang w:val="es-ES_tradnl"/>
        </w:rPr>
      </w:pPr>
      <w:r>
        <w:rPr>
          <w:rFonts w:asciiTheme="minorHAnsi" w:hAnsiTheme="minorHAnsi"/>
          <w:sz w:val="22"/>
          <w:szCs w:val="22"/>
          <w:lang w:val="es-ES_tradnl"/>
        </w:rPr>
        <w:t>El detalle de la “</w:t>
      </w:r>
      <w:r>
        <w:rPr>
          <w:rFonts w:asciiTheme="minorHAnsi" w:hAnsiTheme="minorHAnsi"/>
          <w:i/>
          <w:sz w:val="22"/>
          <w:szCs w:val="22"/>
          <w:lang w:val="es-ES_tradnl"/>
        </w:rPr>
        <w:t>Inversiones aplicando el método de participación</w:t>
      </w:r>
      <w:r>
        <w:rPr>
          <w:rFonts w:asciiTheme="minorHAnsi" w:hAnsiTheme="minorHAnsi"/>
          <w:sz w:val="22"/>
          <w:szCs w:val="22"/>
          <w:lang w:val="es-ES_tradnl"/>
        </w:rPr>
        <w:t>” es el siguiente:</w:t>
      </w:r>
    </w:p>
    <w:p w14:paraId="50D3AC8D" w14:textId="2CCA1651" w:rsidR="00787DBD" w:rsidRDefault="00787DBD" w:rsidP="00485EDF">
      <w:pPr>
        <w:rPr>
          <w:rFonts w:asciiTheme="minorHAnsi" w:hAnsiTheme="minorHAnsi"/>
          <w:sz w:val="22"/>
          <w:szCs w:val="22"/>
          <w:lang w:val="es-ES_tradnl"/>
        </w:rPr>
      </w:pPr>
    </w:p>
    <w:tbl>
      <w:tblPr>
        <w:tblW w:w="8605" w:type="dxa"/>
        <w:tblCellMar>
          <w:left w:w="70" w:type="dxa"/>
          <w:right w:w="70" w:type="dxa"/>
        </w:tblCellMar>
        <w:tblLook w:val="04A0" w:firstRow="1" w:lastRow="0" w:firstColumn="1" w:lastColumn="0" w:noHBand="0" w:noVBand="1"/>
      </w:tblPr>
      <w:tblGrid>
        <w:gridCol w:w="1811"/>
        <w:gridCol w:w="1132"/>
        <w:gridCol w:w="1132"/>
        <w:gridCol w:w="1132"/>
        <w:gridCol w:w="1132"/>
        <w:gridCol w:w="1132"/>
        <w:gridCol w:w="1134"/>
      </w:tblGrid>
      <w:tr w:rsidR="00485EDF" w14:paraId="741B8454" w14:textId="77777777" w:rsidTr="0054433E">
        <w:trPr>
          <w:trHeight w:val="227"/>
        </w:trPr>
        <w:tc>
          <w:tcPr>
            <w:tcW w:w="1811" w:type="dxa"/>
            <w:shd w:val="clear" w:color="auto" w:fill="BFBFBF"/>
            <w:vAlign w:val="bottom"/>
            <w:hideMark/>
          </w:tcPr>
          <w:p w14:paraId="74B8E40F" w14:textId="77777777" w:rsidR="00485EDF" w:rsidRDefault="00485EDF" w:rsidP="0054433E">
            <w:pPr>
              <w:widowControl/>
              <w:autoSpaceDE/>
              <w:adjustRightInd/>
              <w:rPr>
                <w:rFonts w:ascii="Calibri" w:hAnsi="Calibri" w:cs="Calibri"/>
                <w:sz w:val="16"/>
                <w:szCs w:val="16"/>
              </w:rPr>
            </w:pPr>
            <w:r>
              <w:rPr>
                <w:rFonts w:ascii="Calibri" w:hAnsi="Calibri" w:cs="Calibri"/>
                <w:sz w:val="16"/>
                <w:szCs w:val="16"/>
              </w:rPr>
              <w:t> </w:t>
            </w:r>
          </w:p>
        </w:tc>
        <w:tc>
          <w:tcPr>
            <w:tcW w:w="6794" w:type="dxa"/>
            <w:gridSpan w:val="6"/>
            <w:shd w:val="clear" w:color="auto" w:fill="BFBFBF"/>
            <w:vAlign w:val="center"/>
            <w:hideMark/>
          </w:tcPr>
          <w:p w14:paraId="741210CD" w14:textId="77777777" w:rsidR="00485EDF" w:rsidRDefault="00485EDF" w:rsidP="0054433E">
            <w:pPr>
              <w:widowControl/>
              <w:autoSpaceDE/>
              <w:adjustRightInd/>
              <w:jc w:val="center"/>
              <w:rPr>
                <w:rFonts w:ascii="Calibri" w:hAnsi="Calibri" w:cs="Calibri"/>
                <w:b/>
                <w:bCs/>
                <w:sz w:val="16"/>
                <w:szCs w:val="16"/>
              </w:rPr>
            </w:pPr>
            <w:r>
              <w:rPr>
                <w:rFonts w:ascii="Calibri" w:hAnsi="Calibri" w:cs="Calibri"/>
                <w:b/>
                <w:bCs/>
                <w:sz w:val="16"/>
                <w:szCs w:val="16"/>
              </w:rPr>
              <w:t>Euros</w:t>
            </w:r>
          </w:p>
        </w:tc>
      </w:tr>
      <w:tr w:rsidR="00485EDF" w14:paraId="66EB0E07" w14:textId="77777777" w:rsidTr="0054433E">
        <w:trPr>
          <w:trHeight w:val="227"/>
        </w:trPr>
        <w:tc>
          <w:tcPr>
            <w:tcW w:w="1811" w:type="dxa"/>
            <w:shd w:val="clear" w:color="auto" w:fill="BFBFBF"/>
            <w:vAlign w:val="bottom"/>
            <w:hideMark/>
          </w:tcPr>
          <w:p w14:paraId="5EB06E18" w14:textId="77777777" w:rsidR="00485EDF" w:rsidRDefault="00485EDF" w:rsidP="0054433E">
            <w:pPr>
              <w:widowControl/>
              <w:autoSpaceDE/>
              <w:adjustRightInd/>
              <w:rPr>
                <w:rFonts w:ascii="Calibri" w:hAnsi="Calibri" w:cs="Calibri"/>
                <w:sz w:val="16"/>
                <w:szCs w:val="16"/>
              </w:rPr>
            </w:pPr>
            <w:r>
              <w:rPr>
                <w:rFonts w:ascii="Calibri" w:hAnsi="Calibri" w:cs="Calibri"/>
                <w:sz w:val="16"/>
                <w:szCs w:val="16"/>
              </w:rPr>
              <w:t> </w:t>
            </w:r>
          </w:p>
        </w:tc>
        <w:tc>
          <w:tcPr>
            <w:tcW w:w="1132" w:type="dxa"/>
            <w:shd w:val="clear" w:color="auto" w:fill="BFBFBF"/>
            <w:vAlign w:val="bottom"/>
            <w:hideMark/>
          </w:tcPr>
          <w:p w14:paraId="317C77FF" w14:textId="1F402CB9" w:rsidR="00485EDF" w:rsidRDefault="00485EDF" w:rsidP="0054433E">
            <w:pPr>
              <w:widowControl/>
              <w:autoSpaceDE/>
              <w:adjustRightInd/>
              <w:jc w:val="center"/>
              <w:rPr>
                <w:rFonts w:ascii="Calibri" w:hAnsi="Calibri" w:cs="Calibri"/>
                <w:b/>
                <w:bCs/>
                <w:sz w:val="16"/>
                <w:szCs w:val="16"/>
              </w:rPr>
            </w:pPr>
            <w:r>
              <w:rPr>
                <w:rFonts w:ascii="Calibri" w:hAnsi="Calibri" w:cs="Calibri"/>
                <w:b/>
                <w:bCs/>
                <w:sz w:val="16"/>
                <w:szCs w:val="16"/>
              </w:rPr>
              <w:t>Participación 3</w:t>
            </w:r>
            <w:r w:rsidR="00800E20">
              <w:rPr>
                <w:rFonts w:ascii="Calibri" w:hAnsi="Calibri" w:cs="Calibri"/>
                <w:b/>
                <w:bCs/>
                <w:sz w:val="16"/>
                <w:szCs w:val="16"/>
              </w:rPr>
              <w:t>1.12</w:t>
            </w:r>
            <w:r>
              <w:rPr>
                <w:rFonts w:ascii="Calibri" w:hAnsi="Calibri" w:cs="Calibri"/>
                <w:b/>
                <w:bCs/>
                <w:sz w:val="16"/>
                <w:szCs w:val="16"/>
              </w:rPr>
              <w:t>.2021</w:t>
            </w:r>
          </w:p>
        </w:tc>
        <w:tc>
          <w:tcPr>
            <w:tcW w:w="1132" w:type="dxa"/>
            <w:shd w:val="clear" w:color="auto" w:fill="BFBFBF"/>
            <w:vAlign w:val="bottom"/>
            <w:hideMark/>
          </w:tcPr>
          <w:p w14:paraId="0F142CFC" w14:textId="1051AC0E" w:rsidR="00485EDF" w:rsidRDefault="00485EDF" w:rsidP="0054433E">
            <w:pPr>
              <w:widowControl/>
              <w:autoSpaceDE/>
              <w:adjustRightInd/>
              <w:jc w:val="center"/>
              <w:rPr>
                <w:rFonts w:ascii="Calibri" w:hAnsi="Calibri" w:cs="Calibri"/>
                <w:b/>
                <w:bCs/>
                <w:sz w:val="16"/>
                <w:szCs w:val="16"/>
              </w:rPr>
            </w:pPr>
            <w:r>
              <w:rPr>
                <w:rFonts w:ascii="Calibri" w:hAnsi="Calibri" w:cs="Calibri"/>
                <w:b/>
                <w:bCs/>
                <w:sz w:val="16"/>
                <w:szCs w:val="16"/>
              </w:rPr>
              <w:t>Deterioro 3</w:t>
            </w:r>
            <w:r w:rsidR="00800E20">
              <w:rPr>
                <w:rFonts w:ascii="Calibri" w:hAnsi="Calibri" w:cs="Calibri"/>
                <w:b/>
                <w:bCs/>
                <w:sz w:val="16"/>
                <w:szCs w:val="16"/>
              </w:rPr>
              <w:t>1.12</w:t>
            </w:r>
            <w:r>
              <w:rPr>
                <w:rFonts w:ascii="Calibri" w:hAnsi="Calibri" w:cs="Calibri"/>
                <w:b/>
                <w:bCs/>
                <w:sz w:val="16"/>
                <w:szCs w:val="16"/>
              </w:rPr>
              <w:t>.2021</w:t>
            </w:r>
          </w:p>
        </w:tc>
        <w:tc>
          <w:tcPr>
            <w:tcW w:w="1132" w:type="dxa"/>
            <w:shd w:val="clear" w:color="auto" w:fill="BFBFBF"/>
            <w:vAlign w:val="bottom"/>
            <w:hideMark/>
          </w:tcPr>
          <w:p w14:paraId="140E6DA1" w14:textId="02BF7939" w:rsidR="00485EDF" w:rsidRDefault="00485EDF" w:rsidP="0054433E">
            <w:pPr>
              <w:widowControl/>
              <w:autoSpaceDE/>
              <w:adjustRightInd/>
              <w:jc w:val="center"/>
              <w:rPr>
                <w:rFonts w:ascii="Calibri" w:hAnsi="Calibri" w:cs="Calibri"/>
                <w:b/>
                <w:bCs/>
                <w:sz w:val="16"/>
                <w:szCs w:val="16"/>
              </w:rPr>
            </w:pPr>
            <w:r>
              <w:rPr>
                <w:rFonts w:ascii="Calibri" w:hAnsi="Calibri" w:cs="Calibri"/>
                <w:b/>
                <w:bCs/>
                <w:sz w:val="16"/>
                <w:szCs w:val="16"/>
              </w:rPr>
              <w:t>Valor Neto Contable 3</w:t>
            </w:r>
            <w:r w:rsidR="00800E20">
              <w:rPr>
                <w:rFonts w:ascii="Calibri" w:hAnsi="Calibri" w:cs="Calibri"/>
                <w:b/>
                <w:bCs/>
                <w:sz w:val="16"/>
                <w:szCs w:val="16"/>
              </w:rPr>
              <w:t>1.12</w:t>
            </w:r>
            <w:r>
              <w:rPr>
                <w:rFonts w:ascii="Calibri" w:hAnsi="Calibri" w:cs="Calibri"/>
                <w:b/>
                <w:bCs/>
                <w:sz w:val="16"/>
                <w:szCs w:val="16"/>
              </w:rPr>
              <w:t>.2021</w:t>
            </w:r>
          </w:p>
        </w:tc>
        <w:tc>
          <w:tcPr>
            <w:tcW w:w="1132" w:type="dxa"/>
            <w:shd w:val="clear" w:color="auto" w:fill="BFBFBF"/>
            <w:vAlign w:val="bottom"/>
            <w:hideMark/>
          </w:tcPr>
          <w:p w14:paraId="0890882B" w14:textId="61A0D6B4" w:rsidR="00485EDF" w:rsidRDefault="00485EDF" w:rsidP="0054433E">
            <w:pPr>
              <w:widowControl/>
              <w:autoSpaceDE/>
              <w:adjustRightInd/>
              <w:jc w:val="center"/>
              <w:rPr>
                <w:rFonts w:ascii="Calibri" w:hAnsi="Calibri" w:cs="Calibri"/>
                <w:b/>
                <w:bCs/>
                <w:sz w:val="16"/>
                <w:szCs w:val="16"/>
              </w:rPr>
            </w:pPr>
            <w:r>
              <w:rPr>
                <w:rFonts w:ascii="Calibri" w:hAnsi="Calibri" w:cs="Calibri"/>
                <w:b/>
                <w:bCs/>
                <w:sz w:val="16"/>
                <w:szCs w:val="16"/>
              </w:rPr>
              <w:t>Participación 31</w:t>
            </w:r>
            <w:r w:rsidR="006C7ECF">
              <w:rPr>
                <w:rFonts w:ascii="Calibri" w:hAnsi="Calibri" w:cs="Calibri"/>
                <w:b/>
                <w:bCs/>
                <w:sz w:val="16"/>
                <w:szCs w:val="16"/>
              </w:rPr>
              <w:t>.</w:t>
            </w:r>
            <w:r>
              <w:rPr>
                <w:rFonts w:ascii="Calibri" w:hAnsi="Calibri" w:cs="Calibri"/>
                <w:b/>
                <w:bCs/>
                <w:sz w:val="16"/>
                <w:szCs w:val="16"/>
              </w:rPr>
              <w:t>12.2020</w:t>
            </w:r>
          </w:p>
        </w:tc>
        <w:tc>
          <w:tcPr>
            <w:tcW w:w="1132" w:type="dxa"/>
            <w:shd w:val="clear" w:color="auto" w:fill="BFBFBF"/>
            <w:vAlign w:val="bottom"/>
            <w:hideMark/>
          </w:tcPr>
          <w:p w14:paraId="2BC48275" w14:textId="77777777" w:rsidR="00485EDF" w:rsidRDefault="00485EDF" w:rsidP="0054433E">
            <w:pPr>
              <w:widowControl/>
              <w:autoSpaceDE/>
              <w:adjustRightInd/>
              <w:jc w:val="center"/>
              <w:rPr>
                <w:rFonts w:ascii="Calibri" w:hAnsi="Calibri" w:cs="Calibri"/>
                <w:b/>
                <w:bCs/>
                <w:sz w:val="16"/>
                <w:szCs w:val="16"/>
              </w:rPr>
            </w:pPr>
            <w:r>
              <w:rPr>
                <w:rFonts w:ascii="Calibri" w:hAnsi="Calibri" w:cs="Calibri"/>
                <w:b/>
                <w:bCs/>
                <w:sz w:val="16"/>
                <w:szCs w:val="16"/>
              </w:rPr>
              <w:t>Deterioro 31.12.2020</w:t>
            </w:r>
          </w:p>
        </w:tc>
        <w:tc>
          <w:tcPr>
            <w:tcW w:w="1134" w:type="dxa"/>
            <w:shd w:val="clear" w:color="auto" w:fill="BFBFBF"/>
            <w:vAlign w:val="bottom"/>
            <w:hideMark/>
          </w:tcPr>
          <w:p w14:paraId="2CCD9C1F" w14:textId="77777777" w:rsidR="00485EDF" w:rsidRDefault="00485EDF" w:rsidP="0054433E">
            <w:pPr>
              <w:widowControl/>
              <w:autoSpaceDE/>
              <w:adjustRightInd/>
              <w:jc w:val="center"/>
              <w:rPr>
                <w:rFonts w:ascii="Calibri" w:hAnsi="Calibri" w:cs="Calibri"/>
                <w:b/>
                <w:bCs/>
                <w:sz w:val="16"/>
                <w:szCs w:val="16"/>
              </w:rPr>
            </w:pPr>
            <w:r>
              <w:rPr>
                <w:rFonts w:ascii="Calibri" w:hAnsi="Calibri" w:cs="Calibri"/>
                <w:b/>
                <w:bCs/>
                <w:sz w:val="16"/>
                <w:szCs w:val="16"/>
              </w:rPr>
              <w:t>Valor Neto Contable 31.12.2020</w:t>
            </w:r>
          </w:p>
        </w:tc>
      </w:tr>
      <w:tr w:rsidR="00485EDF" w14:paraId="498C8638" w14:textId="77777777" w:rsidTr="0054433E">
        <w:trPr>
          <w:trHeight w:val="227"/>
        </w:trPr>
        <w:tc>
          <w:tcPr>
            <w:tcW w:w="1811" w:type="dxa"/>
            <w:shd w:val="clear" w:color="auto" w:fill="FFFFFF"/>
            <w:vAlign w:val="bottom"/>
            <w:hideMark/>
          </w:tcPr>
          <w:p w14:paraId="6286084B" w14:textId="77777777" w:rsidR="00485EDF" w:rsidRDefault="00485EDF" w:rsidP="0054433E">
            <w:pPr>
              <w:widowControl/>
              <w:autoSpaceDE/>
              <w:adjustRightInd/>
              <w:rPr>
                <w:rFonts w:ascii="Calibri" w:hAnsi="Calibri" w:cs="Calibri"/>
                <w:sz w:val="16"/>
                <w:szCs w:val="16"/>
              </w:rPr>
            </w:pPr>
            <w:r>
              <w:rPr>
                <w:rFonts w:ascii="Calibri" w:hAnsi="Calibri" w:cs="Calibri"/>
                <w:sz w:val="16"/>
                <w:szCs w:val="16"/>
              </w:rPr>
              <w:t> </w:t>
            </w:r>
          </w:p>
        </w:tc>
        <w:tc>
          <w:tcPr>
            <w:tcW w:w="1132" w:type="dxa"/>
            <w:shd w:val="clear" w:color="auto" w:fill="FFFFFF"/>
            <w:vAlign w:val="bottom"/>
            <w:hideMark/>
          </w:tcPr>
          <w:p w14:paraId="4AF918B6" w14:textId="77777777" w:rsidR="00485EDF" w:rsidRDefault="00485EDF" w:rsidP="0054433E">
            <w:pPr>
              <w:widowControl/>
              <w:autoSpaceDE/>
              <w:adjustRightInd/>
              <w:jc w:val="right"/>
              <w:rPr>
                <w:rFonts w:ascii="Calibri" w:hAnsi="Calibri" w:cs="Calibri"/>
                <w:sz w:val="16"/>
                <w:szCs w:val="16"/>
              </w:rPr>
            </w:pPr>
            <w:r>
              <w:rPr>
                <w:rFonts w:ascii="Calibri" w:hAnsi="Calibri" w:cs="Calibri"/>
                <w:sz w:val="16"/>
                <w:szCs w:val="16"/>
              </w:rPr>
              <w:t> </w:t>
            </w:r>
          </w:p>
        </w:tc>
        <w:tc>
          <w:tcPr>
            <w:tcW w:w="1132" w:type="dxa"/>
            <w:shd w:val="clear" w:color="auto" w:fill="FFFFFF"/>
            <w:vAlign w:val="bottom"/>
            <w:hideMark/>
          </w:tcPr>
          <w:p w14:paraId="5135D46F" w14:textId="77777777" w:rsidR="00485EDF" w:rsidRDefault="00485EDF" w:rsidP="0054433E">
            <w:pPr>
              <w:widowControl/>
              <w:autoSpaceDE/>
              <w:adjustRightInd/>
              <w:jc w:val="right"/>
              <w:rPr>
                <w:rFonts w:ascii="Calibri" w:hAnsi="Calibri" w:cs="Calibri"/>
                <w:sz w:val="16"/>
                <w:szCs w:val="16"/>
              </w:rPr>
            </w:pPr>
            <w:r>
              <w:rPr>
                <w:rFonts w:ascii="Calibri" w:hAnsi="Calibri" w:cs="Calibri"/>
                <w:sz w:val="16"/>
                <w:szCs w:val="16"/>
              </w:rPr>
              <w:t> </w:t>
            </w:r>
          </w:p>
        </w:tc>
        <w:tc>
          <w:tcPr>
            <w:tcW w:w="1132" w:type="dxa"/>
            <w:shd w:val="clear" w:color="auto" w:fill="FFFFFF"/>
            <w:vAlign w:val="bottom"/>
            <w:hideMark/>
          </w:tcPr>
          <w:p w14:paraId="192389C2" w14:textId="77777777" w:rsidR="00485EDF" w:rsidRDefault="00485EDF" w:rsidP="0054433E">
            <w:pPr>
              <w:widowControl/>
              <w:autoSpaceDE/>
              <w:adjustRightInd/>
              <w:jc w:val="right"/>
              <w:rPr>
                <w:rFonts w:ascii="Calibri" w:hAnsi="Calibri" w:cs="Calibri"/>
                <w:sz w:val="16"/>
                <w:szCs w:val="16"/>
              </w:rPr>
            </w:pPr>
            <w:r>
              <w:rPr>
                <w:rFonts w:ascii="Calibri" w:hAnsi="Calibri" w:cs="Calibri"/>
                <w:sz w:val="16"/>
                <w:szCs w:val="16"/>
              </w:rPr>
              <w:t> </w:t>
            </w:r>
          </w:p>
        </w:tc>
        <w:tc>
          <w:tcPr>
            <w:tcW w:w="1132" w:type="dxa"/>
            <w:shd w:val="clear" w:color="auto" w:fill="FFFFFF"/>
            <w:vAlign w:val="bottom"/>
            <w:hideMark/>
          </w:tcPr>
          <w:p w14:paraId="03688C61" w14:textId="77777777" w:rsidR="00485EDF" w:rsidRDefault="00485EDF" w:rsidP="0054433E">
            <w:pPr>
              <w:widowControl/>
              <w:autoSpaceDE/>
              <w:adjustRightInd/>
              <w:jc w:val="right"/>
              <w:rPr>
                <w:rFonts w:ascii="Calibri" w:hAnsi="Calibri" w:cs="Calibri"/>
                <w:sz w:val="16"/>
                <w:szCs w:val="16"/>
              </w:rPr>
            </w:pPr>
            <w:r>
              <w:rPr>
                <w:rFonts w:ascii="Calibri" w:hAnsi="Calibri" w:cs="Calibri"/>
                <w:sz w:val="16"/>
                <w:szCs w:val="16"/>
              </w:rPr>
              <w:t> </w:t>
            </w:r>
          </w:p>
        </w:tc>
        <w:tc>
          <w:tcPr>
            <w:tcW w:w="1132" w:type="dxa"/>
            <w:shd w:val="clear" w:color="auto" w:fill="FFFFFF"/>
            <w:vAlign w:val="bottom"/>
            <w:hideMark/>
          </w:tcPr>
          <w:p w14:paraId="5CDE21DB" w14:textId="77777777" w:rsidR="00485EDF" w:rsidRDefault="00485EDF" w:rsidP="0054433E">
            <w:pPr>
              <w:widowControl/>
              <w:autoSpaceDE/>
              <w:adjustRightInd/>
              <w:jc w:val="right"/>
              <w:rPr>
                <w:rFonts w:ascii="Calibri" w:hAnsi="Calibri" w:cs="Calibri"/>
                <w:sz w:val="16"/>
                <w:szCs w:val="16"/>
              </w:rPr>
            </w:pPr>
            <w:r>
              <w:rPr>
                <w:rFonts w:ascii="Calibri" w:hAnsi="Calibri" w:cs="Calibri"/>
                <w:sz w:val="16"/>
                <w:szCs w:val="16"/>
              </w:rPr>
              <w:t> </w:t>
            </w:r>
          </w:p>
        </w:tc>
        <w:tc>
          <w:tcPr>
            <w:tcW w:w="1134" w:type="dxa"/>
            <w:shd w:val="clear" w:color="auto" w:fill="FFFFFF"/>
            <w:vAlign w:val="bottom"/>
            <w:hideMark/>
          </w:tcPr>
          <w:p w14:paraId="50C5A660" w14:textId="77777777" w:rsidR="00485EDF" w:rsidRDefault="00485EDF" w:rsidP="0054433E">
            <w:pPr>
              <w:widowControl/>
              <w:autoSpaceDE/>
              <w:adjustRightInd/>
              <w:jc w:val="right"/>
              <w:rPr>
                <w:rFonts w:ascii="Calibri" w:hAnsi="Calibri" w:cs="Calibri"/>
                <w:sz w:val="16"/>
                <w:szCs w:val="16"/>
              </w:rPr>
            </w:pPr>
            <w:r>
              <w:rPr>
                <w:rFonts w:ascii="Calibri" w:hAnsi="Calibri" w:cs="Calibri"/>
                <w:sz w:val="16"/>
                <w:szCs w:val="16"/>
              </w:rPr>
              <w:t> </w:t>
            </w:r>
          </w:p>
        </w:tc>
      </w:tr>
      <w:tr w:rsidR="00485EDF" w14:paraId="71546D83" w14:textId="77777777" w:rsidTr="0054433E">
        <w:trPr>
          <w:trHeight w:val="227"/>
        </w:trPr>
        <w:tc>
          <w:tcPr>
            <w:tcW w:w="1811" w:type="dxa"/>
            <w:shd w:val="clear" w:color="auto" w:fill="FFFFFF"/>
            <w:vAlign w:val="bottom"/>
            <w:hideMark/>
          </w:tcPr>
          <w:p w14:paraId="2F05E7EA" w14:textId="77777777" w:rsidR="00485EDF" w:rsidRDefault="00485EDF" w:rsidP="0054433E">
            <w:pPr>
              <w:widowControl/>
              <w:autoSpaceDE/>
              <w:adjustRightInd/>
              <w:rPr>
                <w:rFonts w:ascii="Calibri" w:hAnsi="Calibri" w:cs="Calibri"/>
                <w:sz w:val="16"/>
                <w:szCs w:val="16"/>
              </w:rPr>
            </w:pPr>
            <w:r>
              <w:rPr>
                <w:rFonts w:ascii="Calibri" w:hAnsi="Calibri" w:cs="Calibri"/>
                <w:sz w:val="16"/>
                <w:szCs w:val="16"/>
              </w:rPr>
              <w:t xml:space="preserve"> GRUPO NIESA 21 S.L.</w:t>
            </w:r>
          </w:p>
        </w:tc>
        <w:tc>
          <w:tcPr>
            <w:tcW w:w="1132" w:type="dxa"/>
            <w:shd w:val="clear" w:color="auto" w:fill="FFFFFF"/>
            <w:vAlign w:val="bottom"/>
            <w:hideMark/>
          </w:tcPr>
          <w:p w14:paraId="109EC01F" w14:textId="22DF1844" w:rsidR="00485EDF" w:rsidRDefault="00DC04AE" w:rsidP="0054433E">
            <w:pPr>
              <w:widowControl/>
              <w:autoSpaceDE/>
              <w:adjustRightInd/>
              <w:jc w:val="right"/>
              <w:rPr>
                <w:rFonts w:ascii="Calibri" w:hAnsi="Calibri" w:cs="Calibri"/>
                <w:sz w:val="16"/>
                <w:szCs w:val="16"/>
              </w:rPr>
            </w:pPr>
            <w:r>
              <w:rPr>
                <w:rFonts w:ascii="Calibri" w:hAnsi="Calibri" w:cs="Calibri"/>
                <w:sz w:val="16"/>
                <w:szCs w:val="16"/>
              </w:rPr>
              <w:t>5.996,00</w:t>
            </w:r>
          </w:p>
        </w:tc>
        <w:tc>
          <w:tcPr>
            <w:tcW w:w="1132" w:type="dxa"/>
            <w:shd w:val="clear" w:color="auto" w:fill="FFFFFF"/>
            <w:noWrap/>
            <w:vAlign w:val="bottom"/>
            <w:hideMark/>
          </w:tcPr>
          <w:p w14:paraId="353D1D02" w14:textId="4BBF40A9" w:rsidR="00485EDF" w:rsidRDefault="00DC04AE" w:rsidP="0054433E">
            <w:pPr>
              <w:widowControl/>
              <w:autoSpaceDE/>
              <w:adjustRightInd/>
              <w:jc w:val="right"/>
              <w:rPr>
                <w:rFonts w:ascii="Calibri" w:hAnsi="Calibri" w:cs="Calibri"/>
                <w:color w:val="auto"/>
                <w:sz w:val="16"/>
                <w:szCs w:val="16"/>
              </w:rPr>
            </w:pPr>
            <w:r>
              <w:rPr>
                <w:rFonts w:ascii="Calibri" w:hAnsi="Calibri" w:cs="Calibri"/>
                <w:sz w:val="16"/>
                <w:szCs w:val="16"/>
              </w:rPr>
              <w:t>(5.996,00)</w:t>
            </w:r>
          </w:p>
        </w:tc>
        <w:tc>
          <w:tcPr>
            <w:tcW w:w="1132" w:type="dxa"/>
            <w:shd w:val="clear" w:color="auto" w:fill="FFFFFF"/>
            <w:noWrap/>
            <w:vAlign w:val="bottom"/>
            <w:hideMark/>
          </w:tcPr>
          <w:p w14:paraId="048EB4F7" w14:textId="77777777" w:rsidR="00485EDF" w:rsidRDefault="00485EDF" w:rsidP="0054433E">
            <w:pPr>
              <w:widowControl/>
              <w:autoSpaceDE/>
              <w:adjustRightInd/>
              <w:jc w:val="right"/>
              <w:rPr>
                <w:rFonts w:ascii="Calibri" w:hAnsi="Calibri" w:cs="Calibri"/>
                <w:b/>
                <w:bCs/>
                <w:sz w:val="16"/>
                <w:szCs w:val="16"/>
              </w:rPr>
            </w:pPr>
            <w:r>
              <w:rPr>
                <w:rFonts w:ascii="Calibri" w:hAnsi="Calibri" w:cs="Calibri"/>
                <w:b/>
                <w:bCs/>
                <w:sz w:val="16"/>
                <w:szCs w:val="16"/>
              </w:rPr>
              <w:t>-</w:t>
            </w:r>
          </w:p>
        </w:tc>
        <w:tc>
          <w:tcPr>
            <w:tcW w:w="1132" w:type="dxa"/>
            <w:shd w:val="clear" w:color="auto" w:fill="FFFFFF"/>
            <w:vAlign w:val="bottom"/>
            <w:hideMark/>
          </w:tcPr>
          <w:p w14:paraId="71C11609" w14:textId="77777777" w:rsidR="00485EDF" w:rsidRDefault="00485EDF" w:rsidP="0054433E">
            <w:pPr>
              <w:widowControl/>
              <w:autoSpaceDE/>
              <w:adjustRightInd/>
              <w:jc w:val="right"/>
              <w:rPr>
                <w:rFonts w:ascii="Calibri" w:hAnsi="Calibri" w:cs="Calibri"/>
                <w:sz w:val="16"/>
                <w:szCs w:val="16"/>
              </w:rPr>
            </w:pPr>
            <w:r>
              <w:rPr>
                <w:rFonts w:ascii="Calibri" w:hAnsi="Calibri" w:cs="Calibri"/>
                <w:sz w:val="16"/>
                <w:szCs w:val="16"/>
              </w:rPr>
              <w:t>5.996,00</w:t>
            </w:r>
          </w:p>
        </w:tc>
        <w:tc>
          <w:tcPr>
            <w:tcW w:w="1132" w:type="dxa"/>
            <w:shd w:val="clear" w:color="auto" w:fill="FFFFFF"/>
            <w:noWrap/>
            <w:vAlign w:val="bottom"/>
            <w:hideMark/>
          </w:tcPr>
          <w:p w14:paraId="17773ADA" w14:textId="77777777" w:rsidR="00485EDF" w:rsidRDefault="00485EDF" w:rsidP="0054433E">
            <w:pPr>
              <w:widowControl/>
              <w:autoSpaceDE/>
              <w:adjustRightInd/>
              <w:jc w:val="right"/>
              <w:rPr>
                <w:rFonts w:ascii="Calibri" w:hAnsi="Calibri" w:cs="Calibri"/>
                <w:color w:val="auto"/>
                <w:sz w:val="16"/>
                <w:szCs w:val="16"/>
              </w:rPr>
            </w:pPr>
            <w:r>
              <w:rPr>
                <w:rFonts w:ascii="Calibri" w:hAnsi="Calibri" w:cs="Calibri"/>
                <w:sz w:val="16"/>
                <w:szCs w:val="16"/>
              </w:rPr>
              <w:t>(5.996,00)</w:t>
            </w:r>
          </w:p>
        </w:tc>
        <w:tc>
          <w:tcPr>
            <w:tcW w:w="1134" w:type="dxa"/>
            <w:shd w:val="clear" w:color="auto" w:fill="FFFFFF"/>
            <w:noWrap/>
            <w:vAlign w:val="bottom"/>
            <w:hideMark/>
          </w:tcPr>
          <w:p w14:paraId="5419801B" w14:textId="77777777" w:rsidR="00485EDF" w:rsidRDefault="00485EDF" w:rsidP="0054433E">
            <w:pPr>
              <w:widowControl/>
              <w:autoSpaceDE/>
              <w:adjustRightInd/>
              <w:jc w:val="right"/>
              <w:rPr>
                <w:rFonts w:ascii="Calibri" w:hAnsi="Calibri" w:cs="Calibri"/>
                <w:b/>
                <w:bCs/>
                <w:sz w:val="16"/>
                <w:szCs w:val="16"/>
              </w:rPr>
            </w:pPr>
            <w:r>
              <w:rPr>
                <w:rFonts w:ascii="Calibri" w:hAnsi="Calibri" w:cs="Calibri"/>
                <w:b/>
                <w:bCs/>
                <w:sz w:val="16"/>
                <w:szCs w:val="16"/>
              </w:rPr>
              <w:t>-</w:t>
            </w:r>
          </w:p>
        </w:tc>
      </w:tr>
      <w:tr w:rsidR="00485EDF" w14:paraId="2ACCB5D1" w14:textId="77777777" w:rsidTr="0054433E">
        <w:trPr>
          <w:trHeight w:val="227"/>
        </w:trPr>
        <w:tc>
          <w:tcPr>
            <w:tcW w:w="1811" w:type="dxa"/>
            <w:shd w:val="clear" w:color="auto" w:fill="FFFFFF"/>
            <w:vAlign w:val="bottom"/>
          </w:tcPr>
          <w:p w14:paraId="42539762" w14:textId="77777777" w:rsidR="00485EDF" w:rsidRDefault="00485EDF" w:rsidP="0054433E">
            <w:pPr>
              <w:widowControl/>
              <w:autoSpaceDE/>
              <w:adjustRightInd/>
              <w:rPr>
                <w:rFonts w:ascii="Calibri" w:hAnsi="Calibri" w:cs="Calibri"/>
                <w:sz w:val="16"/>
                <w:szCs w:val="16"/>
              </w:rPr>
            </w:pPr>
          </w:p>
        </w:tc>
        <w:tc>
          <w:tcPr>
            <w:tcW w:w="1132" w:type="dxa"/>
            <w:shd w:val="clear" w:color="auto" w:fill="FFFFFF"/>
            <w:vAlign w:val="bottom"/>
          </w:tcPr>
          <w:p w14:paraId="1BE375AD" w14:textId="77777777" w:rsidR="00485EDF" w:rsidRDefault="00485EDF" w:rsidP="0054433E">
            <w:pPr>
              <w:widowControl/>
              <w:autoSpaceDE/>
              <w:adjustRightInd/>
              <w:jc w:val="right"/>
              <w:rPr>
                <w:rFonts w:ascii="Calibri" w:hAnsi="Calibri" w:cs="Calibri"/>
                <w:sz w:val="16"/>
                <w:szCs w:val="16"/>
              </w:rPr>
            </w:pPr>
          </w:p>
        </w:tc>
        <w:tc>
          <w:tcPr>
            <w:tcW w:w="1132" w:type="dxa"/>
            <w:shd w:val="clear" w:color="auto" w:fill="FFFFFF"/>
            <w:vAlign w:val="bottom"/>
          </w:tcPr>
          <w:p w14:paraId="002636FB" w14:textId="77777777" w:rsidR="00485EDF" w:rsidRDefault="00485EDF" w:rsidP="0054433E">
            <w:pPr>
              <w:widowControl/>
              <w:autoSpaceDE/>
              <w:adjustRightInd/>
              <w:jc w:val="right"/>
              <w:rPr>
                <w:rFonts w:ascii="Calibri" w:hAnsi="Calibri" w:cs="Calibri"/>
                <w:sz w:val="16"/>
                <w:szCs w:val="16"/>
              </w:rPr>
            </w:pPr>
          </w:p>
        </w:tc>
        <w:tc>
          <w:tcPr>
            <w:tcW w:w="1132" w:type="dxa"/>
            <w:shd w:val="clear" w:color="auto" w:fill="FFFFFF"/>
            <w:vAlign w:val="bottom"/>
          </w:tcPr>
          <w:p w14:paraId="5517F973" w14:textId="77777777" w:rsidR="00485EDF" w:rsidRDefault="00485EDF" w:rsidP="0054433E">
            <w:pPr>
              <w:widowControl/>
              <w:autoSpaceDE/>
              <w:adjustRightInd/>
              <w:jc w:val="right"/>
              <w:rPr>
                <w:rFonts w:ascii="Calibri" w:hAnsi="Calibri" w:cs="Calibri"/>
                <w:sz w:val="16"/>
                <w:szCs w:val="16"/>
              </w:rPr>
            </w:pPr>
          </w:p>
        </w:tc>
        <w:tc>
          <w:tcPr>
            <w:tcW w:w="1132" w:type="dxa"/>
            <w:shd w:val="clear" w:color="auto" w:fill="FFFFFF"/>
            <w:vAlign w:val="bottom"/>
          </w:tcPr>
          <w:p w14:paraId="13C98873" w14:textId="77777777" w:rsidR="00485EDF" w:rsidRDefault="00485EDF" w:rsidP="0054433E">
            <w:pPr>
              <w:widowControl/>
              <w:autoSpaceDE/>
              <w:adjustRightInd/>
              <w:jc w:val="right"/>
              <w:rPr>
                <w:rFonts w:ascii="Calibri" w:hAnsi="Calibri" w:cs="Calibri"/>
                <w:sz w:val="16"/>
                <w:szCs w:val="16"/>
              </w:rPr>
            </w:pPr>
          </w:p>
        </w:tc>
        <w:tc>
          <w:tcPr>
            <w:tcW w:w="1132" w:type="dxa"/>
            <w:shd w:val="clear" w:color="auto" w:fill="FFFFFF"/>
            <w:vAlign w:val="bottom"/>
          </w:tcPr>
          <w:p w14:paraId="35845335" w14:textId="77777777" w:rsidR="00485EDF" w:rsidRDefault="00485EDF" w:rsidP="0054433E">
            <w:pPr>
              <w:widowControl/>
              <w:autoSpaceDE/>
              <w:adjustRightInd/>
              <w:jc w:val="right"/>
              <w:rPr>
                <w:rFonts w:ascii="Calibri" w:hAnsi="Calibri" w:cs="Calibri"/>
                <w:sz w:val="16"/>
                <w:szCs w:val="16"/>
              </w:rPr>
            </w:pPr>
          </w:p>
        </w:tc>
        <w:tc>
          <w:tcPr>
            <w:tcW w:w="1134" w:type="dxa"/>
            <w:shd w:val="clear" w:color="auto" w:fill="FFFFFF"/>
            <w:noWrap/>
            <w:vAlign w:val="bottom"/>
          </w:tcPr>
          <w:p w14:paraId="3078F145" w14:textId="77777777" w:rsidR="00485EDF" w:rsidRDefault="00485EDF" w:rsidP="0054433E">
            <w:pPr>
              <w:widowControl/>
              <w:autoSpaceDE/>
              <w:adjustRightInd/>
              <w:jc w:val="right"/>
              <w:rPr>
                <w:rFonts w:ascii="Calibri" w:hAnsi="Calibri" w:cs="Calibri"/>
                <w:sz w:val="16"/>
                <w:szCs w:val="16"/>
              </w:rPr>
            </w:pPr>
          </w:p>
        </w:tc>
      </w:tr>
      <w:tr w:rsidR="00485EDF" w14:paraId="6F81012A" w14:textId="77777777" w:rsidTr="0054433E">
        <w:trPr>
          <w:trHeight w:val="227"/>
        </w:trPr>
        <w:tc>
          <w:tcPr>
            <w:tcW w:w="1811" w:type="dxa"/>
            <w:shd w:val="clear" w:color="auto" w:fill="BFBFBF"/>
            <w:vAlign w:val="bottom"/>
            <w:hideMark/>
          </w:tcPr>
          <w:p w14:paraId="0A67CCED" w14:textId="77777777" w:rsidR="00485EDF" w:rsidRDefault="00485EDF" w:rsidP="0054433E">
            <w:pPr>
              <w:widowControl/>
              <w:autoSpaceDE/>
              <w:adjustRightInd/>
              <w:rPr>
                <w:rFonts w:ascii="Calibri" w:hAnsi="Calibri" w:cs="Calibri"/>
                <w:b/>
                <w:bCs/>
                <w:sz w:val="16"/>
                <w:szCs w:val="16"/>
              </w:rPr>
            </w:pPr>
            <w:r>
              <w:rPr>
                <w:rFonts w:ascii="Calibri" w:hAnsi="Calibri" w:cs="Calibri"/>
                <w:b/>
                <w:bCs/>
                <w:sz w:val="16"/>
                <w:szCs w:val="16"/>
              </w:rPr>
              <w:t>Total</w:t>
            </w:r>
          </w:p>
        </w:tc>
        <w:tc>
          <w:tcPr>
            <w:tcW w:w="1132" w:type="dxa"/>
            <w:shd w:val="clear" w:color="auto" w:fill="BFBFBF"/>
            <w:vAlign w:val="bottom"/>
            <w:hideMark/>
          </w:tcPr>
          <w:p w14:paraId="4B2D43D7" w14:textId="77777777" w:rsidR="00485EDF" w:rsidRDefault="00485EDF" w:rsidP="0054433E">
            <w:pPr>
              <w:widowControl/>
              <w:autoSpaceDE/>
              <w:adjustRightInd/>
              <w:jc w:val="right"/>
              <w:rPr>
                <w:rFonts w:ascii="Calibri" w:hAnsi="Calibri" w:cs="Calibri"/>
                <w:b/>
                <w:bCs/>
                <w:sz w:val="16"/>
                <w:szCs w:val="16"/>
              </w:rPr>
            </w:pPr>
            <w:r>
              <w:rPr>
                <w:rFonts w:ascii="Calibri" w:hAnsi="Calibri" w:cs="Calibri"/>
                <w:b/>
                <w:bCs/>
                <w:sz w:val="16"/>
                <w:szCs w:val="16"/>
              </w:rPr>
              <w:t>5.996,00</w:t>
            </w:r>
          </w:p>
        </w:tc>
        <w:tc>
          <w:tcPr>
            <w:tcW w:w="1132" w:type="dxa"/>
            <w:shd w:val="clear" w:color="auto" w:fill="BFBFBF"/>
            <w:vAlign w:val="bottom"/>
            <w:hideMark/>
          </w:tcPr>
          <w:p w14:paraId="22905B3C" w14:textId="77777777" w:rsidR="00485EDF" w:rsidRDefault="00485EDF" w:rsidP="0054433E">
            <w:pPr>
              <w:widowControl/>
              <w:autoSpaceDE/>
              <w:adjustRightInd/>
              <w:jc w:val="right"/>
              <w:rPr>
                <w:rFonts w:ascii="Calibri" w:hAnsi="Calibri" w:cs="Calibri"/>
                <w:b/>
                <w:bCs/>
                <w:sz w:val="16"/>
                <w:szCs w:val="16"/>
              </w:rPr>
            </w:pPr>
            <w:r>
              <w:rPr>
                <w:rFonts w:ascii="Calibri" w:hAnsi="Calibri" w:cs="Calibri"/>
                <w:b/>
                <w:bCs/>
                <w:sz w:val="16"/>
                <w:szCs w:val="16"/>
              </w:rPr>
              <w:t>(5.996,00)</w:t>
            </w:r>
          </w:p>
        </w:tc>
        <w:tc>
          <w:tcPr>
            <w:tcW w:w="1132" w:type="dxa"/>
            <w:shd w:val="clear" w:color="auto" w:fill="BFBFBF"/>
            <w:vAlign w:val="bottom"/>
            <w:hideMark/>
          </w:tcPr>
          <w:p w14:paraId="1708D541" w14:textId="107B2C69" w:rsidR="00485EDF" w:rsidRDefault="00DC04AE" w:rsidP="0054433E">
            <w:pPr>
              <w:widowControl/>
              <w:autoSpaceDE/>
              <w:adjustRightInd/>
              <w:jc w:val="right"/>
              <w:rPr>
                <w:rFonts w:ascii="Calibri" w:hAnsi="Calibri" w:cs="Calibri"/>
                <w:b/>
                <w:bCs/>
                <w:sz w:val="16"/>
                <w:szCs w:val="16"/>
              </w:rPr>
            </w:pPr>
            <w:r>
              <w:rPr>
                <w:rFonts w:ascii="Calibri" w:hAnsi="Calibri" w:cs="Calibri"/>
                <w:b/>
                <w:bCs/>
                <w:sz w:val="16"/>
                <w:szCs w:val="16"/>
              </w:rPr>
              <w:t>-</w:t>
            </w:r>
          </w:p>
        </w:tc>
        <w:tc>
          <w:tcPr>
            <w:tcW w:w="1132" w:type="dxa"/>
            <w:shd w:val="clear" w:color="auto" w:fill="BFBFBF"/>
            <w:vAlign w:val="bottom"/>
            <w:hideMark/>
          </w:tcPr>
          <w:p w14:paraId="48E9EAE4" w14:textId="77777777" w:rsidR="00485EDF" w:rsidRDefault="00485EDF" w:rsidP="0054433E">
            <w:pPr>
              <w:widowControl/>
              <w:autoSpaceDE/>
              <w:adjustRightInd/>
              <w:jc w:val="right"/>
              <w:rPr>
                <w:rFonts w:ascii="Calibri" w:hAnsi="Calibri" w:cs="Calibri"/>
                <w:b/>
                <w:bCs/>
                <w:sz w:val="16"/>
                <w:szCs w:val="16"/>
              </w:rPr>
            </w:pPr>
            <w:r>
              <w:rPr>
                <w:rFonts w:ascii="Calibri" w:hAnsi="Calibri" w:cs="Calibri"/>
                <w:b/>
                <w:bCs/>
                <w:sz w:val="16"/>
                <w:szCs w:val="16"/>
              </w:rPr>
              <w:t>5.996,00</w:t>
            </w:r>
          </w:p>
        </w:tc>
        <w:tc>
          <w:tcPr>
            <w:tcW w:w="1132" w:type="dxa"/>
            <w:shd w:val="clear" w:color="auto" w:fill="BFBFBF"/>
            <w:vAlign w:val="bottom"/>
            <w:hideMark/>
          </w:tcPr>
          <w:p w14:paraId="50E50338" w14:textId="77777777" w:rsidR="00485EDF" w:rsidRDefault="00485EDF" w:rsidP="0054433E">
            <w:pPr>
              <w:widowControl/>
              <w:autoSpaceDE/>
              <w:adjustRightInd/>
              <w:jc w:val="right"/>
              <w:rPr>
                <w:rFonts w:ascii="Calibri" w:hAnsi="Calibri" w:cs="Calibri"/>
                <w:b/>
                <w:bCs/>
                <w:sz w:val="16"/>
                <w:szCs w:val="16"/>
              </w:rPr>
            </w:pPr>
            <w:r>
              <w:rPr>
                <w:rFonts w:ascii="Calibri" w:hAnsi="Calibri" w:cs="Calibri"/>
                <w:b/>
                <w:bCs/>
                <w:sz w:val="16"/>
                <w:szCs w:val="16"/>
              </w:rPr>
              <w:t>(5.996,00)</w:t>
            </w:r>
          </w:p>
        </w:tc>
        <w:tc>
          <w:tcPr>
            <w:tcW w:w="1134" w:type="dxa"/>
            <w:shd w:val="clear" w:color="auto" w:fill="BFBFBF"/>
            <w:vAlign w:val="bottom"/>
            <w:hideMark/>
          </w:tcPr>
          <w:p w14:paraId="7CB965BD" w14:textId="77777777" w:rsidR="00485EDF" w:rsidRDefault="00485EDF" w:rsidP="0054433E">
            <w:pPr>
              <w:widowControl/>
              <w:autoSpaceDE/>
              <w:adjustRightInd/>
              <w:jc w:val="right"/>
              <w:rPr>
                <w:rFonts w:ascii="Calibri" w:hAnsi="Calibri" w:cs="Calibri"/>
                <w:b/>
                <w:bCs/>
                <w:sz w:val="16"/>
                <w:szCs w:val="16"/>
              </w:rPr>
            </w:pPr>
            <w:r>
              <w:rPr>
                <w:rFonts w:ascii="Calibri" w:hAnsi="Calibri" w:cs="Calibri"/>
                <w:b/>
                <w:bCs/>
                <w:sz w:val="16"/>
                <w:szCs w:val="16"/>
              </w:rPr>
              <w:t>-</w:t>
            </w:r>
          </w:p>
        </w:tc>
      </w:tr>
    </w:tbl>
    <w:p w14:paraId="43168BB0" w14:textId="77777777" w:rsidR="00485EDF" w:rsidRDefault="00485EDF" w:rsidP="00485EDF">
      <w:pPr>
        <w:rPr>
          <w:rFonts w:asciiTheme="minorHAnsi" w:hAnsiTheme="minorHAnsi"/>
          <w:sz w:val="22"/>
          <w:szCs w:val="22"/>
          <w:lang w:val="es-ES_tradnl"/>
        </w:rPr>
      </w:pPr>
    </w:p>
    <w:p w14:paraId="1EEB82DA" w14:textId="44051B93" w:rsidR="00787DBD" w:rsidRDefault="00787DBD" w:rsidP="00787DBD">
      <w:pPr>
        <w:spacing w:after="120"/>
        <w:jc w:val="both"/>
        <w:rPr>
          <w:rFonts w:asciiTheme="minorHAnsi" w:hAnsiTheme="minorHAnsi"/>
          <w:sz w:val="22"/>
          <w:szCs w:val="22"/>
        </w:rPr>
      </w:pPr>
      <w:r>
        <w:rPr>
          <w:rFonts w:asciiTheme="minorHAnsi" w:hAnsiTheme="minorHAnsi"/>
          <w:sz w:val="22"/>
          <w:szCs w:val="22"/>
        </w:rPr>
        <w:t xml:space="preserve">Durante el </w:t>
      </w:r>
      <w:r w:rsidR="00903B6F">
        <w:rPr>
          <w:rFonts w:asciiTheme="minorHAnsi" w:hAnsiTheme="minorHAnsi"/>
          <w:sz w:val="22"/>
          <w:szCs w:val="22"/>
        </w:rPr>
        <w:t>ejercicio</w:t>
      </w:r>
      <w:r>
        <w:rPr>
          <w:rFonts w:asciiTheme="minorHAnsi" w:hAnsiTheme="minorHAnsi"/>
          <w:sz w:val="22"/>
          <w:szCs w:val="22"/>
        </w:rPr>
        <w:t xml:space="preserve"> 2021</w:t>
      </w:r>
      <w:r w:rsidR="00903B6F">
        <w:rPr>
          <w:rFonts w:asciiTheme="minorHAnsi" w:hAnsiTheme="minorHAnsi"/>
          <w:sz w:val="22"/>
          <w:szCs w:val="22"/>
        </w:rPr>
        <w:t>,</w:t>
      </w:r>
      <w:r>
        <w:rPr>
          <w:rFonts w:asciiTheme="minorHAnsi" w:hAnsiTheme="minorHAnsi"/>
          <w:sz w:val="22"/>
          <w:szCs w:val="22"/>
        </w:rPr>
        <w:t xml:space="preserve"> El Grupo Nyesa Consolido por el método de la participación a la sociedad Contratas Leza, S.L. sociedad dependiente de</w:t>
      </w:r>
      <w:r w:rsidR="00903B6F">
        <w:rPr>
          <w:rFonts w:asciiTheme="minorHAnsi" w:hAnsiTheme="minorHAnsi"/>
          <w:sz w:val="22"/>
          <w:szCs w:val="22"/>
        </w:rPr>
        <w:t>sde el 24 de febrero de</w:t>
      </w:r>
      <w:r>
        <w:rPr>
          <w:rFonts w:asciiTheme="minorHAnsi" w:hAnsiTheme="minorHAnsi"/>
          <w:sz w:val="22"/>
          <w:szCs w:val="22"/>
        </w:rPr>
        <w:t xml:space="preserve"> Nyesa Renovables, S.L. </w:t>
      </w:r>
      <w:r w:rsidR="00C20236">
        <w:rPr>
          <w:rFonts w:asciiTheme="minorHAnsi" w:hAnsiTheme="minorHAnsi"/>
          <w:sz w:val="22"/>
          <w:szCs w:val="22"/>
        </w:rPr>
        <w:t xml:space="preserve">hasta que fue ejecutada </w:t>
      </w:r>
      <w:r w:rsidR="00903B6F">
        <w:rPr>
          <w:rFonts w:asciiTheme="minorHAnsi" w:hAnsiTheme="minorHAnsi"/>
          <w:sz w:val="22"/>
          <w:szCs w:val="22"/>
        </w:rPr>
        <w:t xml:space="preserve">la venta de las participaciones sociales de Nyesa Renovables, S.L. el pasado 24 de noviembre, </w:t>
      </w:r>
      <w:r w:rsidR="00C20236">
        <w:rPr>
          <w:rFonts w:asciiTheme="minorHAnsi" w:hAnsiTheme="minorHAnsi"/>
          <w:sz w:val="22"/>
          <w:szCs w:val="22"/>
        </w:rPr>
        <w:t xml:space="preserve">por lo que Contratas Leza, S.L. </w:t>
      </w:r>
      <w:r w:rsidR="00903B6F">
        <w:rPr>
          <w:rFonts w:asciiTheme="minorHAnsi" w:hAnsiTheme="minorHAnsi"/>
          <w:sz w:val="22"/>
          <w:szCs w:val="22"/>
        </w:rPr>
        <w:t xml:space="preserve">dejo de formar parte del Grupo Consolidado por el método de la participación la sociedad Contratas Leza, S.L. </w:t>
      </w:r>
    </w:p>
    <w:p w14:paraId="52F9BA46" w14:textId="2446C687" w:rsidR="00485EDF" w:rsidRDefault="00485EDF" w:rsidP="00485EDF">
      <w:pPr>
        <w:spacing w:after="120"/>
        <w:jc w:val="both"/>
        <w:rPr>
          <w:rFonts w:asciiTheme="minorHAnsi" w:hAnsiTheme="minorHAnsi"/>
          <w:sz w:val="22"/>
          <w:szCs w:val="22"/>
        </w:rPr>
      </w:pPr>
      <w:r w:rsidRPr="00D91DF2">
        <w:rPr>
          <w:rFonts w:asciiTheme="minorHAnsi" w:hAnsiTheme="minorHAnsi"/>
          <w:sz w:val="22"/>
          <w:szCs w:val="22"/>
        </w:rPr>
        <w:t>Al cierre de</w:t>
      </w:r>
      <w:r w:rsidR="00787DBD">
        <w:rPr>
          <w:rFonts w:asciiTheme="minorHAnsi" w:hAnsiTheme="minorHAnsi"/>
          <w:sz w:val="22"/>
          <w:szCs w:val="22"/>
        </w:rPr>
        <w:t>l ejercicio</w:t>
      </w:r>
      <w:r w:rsidRPr="00D91DF2">
        <w:rPr>
          <w:rFonts w:asciiTheme="minorHAnsi" w:hAnsiTheme="minorHAnsi"/>
          <w:sz w:val="22"/>
          <w:szCs w:val="22"/>
        </w:rPr>
        <w:t xml:space="preserve"> 2021, el Grupo no tiene la obligaciones legales o implícitas diferentes a las de ser accionista o socio o formar parte del órgano de administración y no ha efectuado pagos en nombre de ninguna de las anteriores citadas sociedades. </w:t>
      </w:r>
    </w:p>
    <w:p w14:paraId="6F64938A" w14:textId="2A76B4D2" w:rsidR="00485EDF" w:rsidRDefault="00485EDF" w:rsidP="00485EDF">
      <w:pPr>
        <w:widowControl/>
        <w:autoSpaceDE/>
        <w:adjustRightInd/>
        <w:rPr>
          <w:rFonts w:asciiTheme="minorHAnsi" w:hAnsiTheme="minorHAnsi"/>
          <w:sz w:val="22"/>
          <w:szCs w:val="22"/>
        </w:rPr>
      </w:pPr>
      <w:r w:rsidRPr="00D91DF2">
        <w:rPr>
          <w:rFonts w:asciiTheme="minorHAnsi" w:hAnsiTheme="minorHAnsi"/>
          <w:sz w:val="22"/>
          <w:szCs w:val="22"/>
        </w:rPr>
        <w:t>El importe de las cuentas a cobrar por parte del Grupo, y en su caso el importe del deterioro es el siguiente:</w:t>
      </w:r>
    </w:p>
    <w:tbl>
      <w:tblPr>
        <w:tblW w:w="5000" w:type="pct"/>
        <w:tblCellMar>
          <w:left w:w="70" w:type="dxa"/>
          <w:right w:w="70" w:type="dxa"/>
        </w:tblCellMar>
        <w:tblLook w:val="04A0" w:firstRow="1" w:lastRow="0" w:firstColumn="1" w:lastColumn="0" w:noHBand="0" w:noVBand="1"/>
      </w:tblPr>
      <w:tblGrid>
        <w:gridCol w:w="1875"/>
        <w:gridCol w:w="1129"/>
        <w:gridCol w:w="1129"/>
        <w:gridCol w:w="1129"/>
        <w:gridCol w:w="1129"/>
        <w:gridCol w:w="1129"/>
        <w:gridCol w:w="1126"/>
      </w:tblGrid>
      <w:tr w:rsidR="00485EDF" w14:paraId="5D5CA6A4" w14:textId="77777777" w:rsidTr="0054433E">
        <w:trPr>
          <w:trHeight w:val="227"/>
        </w:trPr>
        <w:tc>
          <w:tcPr>
            <w:tcW w:w="1084" w:type="pct"/>
            <w:shd w:val="clear" w:color="auto" w:fill="BFBFBF"/>
            <w:vAlign w:val="bottom"/>
            <w:hideMark/>
          </w:tcPr>
          <w:p w14:paraId="007D0D8C" w14:textId="77777777" w:rsidR="00485EDF" w:rsidRDefault="00485EDF" w:rsidP="0054433E">
            <w:pPr>
              <w:widowControl/>
              <w:autoSpaceDE/>
              <w:adjustRightInd/>
              <w:rPr>
                <w:rFonts w:asciiTheme="minorHAnsi" w:hAnsiTheme="minorHAnsi"/>
                <w:color w:val="auto"/>
                <w:sz w:val="16"/>
                <w:szCs w:val="16"/>
              </w:rPr>
            </w:pPr>
            <w:r>
              <w:rPr>
                <w:rFonts w:asciiTheme="minorHAnsi" w:hAnsiTheme="minorHAnsi"/>
                <w:color w:val="auto"/>
                <w:sz w:val="16"/>
                <w:szCs w:val="16"/>
              </w:rPr>
              <w:t> </w:t>
            </w:r>
          </w:p>
        </w:tc>
        <w:tc>
          <w:tcPr>
            <w:tcW w:w="3916" w:type="pct"/>
            <w:gridSpan w:val="6"/>
            <w:shd w:val="clear" w:color="auto" w:fill="BFBFBF"/>
            <w:hideMark/>
          </w:tcPr>
          <w:p w14:paraId="587D6370" w14:textId="77777777" w:rsidR="00485EDF" w:rsidRDefault="00485EDF" w:rsidP="0054433E">
            <w:pPr>
              <w:widowControl/>
              <w:autoSpaceDE/>
              <w:adjustRightInd/>
              <w:jc w:val="center"/>
              <w:rPr>
                <w:rFonts w:asciiTheme="minorHAnsi" w:hAnsiTheme="minorHAnsi"/>
                <w:b/>
                <w:bCs/>
                <w:color w:val="auto"/>
                <w:sz w:val="16"/>
                <w:szCs w:val="16"/>
              </w:rPr>
            </w:pPr>
            <w:r>
              <w:rPr>
                <w:rFonts w:asciiTheme="minorHAnsi" w:hAnsiTheme="minorHAnsi"/>
                <w:b/>
                <w:bCs/>
                <w:sz w:val="16"/>
                <w:szCs w:val="16"/>
              </w:rPr>
              <w:t>Euros</w:t>
            </w:r>
          </w:p>
        </w:tc>
      </w:tr>
      <w:tr w:rsidR="00485EDF" w14:paraId="039FAA2F" w14:textId="77777777" w:rsidTr="00DC04AE">
        <w:trPr>
          <w:trHeight w:val="227"/>
        </w:trPr>
        <w:tc>
          <w:tcPr>
            <w:tcW w:w="1084" w:type="pct"/>
            <w:shd w:val="clear" w:color="auto" w:fill="BFBFBF"/>
            <w:vAlign w:val="bottom"/>
            <w:hideMark/>
          </w:tcPr>
          <w:p w14:paraId="4671B68C" w14:textId="77777777" w:rsidR="00485EDF" w:rsidRDefault="00485EDF" w:rsidP="0054433E">
            <w:pPr>
              <w:rPr>
                <w:rFonts w:asciiTheme="minorHAnsi" w:hAnsiTheme="minorHAnsi"/>
                <w:b/>
                <w:bCs/>
                <w:color w:val="auto"/>
                <w:sz w:val="16"/>
                <w:szCs w:val="16"/>
              </w:rPr>
            </w:pPr>
          </w:p>
        </w:tc>
        <w:tc>
          <w:tcPr>
            <w:tcW w:w="653" w:type="pct"/>
            <w:shd w:val="clear" w:color="auto" w:fill="BFBFBF"/>
            <w:vAlign w:val="center"/>
            <w:hideMark/>
          </w:tcPr>
          <w:p w14:paraId="1374F1F4" w14:textId="04489AFC" w:rsidR="00485EDF" w:rsidRDefault="00485EDF" w:rsidP="0054433E">
            <w:pPr>
              <w:widowControl/>
              <w:autoSpaceDE/>
              <w:adjustRightInd/>
              <w:jc w:val="center"/>
              <w:rPr>
                <w:rFonts w:asciiTheme="minorHAnsi" w:hAnsiTheme="minorHAnsi"/>
                <w:b/>
                <w:bCs/>
                <w:color w:val="auto"/>
                <w:sz w:val="16"/>
                <w:szCs w:val="16"/>
              </w:rPr>
            </w:pPr>
            <w:r>
              <w:rPr>
                <w:rFonts w:asciiTheme="minorHAnsi" w:hAnsiTheme="minorHAnsi"/>
                <w:b/>
                <w:bCs/>
                <w:sz w:val="16"/>
                <w:szCs w:val="16"/>
              </w:rPr>
              <w:t>Importe del crédito a 3</w:t>
            </w:r>
            <w:r w:rsidR="003C03BC">
              <w:rPr>
                <w:rFonts w:asciiTheme="minorHAnsi" w:hAnsiTheme="minorHAnsi"/>
                <w:b/>
                <w:bCs/>
                <w:sz w:val="16"/>
                <w:szCs w:val="16"/>
              </w:rPr>
              <w:t>1.12</w:t>
            </w:r>
            <w:r>
              <w:rPr>
                <w:rFonts w:asciiTheme="minorHAnsi" w:hAnsiTheme="minorHAnsi"/>
                <w:b/>
                <w:bCs/>
                <w:sz w:val="16"/>
                <w:szCs w:val="16"/>
              </w:rPr>
              <w:t>.2021</w:t>
            </w:r>
          </w:p>
        </w:tc>
        <w:tc>
          <w:tcPr>
            <w:tcW w:w="653" w:type="pct"/>
            <w:shd w:val="clear" w:color="auto" w:fill="BFBFBF"/>
            <w:vAlign w:val="center"/>
            <w:hideMark/>
          </w:tcPr>
          <w:p w14:paraId="0872CFFF" w14:textId="22A1997B" w:rsidR="00485EDF" w:rsidRDefault="00485EDF" w:rsidP="0054433E">
            <w:pPr>
              <w:widowControl/>
              <w:autoSpaceDE/>
              <w:adjustRightInd/>
              <w:jc w:val="center"/>
              <w:rPr>
                <w:rFonts w:asciiTheme="minorHAnsi" w:hAnsiTheme="minorHAnsi"/>
                <w:b/>
                <w:bCs/>
                <w:color w:val="auto"/>
                <w:sz w:val="16"/>
                <w:szCs w:val="16"/>
              </w:rPr>
            </w:pPr>
            <w:r>
              <w:rPr>
                <w:rFonts w:asciiTheme="minorHAnsi" w:hAnsiTheme="minorHAnsi"/>
                <w:b/>
                <w:bCs/>
                <w:sz w:val="16"/>
                <w:szCs w:val="16"/>
              </w:rPr>
              <w:t>Deterioro del crédito a 3</w:t>
            </w:r>
            <w:r w:rsidR="003C03BC">
              <w:rPr>
                <w:rFonts w:asciiTheme="minorHAnsi" w:hAnsiTheme="minorHAnsi"/>
                <w:b/>
                <w:bCs/>
                <w:sz w:val="16"/>
                <w:szCs w:val="16"/>
              </w:rPr>
              <w:t>1.12</w:t>
            </w:r>
            <w:r>
              <w:rPr>
                <w:rFonts w:asciiTheme="minorHAnsi" w:hAnsiTheme="minorHAnsi"/>
                <w:b/>
                <w:bCs/>
                <w:sz w:val="16"/>
                <w:szCs w:val="16"/>
              </w:rPr>
              <w:t>.2021</w:t>
            </w:r>
          </w:p>
        </w:tc>
        <w:tc>
          <w:tcPr>
            <w:tcW w:w="653" w:type="pct"/>
            <w:shd w:val="clear" w:color="auto" w:fill="BFBFBF"/>
            <w:vAlign w:val="center"/>
            <w:hideMark/>
          </w:tcPr>
          <w:p w14:paraId="37A21F83" w14:textId="638D75E3" w:rsidR="00485EDF" w:rsidRDefault="00485EDF" w:rsidP="0054433E">
            <w:pPr>
              <w:widowControl/>
              <w:autoSpaceDE/>
              <w:adjustRightInd/>
              <w:jc w:val="center"/>
              <w:rPr>
                <w:rFonts w:asciiTheme="minorHAnsi" w:hAnsiTheme="minorHAnsi"/>
                <w:b/>
                <w:bCs/>
                <w:color w:val="auto"/>
                <w:sz w:val="16"/>
                <w:szCs w:val="16"/>
              </w:rPr>
            </w:pPr>
            <w:r>
              <w:rPr>
                <w:rFonts w:asciiTheme="minorHAnsi" w:hAnsiTheme="minorHAnsi"/>
                <w:b/>
                <w:bCs/>
                <w:sz w:val="16"/>
                <w:szCs w:val="16"/>
              </w:rPr>
              <w:t>Valor Neto Contable 3</w:t>
            </w:r>
            <w:r w:rsidR="003C03BC">
              <w:rPr>
                <w:rFonts w:asciiTheme="minorHAnsi" w:hAnsiTheme="minorHAnsi"/>
                <w:b/>
                <w:bCs/>
                <w:sz w:val="16"/>
                <w:szCs w:val="16"/>
              </w:rPr>
              <w:t>1.12</w:t>
            </w:r>
            <w:r>
              <w:rPr>
                <w:rFonts w:asciiTheme="minorHAnsi" w:hAnsiTheme="minorHAnsi"/>
                <w:b/>
                <w:bCs/>
                <w:sz w:val="16"/>
                <w:szCs w:val="16"/>
              </w:rPr>
              <w:t>.2021</w:t>
            </w:r>
          </w:p>
        </w:tc>
        <w:tc>
          <w:tcPr>
            <w:tcW w:w="653" w:type="pct"/>
            <w:shd w:val="clear" w:color="auto" w:fill="BFBFBF"/>
            <w:vAlign w:val="center"/>
            <w:hideMark/>
          </w:tcPr>
          <w:p w14:paraId="619FAF11" w14:textId="77777777" w:rsidR="00485EDF" w:rsidRDefault="00485EDF" w:rsidP="0054433E">
            <w:pPr>
              <w:widowControl/>
              <w:autoSpaceDE/>
              <w:adjustRightInd/>
              <w:jc w:val="center"/>
              <w:rPr>
                <w:rFonts w:asciiTheme="minorHAnsi" w:hAnsiTheme="minorHAnsi"/>
                <w:b/>
                <w:bCs/>
                <w:color w:val="auto"/>
                <w:sz w:val="16"/>
                <w:szCs w:val="16"/>
              </w:rPr>
            </w:pPr>
            <w:r>
              <w:rPr>
                <w:rFonts w:asciiTheme="minorHAnsi" w:hAnsiTheme="minorHAnsi"/>
                <w:b/>
                <w:bCs/>
                <w:sz w:val="16"/>
                <w:szCs w:val="16"/>
              </w:rPr>
              <w:t>Importe del crédito a 31.12.2020</w:t>
            </w:r>
          </w:p>
        </w:tc>
        <w:tc>
          <w:tcPr>
            <w:tcW w:w="653" w:type="pct"/>
            <w:shd w:val="clear" w:color="auto" w:fill="BFBFBF"/>
            <w:vAlign w:val="center"/>
            <w:hideMark/>
          </w:tcPr>
          <w:p w14:paraId="460C0E25" w14:textId="77777777" w:rsidR="00485EDF" w:rsidRDefault="00485EDF" w:rsidP="0054433E">
            <w:pPr>
              <w:widowControl/>
              <w:autoSpaceDE/>
              <w:adjustRightInd/>
              <w:jc w:val="center"/>
              <w:rPr>
                <w:rFonts w:asciiTheme="minorHAnsi" w:hAnsiTheme="minorHAnsi"/>
                <w:b/>
                <w:bCs/>
                <w:color w:val="auto"/>
                <w:sz w:val="16"/>
                <w:szCs w:val="16"/>
              </w:rPr>
            </w:pPr>
            <w:r>
              <w:rPr>
                <w:rFonts w:asciiTheme="minorHAnsi" w:hAnsiTheme="minorHAnsi"/>
                <w:b/>
                <w:bCs/>
                <w:sz w:val="16"/>
                <w:szCs w:val="16"/>
              </w:rPr>
              <w:t>Deterioro del crédito a 31.12.2020</w:t>
            </w:r>
          </w:p>
        </w:tc>
        <w:tc>
          <w:tcPr>
            <w:tcW w:w="651" w:type="pct"/>
            <w:shd w:val="clear" w:color="auto" w:fill="BFBFBF"/>
            <w:vAlign w:val="center"/>
            <w:hideMark/>
          </w:tcPr>
          <w:p w14:paraId="57877BA7" w14:textId="77777777" w:rsidR="00485EDF" w:rsidRDefault="00485EDF" w:rsidP="0054433E">
            <w:pPr>
              <w:widowControl/>
              <w:autoSpaceDE/>
              <w:adjustRightInd/>
              <w:jc w:val="center"/>
              <w:rPr>
                <w:rFonts w:asciiTheme="minorHAnsi" w:hAnsiTheme="minorHAnsi"/>
                <w:b/>
                <w:bCs/>
                <w:color w:val="auto"/>
                <w:sz w:val="16"/>
                <w:szCs w:val="16"/>
              </w:rPr>
            </w:pPr>
            <w:r>
              <w:rPr>
                <w:rFonts w:asciiTheme="minorHAnsi" w:hAnsiTheme="minorHAnsi"/>
                <w:b/>
                <w:bCs/>
                <w:sz w:val="16"/>
                <w:szCs w:val="16"/>
              </w:rPr>
              <w:t>Valor Neto Contable 31.12.2020</w:t>
            </w:r>
          </w:p>
        </w:tc>
      </w:tr>
      <w:tr w:rsidR="00485EDF" w14:paraId="59DB4535" w14:textId="77777777" w:rsidTr="00DC04AE">
        <w:trPr>
          <w:trHeight w:val="227"/>
        </w:trPr>
        <w:tc>
          <w:tcPr>
            <w:tcW w:w="1084" w:type="pct"/>
            <w:shd w:val="clear" w:color="auto" w:fill="FFFFFF"/>
            <w:vAlign w:val="bottom"/>
            <w:hideMark/>
          </w:tcPr>
          <w:p w14:paraId="1F5091DC" w14:textId="77777777" w:rsidR="00485EDF" w:rsidRDefault="00485EDF" w:rsidP="0054433E">
            <w:pPr>
              <w:widowControl/>
              <w:autoSpaceDE/>
              <w:adjustRightInd/>
              <w:rPr>
                <w:rFonts w:asciiTheme="minorHAnsi" w:hAnsiTheme="minorHAnsi"/>
                <w:color w:val="auto"/>
                <w:sz w:val="16"/>
                <w:szCs w:val="16"/>
              </w:rPr>
            </w:pPr>
            <w:r>
              <w:rPr>
                <w:rFonts w:asciiTheme="minorHAnsi" w:hAnsiTheme="minorHAnsi"/>
                <w:sz w:val="16"/>
                <w:szCs w:val="16"/>
              </w:rPr>
              <w:t> </w:t>
            </w:r>
          </w:p>
        </w:tc>
        <w:tc>
          <w:tcPr>
            <w:tcW w:w="653" w:type="pct"/>
            <w:shd w:val="clear" w:color="auto" w:fill="FFFFFF"/>
            <w:vAlign w:val="bottom"/>
            <w:hideMark/>
          </w:tcPr>
          <w:p w14:paraId="70F87504" w14:textId="77777777" w:rsidR="00485EDF" w:rsidRDefault="00485EDF" w:rsidP="0054433E">
            <w:pPr>
              <w:rPr>
                <w:rFonts w:asciiTheme="minorHAnsi" w:hAnsiTheme="minorHAnsi"/>
                <w:color w:val="auto"/>
                <w:sz w:val="16"/>
                <w:szCs w:val="16"/>
              </w:rPr>
            </w:pPr>
          </w:p>
        </w:tc>
        <w:tc>
          <w:tcPr>
            <w:tcW w:w="653" w:type="pct"/>
            <w:shd w:val="clear" w:color="auto" w:fill="FFFFFF"/>
            <w:vAlign w:val="bottom"/>
            <w:hideMark/>
          </w:tcPr>
          <w:p w14:paraId="06AE2154" w14:textId="77777777" w:rsidR="00485EDF" w:rsidRDefault="00485EDF" w:rsidP="0054433E">
            <w:pPr>
              <w:widowControl/>
              <w:autoSpaceDE/>
              <w:autoSpaceDN/>
              <w:adjustRightInd/>
              <w:rPr>
                <w:rFonts w:ascii="Calibri" w:hAnsi="Calibri" w:cs="Calibri"/>
                <w:color w:val="auto"/>
                <w:sz w:val="20"/>
                <w:szCs w:val="20"/>
              </w:rPr>
            </w:pPr>
          </w:p>
        </w:tc>
        <w:tc>
          <w:tcPr>
            <w:tcW w:w="653" w:type="pct"/>
            <w:shd w:val="clear" w:color="auto" w:fill="FFFFFF"/>
            <w:vAlign w:val="bottom"/>
            <w:hideMark/>
          </w:tcPr>
          <w:p w14:paraId="61414531" w14:textId="77777777" w:rsidR="00485EDF" w:rsidRDefault="00485EDF" w:rsidP="0054433E">
            <w:pPr>
              <w:widowControl/>
              <w:autoSpaceDE/>
              <w:autoSpaceDN/>
              <w:adjustRightInd/>
              <w:rPr>
                <w:rFonts w:ascii="Calibri" w:hAnsi="Calibri" w:cs="Calibri"/>
                <w:color w:val="auto"/>
                <w:sz w:val="20"/>
                <w:szCs w:val="20"/>
              </w:rPr>
            </w:pPr>
          </w:p>
        </w:tc>
        <w:tc>
          <w:tcPr>
            <w:tcW w:w="653" w:type="pct"/>
            <w:shd w:val="clear" w:color="auto" w:fill="FFFFFF"/>
            <w:vAlign w:val="bottom"/>
            <w:hideMark/>
          </w:tcPr>
          <w:p w14:paraId="2008530D" w14:textId="77777777" w:rsidR="00485EDF" w:rsidRDefault="00485EDF" w:rsidP="0054433E">
            <w:pPr>
              <w:widowControl/>
              <w:autoSpaceDE/>
              <w:autoSpaceDN/>
              <w:adjustRightInd/>
              <w:rPr>
                <w:rFonts w:ascii="Calibri" w:hAnsi="Calibri" w:cs="Calibri"/>
                <w:color w:val="auto"/>
                <w:sz w:val="20"/>
                <w:szCs w:val="20"/>
              </w:rPr>
            </w:pPr>
          </w:p>
        </w:tc>
        <w:tc>
          <w:tcPr>
            <w:tcW w:w="653" w:type="pct"/>
            <w:shd w:val="clear" w:color="auto" w:fill="FFFFFF"/>
            <w:vAlign w:val="bottom"/>
            <w:hideMark/>
          </w:tcPr>
          <w:p w14:paraId="7A66E2ED" w14:textId="77777777" w:rsidR="00485EDF" w:rsidRDefault="00485EDF" w:rsidP="0054433E">
            <w:pPr>
              <w:widowControl/>
              <w:autoSpaceDE/>
              <w:autoSpaceDN/>
              <w:adjustRightInd/>
              <w:rPr>
                <w:rFonts w:ascii="Calibri" w:hAnsi="Calibri" w:cs="Calibri"/>
                <w:color w:val="auto"/>
                <w:sz w:val="20"/>
                <w:szCs w:val="20"/>
              </w:rPr>
            </w:pPr>
          </w:p>
        </w:tc>
        <w:tc>
          <w:tcPr>
            <w:tcW w:w="651" w:type="pct"/>
            <w:shd w:val="clear" w:color="auto" w:fill="FFFFFF"/>
            <w:vAlign w:val="bottom"/>
            <w:hideMark/>
          </w:tcPr>
          <w:p w14:paraId="581C89B2" w14:textId="77777777" w:rsidR="00485EDF" w:rsidRDefault="00485EDF" w:rsidP="0054433E">
            <w:pPr>
              <w:widowControl/>
              <w:autoSpaceDE/>
              <w:autoSpaceDN/>
              <w:adjustRightInd/>
              <w:rPr>
                <w:rFonts w:ascii="Calibri" w:hAnsi="Calibri" w:cs="Calibri"/>
                <w:color w:val="auto"/>
                <w:sz w:val="20"/>
                <w:szCs w:val="20"/>
              </w:rPr>
            </w:pPr>
          </w:p>
        </w:tc>
      </w:tr>
      <w:tr w:rsidR="00485EDF" w14:paraId="5907B189" w14:textId="77777777" w:rsidTr="00DC04AE">
        <w:trPr>
          <w:trHeight w:val="227"/>
        </w:trPr>
        <w:tc>
          <w:tcPr>
            <w:tcW w:w="1084" w:type="pct"/>
            <w:shd w:val="clear" w:color="auto" w:fill="FFFFFF"/>
            <w:vAlign w:val="bottom"/>
            <w:hideMark/>
          </w:tcPr>
          <w:p w14:paraId="4BFAF066" w14:textId="77777777" w:rsidR="00485EDF" w:rsidRDefault="00485EDF" w:rsidP="0054433E">
            <w:pPr>
              <w:widowControl/>
              <w:autoSpaceDE/>
              <w:adjustRightInd/>
              <w:rPr>
                <w:rFonts w:asciiTheme="minorHAnsi" w:hAnsiTheme="minorHAnsi"/>
                <w:color w:val="auto"/>
                <w:sz w:val="16"/>
                <w:szCs w:val="16"/>
              </w:rPr>
            </w:pPr>
            <w:r>
              <w:rPr>
                <w:rFonts w:asciiTheme="minorHAnsi" w:hAnsiTheme="minorHAnsi"/>
                <w:sz w:val="16"/>
                <w:szCs w:val="16"/>
              </w:rPr>
              <w:t>GRUPO NIESA 21 S.L.</w:t>
            </w:r>
          </w:p>
        </w:tc>
        <w:tc>
          <w:tcPr>
            <w:tcW w:w="653" w:type="pct"/>
            <w:shd w:val="clear" w:color="auto" w:fill="FFFFFF"/>
            <w:vAlign w:val="bottom"/>
            <w:hideMark/>
          </w:tcPr>
          <w:p w14:paraId="74E55357" w14:textId="77777777" w:rsidR="00485EDF" w:rsidRDefault="00485EDF" w:rsidP="0054433E">
            <w:pPr>
              <w:autoSpaceDE/>
              <w:adjustRightInd/>
              <w:ind w:right="57"/>
              <w:jc w:val="right"/>
              <w:rPr>
                <w:rFonts w:asciiTheme="minorHAnsi" w:hAnsiTheme="minorHAnsi"/>
                <w:color w:val="auto"/>
                <w:sz w:val="16"/>
                <w:szCs w:val="16"/>
              </w:rPr>
            </w:pPr>
            <w:r>
              <w:rPr>
                <w:rFonts w:asciiTheme="minorHAnsi" w:hAnsiTheme="minorHAnsi"/>
                <w:sz w:val="16"/>
                <w:szCs w:val="16"/>
              </w:rPr>
              <w:t>661.560,11</w:t>
            </w:r>
          </w:p>
        </w:tc>
        <w:tc>
          <w:tcPr>
            <w:tcW w:w="653" w:type="pct"/>
            <w:shd w:val="clear" w:color="auto" w:fill="FFFFFF"/>
            <w:vAlign w:val="bottom"/>
            <w:hideMark/>
          </w:tcPr>
          <w:p w14:paraId="1CBB2C17" w14:textId="77777777" w:rsidR="00485EDF" w:rsidRDefault="00485EDF" w:rsidP="0054433E">
            <w:pPr>
              <w:autoSpaceDE/>
              <w:adjustRightInd/>
              <w:ind w:right="57"/>
              <w:jc w:val="right"/>
              <w:rPr>
                <w:rFonts w:asciiTheme="minorHAnsi" w:hAnsiTheme="minorHAnsi"/>
                <w:color w:val="auto"/>
                <w:sz w:val="16"/>
                <w:szCs w:val="16"/>
              </w:rPr>
            </w:pPr>
            <w:r>
              <w:rPr>
                <w:rFonts w:asciiTheme="minorHAnsi" w:hAnsiTheme="minorHAnsi"/>
                <w:sz w:val="16"/>
                <w:szCs w:val="16"/>
              </w:rPr>
              <w:t>(661.560,11)</w:t>
            </w:r>
          </w:p>
        </w:tc>
        <w:tc>
          <w:tcPr>
            <w:tcW w:w="653" w:type="pct"/>
            <w:shd w:val="clear" w:color="auto" w:fill="FFFFFF"/>
            <w:noWrap/>
            <w:vAlign w:val="bottom"/>
            <w:hideMark/>
          </w:tcPr>
          <w:p w14:paraId="53972F05" w14:textId="77777777" w:rsidR="00485EDF" w:rsidRDefault="00485EDF" w:rsidP="0054433E">
            <w:pPr>
              <w:autoSpaceDE/>
              <w:adjustRightInd/>
              <w:ind w:right="57"/>
              <w:jc w:val="right"/>
              <w:rPr>
                <w:rFonts w:asciiTheme="minorHAnsi" w:hAnsiTheme="minorHAnsi"/>
                <w:color w:val="auto"/>
                <w:sz w:val="16"/>
                <w:szCs w:val="16"/>
              </w:rPr>
            </w:pPr>
            <w:r>
              <w:rPr>
                <w:rFonts w:asciiTheme="minorHAnsi" w:hAnsiTheme="minorHAnsi"/>
                <w:sz w:val="16"/>
                <w:szCs w:val="16"/>
              </w:rPr>
              <w:t>-</w:t>
            </w:r>
          </w:p>
        </w:tc>
        <w:tc>
          <w:tcPr>
            <w:tcW w:w="653" w:type="pct"/>
            <w:shd w:val="clear" w:color="auto" w:fill="FFFFFF"/>
            <w:vAlign w:val="bottom"/>
            <w:hideMark/>
          </w:tcPr>
          <w:p w14:paraId="69F3A34A" w14:textId="77777777" w:rsidR="00485EDF" w:rsidRDefault="00485EDF" w:rsidP="0054433E">
            <w:pPr>
              <w:autoSpaceDE/>
              <w:adjustRightInd/>
              <w:ind w:right="57"/>
              <w:jc w:val="right"/>
              <w:rPr>
                <w:rFonts w:asciiTheme="minorHAnsi" w:hAnsiTheme="minorHAnsi"/>
                <w:color w:val="auto"/>
                <w:sz w:val="16"/>
                <w:szCs w:val="16"/>
              </w:rPr>
            </w:pPr>
            <w:r>
              <w:rPr>
                <w:rFonts w:asciiTheme="minorHAnsi" w:hAnsiTheme="minorHAnsi"/>
                <w:sz w:val="16"/>
                <w:szCs w:val="16"/>
              </w:rPr>
              <w:t>661.560,11</w:t>
            </w:r>
          </w:p>
        </w:tc>
        <w:tc>
          <w:tcPr>
            <w:tcW w:w="653" w:type="pct"/>
            <w:shd w:val="clear" w:color="auto" w:fill="FFFFFF"/>
            <w:vAlign w:val="bottom"/>
            <w:hideMark/>
          </w:tcPr>
          <w:p w14:paraId="42CC2ADE" w14:textId="77777777" w:rsidR="00485EDF" w:rsidRDefault="00485EDF" w:rsidP="0054433E">
            <w:pPr>
              <w:autoSpaceDE/>
              <w:adjustRightInd/>
              <w:ind w:right="57"/>
              <w:jc w:val="right"/>
              <w:rPr>
                <w:rFonts w:asciiTheme="minorHAnsi" w:hAnsiTheme="minorHAnsi"/>
                <w:color w:val="auto"/>
                <w:sz w:val="16"/>
                <w:szCs w:val="16"/>
              </w:rPr>
            </w:pPr>
            <w:r>
              <w:rPr>
                <w:rFonts w:asciiTheme="minorHAnsi" w:hAnsiTheme="minorHAnsi"/>
                <w:sz w:val="16"/>
                <w:szCs w:val="16"/>
              </w:rPr>
              <w:t>(661.560,11)</w:t>
            </w:r>
          </w:p>
        </w:tc>
        <w:tc>
          <w:tcPr>
            <w:tcW w:w="651" w:type="pct"/>
            <w:shd w:val="clear" w:color="auto" w:fill="FFFFFF"/>
            <w:noWrap/>
            <w:vAlign w:val="bottom"/>
            <w:hideMark/>
          </w:tcPr>
          <w:p w14:paraId="2D957073" w14:textId="77777777" w:rsidR="00485EDF" w:rsidRDefault="00485EDF" w:rsidP="0054433E">
            <w:pPr>
              <w:autoSpaceDE/>
              <w:adjustRightInd/>
              <w:ind w:right="57"/>
              <w:jc w:val="right"/>
              <w:rPr>
                <w:rFonts w:asciiTheme="minorHAnsi" w:hAnsiTheme="minorHAnsi"/>
                <w:color w:val="auto"/>
                <w:sz w:val="16"/>
                <w:szCs w:val="16"/>
              </w:rPr>
            </w:pPr>
            <w:r>
              <w:rPr>
                <w:rFonts w:asciiTheme="minorHAnsi" w:hAnsiTheme="minorHAnsi"/>
                <w:sz w:val="16"/>
                <w:szCs w:val="16"/>
              </w:rPr>
              <w:t>-</w:t>
            </w:r>
          </w:p>
        </w:tc>
      </w:tr>
      <w:tr w:rsidR="00485EDF" w14:paraId="2510E0A7" w14:textId="77777777" w:rsidTr="00DC04AE">
        <w:trPr>
          <w:trHeight w:val="227"/>
        </w:trPr>
        <w:tc>
          <w:tcPr>
            <w:tcW w:w="1084" w:type="pct"/>
            <w:shd w:val="clear" w:color="auto" w:fill="FFFFFF"/>
            <w:vAlign w:val="bottom"/>
          </w:tcPr>
          <w:p w14:paraId="23106AC9" w14:textId="77777777" w:rsidR="00485EDF" w:rsidRDefault="00485EDF" w:rsidP="0054433E">
            <w:pPr>
              <w:widowControl/>
              <w:autoSpaceDE/>
              <w:adjustRightInd/>
              <w:rPr>
                <w:rFonts w:asciiTheme="minorHAnsi" w:hAnsiTheme="minorHAnsi"/>
                <w:color w:val="auto"/>
                <w:sz w:val="16"/>
                <w:szCs w:val="16"/>
              </w:rPr>
            </w:pPr>
          </w:p>
        </w:tc>
        <w:tc>
          <w:tcPr>
            <w:tcW w:w="653" w:type="pct"/>
            <w:shd w:val="clear" w:color="auto" w:fill="FFFFFF"/>
            <w:vAlign w:val="bottom"/>
          </w:tcPr>
          <w:p w14:paraId="47DD67E7" w14:textId="77777777" w:rsidR="00485EDF" w:rsidRDefault="00485EDF" w:rsidP="0054433E">
            <w:pPr>
              <w:autoSpaceDE/>
              <w:adjustRightInd/>
              <w:ind w:right="57"/>
              <w:jc w:val="right"/>
              <w:rPr>
                <w:rFonts w:asciiTheme="minorHAnsi" w:hAnsiTheme="minorHAnsi"/>
                <w:color w:val="auto"/>
                <w:sz w:val="16"/>
                <w:szCs w:val="16"/>
              </w:rPr>
            </w:pPr>
          </w:p>
        </w:tc>
        <w:tc>
          <w:tcPr>
            <w:tcW w:w="653" w:type="pct"/>
            <w:shd w:val="clear" w:color="auto" w:fill="FFFFFF"/>
            <w:vAlign w:val="bottom"/>
          </w:tcPr>
          <w:p w14:paraId="13E7DC51" w14:textId="77777777" w:rsidR="00485EDF" w:rsidRDefault="00485EDF" w:rsidP="0054433E">
            <w:pPr>
              <w:autoSpaceDE/>
              <w:adjustRightInd/>
              <w:ind w:right="57"/>
              <w:jc w:val="right"/>
              <w:rPr>
                <w:rFonts w:asciiTheme="minorHAnsi" w:hAnsiTheme="minorHAnsi"/>
                <w:color w:val="auto"/>
                <w:sz w:val="16"/>
                <w:szCs w:val="16"/>
              </w:rPr>
            </w:pPr>
          </w:p>
        </w:tc>
        <w:tc>
          <w:tcPr>
            <w:tcW w:w="653" w:type="pct"/>
            <w:shd w:val="clear" w:color="auto" w:fill="FFFFFF"/>
            <w:vAlign w:val="bottom"/>
          </w:tcPr>
          <w:p w14:paraId="40FBC945" w14:textId="77777777" w:rsidR="00485EDF" w:rsidRDefault="00485EDF" w:rsidP="0054433E">
            <w:pPr>
              <w:autoSpaceDE/>
              <w:adjustRightInd/>
              <w:ind w:right="57"/>
              <w:jc w:val="right"/>
              <w:rPr>
                <w:rFonts w:asciiTheme="minorHAnsi" w:hAnsiTheme="minorHAnsi"/>
                <w:color w:val="auto"/>
                <w:sz w:val="16"/>
                <w:szCs w:val="16"/>
              </w:rPr>
            </w:pPr>
          </w:p>
        </w:tc>
        <w:tc>
          <w:tcPr>
            <w:tcW w:w="653" w:type="pct"/>
            <w:shd w:val="clear" w:color="auto" w:fill="FFFFFF"/>
            <w:vAlign w:val="bottom"/>
          </w:tcPr>
          <w:p w14:paraId="16653E9A" w14:textId="77777777" w:rsidR="00485EDF" w:rsidRDefault="00485EDF" w:rsidP="0054433E">
            <w:pPr>
              <w:autoSpaceDE/>
              <w:adjustRightInd/>
              <w:ind w:right="57"/>
              <w:jc w:val="right"/>
              <w:rPr>
                <w:rFonts w:asciiTheme="minorHAnsi" w:hAnsiTheme="minorHAnsi"/>
                <w:color w:val="auto"/>
                <w:sz w:val="16"/>
                <w:szCs w:val="16"/>
              </w:rPr>
            </w:pPr>
          </w:p>
        </w:tc>
        <w:tc>
          <w:tcPr>
            <w:tcW w:w="653" w:type="pct"/>
            <w:shd w:val="clear" w:color="auto" w:fill="FFFFFF"/>
            <w:vAlign w:val="bottom"/>
          </w:tcPr>
          <w:p w14:paraId="451F47F4" w14:textId="77777777" w:rsidR="00485EDF" w:rsidRDefault="00485EDF" w:rsidP="0054433E">
            <w:pPr>
              <w:autoSpaceDE/>
              <w:adjustRightInd/>
              <w:ind w:right="57"/>
              <w:jc w:val="right"/>
              <w:rPr>
                <w:rFonts w:asciiTheme="minorHAnsi" w:hAnsiTheme="minorHAnsi"/>
                <w:color w:val="auto"/>
                <w:sz w:val="16"/>
                <w:szCs w:val="16"/>
              </w:rPr>
            </w:pPr>
          </w:p>
        </w:tc>
        <w:tc>
          <w:tcPr>
            <w:tcW w:w="651" w:type="pct"/>
            <w:shd w:val="clear" w:color="auto" w:fill="FFFFFF"/>
            <w:noWrap/>
            <w:vAlign w:val="bottom"/>
          </w:tcPr>
          <w:p w14:paraId="5C182358" w14:textId="77777777" w:rsidR="00485EDF" w:rsidRDefault="00485EDF" w:rsidP="0054433E">
            <w:pPr>
              <w:autoSpaceDE/>
              <w:adjustRightInd/>
              <w:ind w:right="57"/>
              <w:jc w:val="right"/>
              <w:rPr>
                <w:rFonts w:asciiTheme="minorHAnsi" w:hAnsiTheme="minorHAnsi"/>
                <w:b/>
                <w:bCs/>
                <w:color w:val="auto"/>
                <w:sz w:val="16"/>
                <w:szCs w:val="16"/>
              </w:rPr>
            </w:pPr>
          </w:p>
        </w:tc>
      </w:tr>
      <w:tr w:rsidR="00485EDF" w14:paraId="6B732EAF" w14:textId="77777777" w:rsidTr="00DC04AE">
        <w:trPr>
          <w:trHeight w:val="227"/>
        </w:trPr>
        <w:tc>
          <w:tcPr>
            <w:tcW w:w="1084" w:type="pct"/>
            <w:shd w:val="clear" w:color="auto" w:fill="BFBFBF"/>
            <w:vAlign w:val="bottom"/>
            <w:hideMark/>
          </w:tcPr>
          <w:p w14:paraId="13873FE9" w14:textId="77777777" w:rsidR="00485EDF" w:rsidRDefault="00485EDF" w:rsidP="0054433E">
            <w:pPr>
              <w:widowControl/>
              <w:autoSpaceDE/>
              <w:adjustRightInd/>
              <w:rPr>
                <w:rFonts w:asciiTheme="minorHAnsi" w:hAnsiTheme="minorHAnsi"/>
                <w:b/>
                <w:bCs/>
                <w:color w:val="auto"/>
                <w:sz w:val="16"/>
                <w:szCs w:val="16"/>
              </w:rPr>
            </w:pPr>
            <w:r>
              <w:rPr>
                <w:rFonts w:asciiTheme="minorHAnsi" w:hAnsiTheme="minorHAnsi"/>
                <w:b/>
                <w:bCs/>
                <w:sz w:val="16"/>
                <w:szCs w:val="16"/>
              </w:rPr>
              <w:t>Total</w:t>
            </w:r>
          </w:p>
        </w:tc>
        <w:tc>
          <w:tcPr>
            <w:tcW w:w="653" w:type="pct"/>
            <w:shd w:val="clear" w:color="auto" w:fill="BFBFBF"/>
            <w:vAlign w:val="bottom"/>
            <w:hideMark/>
          </w:tcPr>
          <w:p w14:paraId="46AB8DEF" w14:textId="77777777" w:rsidR="00485EDF" w:rsidRDefault="00485EDF" w:rsidP="0054433E">
            <w:pPr>
              <w:autoSpaceDE/>
              <w:adjustRightInd/>
              <w:ind w:right="57"/>
              <w:jc w:val="right"/>
              <w:rPr>
                <w:rFonts w:asciiTheme="minorHAnsi" w:hAnsiTheme="minorHAnsi"/>
                <w:b/>
                <w:bCs/>
                <w:color w:val="auto"/>
                <w:sz w:val="16"/>
                <w:szCs w:val="16"/>
              </w:rPr>
            </w:pPr>
            <w:r>
              <w:rPr>
                <w:rFonts w:asciiTheme="minorHAnsi" w:hAnsiTheme="minorHAnsi"/>
                <w:b/>
                <w:bCs/>
                <w:sz w:val="16"/>
                <w:szCs w:val="16"/>
              </w:rPr>
              <w:t>661.560,11</w:t>
            </w:r>
          </w:p>
        </w:tc>
        <w:tc>
          <w:tcPr>
            <w:tcW w:w="653" w:type="pct"/>
            <w:shd w:val="clear" w:color="auto" w:fill="BFBFBF"/>
            <w:vAlign w:val="bottom"/>
            <w:hideMark/>
          </w:tcPr>
          <w:p w14:paraId="3E70DDD2" w14:textId="77777777" w:rsidR="00485EDF" w:rsidRDefault="00485EDF" w:rsidP="0054433E">
            <w:pPr>
              <w:autoSpaceDE/>
              <w:adjustRightInd/>
              <w:ind w:right="57"/>
              <w:jc w:val="right"/>
              <w:rPr>
                <w:rFonts w:asciiTheme="minorHAnsi" w:hAnsiTheme="minorHAnsi"/>
                <w:b/>
                <w:bCs/>
                <w:color w:val="auto"/>
                <w:sz w:val="16"/>
                <w:szCs w:val="16"/>
              </w:rPr>
            </w:pPr>
            <w:r>
              <w:rPr>
                <w:rFonts w:asciiTheme="minorHAnsi" w:hAnsiTheme="minorHAnsi"/>
                <w:b/>
                <w:bCs/>
                <w:sz w:val="16"/>
                <w:szCs w:val="16"/>
              </w:rPr>
              <w:t>(661.560,11)</w:t>
            </w:r>
          </w:p>
        </w:tc>
        <w:tc>
          <w:tcPr>
            <w:tcW w:w="653" w:type="pct"/>
            <w:shd w:val="clear" w:color="auto" w:fill="BFBFBF"/>
            <w:vAlign w:val="bottom"/>
            <w:hideMark/>
          </w:tcPr>
          <w:p w14:paraId="0AFA8C85" w14:textId="77777777" w:rsidR="00485EDF" w:rsidRDefault="00485EDF" w:rsidP="0054433E">
            <w:pPr>
              <w:autoSpaceDE/>
              <w:adjustRightInd/>
              <w:ind w:right="57"/>
              <w:jc w:val="right"/>
              <w:rPr>
                <w:rFonts w:asciiTheme="minorHAnsi" w:hAnsiTheme="minorHAnsi"/>
                <w:b/>
                <w:bCs/>
                <w:color w:val="auto"/>
                <w:sz w:val="16"/>
                <w:szCs w:val="16"/>
              </w:rPr>
            </w:pPr>
            <w:r>
              <w:rPr>
                <w:rFonts w:asciiTheme="minorHAnsi" w:hAnsiTheme="minorHAnsi"/>
                <w:b/>
                <w:bCs/>
                <w:sz w:val="16"/>
                <w:szCs w:val="16"/>
              </w:rPr>
              <w:t>-</w:t>
            </w:r>
          </w:p>
        </w:tc>
        <w:tc>
          <w:tcPr>
            <w:tcW w:w="653" w:type="pct"/>
            <w:shd w:val="clear" w:color="auto" w:fill="BFBFBF"/>
            <w:vAlign w:val="bottom"/>
            <w:hideMark/>
          </w:tcPr>
          <w:p w14:paraId="48ED8BE1" w14:textId="77777777" w:rsidR="00485EDF" w:rsidRDefault="00485EDF" w:rsidP="0054433E">
            <w:pPr>
              <w:autoSpaceDE/>
              <w:adjustRightInd/>
              <w:ind w:right="57"/>
              <w:jc w:val="right"/>
              <w:rPr>
                <w:rFonts w:asciiTheme="minorHAnsi" w:hAnsiTheme="minorHAnsi"/>
                <w:b/>
                <w:bCs/>
                <w:color w:val="auto"/>
                <w:sz w:val="16"/>
                <w:szCs w:val="16"/>
              </w:rPr>
            </w:pPr>
            <w:r>
              <w:rPr>
                <w:rFonts w:asciiTheme="minorHAnsi" w:hAnsiTheme="minorHAnsi"/>
                <w:b/>
                <w:bCs/>
                <w:sz w:val="16"/>
                <w:szCs w:val="16"/>
              </w:rPr>
              <w:t>661.560,11</w:t>
            </w:r>
          </w:p>
        </w:tc>
        <w:tc>
          <w:tcPr>
            <w:tcW w:w="653" w:type="pct"/>
            <w:shd w:val="clear" w:color="auto" w:fill="BFBFBF"/>
            <w:vAlign w:val="bottom"/>
            <w:hideMark/>
          </w:tcPr>
          <w:p w14:paraId="5C1C0E1A" w14:textId="77777777" w:rsidR="00485EDF" w:rsidRDefault="00485EDF" w:rsidP="0054433E">
            <w:pPr>
              <w:autoSpaceDE/>
              <w:adjustRightInd/>
              <w:ind w:right="57"/>
              <w:jc w:val="right"/>
              <w:rPr>
                <w:rFonts w:asciiTheme="minorHAnsi" w:hAnsiTheme="minorHAnsi"/>
                <w:b/>
                <w:bCs/>
                <w:color w:val="auto"/>
                <w:sz w:val="16"/>
                <w:szCs w:val="16"/>
              </w:rPr>
            </w:pPr>
            <w:r>
              <w:rPr>
                <w:rFonts w:asciiTheme="minorHAnsi" w:hAnsiTheme="minorHAnsi"/>
                <w:b/>
                <w:bCs/>
                <w:sz w:val="16"/>
                <w:szCs w:val="16"/>
              </w:rPr>
              <w:t>(661.560,11)</w:t>
            </w:r>
          </w:p>
        </w:tc>
        <w:tc>
          <w:tcPr>
            <w:tcW w:w="651" w:type="pct"/>
            <w:shd w:val="clear" w:color="auto" w:fill="BFBFBF"/>
            <w:vAlign w:val="bottom"/>
            <w:hideMark/>
          </w:tcPr>
          <w:p w14:paraId="3B55F3B5" w14:textId="77777777" w:rsidR="00485EDF" w:rsidRDefault="00485EDF" w:rsidP="0054433E">
            <w:pPr>
              <w:autoSpaceDE/>
              <w:adjustRightInd/>
              <w:ind w:right="57"/>
              <w:jc w:val="right"/>
              <w:rPr>
                <w:rFonts w:asciiTheme="minorHAnsi" w:hAnsiTheme="minorHAnsi"/>
                <w:b/>
                <w:bCs/>
                <w:color w:val="auto"/>
                <w:sz w:val="16"/>
                <w:szCs w:val="16"/>
              </w:rPr>
            </w:pPr>
            <w:r>
              <w:rPr>
                <w:rFonts w:asciiTheme="minorHAnsi" w:hAnsiTheme="minorHAnsi"/>
                <w:b/>
                <w:bCs/>
                <w:sz w:val="16"/>
                <w:szCs w:val="16"/>
              </w:rPr>
              <w:t>-</w:t>
            </w:r>
          </w:p>
        </w:tc>
      </w:tr>
      <w:tr w:rsidR="00485EDF" w14:paraId="667A893A" w14:textId="77777777" w:rsidTr="00DC04AE">
        <w:trPr>
          <w:trHeight w:val="227"/>
        </w:trPr>
        <w:tc>
          <w:tcPr>
            <w:tcW w:w="1084" w:type="pct"/>
            <w:shd w:val="clear" w:color="auto" w:fill="FFFFFF"/>
            <w:vAlign w:val="bottom"/>
            <w:hideMark/>
          </w:tcPr>
          <w:p w14:paraId="3CD2D7CD" w14:textId="77777777" w:rsidR="00485EDF" w:rsidRDefault="00485EDF" w:rsidP="0054433E">
            <w:pPr>
              <w:widowControl/>
              <w:autoSpaceDE/>
              <w:adjustRightInd/>
              <w:rPr>
                <w:rFonts w:asciiTheme="minorHAnsi" w:hAnsiTheme="minorHAnsi"/>
                <w:color w:val="auto"/>
                <w:sz w:val="16"/>
                <w:szCs w:val="16"/>
              </w:rPr>
            </w:pPr>
            <w:r>
              <w:rPr>
                <w:rFonts w:asciiTheme="minorHAnsi" w:hAnsiTheme="minorHAnsi"/>
                <w:sz w:val="16"/>
                <w:szCs w:val="16"/>
              </w:rPr>
              <w:t> </w:t>
            </w:r>
          </w:p>
        </w:tc>
        <w:tc>
          <w:tcPr>
            <w:tcW w:w="653" w:type="pct"/>
            <w:shd w:val="clear" w:color="auto" w:fill="FFFFFF"/>
            <w:vAlign w:val="bottom"/>
            <w:hideMark/>
          </w:tcPr>
          <w:p w14:paraId="7FADA06C" w14:textId="77777777" w:rsidR="00485EDF" w:rsidRDefault="00485EDF" w:rsidP="0054433E">
            <w:pPr>
              <w:rPr>
                <w:rFonts w:asciiTheme="minorHAnsi" w:hAnsiTheme="minorHAnsi"/>
                <w:color w:val="auto"/>
                <w:sz w:val="16"/>
                <w:szCs w:val="16"/>
              </w:rPr>
            </w:pPr>
          </w:p>
        </w:tc>
        <w:tc>
          <w:tcPr>
            <w:tcW w:w="653" w:type="pct"/>
            <w:shd w:val="clear" w:color="auto" w:fill="FFFFFF"/>
            <w:vAlign w:val="bottom"/>
            <w:hideMark/>
          </w:tcPr>
          <w:p w14:paraId="42F03DFB" w14:textId="77777777" w:rsidR="00485EDF" w:rsidRDefault="00485EDF" w:rsidP="0054433E">
            <w:pPr>
              <w:widowControl/>
              <w:autoSpaceDE/>
              <w:autoSpaceDN/>
              <w:adjustRightInd/>
              <w:rPr>
                <w:rFonts w:ascii="Calibri" w:hAnsi="Calibri" w:cs="Calibri"/>
                <w:color w:val="auto"/>
                <w:sz w:val="20"/>
                <w:szCs w:val="20"/>
              </w:rPr>
            </w:pPr>
          </w:p>
        </w:tc>
        <w:tc>
          <w:tcPr>
            <w:tcW w:w="653" w:type="pct"/>
            <w:shd w:val="clear" w:color="auto" w:fill="FFFFFF"/>
            <w:vAlign w:val="bottom"/>
            <w:hideMark/>
          </w:tcPr>
          <w:p w14:paraId="15868BA5" w14:textId="77777777" w:rsidR="00485EDF" w:rsidRDefault="00485EDF" w:rsidP="0054433E">
            <w:pPr>
              <w:widowControl/>
              <w:autoSpaceDE/>
              <w:autoSpaceDN/>
              <w:adjustRightInd/>
              <w:rPr>
                <w:rFonts w:ascii="Calibri" w:hAnsi="Calibri" w:cs="Calibri"/>
                <w:color w:val="auto"/>
                <w:sz w:val="20"/>
                <w:szCs w:val="20"/>
              </w:rPr>
            </w:pPr>
          </w:p>
        </w:tc>
        <w:tc>
          <w:tcPr>
            <w:tcW w:w="653" w:type="pct"/>
            <w:shd w:val="clear" w:color="auto" w:fill="FFFFFF"/>
            <w:vAlign w:val="bottom"/>
            <w:hideMark/>
          </w:tcPr>
          <w:p w14:paraId="65A7FB07" w14:textId="77777777" w:rsidR="00485EDF" w:rsidRDefault="00485EDF" w:rsidP="0054433E">
            <w:pPr>
              <w:widowControl/>
              <w:autoSpaceDE/>
              <w:autoSpaceDN/>
              <w:adjustRightInd/>
              <w:rPr>
                <w:rFonts w:ascii="Calibri" w:hAnsi="Calibri" w:cs="Calibri"/>
                <w:color w:val="auto"/>
                <w:sz w:val="20"/>
                <w:szCs w:val="20"/>
              </w:rPr>
            </w:pPr>
          </w:p>
        </w:tc>
        <w:tc>
          <w:tcPr>
            <w:tcW w:w="653" w:type="pct"/>
            <w:shd w:val="clear" w:color="auto" w:fill="FFFFFF"/>
            <w:vAlign w:val="bottom"/>
            <w:hideMark/>
          </w:tcPr>
          <w:p w14:paraId="78561D52" w14:textId="77777777" w:rsidR="00485EDF" w:rsidRDefault="00485EDF" w:rsidP="0054433E">
            <w:pPr>
              <w:widowControl/>
              <w:autoSpaceDE/>
              <w:autoSpaceDN/>
              <w:adjustRightInd/>
              <w:rPr>
                <w:rFonts w:ascii="Calibri" w:hAnsi="Calibri" w:cs="Calibri"/>
                <w:color w:val="auto"/>
                <w:sz w:val="20"/>
                <w:szCs w:val="20"/>
              </w:rPr>
            </w:pPr>
          </w:p>
        </w:tc>
        <w:tc>
          <w:tcPr>
            <w:tcW w:w="651" w:type="pct"/>
            <w:shd w:val="clear" w:color="auto" w:fill="FFFFFF"/>
            <w:noWrap/>
            <w:vAlign w:val="bottom"/>
            <w:hideMark/>
          </w:tcPr>
          <w:p w14:paraId="1AAFD491" w14:textId="77777777" w:rsidR="00485EDF" w:rsidRDefault="00485EDF" w:rsidP="0054433E">
            <w:pPr>
              <w:widowControl/>
              <w:autoSpaceDE/>
              <w:autoSpaceDN/>
              <w:adjustRightInd/>
              <w:rPr>
                <w:rFonts w:ascii="Calibri" w:hAnsi="Calibri" w:cs="Calibri"/>
                <w:color w:val="auto"/>
                <w:sz w:val="20"/>
                <w:szCs w:val="20"/>
              </w:rPr>
            </w:pPr>
          </w:p>
        </w:tc>
      </w:tr>
    </w:tbl>
    <w:p w14:paraId="05EF6C03" w14:textId="198458BB" w:rsidR="00485EDF" w:rsidRDefault="00485EDF" w:rsidP="00B67872">
      <w:pPr>
        <w:ind w:right="-1"/>
        <w:jc w:val="both"/>
        <w:rPr>
          <w:rFonts w:asciiTheme="minorHAnsi" w:hAnsiTheme="minorHAnsi"/>
          <w:sz w:val="22"/>
          <w:szCs w:val="22"/>
        </w:rPr>
      </w:pPr>
      <w:r>
        <w:rPr>
          <w:rFonts w:asciiTheme="minorHAnsi" w:hAnsiTheme="minorHAnsi"/>
          <w:sz w:val="22"/>
          <w:szCs w:val="22"/>
        </w:rPr>
        <w:lastRenderedPageBreak/>
        <w:t xml:space="preserve">En relación con </w:t>
      </w:r>
      <w:r w:rsidR="00B04A76">
        <w:rPr>
          <w:rFonts w:asciiTheme="minorHAnsi" w:hAnsiTheme="minorHAnsi"/>
          <w:smallCaps/>
          <w:sz w:val="22"/>
          <w:szCs w:val="22"/>
        </w:rPr>
        <w:t xml:space="preserve">Grupo </w:t>
      </w:r>
      <w:proofErr w:type="spellStart"/>
      <w:r w:rsidR="00B04A76">
        <w:rPr>
          <w:rFonts w:asciiTheme="minorHAnsi" w:hAnsiTheme="minorHAnsi"/>
          <w:smallCaps/>
          <w:sz w:val="22"/>
          <w:szCs w:val="22"/>
        </w:rPr>
        <w:t>Niesa</w:t>
      </w:r>
      <w:proofErr w:type="spellEnd"/>
      <w:r w:rsidR="00B04A76">
        <w:rPr>
          <w:rFonts w:asciiTheme="minorHAnsi" w:hAnsiTheme="minorHAnsi"/>
          <w:smallCaps/>
          <w:sz w:val="22"/>
          <w:szCs w:val="22"/>
        </w:rPr>
        <w:t xml:space="preserve"> 21, S.L.</w:t>
      </w:r>
      <w:r>
        <w:rPr>
          <w:rFonts w:asciiTheme="minorHAnsi" w:hAnsiTheme="minorHAnsi"/>
          <w:sz w:val="22"/>
          <w:szCs w:val="22"/>
        </w:rPr>
        <w:t>, la única garantía existente es el afianzamiento solidario, junto con el otro socio de</w:t>
      </w:r>
      <w:r w:rsidR="00B04A76">
        <w:rPr>
          <w:rFonts w:asciiTheme="minorHAnsi" w:hAnsiTheme="minorHAnsi"/>
          <w:sz w:val="22"/>
          <w:szCs w:val="22"/>
        </w:rPr>
        <w:t xml:space="preserve"> dicha sociedad</w:t>
      </w:r>
      <w:r>
        <w:rPr>
          <w:rFonts w:asciiTheme="minorHAnsi" w:hAnsiTheme="minorHAnsi"/>
          <w:sz w:val="22"/>
          <w:szCs w:val="22"/>
        </w:rPr>
        <w:t>, de un préstamo hipotecario por importe de 2.628 miles de euros, que ha sido incluido en las listas de acreedores de la Sociedad Dominante  parte como crédito ordinario (2.543 miles de euros) y parte como crédito subordinado (85 miles de euros), y al que se le ha aplicado “</w:t>
      </w:r>
      <w:r>
        <w:rPr>
          <w:rFonts w:asciiTheme="minorHAnsi" w:hAnsiTheme="minorHAnsi"/>
          <w:i/>
          <w:sz w:val="22"/>
          <w:szCs w:val="22"/>
        </w:rPr>
        <w:t>quita y espera</w:t>
      </w:r>
      <w:r>
        <w:rPr>
          <w:rFonts w:asciiTheme="minorHAnsi" w:hAnsiTheme="minorHAnsi"/>
          <w:sz w:val="22"/>
          <w:szCs w:val="22"/>
        </w:rPr>
        <w:t>”, siendo por tanto el importe pendiente de pago a 3</w:t>
      </w:r>
      <w:r w:rsidR="00BB29BD">
        <w:rPr>
          <w:rFonts w:asciiTheme="minorHAnsi" w:hAnsiTheme="minorHAnsi"/>
          <w:sz w:val="22"/>
          <w:szCs w:val="22"/>
        </w:rPr>
        <w:t>1</w:t>
      </w:r>
      <w:r>
        <w:rPr>
          <w:rFonts w:asciiTheme="minorHAnsi" w:hAnsiTheme="minorHAnsi"/>
          <w:sz w:val="22"/>
          <w:szCs w:val="22"/>
        </w:rPr>
        <w:t xml:space="preserve"> de </w:t>
      </w:r>
      <w:r w:rsidR="00BB29BD">
        <w:rPr>
          <w:rFonts w:asciiTheme="minorHAnsi" w:hAnsiTheme="minorHAnsi"/>
          <w:sz w:val="22"/>
          <w:szCs w:val="22"/>
        </w:rPr>
        <w:t>diciembre</w:t>
      </w:r>
      <w:r>
        <w:rPr>
          <w:rFonts w:asciiTheme="minorHAnsi" w:hAnsiTheme="minorHAnsi"/>
          <w:sz w:val="22"/>
          <w:szCs w:val="22"/>
        </w:rPr>
        <w:t xml:space="preserve"> de 2021 y 31 de diciembre de 2020 </w:t>
      </w:r>
      <w:r w:rsidRPr="005126F5">
        <w:rPr>
          <w:rFonts w:asciiTheme="minorHAnsi" w:hAnsiTheme="minorHAnsi"/>
          <w:sz w:val="22"/>
          <w:szCs w:val="22"/>
        </w:rPr>
        <w:t>de  554 miles</w:t>
      </w:r>
      <w:r>
        <w:rPr>
          <w:rFonts w:asciiTheme="minorHAnsi" w:hAnsiTheme="minorHAnsi"/>
          <w:sz w:val="22"/>
          <w:szCs w:val="22"/>
        </w:rPr>
        <w:t xml:space="preserve"> de euros.</w:t>
      </w:r>
    </w:p>
    <w:p w14:paraId="4D0F5ED2" w14:textId="77777777" w:rsidR="00485EDF" w:rsidRDefault="00485EDF" w:rsidP="00B67872">
      <w:pPr>
        <w:spacing w:after="120"/>
        <w:jc w:val="both"/>
        <w:rPr>
          <w:rFonts w:asciiTheme="minorHAnsi" w:hAnsiTheme="minorHAnsi"/>
          <w:sz w:val="22"/>
          <w:szCs w:val="22"/>
        </w:rPr>
      </w:pPr>
    </w:p>
    <w:p w14:paraId="6FDA1CD1" w14:textId="2F3A7C1B" w:rsidR="00485EDF" w:rsidRDefault="00485EDF" w:rsidP="009D37A9">
      <w:pPr>
        <w:spacing w:after="120"/>
        <w:jc w:val="both"/>
        <w:rPr>
          <w:rFonts w:asciiTheme="minorHAnsi" w:hAnsiTheme="minorHAnsi"/>
          <w:b/>
          <w:bCs/>
          <w:sz w:val="22"/>
          <w:szCs w:val="22"/>
          <w:u w:val="single"/>
        </w:rPr>
      </w:pPr>
    </w:p>
    <w:p w14:paraId="71B7E069" w14:textId="77777777" w:rsidR="000D08AE" w:rsidRDefault="000D08AE" w:rsidP="009D37A9">
      <w:pPr>
        <w:spacing w:after="120"/>
        <w:jc w:val="both"/>
        <w:rPr>
          <w:rFonts w:asciiTheme="minorHAnsi" w:hAnsiTheme="minorHAnsi"/>
          <w:b/>
          <w:bCs/>
          <w:sz w:val="22"/>
          <w:szCs w:val="22"/>
          <w:u w:val="single"/>
        </w:rPr>
      </w:pPr>
    </w:p>
    <w:p w14:paraId="396DF90F" w14:textId="62349DB4" w:rsidR="00F30ABE" w:rsidRPr="0030460E" w:rsidRDefault="00F30ABE" w:rsidP="009D37A9">
      <w:pPr>
        <w:spacing w:after="120"/>
        <w:jc w:val="both"/>
        <w:rPr>
          <w:rFonts w:asciiTheme="minorHAnsi" w:hAnsiTheme="minorHAnsi"/>
          <w:b/>
          <w:bCs/>
          <w:sz w:val="22"/>
          <w:szCs w:val="22"/>
          <w:u w:val="single"/>
        </w:rPr>
      </w:pPr>
      <w:r w:rsidRPr="00F156F5">
        <w:rPr>
          <w:rFonts w:asciiTheme="minorHAnsi" w:hAnsiTheme="minorHAnsi"/>
          <w:b/>
          <w:bCs/>
          <w:sz w:val="22"/>
          <w:szCs w:val="22"/>
          <w:u w:val="single"/>
        </w:rPr>
        <w:t xml:space="preserve">NOTA </w:t>
      </w:r>
      <w:r w:rsidR="00485EDF" w:rsidRPr="00F156F5">
        <w:rPr>
          <w:rFonts w:asciiTheme="minorHAnsi" w:hAnsiTheme="minorHAnsi"/>
          <w:b/>
          <w:bCs/>
          <w:sz w:val="22"/>
          <w:szCs w:val="22"/>
          <w:u w:val="single"/>
        </w:rPr>
        <w:t>10</w:t>
      </w:r>
      <w:r w:rsidRPr="00F156F5">
        <w:rPr>
          <w:rFonts w:asciiTheme="minorHAnsi" w:hAnsiTheme="minorHAnsi"/>
          <w:b/>
          <w:bCs/>
          <w:sz w:val="22"/>
          <w:szCs w:val="22"/>
          <w:u w:val="single"/>
        </w:rPr>
        <w:t xml:space="preserve"> ACTIVOS</w:t>
      </w:r>
      <w:r w:rsidRPr="0030460E">
        <w:rPr>
          <w:rFonts w:asciiTheme="minorHAnsi" w:hAnsiTheme="minorHAnsi"/>
          <w:b/>
          <w:bCs/>
          <w:sz w:val="22"/>
          <w:szCs w:val="22"/>
          <w:u w:val="single"/>
        </w:rPr>
        <w:t xml:space="preserve"> Y PASIVOS FINANCIEROS</w:t>
      </w:r>
    </w:p>
    <w:p w14:paraId="2F7A65C7" w14:textId="181C5EA4" w:rsidR="00F30ABE"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El desglose de los </w:t>
      </w:r>
      <w:r w:rsidR="00A145FD" w:rsidRPr="0030460E">
        <w:rPr>
          <w:rFonts w:asciiTheme="minorHAnsi" w:hAnsiTheme="minorHAnsi"/>
          <w:sz w:val="22"/>
          <w:szCs w:val="22"/>
        </w:rPr>
        <w:t>“</w:t>
      </w:r>
      <w:r w:rsidR="00A145FD" w:rsidRPr="00BF57BB">
        <w:rPr>
          <w:rFonts w:asciiTheme="minorHAnsi" w:hAnsiTheme="minorHAnsi"/>
          <w:i/>
          <w:sz w:val="22"/>
          <w:szCs w:val="22"/>
        </w:rPr>
        <w:t>A</w:t>
      </w:r>
      <w:r w:rsidRPr="00BF57BB">
        <w:rPr>
          <w:rFonts w:asciiTheme="minorHAnsi" w:hAnsiTheme="minorHAnsi"/>
          <w:i/>
          <w:sz w:val="22"/>
          <w:szCs w:val="22"/>
        </w:rPr>
        <w:t>ctivos financieros</w:t>
      </w:r>
      <w:r w:rsidR="00A145FD" w:rsidRPr="0030460E">
        <w:rPr>
          <w:rFonts w:asciiTheme="minorHAnsi" w:hAnsiTheme="minorHAnsi"/>
          <w:sz w:val="22"/>
          <w:szCs w:val="22"/>
        </w:rPr>
        <w:t>” a</w:t>
      </w:r>
      <w:r w:rsidRPr="0030460E">
        <w:rPr>
          <w:rFonts w:asciiTheme="minorHAnsi" w:hAnsiTheme="minorHAnsi"/>
          <w:sz w:val="22"/>
          <w:szCs w:val="22"/>
        </w:rPr>
        <w:t xml:space="preserve"> 3</w:t>
      </w:r>
      <w:r w:rsidR="00BB29BD">
        <w:rPr>
          <w:rFonts w:asciiTheme="minorHAnsi" w:hAnsiTheme="minorHAnsi"/>
          <w:sz w:val="22"/>
          <w:szCs w:val="22"/>
        </w:rPr>
        <w:t>1</w:t>
      </w:r>
      <w:r w:rsidRPr="0030460E">
        <w:rPr>
          <w:rFonts w:asciiTheme="minorHAnsi" w:hAnsiTheme="minorHAnsi"/>
          <w:sz w:val="22"/>
          <w:szCs w:val="22"/>
        </w:rPr>
        <w:t xml:space="preserve"> de </w:t>
      </w:r>
      <w:r w:rsidR="00BB29BD">
        <w:rPr>
          <w:rFonts w:asciiTheme="minorHAnsi" w:hAnsiTheme="minorHAnsi"/>
          <w:sz w:val="22"/>
          <w:szCs w:val="22"/>
        </w:rPr>
        <w:t>diciembre</w:t>
      </w:r>
      <w:r w:rsidRPr="0030460E">
        <w:rPr>
          <w:rFonts w:asciiTheme="minorHAnsi" w:hAnsiTheme="minorHAnsi"/>
          <w:sz w:val="22"/>
          <w:szCs w:val="22"/>
        </w:rPr>
        <w:t xml:space="preserve"> de </w:t>
      </w:r>
      <w:r w:rsidR="003933E6" w:rsidRPr="0030460E">
        <w:rPr>
          <w:rFonts w:asciiTheme="minorHAnsi" w:hAnsiTheme="minorHAnsi"/>
          <w:sz w:val="22"/>
          <w:szCs w:val="22"/>
        </w:rPr>
        <w:t>20</w:t>
      </w:r>
      <w:r w:rsidR="00164DDE">
        <w:rPr>
          <w:rFonts w:asciiTheme="minorHAnsi" w:hAnsiTheme="minorHAnsi"/>
          <w:sz w:val="22"/>
          <w:szCs w:val="22"/>
        </w:rPr>
        <w:t>2</w:t>
      </w:r>
      <w:r w:rsidR="00CB099A">
        <w:rPr>
          <w:rFonts w:asciiTheme="minorHAnsi" w:hAnsiTheme="minorHAnsi"/>
          <w:sz w:val="22"/>
          <w:szCs w:val="22"/>
        </w:rPr>
        <w:t>1</w:t>
      </w:r>
      <w:r w:rsidR="00BB29BD">
        <w:rPr>
          <w:rFonts w:asciiTheme="minorHAnsi" w:hAnsiTheme="minorHAnsi"/>
          <w:sz w:val="22"/>
          <w:szCs w:val="22"/>
        </w:rPr>
        <w:t xml:space="preserve"> y 2020</w:t>
      </w:r>
      <w:r w:rsidR="00115400">
        <w:rPr>
          <w:rFonts w:asciiTheme="minorHAnsi" w:hAnsiTheme="minorHAnsi"/>
          <w:sz w:val="22"/>
          <w:szCs w:val="22"/>
        </w:rPr>
        <w:t>,</w:t>
      </w:r>
      <w:r w:rsidR="00A145FD" w:rsidRPr="0030460E">
        <w:rPr>
          <w:rFonts w:asciiTheme="minorHAnsi" w:hAnsiTheme="minorHAnsi"/>
          <w:sz w:val="22"/>
          <w:szCs w:val="22"/>
        </w:rPr>
        <w:t xml:space="preserve"> neto de provisiones por deterioro,</w:t>
      </w:r>
      <w:r w:rsidR="003933E6" w:rsidRPr="0030460E">
        <w:rPr>
          <w:rFonts w:asciiTheme="minorHAnsi" w:hAnsiTheme="minorHAnsi"/>
          <w:sz w:val="22"/>
          <w:szCs w:val="22"/>
        </w:rPr>
        <w:t xml:space="preserve"> </w:t>
      </w:r>
      <w:r w:rsidRPr="0030460E">
        <w:rPr>
          <w:rFonts w:asciiTheme="minorHAnsi" w:hAnsiTheme="minorHAnsi"/>
          <w:sz w:val="22"/>
          <w:szCs w:val="22"/>
        </w:rPr>
        <w:t xml:space="preserve">es </w:t>
      </w:r>
      <w:r w:rsidRPr="00644201">
        <w:rPr>
          <w:rFonts w:asciiTheme="minorHAnsi" w:hAnsiTheme="minorHAnsi"/>
          <w:sz w:val="22"/>
          <w:szCs w:val="22"/>
        </w:rPr>
        <w:t>el siguiente:</w:t>
      </w:r>
    </w:p>
    <w:tbl>
      <w:tblPr>
        <w:tblW w:w="8755" w:type="dxa"/>
        <w:tblCellMar>
          <w:left w:w="70" w:type="dxa"/>
          <w:right w:w="70" w:type="dxa"/>
        </w:tblCellMar>
        <w:tblLook w:val="04A0" w:firstRow="1" w:lastRow="0" w:firstColumn="1" w:lastColumn="0" w:noHBand="0" w:noVBand="1"/>
      </w:tblPr>
      <w:tblGrid>
        <w:gridCol w:w="3052"/>
        <w:gridCol w:w="172"/>
        <w:gridCol w:w="1637"/>
        <w:gridCol w:w="1398"/>
        <w:gridCol w:w="1023"/>
        <w:gridCol w:w="1327"/>
        <w:gridCol w:w="146"/>
      </w:tblGrid>
      <w:tr w:rsidR="00B26A50" w:rsidRPr="00B26A50" w14:paraId="7B3D5D42" w14:textId="77777777" w:rsidTr="00557593">
        <w:trPr>
          <w:gridAfter w:val="1"/>
          <w:wAfter w:w="146" w:type="dxa"/>
          <w:trHeight w:val="458"/>
        </w:trPr>
        <w:tc>
          <w:tcPr>
            <w:tcW w:w="3224" w:type="dxa"/>
            <w:gridSpan w:val="2"/>
            <w:vMerge w:val="restart"/>
            <w:tcBorders>
              <w:top w:val="nil"/>
              <w:left w:val="nil"/>
              <w:bottom w:val="nil"/>
              <w:right w:val="nil"/>
            </w:tcBorders>
            <w:shd w:val="clear" w:color="000000" w:fill="BFBFBF"/>
            <w:vAlign w:val="center"/>
            <w:hideMark/>
          </w:tcPr>
          <w:p w14:paraId="5966CD4D" w14:textId="77777777" w:rsidR="00B26A50" w:rsidRPr="00B26A50" w:rsidRDefault="00B26A50" w:rsidP="00B26A50">
            <w:pPr>
              <w:widowControl/>
              <w:autoSpaceDE/>
              <w:autoSpaceDN/>
              <w:adjustRightInd/>
              <w:jc w:val="center"/>
              <w:rPr>
                <w:rFonts w:ascii="Calibri" w:hAnsi="Calibri" w:cs="Calibri"/>
                <w:b/>
                <w:bCs/>
                <w:sz w:val="14"/>
                <w:szCs w:val="14"/>
              </w:rPr>
            </w:pPr>
            <w:r w:rsidRPr="00B26A50">
              <w:rPr>
                <w:rFonts w:ascii="Calibri" w:hAnsi="Calibri" w:cs="Calibri"/>
                <w:b/>
                <w:bCs/>
                <w:sz w:val="14"/>
                <w:szCs w:val="14"/>
              </w:rPr>
              <w:t>Euros</w:t>
            </w:r>
          </w:p>
        </w:tc>
        <w:tc>
          <w:tcPr>
            <w:tcW w:w="1637" w:type="dxa"/>
            <w:vMerge w:val="restart"/>
            <w:tcBorders>
              <w:top w:val="nil"/>
              <w:left w:val="nil"/>
              <w:bottom w:val="nil"/>
              <w:right w:val="nil"/>
            </w:tcBorders>
            <w:shd w:val="clear" w:color="000000" w:fill="BFBFBF"/>
            <w:vAlign w:val="center"/>
            <w:hideMark/>
          </w:tcPr>
          <w:p w14:paraId="57DEE26E" w14:textId="15803F70" w:rsidR="00B26A50" w:rsidRPr="00B26A50" w:rsidRDefault="00B26A50" w:rsidP="00B26A50">
            <w:pPr>
              <w:widowControl/>
              <w:autoSpaceDE/>
              <w:autoSpaceDN/>
              <w:adjustRightInd/>
              <w:jc w:val="center"/>
              <w:rPr>
                <w:rFonts w:ascii="Calibri" w:hAnsi="Calibri" w:cs="Calibri"/>
                <w:b/>
                <w:bCs/>
                <w:sz w:val="14"/>
                <w:szCs w:val="14"/>
              </w:rPr>
            </w:pPr>
            <w:r w:rsidRPr="00B26A50">
              <w:rPr>
                <w:rFonts w:ascii="Calibri" w:hAnsi="Calibri" w:cs="Calibri"/>
                <w:b/>
                <w:bCs/>
                <w:sz w:val="14"/>
                <w:szCs w:val="14"/>
              </w:rPr>
              <w:t>Activos Financieros Mantenidos para negociar</w:t>
            </w:r>
          </w:p>
        </w:tc>
        <w:tc>
          <w:tcPr>
            <w:tcW w:w="1398" w:type="dxa"/>
            <w:vMerge w:val="restart"/>
            <w:tcBorders>
              <w:top w:val="nil"/>
              <w:left w:val="nil"/>
              <w:bottom w:val="nil"/>
              <w:right w:val="nil"/>
            </w:tcBorders>
            <w:shd w:val="clear" w:color="000000" w:fill="BFBFBF"/>
            <w:vAlign w:val="center"/>
            <w:hideMark/>
          </w:tcPr>
          <w:p w14:paraId="1CA17F8A" w14:textId="77777777" w:rsidR="00B26A50" w:rsidRPr="00B26A50" w:rsidRDefault="00B26A50" w:rsidP="00B26A50">
            <w:pPr>
              <w:widowControl/>
              <w:autoSpaceDE/>
              <w:autoSpaceDN/>
              <w:adjustRightInd/>
              <w:jc w:val="center"/>
              <w:rPr>
                <w:rFonts w:ascii="Calibri" w:hAnsi="Calibri" w:cs="Calibri"/>
                <w:b/>
                <w:bCs/>
                <w:sz w:val="14"/>
                <w:szCs w:val="14"/>
              </w:rPr>
            </w:pPr>
            <w:r w:rsidRPr="00B26A50">
              <w:rPr>
                <w:rFonts w:ascii="Calibri" w:hAnsi="Calibri" w:cs="Calibri"/>
                <w:b/>
                <w:bCs/>
                <w:sz w:val="14"/>
                <w:szCs w:val="14"/>
              </w:rPr>
              <w:t>Préstamos y partidas a cobrar</w:t>
            </w:r>
          </w:p>
        </w:tc>
        <w:tc>
          <w:tcPr>
            <w:tcW w:w="1023" w:type="dxa"/>
            <w:vMerge w:val="restart"/>
            <w:tcBorders>
              <w:top w:val="nil"/>
              <w:left w:val="nil"/>
              <w:bottom w:val="nil"/>
              <w:right w:val="nil"/>
            </w:tcBorders>
            <w:shd w:val="clear" w:color="000000" w:fill="BFBFBF"/>
            <w:vAlign w:val="center"/>
            <w:hideMark/>
          </w:tcPr>
          <w:p w14:paraId="7AA681FC" w14:textId="77777777" w:rsidR="00B26A50" w:rsidRPr="00B26A50" w:rsidRDefault="00B26A50" w:rsidP="00B26A50">
            <w:pPr>
              <w:widowControl/>
              <w:autoSpaceDE/>
              <w:autoSpaceDN/>
              <w:adjustRightInd/>
              <w:jc w:val="center"/>
              <w:rPr>
                <w:rFonts w:ascii="Calibri" w:hAnsi="Calibri" w:cs="Calibri"/>
                <w:b/>
                <w:bCs/>
                <w:sz w:val="14"/>
                <w:szCs w:val="14"/>
              </w:rPr>
            </w:pPr>
            <w:r w:rsidRPr="00B26A50">
              <w:rPr>
                <w:rFonts w:ascii="Calibri" w:hAnsi="Calibri" w:cs="Calibri"/>
                <w:b/>
                <w:bCs/>
                <w:sz w:val="14"/>
                <w:szCs w:val="14"/>
              </w:rPr>
              <w:t>Inversiones mantenidas hasta vencimiento</w:t>
            </w:r>
          </w:p>
        </w:tc>
        <w:tc>
          <w:tcPr>
            <w:tcW w:w="1327" w:type="dxa"/>
            <w:vMerge w:val="restart"/>
            <w:tcBorders>
              <w:top w:val="nil"/>
              <w:left w:val="nil"/>
              <w:bottom w:val="nil"/>
              <w:right w:val="nil"/>
            </w:tcBorders>
            <w:shd w:val="clear" w:color="000000" w:fill="BFBFBF"/>
            <w:noWrap/>
            <w:vAlign w:val="center"/>
            <w:hideMark/>
          </w:tcPr>
          <w:p w14:paraId="60D58ADE" w14:textId="77777777" w:rsidR="00B26A50" w:rsidRPr="00B26A50" w:rsidRDefault="00B26A50" w:rsidP="00B26A50">
            <w:pPr>
              <w:widowControl/>
              <w:autoSpaceDE/>
              <w:autoSpaceDN/>
              <w:adjustRightInd/>
              <w:jc w:val="center"/>
              <w:rPr>
                <w:rFonts w:ascii="Calibri" w:hAnsi="Calibri" w:cs="Calibri"/>
                <w:b/>
                <w:bCs/>
                <w:sz w:val="14"/>
                <w:szCs w:val="14"/>
              </w:rPr>
            </w:pPr>
            <w:r w:rsidRPr="00B26A50">
              <w:rPr>
                <w:rFonts w:ascii="Calibri" w:hAnsi="Calibri" w:cs="Calibri"/>
                <w:b/>
                <w:bCs/>
                <w:sz w:val="14"/>
                <w:szCs w:val="14"/>
              </w:rPr>
              <w:t>Total</w:t>
            </w:r>
          </w:p>
        </w:tc>
      </w:tr>
      <w:tr w:rsidR="00B26A50" w:rsidRPr="00B26A50" w14:paraId="4F4DCA50" w14:textId="77777777" w:rsidTr="00557593">
        <w:trPr>
          <w:trHeight w:val="263"/>
        </w:trPr>
        <w:tc>
          <w:tcPr>
            <w:tcW w:w="3224" w:type="dxa"/>
            <w:gridSpan w:val="2"/>
            <w:vMerge/>
            <w:tcBorders>
              <w:top w:val="nil"/>
              <w:left w:val="nil"/>
              <w:bottom w:val="nil"/>
              <w:right w:val="nil"/>
            </w:tcBorders>
            <w:vAlign w:val="center"/>
            <w:hideMark/>
          </w:tcPr>
          <w:p w14:paraId="7C2F9B6B" w14:textId="77777777" w:rsidR="00B26A50" w:rsidRPr="00B26A50" w:rsidRDefault="00B26A50" w:rsidP="00B26A50">
            <w:pPr>
              <w:widowControl/>
              <w:autoSpaceDE/>
              <w:autoSpaceDN/>
              <w:adjustRightInd/>
              <w:rPr>
                <w:rFonts w:ascii="Calibri" w:hAnsi="Calibri" w:cs="Calibri"/>
                <w:b/>
                <w:bCs/>
                <w:sz w:val="14"/>
                <w:szCs w:val="14"/>
              </w:rPr>
            </w:pPr>
          </w:p>
        </w:tc>
        <w:tc>
          <w:tcPr>
            <w:tcW w:w="1637" w:type="dxa"/>
            <w:vMerge/>
            <w:tcBorders>
              <w:top w:val="nil"/>
              <w:left w:val="nil"/>
              <w:bottom w:val="nil"/>
              <w:right w:val="nil"/>
            </w:tcBorders>
            <w:vAlign w:val="center"/>
            <w:hideMark/>
          </w:tcPr>
          <w:p w14:paraId="496A4E2F" w14:textId="77777777" w:rsidR="00B26A50" w:rsidRPr="00B26A50" w:rsidRDefault="00B26A50" w:rsidP="00B26A50">
            <w:pPr>
              <w:widowControl/>
              <w:autoSpaceDE/>
              <w:autoSpaceDN/>
              <w:adjustRightInd/>
              <w:rPr>
                <w:rFonts w:ascii="Calibri" w:hAnsi="Calibri" w:cs="Calibri"/>
                <w:b/>
                <w:bCs/>
                <w:sz w:val="14"/>
                <w:szCs w:val="14"/>
              </w:rPr>
            </w:pPr>
          </w:p>
        </w:tc>
        <w:tc>
          <w:tcPr>
            <w:tcW w:w="1398" w:type="dxa"/>
            <w:vMerge/>
            <w:tcBorders>
              <w:top w:val="nil"/>
              <w:left w:val="nil"/>
              <w:bottom w:val="nil"/>
              <w:right w:val="nil"/>
            </w:tcBorders>
            <w:vAlign w:val="center"/>
            <w:hideMark/>
          </w:tcPr>
          <w:p w14:paraId="0E4633B9" w14:textId="77777777" w:rsidR="00B26A50" w:rsidRPr="00B26A50" w:rsidRDefault="00B26A50" w:rsidP="00B26A50">
            <w:pPr>
              <w:widowControl/>
              <w:autoSpaceDE/>
              <w:autoSpaceDN/>
              <w:adjustRightInd/>
              <w:rPr>
                <w:rFonts w:ascii="Calibri" w:hAnsi="Calibri" w:cs="Calibri"/>
                <w:b/>
                <w:bCs/>
                <w:sz w:val="14"/>
                <w:szCs w:val="14"/>
              </w:rPr>
            </w:pPr>
          </w:p>
        </w:tc>
        <w:tc>
          <w:tcPr>
            <w:tcW w:w="1023" w:type="dxa"/>
            <w:vMerge/>
            <w:tcBorders>
              <w:top w:val="nil"/>
              <w:left w:val="nil"/>
              <w:bottom w:val="nil"/>
              <w:right w:val="nil"/>
            </w:tcBorders>
            <w:vAlign w:val="center"/>
            <w:hideMark/>
          </w:tcPr>
          <w:p w14:paraId="363B0119" w14:textId="77777777" w:rsidR="00B26A50" w:rsidRPr="00B26A50" w:rsidRDefault="00B26A50" w:rsidP="00B26A50">
            <w:pPr>
              <w:widowControl/>
              <w:autoSpaceDE/>
              <w:autoSpaceDN/>
              <w:adjustRightInd/>
              <w:rPr>
                <w:rFonts w:ascii="Calibri" w:hAnsi="Calibri" w:cs="Calibri"/>
                <w:b/>
                <w:bCs/>
                <w:sz w:val="14"/>
                <w:szCs w:val="14"/>
              </w:rPr>
            </w:pPr>
          </w:p>
        </w:tc>
        <w:tc>
          <w:tcPr>
            <w:tcW w:w="1327" w:type="dxa"/>
            <w:vMerge/>
            <w:tcBorders>
              <w:top w:val="nil"/>
              <w:left w:val="nil"/>
              <w:bottom w:val="nil"/>
              <w:right w:val="nil"/>
            </w:tcBorders>
            <w:vAlign w:val="center"/>
            <w:hideMark/>
          </w:tcPr>
          <w:p w14:paraId="10A5DB1A" w14:textId="77777777" w:rsidR="00B26A50" w:rsidRPr="00B26A50" w:rsidRDefault="00B26A50" w:rsidP="00B26A50">
            <w:pPr>
              <w:widowControl/>
              <w:autoSpaceDE/>
              <w:autoSpaceDN/>
              <w:adjustRightInd/>
              <w:rPr>
                <w:rFonts w:ascii="Calibri" w:hAnsi="Calibri" w:cs="Calibri"/>
                <w:b/>
                <w:bCs/>
                <w:sz w:val="14"/>
                <w:szCs w:val="14"/>
              </w:rPr>
            </w:pPr>
          </w:p>
        </w:tc>
        <w:tc>
          <w:tcPr>
            <w:tcW w:w="146" w:type="dxa"/>
            <w:tcBorders>
              <w:top w:val="nil"/>
              <w:left w:val="nil"/>
              <w:bottom w:val="nil"/>
              <w:right w:val="nil"/>
            </w:tcBorders>
            <w:shd w:val="clear" w:color="auto" w:fill="auto"/>
            <w:noWrap/>
            <w:vAlign w:val="bottom"/>
            <w:hideMark/>
          </w:tcPr>
          <w:p w14:paraId="45D31EB4" w14:textId="77777777" w:rsidR="00B26A50" w:rsidRPr="00B26A50" w:rsidRDefault="00B26A50" w:rsidP="00B26A50">
            <w:pPr>
              <w:widowControl/>
              <w:autoSpaceDE/>
              <w:autoSpaceDN/>
              <w:adjustRightInd/>
              <w:jc w:val="center"/>
              <w:rPr>
                <w:rFonts w:ascii="Calibri" w:hAnsi="Calibri" w:cs="Calibri"/>
                <w:b/>
                <w:bCs/>
                <w:sz w:val="14"/>
                <w:szCs w:val="14"/>
              </w:rPr>
            </w:pPr>
          </w:p>
        </w:tc>
      </w:tr>
      <w:tr w:rsidR="00B26A50" w:rsidRPr="00B26A50" w14:paraId="48906E15" w14:textId="77777777" w:rsidTr="00557593">
        <w:trPr>
          <w:trHeight w:val="263"/>
        </w:trPr>
        <w:tc>
          <w:tcPr>
            <w:tcW w:w="3224" w:type="dxa"/>
            <w:gridSpan w:val="2"/>
            <w:tcBorders>
              <w:top w:val="nil"/>
              <w:left w:val="nil"/>
              <w:bottom w:val="nil"/>
              <w:right w:val="nil"/>
            </w:tcBorders>
            <w:shd w:val="clear" w:color="000000" w:fill="BFBFBF"/>
            <w:noWrap/>
            <w:vAlign w:val="center"/>
            <w:hideMark/>
          </w:tcPr>
          <w:p w14:paraId="7657409E" w14:textId="77777777" w:rsidR="00B26A50" w:rsidRPr="00B26A50" w:rsidRDefault="00B26A50" w:rsidP="00B26A50">
            <w:pPr>
              <w:widowControl/>
              <w:autoSpaceDE/>
              <w:autoSpaceDN/>
              <w:adjustRightInd/>
              <w:jc w:val="center"/>
              <w:rPr>
                <w:rFonts w:ascii="Calibri" w:hAnsi="Calibri" w:cs="Calibri"/>
                <w:b/>
                <w:bCs/>
                <w:sz w:val="14"/>
                <w:szCs w:val="14"/>
              </w:rPr>
            </w:pPr>
            <w:r w:rsidRPr="00B26A50">
              <w:rPr>
                <w:rFonts w:ascii="Calibri" w:hAnsi="Calibri" w:cs="Calibri"/>
                <w:b/>
                <w:bCs/>
                <w:sz w:val="14"/>
                <w:szCs w:val="14"/>
              </w:rPr>
              <w:t> </w:t>
            </w:r>
          </w:p>
        </w:tc>
        <w:tc>
          <w:tcPr>
            <w:tcW w:w="1637" w:type="dxa"/>
            <w:tcBorders>
              <w:top w:val="nil"/>
              <w:left w:val="nil"/>
              <w:bottom w:val="nil"/>
              <w:right w:val="nil"/>
            </w:tcBorders>
            <w:shd w:val="clear" w:color="000000" w:fill="BFBFBF"/>
            <w:vAlign w:val="center"/>
            <w:hideMark/>
          </w:tcPr>
          <w:p w14:paraId="0C56DA46" w14:textId="3732825E" w:rsidR="00B26A50" w:rsidRPr="00B26A50" w:rsidRDefault="003955FE" w:rsidP="00B26A50">
            <w:pPr>
              <w:widowControl/>
              <w:autoSpaceDE/>
              <w:autoSpaceDN/>
              <w:adjustRightInd/>
              <w:jc w:val="center"/>
              <w:rPr>
                <w:rFonts w:ascii="Calibri" w:hAnsi="Calibri" w:cs="Calibri"/>
                <w:b/>
                <w:bCs/>
                <w:sz w:val="14"/>
                <w:szCs w:val="14"/>
              </w:rPr>
            </w:pPr>
            <w:r>
              <w:rPr>
                <w:rFonts w:ascii="Calibri" w:hAnsi="Calibri" w:cs="Calibri"/>
                <w:b/>
                <w:bCs/>
                <w:sz w:val="14"/>
                <w:szCs w:val="14"/>
              </w:rPr>
              <w:t>Dic-21</w:t>
            </w:r>
          </w:p>
        </w:tc>
        <w:tc>
          <w:tcPr>
            <w:tcW w:w="1398" w:type="dxa"/>
            <w:tcBorders>
              <w:top w:val="nil"/>
              <w:left w:val="nil"/>
              <w:bottom w:val="nil"/>
              <w:right w:val="nil"/>
            </w:tcBorders>
            <w:shd w:val="clear" w:color="000000" w:fill="BFBFBF"/>
            <w:vAlign w:val="center"/>
            <w:hideMark/>
          </w:tcPr>
          <w:p w14:paraId="7B00600E" w14:textId="35904702" w:rsidR="00B26A50" w:rsidRPr="00B26A50" w:rsidRDefault="003955FE" w:rsidP="00B26A50">
            <w:pPr>
              <w:widowControl/>
              <w:autoSpaceDE/>
              <w:autoSpaceDN/>
              <w:adjustRightInd/>
              <w:jc w:val="center"/>
              <w:rPr>
                <w:rFonts w:ascii="Calibri" w:hAnsi="Calibri" w:cs="Calibri"/>
                <w:b/>
                <w:bCs/>
                <w:sz w:val="14"/>
                <w:szCs w:val="14"/>
              </w:rPr>
            </w:pPr>
            <w:r>
              <w:rPr>
                <w:rFonts w:ascii="Calibri" w:hAnsi="Calibri" w:cs="Calibri"/>
                <w:b/>
                <w:bCs/>
                <w:sz w:val="14"/>
                <w:szCs w:val="14"/>
              </w:rPr>
              <w:t>Dic-21</w:t>
            </w:r>
          </w:p>
        </w:tc>
        <w:tc>
          <w:tcPr>
            <w:tcW w:w="1023" w:type="dxa"/>
            <w:tcBorders>
              <w:top w:val="nil"/>
              <w:left w:val="nil"/>
              <w:bottom w:val="nil"/>
              <w:right w:val="nil"/>
            </w:tcBorders>
            <w:shd w:val="clear" w:color="000000" w:fill="BFBFBF"/>
            <w:vAlign w:val="center"/>
            <w:hideMark/>
          </w:tcPr>
          <w:p w14:paraId="5871F4DE" w14:textId="45AFBFCA" w:rsidR="00B26A50" w:rsidRPr="00B26A50" w:rsidRDefault="003955FE" w:rsidP="00B26A50">
            <w:pPr>
              <w:widowControl/>
              <w:autoSpaceDE/>
              <w:autoSpaceDN/>
              <w:adjustRightInd/>
              <w:jc w:val="center"/>
              <w:rPr>
                <w:rFonts w:ascii="Calibri" w:hAnsi="Calibri" w:cs="Calibri"/>
                <w:b/>
                <w:bCs/>
                <w:sz w:val="14"/>
                <w:szCs w:val="14"/>
              </w:rPr>
            </w:pPr>
            <w:r>
              <w:rPr>
                <w:rFonts w:ascii="Calibri" w:hAnsi="Calibri" w:cs="Calibri"/>
                <w:b/>
                <w:bCs/>
                <w:sz w:val="14"/>
                <w:szCs w:val="14"/>
              </w:rPr>
              <w:t>Dic-21</w:t>
            </w:r>
          </w:p>
        </w:tc>
        <w:tc>
          <w:tcPr>
            <w:tcW w:w="1327" w:type="dxa"/>
            <w:tcBorders>
              <w:top w:val="nil"/>
              <w:left w:val="nil"/>
              <w:bottom w:val="nil"/>
              <w:right w:val="nil"/>
            </w:tcBorders>
            <w:shd w:val="clear" w:color="000000" w:fill="BFBFBF"/>
            <w:vAlign w:val="center"/>
            <w:hideMark/>
          </w:tcPr>
          <w:p w14:paraId="26CBC530" w14:textId="3EACE942" w:rsidR="00B26A50" w:rsidRPr="00B26A50" w:rsidRDefault="003955FE" w:rsidP="00B26A50">
            <w:pPr>
              <w:widowControl/>
              <w:autoSpaceDE/>
              <w:autoSpaceDN/>
              <w:adjustRightInd/>
              <w:jc w:val="center"/>
              <w:rPr>
                <w:rFonts w:ascii="Calibri" w:hAnsi="Calibri" w:cs="Calibri"/>
                <w:b/>
                <w:bCs/>
                <w:sz w:val="14"/>
                <w:szCs w:val="14"/>
              </w:rPr>
            </w:pPr>
            <w:r>
              <w:rPr>
                <w:rFonts w:ascii="Calibri" w:hAnsi="Calibri" w:cs="Calibri"/>
                <w:b/>
                <w:bCs/>
                <w:sz w:val="14"/>
                <w:szCs w:val="14"/>
              </w:rPr>
              <w:t>Dic-21</w:t>
            </w:r>
          </w:p>
        </w:tc>
        <w:tc>
          <w:tcPr>
            <w:tcW w:w="146" w:type="dxa"/>
            <w:vAlign w:val="center"/>
            <w:hideMark/>
          </w:tcPr>
          <w:p w14:paraId="7258826C" w14:textId="77777777" w:rsidR="00B26A50" w:rsidRPr="00B26A50" w:rsidRDefault="00B26A50" w:rsidP="00B26A50">
            <w:pPr>
              <w:widowControl/>
              <w:autoSpaceDE/>
              <w:autoSpaceDN/>
              <w:adjustRightInd/>
              <w:rPr>
                <w:color w:val="auto"/>
                <w:sz w:val="14"/>
                <w:szCs w:val="14"/>
              </w:rPr>
            </w:pPr>
          </w:p>
        </w:tc>
      </w:tr>
      <w:tr w:rsidR="00557593" w:rsidRPr="00B26A50" w14:paraId="20C89EF2" w14:textId="77777777" w:rsidTr="00557593">
        <w:trPr>
          <w:trHeight w:val="263"/>
        </w:trPr>
        <w:tc>
          <w:tcPr>
            <w:tcW w:w="3224" w:type="dxa"/>
            <w:gridSpan w:val="2"/>
            <w:tcBorders>
              <w:top w:val="nil"/>
              <w:left w:val="nil"/>
              <w:bottom w:val="nil"/>
              <w:right w:val="nil"/>
            </w:tcBorders>
            <w:shd w:val="clear" w:color="auto" w:fill="auto"/>
            <w:noWrap/>
            <w:vAlign w:val="bottom"/>
            <w:hideMark/>
          </w:tcPr>
          <w:p w14:paraId="67DBF76A" w14:textId="77777777" w:rsidR="00557593" w:rsidRPr="00B26A50" w:rsidRDefault="00557593" w:rsidP="00557593">
            <w:pPr>
              <w:widowControl/>
              <w:autoSpaceDE/>
              <w:autoSpaceDN/>
              <w:adjustRightInd/>
              <w:rPr>
                <w:rFonts w:ascii="Calibri" w:hAnsi="Calibri" w:cs="Calibri"/>
                <w:sz w:val="14"/>
                <w:szCs w:val="14"/>
              </w:rPr>
            </w:pPr>
            <w:r w:rsidRPr="00B26A50">
              <w:rPr>
                <w:rFonts w:ascii="Calibri" w:hAnsi="Calibri" w:cs="Calibri"/>
                <w:sz w:val="14"/>
                <w:szCs w:val="14"/>
              </w:rPr>
              <w:t>Instrumentos de patrimonio</w:t>
            </w:r>
          </w:p>
        </w:tc>
        <w:tc>
          <w:tcPr>
            <w:tcW w:w="1637" w:type="dxa"/>
            <w:tcBorders>
              <w:top w:val="nil"/>
              <w:left w:val="nil"/>
              <w:bottom w:val="nil"/>
              <w:right w:val="nil"/>
            </w:tcBorders>
            <w:shd w:val="clear" w:color="auto" w:fill="auto"/>
            <w:noWrap/>
            <w:vAlign w:val="bottom"/>
            <w:hideMark/>
          </w:tcPr>
          <w:p w14:paraId="7CAF8AE6" w14:textId="77777777" w:rsidR="00557593" w:rsidRPr="00B26A50" w:rsidRDefault="00557593" w:rsidP="00557593">
            <w:pPr>
              <w:widowControl/>
              <w:autoSpaceDE/>
              <w:autoSpaceDN/>
              <w:adjustRightInd/>
              <w:jc w:val="right"/>
              <w:rPr>
                <w:rFonts w:ascii="Calibri" w:hAnsi="Calibri" w:cs="Calibri"/>
                <w:sz w:val="14"/>
                <w:szCs w:val="14"/>
              </w:rPr>
            </w:pPr>
            <w:r w:rsidRPr="00B26A50">
              <w:rPr>
                <w:rFonts w:ascii="Calibri" w:hAnsi="Calibri" w:cs="Calibri"/>
                <w:sz w:val="14"/>
                <w:szCs w:val="14"/>
              </w:rPr>
              <w:t xml:space="preserve">                                  -     </w:t>
            </w:r>
          </w:p>
        </w:tc>
        <w:tc>
          <w:tcPr>
            <w:tcW w:w="1398" w:type="dxa"/>
            <w:tcBorders>
              <w:top w:val="nil"/>
              <w:left w:val="nil"/>
              <w:bottom w:val="nil"/>
              <w:right w:val="nil"/>
            </w:tcBorders>
            <w:shd w:val="clear" w:color="auto" w:fill="auto"/>
            <w:noWrap/>
            <w:vAlign w:val="bottom"/>
            <w:hideMark/>
          </w:tcPr>
          <w:p w14:paraId="7570A13F" w14:textId="1715A35F" w:rsidR="00557593" w:rsidRPr="00B26A50" w:rsidRDefault="00557593" w:rsidP="00557593">
            <w:pPr>
              <w:widowControl/>
              <w:autoSpaceDE/>
              <w:autoSpaceDN/>
              <w:adjustRightInd/>
              <w:jc w:val="right"/>
              <w:rPr>
                <w:rFonts w:ascii="Calibri" w:hAnsi="Calibri" w:cs="Calibri"/>
                <w:sz w:val="14"/>
                <w:szCs w:val="14"/>
              </w:rPr>
            </w:pPr>
            <w:r>
              <w:rPr>
                <w:rFonts w:ascii="Calibri" w:hAnsi="Calibri" w:cs="Calibri"/>
                <w:sz w:val="14"/>
                <w:szCs w:val="14"/>
              </w:rPr>
              <w:t>129.679,90</w:t>
            </w:r>
          </w:p>
        </w:tc>
        <w:tc>
          <w:tcPr>
            <w:tcW w:w="1023" w:type="dxa"/>
            <w:tcBorders>
              <w:top w:val="nil"/>
              <w:left w:val="nil"/>
              <w:bottom w:val="nil"/>
              <w:right w:val="nil"/>
            </w:tcBorders>
            <w:shd w:val="clear" w:color="auto" w:fill="auto"/>
            <w:noWrap/>
            <w:vAlign w:val="bottom"/>
            <w:hideMark/>
          </w:tcPr>
          <w:p w14:paraId="7CE6EC4A" w14:textId="77777777" w:rsidR="00557593" w:rsidRPr="00B26A50" w:rsidRDefault="00557593" w:rsidP="00557593">
            <w:pPr>
              <w:widowControl/>
              <w:autoSpaceDE/>
              <w:autoSpaceDN/>
              <w:adjustRightInd/>
              <w:jc w:val="right"/>
              <w:rPr>
                <w:rFonts w:ascii="Calibri" w:hAnsi="Calibri" w:cs="Calibri"/>
                <w:sz w:val="14"/>
                <w:szCs w:val="14"/>
              </w:rPr>
            </w:pPr>
            <w:r w:rsidRPr="00B26A50">
              <w:rPr>
                <w:rFonts w:ascii="Calibri" w:hAnsi="Calibri" w:cs="Calibri"/>
                <w:sz w:val="14"/>
                <w:szCs w:val="14"/>
              </w:rPr>
              <w:t xml:space="preserve">                  -     </w:t>
            </w:r>
          </w:p>
        </w:tc>
        <w:tc>
          <w:tcPr>
            <w:tcW w:w="1327" w:type="dxa"/>
            <w:tcBorders>
              <w:top w:val="nil"/>
              <w:left w:val="nil"/>
              <w:bottom w:val="nil"/>
              <w:right w:val="nil"/>
            </w:tcBorders>
            <w:shd w:val="clear" w:color="auto" w:fill="auto"/>
            <w:noWrap/>
            <w:vAlign w:val="bottom"/>
            <w:hideMark/>
          </w:tcPr>
          <w:p w14:paraId="4203BD35" w14:textId="08A8DBE6" w:rsidR="00557593" w:rsidRPr="00B26A50" w:rsidRDefault="00557593" w:rsidP="00557593">
            <w:pPr>
              <w:widowControl/>
              <w:autoSpaceDE/>
              <w:autoSpaceDN/>
              <w:adjustRightInd/>
              <w:jc w:val="right"/>
              <w:rPr>
                <w:rFonts w:ascii="Calibri" w:hAnsi="Calibri" w:cs="Calibri"/>
                <w:sz w:val="14"/>
                <w:szCs w:val="14"/>
              </w:rPr>
            </w:pPr>
            <w:r>
              <w:rPr>
                <w:rFonts w:ascii="Calibri" w:hAnsi="Calibri" w:cs="Calibri"/>
                <w:sz w:val="14"/>
                <w:szCs w:val="14"/>
              </w:rPr>
              <w:t>129.679,90</w:t>
            </w:r>
          </w:p>
        </w:tc>
        <w:tc>
          <w:tcPr>
            <w:tcW w:w="146" w:type="dxa"/>
            <w:vAlign w:val="center"/>
            <w:hideMark/>
          </w:tcPr>
          <w:p w14:paraId="247E6A81" w14:textId="77777777" w:rsidR="00557593" w:rsidRPr="00B26A50" w:rsidRDefault="00557593" w:rsidP="00557593">
            <w:pPr>
              <w:widowControl/>
              <w:autoSpaceDE/>
              <w:autoSpaceDN/>
              <w:adjustRightInd/>
              <w:rPr>
                <w:color w:val="auto"/>
                <w:sz w:val="14"/>
                <w:szCs w:val="14"/>
              </w:rPr>
            </w:pPr>
          </w:p>
        </w:tc>
      </w:tr>
      <w:tr w:rsidR="00557593" w:rsidRPr="00B26A50" w14:paraId="0688F692" w14:textId="77777777" w:rsidTr="00557593">
        <w:trPr>
          <w:trHeight w:val="263"/>
        </w:trPr>
        <w:tc>
          <w:tcPr>
            <w:tcW w:w="3052" w:type="dxa"/>
            <w:tcBorders>
              <w:top w:val="nil"/>
              <w:left w:val="nil"/>
              <w:bottom w:val="nil"/>
              <w:right w:val="nil"/>
            </w:tcBorders>
            <w:shd w:val="clear" w:color="auto" w:fill="auto"/>
            <w:noWrap/>
            <w:vAlign w:val="bottom"/>
            <w:hideMark/>
          </w:tcPr>
          <w:p w14:paraId="4B8679B6" w14:textId="77777777" w:rsidR="00557593" w:rsidRPr="00B26A50" w:rsidRDefault="00557593" w:rsidP="00557593">
            <w:pPr>
              <w:widowControl/>
              <w:autoSpaceDE/>
              <w:autoSpaceDN/>
              <w:adjustRightInd/>
              <w:rPr>
                <w:rFonts w:ascii="Calibri" w:hAnsi="Calibri" w:cs="Calibri"/>
                <w:sz w:val="14"/>
                <w:szCs w:val="14"/>
              </w:rPr>
            </w:pPr>
            <w:r w:rsidRPr="00B26A50">
              <w:rPr>
                <w:rFonts w:ascii="Calibri" w:hAnsi="Calibri" w:cs="Calibri"/>
                <w:sz w:val="14"/>
                <w:szCs w:val="14"/>
              </w:rPr>
              <w:t>Otros Activos Financieros</w:t>
            </w:r>
          </w:p>
        </w:tc>
        <w:tc>
          <w:tcPr>
            <w:tcW w:w="172" w:type="dxa"/>
            <w:tcBorders>
              <w:top w:val="nil"/>
              <w:left w:val="nil"/>
              <w:bottom w:val="nil"/>
              <w:right w:val="nil"/>
            </w:tcBorders>
            <w:shd w:val="clear" w:color="auto" w:fill="auto"/>
            <w:noWrap/>
            <w:vAlign w:val="bottom"/>
            <w:hideMark/>
          </w:tcPr>
          <w:p w14:paraId="00F8261E" w14:textId="77777777" w:rsidR="00557593" w:rsidRPr="00B26A50" w:rsidRDefault="00557593" w:rsidP="00557593">
            <w:pPr>
              <w:widowControl/>
              <w:autoSpaceDE/>
              <w:autoSpaceDN/>
              <w:adjustRightInd/>
              <w:rPr>
                <w:rFonts w:ascii="Calibri" w:hAnsi="Calibri" w:cs="Calibri"/>
                <w:sz w:val="14"/>
                <w:szCs w:val="14"/>
              </w:rPr>
            </w:pPr>
          </w:p>
        </w:tc>
        <w:tc>
          <w:tcPr>
            <w:tcW w:w="1637" w:type="dxa"/>
            <w:tcBorders>
              <w:top w:val="nil"/>
              <w:left w:val="nil"/>
              <w:bottom w:val="nil"/>
              <w:right w:val="nil"/>
            </w:tcBorders>
            <w:shd w:val="clear" w:color="auto" w:fill="auto"/>
            <w:noWrap/>
            <w:vAlign w:val="bottom"/>
            <w:hideMark/>
          </w:tcPr>
          <w:p w14:paraId="4ADB0F0F" w14:textId="77777777" w:rsidR="00557593" w:rsidRPr="00B26A50" w:rsidRDefault="00557593" w:rsidP="00557593">
            <w:pPr>
              <w:widowControl/>
              <w:autoSpaceDE/>
              <w:autoSpaceDN/>
              <w:adjustRightInd/>
              <w:jc w:val="right"/>
              <w:rPr>
                <w:rFonts w:ascii="Calibri" w:hAnsi="Calibri" w:cs="Calibri"/>
                <w:sz w:val="14"/>
                <w:szCs w:val="14"/>
              </w:rPr>
            </w:pPr>
            <w:r w:rsidRPr="00B26A50">
              <w:rPr>
                <w:rFonts w:ascii="Calibri" w:hAnsi="Calibri" w:cs="Calibri"/>
                <w:sz w:val="14"/>
                <w:szCs w:val="14"/>
              </w:rPr>
              <w:t xml:space="preserve">                                  -     </w:t>
            </w:r>
          </w:p>
        </w:tc>
        <w:tc>
          <w:tcPr>
            <w:tcW w:w="1398" w:type="dxa"/>
            <w:tcBorders>
              <w:top w:val="nil"/>
              <w:left w:val="nil"/>
              <w:bottom w:val="nil"/>
              <w:right w:val="nil"/>
            </w:tcBorders>
            <w:shd w:val="clear" w:color="auto" w:fill="auto"/>
            <w:noWrap/>
            <w:vAlign w:val="bottom"/>
            <w:hideMark/>
          </w:tcPr>
          <w:p w14:paraId="50DD9B33" w14:textId="2F520D6E" w:rsidR="00557593" w:rsidRPr="00B26A50" w:rsidRDefault="00557593" w:rsidP="00557593">
            <w:pPr>
              <w:widowControl/>
              <w:autoSpaceDE/>
              <w:autoSpaceDN/>
              <w:adjustRightInd/>
              <w:jc w:val="right"/>
              <w:rPr>
                <w:rFonts w:ascii="Calibri" w:hAnsi="Calibri" w:cs="Calibri"/>
                <w:sz w:val="14"/>
                <w:szCs w:val="14"/>
              </w:rPr>
            </w:pPr>
            <w:r>
              <w:rPr>
                <w:rFonts w:ascii="Calibri" w:hAnsi="Calibri" w:cs="Calibri"/>
                <w:sz w:val="14"/>
                <w:szCs w:val="14"/>
              </w:rPr>
              <w:t>-</w:t>
            </w:r>
          </w:p>
        </w:tc>
        <w:tc>
          <w:tcPr>
            <w:tcW w:w="1023" w:type="dxa"/>
            <w:tcBorders>
              <w:top w:val="nil"/>
              <w:left w:val="nil"/>
              <w:bottom w:val="nil"/>
              <w:right w:val="nil"/>
            </w:tcBorders>
            <w:shd w:val="clear" w:color="auto" w:fill="auto"/>
            <w:noWrap/>
            <w:vAlign w:val="bottom"/>
            <w:hideMark/>
          </w:tcPr>
          <w:p w14:paraId="6097D648" w14:textId="55882594" w:rsidR="00557593" w:rsidRPr="00B26A50" w:rsidRDefault="00557593" w:rsidP="00557593">
            <w:pPr>
              <w:widowControl/>
              <w:autoSpaceDE/>
              <w:autoSpaceDN/>
              <w:adjustRightInd/>
              <w:jc w:val="right"/>
              <w:rPr>
                <w:rFonts w:ascii="Calibri" w:hAnsi="Calibri" w:cs="Calibri"/>
                <w:sz w:val="14"/>
                <w:szCs w:val="14"/>
              </w:rPr>
            </w:pPr>
            <w:r>
              <w:rPr>
                <w:rFonts w:ascii="Calibri" w:hAnsi="Calibri" w:cs="Calibri"/>
                <w:sz w:val="14"/>
                <w:szCs w:val="14"/>
              </w:rPr>
              <w:t>-</w:t>
            </w:r>
          </w:p>
        </w:tc>
        <w:tc>
          <w:tcPr>
            <w:tcW w:w="1327" w:type="dxa"/>
            <w:tcBorders>
              <w:top w:val="nil"/>
              <w:left w:val="nil"/>
              <w:bottom w:val="nil"/>
              <w:right w:val="nil"/>
            </w:tcBorders>
            <w:shd w:val="clear" w:color="auto" w:fill="auto"/>
            <w:noWrap/>
            <w:vAlign w:val="bottom"/>
            <w:hideMark/>
          </w:tcPr>
          <w:p w14:paraId="3C04716E" w14:textId="25A8C2CA" w:rsidR="00557593" w:rsidRPr="00B26A50" w:rsidRDefault="00557593" w:rsidP="00557593">
            <w:pPr>
              <w:widowControl/>
              <w:autoSpaceDE/>
              <w:autoSpaceDN/>
              <w:adjustRightInd/>
              <w:jc w:val="right"/>
              <w:rPr>
                <w:rFonts w:ascii="Calibri" w:hAnsi="Calibri" w:cs="Calibri"/>
                <w:sz w:val="14"/>
                <w:szCs w:val="14"/>
              </w:rPr>
            </w:pPr>
            <w:r w:rsidRPr="00B26A50">
              <w:rPr>
                <w:rFonts w:ascii="Calibri" w:hAnsi="Calibri" w:cs="Calibri"/>
                <w:sz w:val="14"/>
                <w:szCs w:val="14"/>
              </w:rPr>
              <w:t xml:space="preserve">        </w:t>
            </w:r>
            <w:r>
              <w:rPr>
                <w:rFonts w:ascii="Calibri" w:hAnsi="Calibri" w:cs="Calibri"/>
                <w:sz w:val="14"/>
                <w:szCs w:val="14"/>
              </w:rPr>
              <w:t>-</w:t>
            </w:r>
            <w:r w:rsidRPr="00B26A50">
              <w:rPr>
                <w:rFonts w:ascii="Calibri" w:hAnsi="Calibri" w:cs="Calibri"/>
                <w:sz w:val="14"/>
                <w:szCs w:val="14"/>
              </w:rPr>
              <w:t xml:space="preserve">   </w:t>
            </w:r>
          </w:p>
        </w:tc>
        <w:tc>
          <w:tcPr>
            <w:tcW w:w="146" w:type="dxa"/>
            <w:vAlign w:val="center"/>
            <w:hideMark/>
          </w:tcPr>
          <w:p w14:paraId="11806AAC" w14:textId="77777777" w:rsidR="00557593" w:rsidRPr="00B26A50" w:rsidRDefault="00557593" w:rsidP="00557593">
            <w:pPr>
              <w:widowControl/>
              <w:autoSpaceDE/>
              <w:autoSpaceDN/>
              <w:adjustRightInd/>
              <w:rPr>
                <w:color w:val="auto"/>
                <w:sz w:val="14"/>
                <w:szCs w:val="14"/>
              </w:rPr>
            </w:pPr>
          </w:p>
        </w:tc>
      </w:tr>
      <w:tr w:rsidR="00557593" w:rsidRPr="00B26A50" w14:paraId="6D85201F" w14:textId="77777777" w:rsidTr="00557593">
        <w:trPr>
          <w:trHeight w:val="263"/>
        </w:trPr>
        <w:tc>
          <w:tcPr>
            <w:tcW w:w="3224" w:type="dxa"/>
            <w:gridSpan w:val="2"/>
            <w:tcBorders>
              <w:top w:val="nil"/>
              <w:left w:val="nil"/>
              <w:bottom w:val="nil"/>
              <w:right w:val="nil"/>
            </w:tcBorders>
            <w:shd w:val="clear" w:color="000000" w:fill="BFBFBF"/>
            <w:noWrap/>
            <w:vAlign w:val="center"/>
            <w:hideMark/>
          </w:tcPr>
          <w:p w14:paraId="4F67E75A" w14:textId="77777777" w:rsidR="00557593" w:rsidRPr="00B26A50" w:rsidRDefault="00557593" w:rsidP="00557593">
            <w:pPr>
              <w:widowControl/>
              <w:autoSpaceDE/>
              <w:autoSpaceDN/>
              <w:adjustRightInd/>
              <w:rPr>
                <w:rFonts w:ascii="Calibri" w:hAnsi="Calibri" w:cs="Calibri"/>
                <w:b/>
                <w:bCs/>
                <w:sz w:val="14"/>
                <w:szCs w:val="14"/>
              </w:rPr>
            </w:pPr>
            <w:r w:rsidRPr="00B26A50">
              <w:rPr>
                <w:rFonts w:ascii="Calibri" w:hAnsi="Calibri" w:cs="Calibri"/>
                <w:b/>
                <w:bCs/>
                <w:sz w:val="14"/>
                <w:szCs w:val="14"/>
              </w:rPr>
              <w:t xml:space="preserve"> Largo plazo / No corrientes </w:t>
            </w:r>
          </w:p>
        </w:tc>
        <w:tc>
          <w:tcPr>
            <w:tcW w:w="1637" w:type="dxa"/>
            <w:tcBorders>
              <w:top w:val="nil"/>
              <w:left w:val="nil"/>
              <w:bottom w:val="nil"/>
              <w:right w:val="nil"/>
            </w:tcBorders>
            <w:shd w:val="clear" w:color="000000" w:fill="BFBFBF"/>
            <w:noWrap/>
            <w:vAlign w:val="center"/>
            <w:hideMark/>
          </w:tcPr>
          <w:p w14:paraId="602336E5" w14:textId="77777777" w:rsidR="00557593" w:rsidRPr="00B26A50" w:rsidRDefault="00557593" w:rsidP="00557593">
            <w:pPr>
              <w:widowControl/>
              <w:autoSpaceDE/>
              <w:autoSpaceDN/>
              <w:adjustRightInd/>
              <w:jc w:val="right"/>
              <w:rPr>
                <w:rFonts w:ascii="Calibri" w:hAnsi="Calibri" w:cs="Calibri"/>
                <w:b/>
                <w:bCs/>
                <w:sz w:val="14"/>
                <w:szCs w:val="14"/>
              </w:rPr>
            </w:pPr>
            <w:r w:rsidRPr="00B26A50">
              <w:rPr>
                <w:rFonts w:ascii="Calibri" w:hAnsi="Calibri" w:cs="Calibri"/>
                <w:b/>
                <w:bCs/>
                <w:sz w:val="14"/>
                <w:szCs w:val="14"/>
              </w:rPr>
              <w:t xml:space="preserve">                                  -     </w:t>
            </w:r>
          </w:p>
        </w:tc>
        <w:tc>
          <w:tcPr>
            <w:tcW w:w="1398" w:type="dxa"/>
            <w:tcBorders>
              <w:top w:val="nil"/>
              <w:left w:val="nil"/>
              <w:bottom w:val="nil"/>
              <w:right w:val="nil"/>
            </w:tcBorders>
            <w:shd w:val="clear" w:color="000000" w:fill="BFBFBF"/>
            <w:noWrap/>
            <w:vAlign w:val="center"/>
            <w:hideMark/>
          </w:tcPr>
          <w:p w14:paraId="41FDC8CE" w14:textId="280D2559" w:rsidR="00557593" w:rsidRPr="00B26A50" w:rsidRDefault="00557593" w:rsidP="00557593">
            <w:pPr>
              <w:widowControl/>
              <w:autoSpaceDE/>
              <w:autoSpaceDN/>
              <w:adjustRightInd/>
              <w:jc w:val="right"/>
              <w:rPr>
                <w:rFonts w:ascii="Calibri" w:hAnsi="Calibri" w:cs="Calibri"/>
                <w:b/>
                <w:bCs/>
                <w:sz w:val="14"/>
                <w:szCs w:val="14"/>
              </w:rPr>
            </w:pPr>
            <w:r>
              <w:rPr>
                <w:rFonts w:ascii="Calibri" w:hAnsi="Calibri" w:cs="Calibri"/>
                <w:b/>
                <w:bCs/>
                <w:sz w:val="14"/>
                <w:szCs w:val="14"/>
              </w:rPr>
              <w:t>129.679,90</w:t>
            </w:r>
            <w:r w:rsidRPr="00B26A50">
              <w:rPr>
                <w:rFonts w:ascii="Calibri" w:hAnsi="Calibri" w:cs="Calibri"/>
                <w:b/>
                <w:bCs/>
                <w:sz w:val="14"/>
                <w:szCs w:val="14"/>
              </w:rPr>
              <w:t xml:space="preserve">   </w:t>
            </w:r>
          </w:p>
        </w:tc>
        <w:tc>
          <w:tcPr>
            <w:tcW w:w="1023" w:type="dxa"/>
            <w:tcBorders>
              <w:top w:val="nil"/>
              <w:left w:val="nil"/>
              <w:bottom w:val="nil"/>
              <w:right w:val="nil"/>
            </w:tcBorders>
            <w:shd w:val="clear" w:color="000000" w:fill="BFBFBF"/>
            <w:noWrap/>
            <w:vAlign w:val="center"/>
            <w:hideMark/>
          </w:tcPr>
          <w:p w14:paraId="400D69F7" w14:textId="77777777" w:rsidR="00557593" w:rsidRPr="00B26A50" w:rsidRDefault="00557593" w:rsidP="00557593">
            <w:pPr>
              <w:widowControl/>
              <w:autoSpaceDE/>
              <w:autoSpaceDN/>
              <w:adjustRightInd/>
              <w:jc w:val="right"/>
              <w:rPr>
                <w:rFonts w:ascii="Calibri" w:hAnsi="Calibri" w:cs="Calibri"/>
                <w:b/>
                <w:bCs/>
                <w:sz w:val="14"/>
                <w:szCs w:val="14"/>
              </w:rPr>
            </w:pPr>
            <w:r w:rsidRPr="00B26A50">
              <w:rPr>
                <w:rFonts w:ascii="Calibri" w:hAnsi="Calibri" w:cs="Calibri"/>
                <w:b/>
                <w:bCs/>
                <w:sz w:val="14"/>
                <w:szCs w:val="14"/>
              </w:rPr>
              <w:t xml:space="preserve">                  -     </w:t>
            </w:r>
          </w:p>
        </w:tc>
        <w:tc>
          <w:tcPr>
            <w:tcW w:w="1327" w:type="dxa"/>
            <w:tcBorders>
              <w:top w:val="nil"/>
              <w:left w:val="nil"/>
              <w:bottom w:val="nil"/>
              <w:right w:val="nil"/>
            </w:tcBorders>
            <w:shd w:val="clear" w:color="000000" w:fill="BFBFBF"/>
            <w:noWrap/>
            <w:vAlign w:val="center"/>
            <w:hideMark/>
          </w:tcPr>
          <w:p w14:paraId="5DA70E7B" w14:textId="72B2C63C" w:rsidR="00557593" w:rsidRPr="00B26A50" w:rsidRDefault="00557593" w:rsidP="00557593">
            <w:pPr>
              <w:widowControl/>
              <w:autoSpaceDE/>
              <w:autoSpaceDN/>
              <w:adjustRightInd/>
              <w:jc w:val="right"/>
              <w:rPr>
                <w:rFonts w:ascii="Calibri" w:hAnsi="Calibri" w:cs="Calibri"/>
                <w:b/>
                <w:bCs/>
                <w:sz w:val="14"/>
                <w:szCs w:val="14"/>
              </w:rPr>
            </w:pPr>
            <w:r>
              <w:rPr>
                <w:rFonts w:ascii="Calibri" w:hAnsi="Calibri" w:cs="Calibri"/>
                <w:b/>
                <w:bCs/>
                <w:sz w:val="14"/>
                <w:szCs w:val="14"/>
              </w:rPr>
              <w:t>129.679,90</w:t>
            </w:r>
            <w:r w:rsidRPr="00B26A50">
              <w:rPr>
                <w:rFonts w:ascii="Calibri" w:hAnsi="Calibri" w:cs="Calibri"/>
                <w:b/>
                <w:bCs/>
                <w:sz w:val="14"/>
                <w:szCs w:val="14"/>
              </w:rPr>
              <w:t xml:space="preserve">   </w:t>
            </w:r>
          </w:p>
        </w:tc>
        <w:tc>
          <w:tcPr>
            <w:tcW w:w="146" w:type="dxa"/>
            <w:vAlign w:val="center"/>
            <w:hideMark/>
          </w:tcPr>
          <w:p w14:paraId="6CE37825" w14:textId="77777777" w:rsidR="00557593" w:rsidRPr="00B26A50" w:rsidRDefault="00557593" w:rsidP="00557593">
            <w:pPr>
              <w:widowControl/>
              <w:autoSpaceDE/>
              <w:autoSpaceDN/>
              <w:adjustRightInd/>
              <w:rPr>
                <w:color w:val="auto"/>
                <w:sz w:val="14"/>
                <w:szCs w:val="14"/>
              </w:rPr>
            </w:pPr>
          </w:p>
        </w:tc>
      </w:tr>
      <w:tr w:rsidR="00B26A50" w:rsidRPr="00B26A50" w14:paraId="09894722" w14:textId="77777777" w:rsidTr="00557593">
        <w:trPr>
          <w:trHeight w:val="263"/>
        </w:trPr>
        <w:tc>
          <w:tcPr>
            <w:tcW w:w="3052" w:type="dxa"/>
            <w:tcBorders>
              <w:top w:val="nil"/>
              <w:left w:val="nil"/>
              <w:bottom w:val="nil"/>
              <w:right w:val="nil"/>
            </w:tcBorders>
            <w:shd w:val="clear" w:color="auto" w:fill="auto"/>
            <w:noWrap/>
            <w:vAlign w:val="bottom"/>
            <w:hideMark/>
          </w:tcPr>
          <w:p w14:paraId="272E28B2" w14:textId="77777777" w:rsidR="00B26A50" w:rsidRPr="00B26A50" w:rsidRDefault="00B26A50" w:rsidP="00B26A50">
            <w:pPr>
              <w:widowControl/>
              <w:autoSpaceDE/>
              <w:autoSpaceDN/>
              <w:adjustRightInd/>
              <w:jc w:val="right"/>
              <w:rPr>
                <w:rFonts w:ascii="Calibri" w:hAnsi="Calibri" w:cs="Calibri"/>
                <w:b/>
                <w:bCs/>
                <w:sz w:val="14"/>
                <w:szCs w:val="14"/>
              </w:rPr>
            </w:pPr>
          </w:p>
        </w:tc>
        <w:tc>
          <w:tcPr>
            <w:tcW w:w="172" w:type="dxa"/>
            <w:tcBorders>
              <w:top w:val="nil"/>
              <w:left w:val="nil"/>
              <w:bottom w:val="nil"/>
              <w:right w:val="nil"/>
            </w:tcBorders>
            <w:shd w:val="clear" w:color="auto" w:fill="auto"/>
            <w:noWrap/>
            <w:vAlign w:val="bottom"/>
            <w:hideMark/>
          </w:tcPr>
          <w:p w14:paraId="30DBE9A4" w14:textId="77777777" w:rsidR="00B26A50" w:rsidRPr="00B26A50" w:rsidRDefault="00B26A50" w:rsidP="00B26A50">
            <w:pPr>
              <w:widowControl/>
              <w:autoSpaceDE/>
              <w:autoSpaceDN/>
              <w:adjustRightInd/>
              <w:rPr>
                <w:color w:val="auto"/>
                <w:sz w:val="14"/>
                <w:szCs w:val="14"/>
              </w:rPr>
            </w:pPr>
          </w:p>
        </w:tc>
        <w:tc>
          <w:tcPr>
            <w:tcW w:w="1637" w:type="dxa"/>
            <w:tcBorders>
              <w:top w:val="nil"/>
              <w:left w:val="nil"/>
              <w:bottom w:val="nil"/>
              <w:right w:val="nil"/>
            </w:tcBorders>
            <w:shd w:val="clear" w:color="auto" w:fill="auto"/>
            <w:noWrap/>
            <w:vAlign w:val="bottom"/>
            <w:hideMark/>
          </w:tcPr>
          <w:p w14:paraId="7F9EFC29" w14:textId="77777777" w:rsidR="00B26A50" w:rsidRPr="00B26A50" w:rsidRDefault="00B26A50" w:rsidP="00B26A50">
            <w:pPr>
              <w:widowControl/>
              <w:autoSpaceDE/>
              <w:autoSpaceDN/>
              <w:adjustRightInd/>
              <w:jc w:val="right"/>
              <w:rPr>
                <w:color w:val="auto"/>
                <w:sz w:val="14"/>
                <w:szCs w:val="14"/>
              </w:rPr>
            </w:pPr>
          </w:p>
        </w:tc>
        <w:tc>
          <w:tcPr>
            <w:tcW w:w="1398" w:type="dxa"/>
            <w:tcBorders>
              <w:top w:val="nil"/>
              <w:left w:val="nil"/>
              <w:bottom w:val="nil"/>
              <w:right w:val="nil"/>
            </w:tcBorders>
            <w:shd w:val="clear" w:color="auto" w:fill="auto"/>
            <w:noWrap/>
            <w:vAlign w:val="bottom"/>
            <w:hideMark/>
          </w:tcPr>
          <w:p w14:paraId="113CAAF5" w14:textId="77777777" w:rsidR="00B26A50" w:rsidRPr="00B26A50" w:rsidRDefault="00B26A50" w:rsidP="00B26A50">
            <w:pPr>
              <w:widowControl/>
              <w:autoSpaceDE/>
              <w:autoSpaceDN/>
              <w:adjustRightInd/>
              <w:jc w:val="right"/>
              <w:rPr>
                <w:color w:val="auto"/>
                <w:sz w:val="14"/>
                <w:szCs w:val="14"/>
              </w:rPr>
            </w:pPr>
          </w:p>
        </w:tc>
        <w:tc>
          <w:tcPr>
            <w:tcW w:w="1023" w:type="dxa"/>
            <w:tcBorders>
              <w:top w:val="nil"/>
              <w:left w:val="nil"/>
              <w:bottom w:val="nil"/>
              <w:right w:val="nil"/>
            </w:tcBorders>
            <w:shd w:val="clear" w:color="auto" w:fill="auto"/>
            <w:noWrap/>
            <w:vAlign w:val="bottom"/>
            <w:hideMark/>
          </w:tcPr>
          <w:p w14:paraId="5F77286F" w14:textId="77777777" w:rsidR="00B26A50" w:rsidRPr="00B26A50" w:rsidRDefault="00B26A50" w:rsidP="00B26A50">
            <w:pPr>
              <w:widowControl/>
              <w:autoSpaceDE/>
              <w:autoSpaceDN/>
              <w:adjustRightInd/>
              <w:jc w:val="right"/>
              <w:rPr>
                <w:color w:val="auto"/>
                <w:sz w:val="14"/>
                <w:szCs w:val="14"/>
              </w:rPr>
            </w:pPr>
          </w:p>
        </w:tc>
        <w:tc>
          <w:tcPr>
            <w:tcW w:w="1327" w:type="dxa"/>
            <w:tcBorders>
              <w:top w:val="nil"/>
              <w:left w:val="nil"/>
              <w:bottom w:val="nil"/>
              <w:right w:val="nil"/>
            </w:tcBorders>
            <w:shd w:val="clear" w:color="auto" w:fill="auto"/>
            <w:noWrap/>
            <w:vAlign w:val="bottom"/>
            <w:hideMark/>
          </w:tcPr>
          <w:p w14:paraId="79570356" w14:textId="77777777" w:rsidR="00B26A50" w:rsidRPr="00B26A50" w:rsidRDefault="00B26A50" w:rsidP="00B26A50">
            <w:pPr>
              <w:widowControl/>
              <w:autoSpaceDE/>
              <w:autoSpaceDN/>
              <w:adjustRightInd/>
              <w:jc w:val="right"/>
              <w:rPr>
                <w:color w:val="auto"/>
                <w:sz w:val="14"/>
                <w:szCs w:val="14"/>
              </w:rPr>
            </w:pPr>
          </w:p>
        </w:tc>
        <w:tc>
          <w:tcPr>
            <w:tcW w:w="146" w:type="dxa"/>
            <w:vAlign w:val="center"/>
            <w:hideMark/>
          </w:tcPr>
          <w:p w14:paraId="1A27F25B" w14:textId="77777777" w:rsidR="00B26A50" w:rsidRPr="00B26A50" w:rsidRDefault="00B26A50" w:rsidP="00B26A50">
            <w:pPr>
              <w:widowControl/>
              <w:autoSpaceDE/>
              <w:autoSpaceDN/>
              <w:adjustRightInd/>
              <w:rPr>
                <w:color w:val="auto"/>
                <w:sz w:val="14"/>
                <w:szCs w:val="14"/>
              </w:rPr>
            </w:pPr>
          </w:p>
        </w:tc>
      </w:tr>
      <w:tr w:rsidR="00B26A50" w:rsidRPr="00B26A50" w14:paraId="06A10866" w14:textId="77777777" w:rsidTr="00557593">
        <w:trPr>
          <w:trHeight w:val="263"/>
        </w:trPr>
        <w:tc>
          <w:tcPr>
            <w:tcW w:w="3224" w:type="dxa"/>
            <w:gridSpan w:val="2"/>
            <w:tcBorders>
              <w:top w:val="nil"/>
              <w:left w:val="nil"/>
              <w:bottom w:val="nil"/>
              <w:right w:val="nil"/>
            </w:tcBorders>
            <w:shd w:val="clear" w:color="auto" w:fill="auto"/>
            <w:noWrap/>
            <w:vAlign w:val="bottom"/>
            <w:hideMark/>
          </w:tcPr>
          <w:p w14:paraId="727A8E0F" w14:textId="77777777" w:rsidR="00B26A50" w:rsidRPr="00B26A50" w:rsidRDefault="00B26A50" w:rsidP="00B26A50">
            <w:pPr>
              <w:widowControl/>
              <w:autoSpaceDE/>
              <w:autoSpaceDN/>
              <w:adjustRightInd/>
              <w:rPr>
                <w:rFonts w:ascii="Calibri" w:hAnsi="Calibri" w:cs="Calibri"/>
                <w:sz w:val="14"/>
                <w:szCs w:val="14"/>
              </w:rPr>
            </w:pPr>
            <w:r w:rsidRPr="00B26A50">
              <w:rPr>
                <w:rFonts w:ascii="Calibri" w:hAnsi="Calibri" w:cs="Calibri"/>
                <w:sz w:val="14"/>
                <w:szCs w:val="14"/>
              </w:rPr>
              <w:t>Instrumentos de patrimonio</w:t>
            </w:r>
          </w:p>
        </w:tc>
        <w:tc>
          <w:tcPr>
            <w:tcW w:w="1637" w:type="dxa"/>
            <w:tcBorders>
              <w:top w:val="nil"/>
              <w:left w:val="nil"/>
              <w:bottom w:val="nil"/>
              <w:right w:val="nil"/>
            </w:tcBorders>
            <w:shd w:val="clear" w:color="auto" w:fill="auto"/>
            <w:noWrap/>
            <w:vAlign w:val="bottom"/>
            <w:hideMark/>
          </w:tcPr>
          <w:p w14:paraId="62A8C3D1" w14:textId="77777777" w:rsidR="00B26A50" w:rsidRPr="00B26A50" w:rsidRDefault="00B26A50" w:rsidP="00B26A50">
            <w:pPr>
              <w:widowControl/>
              <w:autoSpaceDE/>
              <w:autoSpaceDN/>
              <w:adjustRightInd/>
              <w:jc w:val="right"/>
              <w:rPr>
                <w:rFonts w:ascii="Calibri" w:hAnsi="Calibri" w:cs="Calibri"/>
                <w:sz w:val="14"/>
                <w:szCs w:val="14"/>
              </w:rPr>
            </w:pPr>
            <w:r w:rsidRPr="00B26A50">
              <w:rPr>
                <w:rFonts w:ascii="Calibri" w:hAnsi="Calibri" w:cs="Calibri"/>
                <w:sz w:val="14"/>
                <w:szCs w:val="14"/>
              </w:rPr>
              <w:t xml:space="preserve">                     1.591,30   </w:t>
            </w:r>
          </w:p>
        </w:tc>
        <w:tc>
          <w:tcPr>
            <w:tcW w:w="1398" w:type="dxa"/>
            <w:tcBorders>
              <w:top w:val="nil"/>
              <w:left w:val="nil"/>
              <w:bottom w:val="nil"/>
              <w:right w:val="nil"/>
            </w:tcBorders>
            <w:shd w:val="clear" w:color="auto" w:fill="auto"/>
            <w:noWrap/>
            <w:vAlign w:val="bottom"/>
            <w:hideMark/>
          </w:tcPr>
          <w:p w14:paraId="7F6D1831" w14:textId="77777777" w:rsidR="00B26A50" w:rsidRPr="00B26A50" w:rsidRDefault="00B26A50" w:rsidP="00B26A50">
            <w:pPr>
              <w:widowControl/>
              <w:autoSpaceDE/>
              <w:autoSpaceDN/>
              <w:adjustRightInd/>
              <w:jc w:val="right"/>
              <w:rPr>
                <w:rFonts w:ascii="Calibri" w:hAnsi="Calibri" w:cs="Calibri"/>
                <w:sz w:val="14"/>
                <w:szCs w:val="14"/>
              </w:rPr>
            </w:pPr>
            <w:r w:rsidRPr="00B26A50">
              <w:rPr>
                <w:rFonts w:ascii="Calibri" w:hAnsi="Calibri" w:cs="Calibri"/>
                <w:sz w:val="14"/>
                <w:szCs w:val="14"/>
              </w:rPr>
              <w:t xml:space="preserve">                            -     </w:t>
            </w:r>
          </w:p>
        </w:tc>
        <w:tc>
          <w:tcPr>
            <w:tcW w:w="1023" w:type="dxa"/>
            <w:tcBorders>
              <w:top w:val="nil"/>
              <w:left w:val="nil"/>
              <w:bottom w:val="nil"/>
              <w:right w:val="nil"/>
            </w:tcBorders>
            <w:shd w:val="clear" w:color="auto" w:fill="auto"/>
            <w:noWrap/>
            <w:vAlign w:val="bottom"/>
            <w:hideMark/>
          </w:tcPr>
          <w:p w14:paraId="174605E4" w14:textId="13E6A043" w:rsidR="00B26A50" w:rsidRPr="00B26A50" w:rsidRDefault="006B19A2" w:rsidP="00B26A50">
            <w:pPr>
              <w:widowControl/>
              <w:autoSpaceDE/>
              <w:autoSpaceDN/>
              <w:adjustRightInd/>
              <w:jc w:val="right"/>
              <w:rPr>
                <w:rFonts w:ascii="Calibri" w:hAnsi="Calibri" w:cs="Calibri"/>
                <w:sz w:val="14"/>
                <w:szCs w:val="14"/>
              </w:rPr>
            </w:pPr>
            <w:r>
              <w:rPr>
                <w:rFonts w:ascii="Calibri" w:hAnsi="Calibri" w:cs="Calibri"/>
                <w:sz w:val="14"/>
                <w:szCs w:val="14"/>
              </w:rPr>
              <w:t>-</w:t>
            </w:r>
          </w:p>
        </w:tc>
        <w:tc>
          <w:tcPr>
            <w:tcW w:w="1327" w:type="dxa"/>
            <w:tcBorders>
              <w:top w:val="nil"/>
              <w:left w:val="nil"/>
              <w:bottom w:val="nil"/>
              <w:right w:val="nil"/>
            </w:tcBorders>
            <w:shd w:val="clear" w:color="auto" w:fill="auto"/>
            <w:noWrap/>
            <w:vAlign w:val="bottom"/>
            <w:hideMark/>
          </w:tcPr>
          <w:p w14:paraId="745CB97E" w14:textId="77777777" w:rsidR="00B26A50" w:rsidRPr="00B26A50" w:rsidRDefault="00B26A50" w:rsidP="00B26A50">
            <w:pPr>
              <w:widowControl/>
              <w:autoSpaceDE/>
              <w:autoSpaceDN/>
              <w:adjustRightInd/>
              <w:jc w:val="right"/>
              <w:rPr>
                <w:rFonts w:ascii="Calibri" w:hAnsi="Calibri" w:cs="Calibri"/>
                <w:sz w:val="14"/>
                <w:szCs w:val="14"/>
              </w:rPr>
            </w:pPr>
            <w:r w:rsidRPr="00B26A50">
              <w:rPr>
                <w:rFonts w:ascii="Calibri" w:hAnsi="Calibri" w:cs="Calibri"/>
                <w:sz w:val="14"/>
                <w:szCs w:val="14"/>
              </w:rPr>
              <w:t xml:space="preserve">            1.591,30   </w:t>
            </w:r>
          </w:p>
        </w:tc>
        <w:tc>
          <w:tcPr>
            <w:tcW w:w="146" w:type="dxa"/>
            <w:vAlign w:val="center"/>
            <w:hideMark/>
          </w:tcPr>
          <w:p w14:paraId="2445036C" w14:textId="77777777" w:rsidR="00B26A50" w:rsidRPr="00B26A50" w:rsidRDefault="00B26A50" w:rsidP="00B26A50">
            <w:pPr>
              <w:widowControl/>
              <w:autoSpaceDE/>
              <w:autoSpaceDN/>
              <w:adjustRightInd/>
              <w:rPr>
                <w:color w:val="auto"/>
                <w:sz w:val="14"/>
                <w:szCs w:val="14"/>
              </w:rPr>
            </w:pPr>
          </w:p>
        </w:tc>
      </w:tr>
      <w:tr w:rsidR="00B26A50" w:rsidRPr="00B26A50" w14:paraId="3937AF7D" w14:textId="77777777" w:rsidTr="00557593">
        <w:trPr>
          <w:trHeight w:val="263"/>
        </w:trPr>
        <w:tc>
          <w:tcPr>
            <w:tcW w:w="3052" w:type="dxa"/>
            <w:tcBorders>
              <w:top w:val="nil"/>
              <w:left w:val="nil"/>
              <w:bottom w:val="nil"/>
              <w:right w:val="nil"/>
            </w:tcBorders>
            <w:shd w:val="clear" w:color="auto" w:fill="auto"/>
            <w:noWrap/>
            <w:vAlign w:val="bottom"/>
            <w:hideMark/>
          </w:tcPr>
          <w:p w14:paraId="6ACBF370" w14:textId="77777777" w:rsidR="00B26A50" w:rsidRPr="00B26A50" w:rsidRDefault="00B26A50" w:rsidP="00B26A50">
            <w:pPr>
              <w:widowControl/>
              <w:autoSpaceDE/>
              <w:autoSpaceDN/>
              <w:adjustRightInd/>
              <w:rPr>
                <w:rFonts w:ascii="Calibri" w:hAnsi="Calibri" w:cs="Calibri"/>
                <w:sz w:val="14"/>
                <w:szCs w:val="14"/>
              </w:rPr>
            </w:pPr>
            <w:r w:rsidRPr="00B26A50">
              <w:rPr>
                <w:rFonts w:ascii="Calibri" w:hAnsi="Calibri" w:cs="Calibri"/>
                <w:sz w:val="14"/>
                <w:szCs w:val="14"/>
              </w:rPr>
              <w:t>Otros Activos Financieros</w:t>
            </w:r>
          </w:p>
        </w:tc>
        <w:tc>
          <w:tcPr>
            <w:tcW w:w="172" w:type="dxa"/>
            <w:tcBorders>
              <w:top w:val="nil"/>
              <w:left w:val="nil"/>
              <w:bottom w:val="nil"/>
              <w:right w:val="nil"/>
            </w:tcBorders>
            <w:shd w:val="clear" w:color="auto" w:fill="auto"/>
            <w:noWrap/>
            <w:vAlign w:val="bottom"/>
            <w:hideMark/>
          </w:tcPr>
          <w:p w14:paraId="2D470D58" w14:textId="77777777" w:rsidR="00B26A50" w:rsidRPr="00B26A50" w:rsidRDefault="00B26A50" w:rsidP="00B26A50">
            <w:pPr>
              <w:widowControl/>
              <w:autoSpaceDE/>
              <w:autoSpaceDN/>
              <w:adjustRightInd/>
              <w:rPr>
                <w:rFonts w:ascii="Calibri" w:hAnsi="Calibri" w:cs="Calibri"/>
                <w:sz w:val="14"/>
                <w:szCs w:val="14"/>
              </w:rPr>
            </w:pPr>
          </w:p>
        </w:tc>
        <w:tc>
          <w:tcPr>
            <w:tcW w:w="1637" w:type="dxa"/>
            <w:tcBorders>
              <w:top w:val="nil"/>
              <w:left w:val="nil"/>
              <w:bottom w:val="nil"/>
              <w:right w:val="nil"/>
            </w:tcBorders>
            <w:shd w:val="clear" w:color="auto" w:fill="auto"/>
            <w:noWrap/>
            <w:vAlign w:val="bottom"/>
            <w:hideMark/>
          </w:tcPr>
          <w:p w14:paraId="19D7B3FA" w14:textId="77777777" w:rsidR="00B26A50" w:rsidRPr="00B26A50" w:rsidRDefault="00B26A50" w:rsidP="00B26A50">
            <w:pPr>
              <w:widowControl/>
              <w:autoSpaceDE/>
              <w:autoSpaceDN/>
              <w:adjustRightInd/>
              <w:jc w:val="right"/>
              <w:rPr>
                <w:rFonts w:ascii="Calibri" w:hAnsi="Calibri" w:cs="Calibri"/>
                <w:sz w:val="14"/>
                <w:szCs w:val="14"/>
              </w:rPr>
            </w:pPr>
            <w:r w:rsidRPr="00B26A50">
              <w:rPr>
                <w:rFonts w:ascii="Calibri" w:hAnsi="Calibri" w:cs="Calibri"/>
                <w:sz w:val="14"/>
                <w:szCs w:val="14"/>
              </w:rPr>
              <w:t xml:space="preserve">                                  -     </w:t>
            </w:r>
          </w:p>
        </w:tc>
        <w:tc>
          <w:tcPr>
            <w:tcW w:w="1398" w:type="dxa"/>
            <w:tcBorders>
              <w:top w:val="nil"/>
              <w:left w:val="nil"/>
              <w:bottom w:val="nil"/>
              <w:right w:val="nil"/>
            </w:tcBorders>
            <w:shd w:val="clear" w:color="000000" w:fill="FFFFFF"/>
            <w:noWrap/>
            <w:vAlign w:val="bottom"/>
            <w:hideMark/>
          </w:tcPr>
          <w:p w14:paraId="03202A7B" w14:textId="77801CB1" w:rsidR="00B26A50" w:rsidRPr="00834347" w:rsidRDefault="006B19A2" w:rsidP="00B26A50">
            <w:pPr>
              <w:widowControl/>
              <w:autoSpaceDE/>
              <w:autoSpaceDN/>
              <w:adjustRightInd/>
              <w:jc w:val="right"/>
              <w:rPr>
                <w:rFonts w:ascii="Calibri" w:hAnsi="Calibri" w:cs="Calibri"/>
                <w:sz w:val="14"/>
                <w:szCs w:val="14"/>
              </w:rPr>
            </w:pPr>
            <w:r w:rsidRPr="00834347">
              <w:rPr>
                <w:rFonts w:ascii="Calibri" w:hAnsi="Calibri" w:cs="Calibri"/>
                <w:sz w:val="14"/>
                <w:szCs w:val="14"/>
              </w:rPr>
              <w:t>1</w:t>
            </w:r>
            <w:r w:rsidR="00557593" w:rsidRPr="00834347">
              <w:rPr>
                <w:rFonts w:ascii="Calibri" w:hAnsi="Calibri" w:cs="Calibri"/>
                <w:sz w:val="14"/>
                <w:szCs w:val="14"/>
              </w:rPr>
              <w:t>.</w:t>
            </w:r>
            <w:r w:rsidR="000C0418">
              <w:rPr>
                <w:rFonts w:ascii="Calibri" w:hAnsi="Calibri" w:cs="Calibri"/>
                <w:sz w:val="14"/>
                <w:szCs w:val="14"/>
              </w:rPr>
              <w:t>846.640,79</w:t>
            </w:r>
          </w:p>
        </w:tc>
        <w:tc>
          <w:tcPr>
            <w:tcW w:w="1023" w:type="dxa"/>
            <w:tcBorders>
              <w:top w:val="nil"/>
              <w:left w:val="nil"/>
              <w:bottom w:val="nil"/>
              <w:right w:val="nil"/>
            </w:tcBorders>
            <w:shd w:val="clear" w:color="000000" w:fill="FFFFFF"/>
            <w:noWrap/>
            <w:vAlign w:val="bottom"/>
            <w:hideMark/>
          </w:tcPr>
          <w:p w14:paraId="040A6E0E" w14:textId="44DCD02B" w:rsidR="00B26A50" w:rsidRPr="00B26A50" w:rsidRDefault="006B19A2" w:rsidP="00B26A50">
            <w:pPr>
              <w:widowControl/>
              <w:autoSpaceDE/>
              <w:autoSpaceDN/>
              <w:adjustRightInd/>
              <w:jc w:val="right"/>
              <w:rPr>
                <w:rFonts w:ascii="Calibri" w:hAnsi="Calibri" w:cs="Calibri"/>
                <w:sz w:val="14"/>
                <w:szCs w:val="14"/>
              </w:rPr>
            </w:pPr>
            <w:r>
              <w:rPr>
                <w:rFonts w:ascii="Calibri" w:hAnsi="Calibri" w:cs="Calibri"/>
                <w:sz w:val="14"/>
                <w:szCs w:val="14"/>
              </w:rPr>
              <w:t>120,22</w:t>
            </w:r>
          </w:p>
        </w:tc>
        <w:tc>
          <w:tcPr>
            <w:tcW w:w="1327" w:type="dxa"/>
            <w:tcBorders>
              <w:top w:val="nil"/>
              <w:left w:val="nil"/>
              <w:bottom w:val="nil"/>
              <w:right w:val="nil"/>
            </w:tcBorders>
            <w:shd w:val="clear" w:color="auto" w:fill="auto"/>
            <w:noWrap/>
            <w:vAlign w:val="bottom"/>
            <w:hideMark/>
          </w:tcPr>
          <w:p w14:paraId="1F2CB980" w14:textId="34C5D388" w:rsidR="00B26A50" w:rsidRPr="00B26A50" w:rsidRDefault="006B19A2" w:rsidP="00B26A50">
            <w:pPr>
              <w:widowControl/>
              <w:autoSpaceDE/>
              <w:autoSpaceDN/>
              <w:adjustRightInd/>
              <w:jc w:val="right"/>
              <w:rPr>
                <w:rFonts w:ascii="Calibri" w:hAnsi="Calibri" w:cs="Calibri"/>
                <w:sz w:val="14"/>
                <w:szCs w:val="14"/>
              </w:rPr>
            </w:pPr>
            <w:r>
              <w:rPr>
                <w:rFonts w:ascii="Calibri" w:hAnsi="Calibri" w:cs="Calibri"/>
                <w:sz w:val="14"/>
                <w:szCs w:val="14"/>
              </w:rPr>
              <w:t>1.</w:t>
            </w:r>
            <w:r w:rsidR="000C0418">
              <w:rPr>
                <w:rFonts w:ascii="Calibri" w:hAnsi="Calibri" w:cs="Calibri"/>
                <w:sz w:val="14"/>
                <w:szCs w:val="14"/>
              </w:rPr>
              <w:t>846.761,01</w:t>
            </w:r>
          </w:p>
        </w:tc>
        <w:tc>
          <w:tcPr>
            <w:tcW w:w="146" w:type="dxa"/>
            <w:vAlign w:val="center"/>
            <w:hideMark/>
          </w:tcPr>
          <w:p w14:paraId="11D526A1" w14:textId="77777777" w:rsidR="00B26A50" w:rsidRPr="00B26A50" w:rsidRDefault="00B26A50" w:rsidP="00B26A50">
            <w:pPr>
              <w:widowControl/>
              <w:autoSpaceDE/>
              <w:autoSpaceDN/>
              <w:adjustRightInd/>
              <w:rPr>
                <w:color w:val="auto"/>
                <w:sz w:val="14"/>
                <w:szCs w:val="14"/>
              </w:rPr>
            </w:pPr>
          </w:p>
        </w:tc>
      </w:tr>
      <w:tr w:rsidR="00B26A50" w:rsidRPr="00B26A50" w14:paraId="6BDFD93D" w14:textId="77777777" w:rsidTr="00557593">
        <w:trPr>
          <w:trHeight w:val="263"/>
        </w:trPr>
        <w:tc>
          <w:tcPr>
            <w:tcW w:w="3052" w:type="dxa"/>
            <w:tcBorders>
              <w:top w:val="nil"/>
              <w:left w:val="nil"/>
              <w:bottom w:val="nil"/>
              <w:right w:val="nil"/>
            </w:tcBorders>
            <w:shd w:val="clear" w:color="000000" w:fill="BFBFBF"/>
            <w:noWrap/>
            <w:vAlign w:val="center"/>
            <w:hideMark/>
          </w:tcPr>
          <w:p w14:paraId="28542B10" w14:textId="77777777" w:rsidR="00B26A50" w:rsidRPr="00B26A50" w:rsidRDefault="00B26A50" w:rsidP="00B26A50">
            <w:pPr>
              <w:widowControl/>
              <w:autoSpaceDE/>
              <w:autoSpaceDN/>
              <w:adjustRightInd/>
              <w:rPr>
                <w:rFonts w:ascii="Calibri" w:hAnsi="Calibri" w:cs="Calibri"/>
                <w:b/>
                <w:bCs/>
                <w:sz w:val="14"/>
                <w:szCs w:val="14"/>
              </w:rPr>
            </w:pPr>
            <w:r w:rsidRPr="00B26A50">
              <w:rPr>
                <w:rFonts w:ascii="Calibri" w:hAnsi="Calibri" w:cs="Calibri"/>
                <w:b/>
                <w:bCs/>
                <w:sz w:val="14"/>
                <w:szCs w:val="14"/>
              </w:rPr>
              <w:t xml:space="preserve"> Corto plazo / Corrientes </w:t>
            </w:r>
          </w:p>
        </w:tc>
        <w:tc>
          <w:tcPr>
            <w:tcW w:w="172" w:type="dxa"/>
            <w:tcBorders>
              <w:top w:val="nil"/>
              <w:left w:val="nil"/>
              <w:bottom w:val="nil"/>
              <w:right w:val="nil"/>
            </w:tcBorders>
            <w:shd w:val="clear" w:color="000000" w:fill="BFBFBF"/>
            <w:noWrap/>
            <w:vAlign w:val="center"/>
            <w:hideMark/>
          </w:tcPr>
          <w:p w14:paraId="4004BC1C" w14:textId="77777777" w:rsidR="00B26A50" w:rsidRPr="00B26A50" w:rsidRDefault="00B26A50" w:rsidP="00B26A50">
            <w:pPr>
              <w:widowControl/>
              <w:autoSpaceDE/>
              <w:autoSpaceDN/>
              <w:adjustRightInd/>
              <w:rPr>
                <w:rFonts w:ascii="Calibri" w:hAnsi="Calibri" w:cs="Calibri"/>
                <w:b/>
                <w:bCs/>
                <w:sz w:val="14"/>
                <w:szCs w:val="14"/>
              </w:rPr>
            </w:pPr>
            <w:r w:rsidRPr="00B26A50">
              <w:rPr>
                <w:rFonts w:ascii="Calibri" w:hAnsi="Calibri" w:cs="Calibri"/>
                <w:b/>
                <w:bCs/>
                <w:sz w:val="14"/>
                <w:szCs w:val="14"/>
              </w:rPr>
              <w:t> </w:t>
            </w:r>
          </w:p>
        </w:tc>
        <w:tc>
          <w:tcPr>
            <w:tcW w:w="1637" w:type="dxa"/>
            <w:tcBorders>
              <w:top w:val="nil"/>
              <w:left w:val="nil"/>
              <w:bottom w:val="nil"/>
              <w:right w:val="nil"/>
            </w:tcBorders>
            <w:shd w:val="clear" w:color="000000" w:fill="BFBFBF"/>
            <w:noWrap/>
            <w:vAlign w:val="center"/>
            <w:hideMark/>
          </w:tcPr>
          <w:p w14:paraId="10B159F6" w14:textId="77777777" w:rsidR="00B26A50" w:rsidRPr="00B26A50" w:rsidRDefault="00B26A50" w:rsidP="00B26A50">
            <w:pPr>
              <w:widowControl/>
              <w:autoSpaceDE/>
              <w:autoSpaceDN/>
              <w:adjustRightInd/>
              <w:jc w:val="right"/>
              <w:rPr>
                <w:rFonts w:ascii="Calibri" w:hAnsi="Calibri" w:cs="Calibri"/>
                <w:b/>
                <w:bCs/>
                <w:sz w:val="14"/>
                <w:szCs w:val="14"/>
              </w:rPr>
            </w:pPr>
            <w:r w:rsidRPr="00B26A50">
              <w:rPr>
                <w:rFonts w:ascii="Calibri" w:hAnsi="Calibri" w:cs="Calibri"/>
                <w:b/>
                <w:bCs/>
                <w:sz w:val="14"/>
                <w:szCs w:val="14"/>
              </w:rPr>
              <w:t xml:space="preserve">                     1.591,30   </w:t>
            </w:r>
          </w:p>
        </w:tc>
        <w:tc>
          <w:tcPr>
            <w:tcW w:w="1398" w:type="dxa"/>
            <w:tcBorders>
              <w:top w:val="nil"/>
              <w:left w:val="nil"/>
              <w:bottom w:val="nil"/>
              <w:right w:val="nil"/>
            </w:tcBorders>
            <w:shd w:val="clear" w:color="000000" w:fill="BFBFBF"/>
            <w:noWrap/>
            <w:vAlign w:val="center"/>
            <w:hideMark/>
          </w:tcPr>
          <w:p w14:paraId="7ED4F965" w14:textId="70CCCEBB" w:rsidR="00B26A50" w:rsidRPr="00B26A50" w:rsidRDefault="006B19A2" w:rsidP="00B26A50">
            <w:pPr>
              <w:widowControl/>
              <w:autoSpaceDE/>
              <w:autoSpaceDN/>
              <w:adjustRightInd/>
              <w:jc w:val="right"/>
              <w:rPr>
                <w:rFonts w:ascii="Calibri" w:hAnsi="Calibri" w:cs="Calibri"/>
                <w:b/>
                <w:bCs/>
                <w:sz w:val="14"/>
                <w:szCs w:val="14"/>
              </w:rPr>
            </w:pPr>
            <w:r>
              <w:rPr>
                <w:rFonts w:ascii="Calibri" w:hAnsi="Calibri" w:cs="Calibri"/>
                <w:b/>
                <w:bCs/>
                <w:sz w:val="14"/>
                <w:szCs w:val="14"/>
              </w:rPr>
              <w:t>1.</w:t>
            </w:r>
            <w:r w:rsidR="000C0418">
              <w:rPr>
                <w:rFonts w:ascii="Calibri" w:hAnsi="Calibri" w:cs="Calibri"/>
                <w:b/>
                <w:bCs/>
                <w:sz w:val="14"/>
                <w:szCs w:val="14"/>
              </w:rPr>
              <w:t>846.640,79</w:t>
            </w:r>
          </w:p>
        </w:tc>
        <w:tc>
          <w:tcPr>
            <w:tcW w:w="1023" w:type="dxa"/>
            <w:tcBorders>
              <w:top w:val="nil"/>
              <w:left w:val="nil"/>
              <w:bottom w:val="nil"/>
              <w:right w:val="nil"/>
            </w:tcBorders>
            <w:shd w:val="clear" w:color="000000" w:fill="BFBFBF"/>
            <w:noWrap/>
            <w:vAlign w:val="center"/>
            <w:hideMark/>
          </w:tcPr>
          <w:p w14:paraId="4B709F63" w14:textId="23CD3B62" w:rsidR="00B26A50" w:rsidRPr="00B26A50" w:rsidRDefault="006B19A2" w:rsidP="00B26A50">
            <w:pPr>
              <w:widowControl/>
              <w:autoSpaceDE/>
              <w:autoSpaceDN/>
              <w:adjustRightInd/>
              <w:jc w:val="right"/>
              <w:rPr>
                <w:rFonts w:ascii="Calibri" w:hAnsi="Calibri" w:cs="Calibri"/>
                <w:b/>
                <w:bCs/>
                <w:sz w:val="14"/>
                <w:szCs w:val="14"/>
              </w:rPr>
            </w:pPr>
            <w:r>
              <w:rPr>
                <w:rFonts w:ascii="Calibri" w:hAnsi="Calibri" w:cs="Calibri"/>
                <w:b/>
                <w:bCs/>
                <w:sz w:val="14"/>
                <w:szCs w:val="14"/>
              </w:rPr>
              <w:t>120,22</w:t>
            </w:r>
          </w:p>
        </w:tc>
        <w:tc>
          <w:tcPr>
            <w:tcW w:w="1327" w:type="dxa"/>
            <w:tcBorders>
              <w:top w:val="nil"/>
              <w:left w:val="nil"/>
              <w:bottom w:val="nil"/>
              <w:right w:val="nil"/>
            </w:tcBorders>
            <w:shd w:val="clear" w:color="000000" w:fill="BFBFBF"/>
            <w:noWrap/>
            <w:vAlign w:val="center"/>
            <w:hideMark/>
          </w:tcPr>
          <w:p w14:paraId="3A9F7102" w14:textId="44DDB5F4" w:rsidR="00B26A50" w:rsidRPr="00B26A50" w:rsidRDefault="006B19A2" w:rsidP="00B26A50">
            <w:pPr>
              <w:widowControl/>
              <w:autoSpaceDE/>
              <w:autoSpaceDN/>
              <w:adjustRightInd/>
              <w:jc w:val="right"/>
              <w:rPr>
                <w:rFonts w:ascii="Calibri" w:hAnsi="Calibri" w:cs="Calibri"/>
                <w:b/>
                <w:bCs/>
                <w:sz w:val="14"/>
                <w:szCs w:val="14"/>
              </w:rPr>
            </w:pPr>
            <w:r>
              <w:rPr>
                <w:rFonts w:ascii="Calibri" w:hAnsi="Calibri" w:cs="Calibri"/>
                <w:b/>
                <w:bCs/>
                <w:sz w:val="14"/>
                <w:szCs w:val="14"/>
              </w:rPr>
              <w:t>1.</w:t>
            </w:r>
            <w:r w:rsidR="000C0418">
              <w:rPr>
                <w:rFonts w:ascii="Calibri" w:hAnsi="Calibri" w:cs="Calibri"/>
                <w:b/>
                <w:bCs/>
                <w:sz w:val="14"/>
                <w:szCs w:val="14"/>
              </w:rPr>
              <w:t>848.352,31</w:t>
            </w:r>
          </w:p>
        </w:tc>
        <w:tc>
          <w:tcPr>
            <w:tcW w:w="146" w:type="dxa"/>
            <w:vAlign w:val="center"/>
            <w:hideMark/>
          </w:tcPr>
          <w:p w14:paraId="11BF1D9D" w14:textId="77777777" w:rsidR="00B26A50" w:rsidRPr="00B26A50" w:rsidRDefault="00B26A50" w:rsidP="00B26A50">
            <w:pPr>
              <w:widowControl/>
              <w:autoSpaceDE/>
              <w:autoSpaceDN/>
              <w:adjustRightInd/>
              <w:rPr>
                <w:color w:val="auto"/>
                <w:sz w:val="14"/>
                <w:szCs w:val="14"/>
              </w:rPr>
            </w:pPr>
          </w:p>
        </w:tc>
      </w:tr>
      <w:tr w:rsidR="00B26A50" w:rsidRPr="00B26A50" w14:paraId="0182932F" w14:textId="77777777" w:rsidTr="00557593">
        <w:trPr>
          <w:trHeight w:val="263"/>
        </w:trPr>
        <w:tc>
          <w:tcPr>
            <w:tcW w:w="3052" w:type="dxa"/>
            <w:tcBorders>
              <w:top w:val="nil"/>
              <w:left w:val="nil"/>
              <w:bottom w:val="nil"/>
              <w:right w:val="nil"/>
            </w:tcBorders>
            <w:shd w:val="clear" w:color="auto" w:fill="auto"/>
            <w:noWrap/>
            <w:vAlign w:val="bottom"/>
            <w:hideMark/>
          </w:tcPr>
          <w:p w14:paraId="059DE4C3" w14:textId="77777777" w:rsidR="00B26A50" w:rsidRPr="00B26A50" w:rsidRDefault="00B26A50" w:rsidP="00B26A50">
            <w:pPr>
              <w:widowControl/>
              <w:autoSpaceDE/>
              <w:autoSpaceDN/>
              <w:adjustRightInd/>
              <w:rPr>
                <w:rFonts w:ascii="Calibri" w:hAnsi="Calibri" w:cs="Calibri"/>
                <w:b/>
                <w:bCs/>
                <w:sz w:val="14"/>
                <w:szCs w:val="14"/>
              </w:rPr>
            </w:pPr>
          </w:p>
        </w:tc>
        <w:tc>
          <w:tcPr>
            <w:tcW w:w="172" w:type="dxa"/>
            <w:tcBorders>
              <w:top w:val="nil"/>
              <w:left w:val="nil"/>
              <w:bottom w:val="nil"/>
              <w:right w:val="nil"/>
            </w:tcBorders>
            <w:shd w:val="clear" w:color="auto" w:fill="auto"/>
            <w:noWrap/>
            <w:vAlign w:val="bottom"/>
            <w:hideMark/>
          </w:tcPr>
          <w:p w14:paraId="155DBA06" w14:textId="77777777" w:rsidR="00B26A50" w:rsidRPr="00B26A50" w:rsidRDefault="00B26A50" w:rsidP="00B26A50">
            <w:pPr>
              <w:widowControl/>
              <w:autoSpaceDE/>
              <w:autoSpaceDN/>
              <w:adjustRightInd/>
              <w:rPr>
                <w:color w:val="auto"/>
                <w:sz w:val="14"/>
                <w:szCs w:val="14"/>
              </w:rPr>
            </w:pPr>
          </w:p>
        </w:tc>
        <w:tc>
          <w:tcPr>
            <w:tcW w:w="1637" w:type="dxa"/>
            <w:tcBorders>
              <w:top w:val="nil"/>
              <w:left w:val="nil"/>
              <w:bottom w:val="nil"/>
              <w:right w:val="nil"/>
            </w:tcBorders>
            <w:shd w:val="clear" w:color="auto" w:fill="auto"/>
            <w:noWrap/>
            <w:vAlign w:val="bottom"/>
            <w:hideMark/>
          </w:tcPr>
          <w:p w14:paraId="47B63FF6" w14:textId="77777777" w:rsidR="00B26A50" w:rsidRPr="00B26A50" w:rsidRDefault="00B26A50" w:rsidP="00B26A50">
            <w:pPr>
              <w:widowControl/>
              <w:autoSpaceDE/>
              <w:autoSpaceDN/>
              <w:adjustRightInd/>
              <w:jc w:val="right"/>
              <w:rPr>
                <w:color w:val="auto"/>
                <w:sz w:val="14"/>
                <w:szCs w:val="14"/>
              </w:rPr>
            </w:pPr>
          </w:p>
        </w:tc>
        <w:tc>
          <w:tcPr>
            <w:tcW w:w="1398" w:type="dxa"/>
            <w:tcBorders>
              <w:top w:val="nil"/>
              <w:left w:val="nil"/>
              <w:bottom w:val="nil"/>
              <w:right w:val="nil"/>
            </w:tcBorders>
            <w:shd w:val="clear" w:color="auto" w:fill="auto"/>
            <w:noWrap/>
            <w:vAlign w:val="bottom"/>
            <w:hideMark/>
          </w:tcPr>
          <w:p w14:paraId="35C09AA8" w14:textId="77777777" w:rsidR="00B26A50" w:rsidRPr="00B26A50" w:rsidRDefault="00B26A50" w:rsidP="00B26A50">
            <w:pPr>
              <w:widowControl/>
              <w:autoSpaceDE/>
              <w:autoSpaceDN/>
              <w:adjustRightInd/>
              <w:jc w:val="right"/>
              <w:rPr>
                <w:color w:val="auto"/>
                <w:sz w:val="14"/>
                <w:szCs w:val="14"/>
              </w:rPr>
            </w:pPr>
          </w:p>
        </w:tc>
        <w:tc>
          <w:tcPr>
            <w:tcW w:w="1023" w:type="dxa"/>
            <w:tcBorders>
              <w:top w:val="nil"/>
              <w:left w:val="nil"/>
              <w:bottom w:val="nil"/>
              <w:right w:val="nil"/>
            </w:tcBorders>
            <w:shd w:val="clear" w:color="auto" w:fill="auto"/>
            <w:noWrap/>
            <w:vAlign w:val="bottom"/>
            <w:hideMark/>
          </w:tcPr>
          <w:p w14:paraId="38F9F427" w14:textId="77777777" w:rsidR="00B26A50" w:rsidRPr="00B26A50" w:rsidRDefault="00B26A50" w:rsidP="00B26A50">
            <w:pPr>
              <w:widowControl/>
              <w:autoSpaceDE/>
              <w:autoSpaceDN/>
              <w:adjustRightInd/>
              <w:jc w:val="right"/>
              <w:rPr>
                <w:color w:val="auto"/>
                <w:sz w:val="14"/>
                <w:szCs w:val="14"/>
              </w:rPr>
            </w:pPr>
          </w:p>
        </w:tc>
        <w:tc>
          <w:tcPr>
            <w:tcW w:w="1327" w:type="dxa"/>
            <w:tcBorders>
              <w:top w:val="nil"/>
              <w:left w:val="nil"/>
              <w:bottom w:val="nil"/>
              <w:right w:val="nil"/>
            </w:tcBorders>
            <w:shd w:val="clear" w:color="auto" w:fill="auto"/>
            <w:noWrap/>
            <w:vAlign w:val="bottom"/>
            <w:hideMark/>
          </w:tcPr>
          <w:p w14:paraId="68183CD4" w14:textId="77777777" w:rsidR="00B26A50" w:rsidRPr="00B26A50" w:rsidRDefault="00B26A50" w:rsidP="00B26A50">
            <w:pPr>
              <w:widowControl/>
              <w:autoSpaceDE/>
              <w:autoSpaceDN/>
              <w:adjustRightInd/>
              <w:jc w:val="right"/>
              <w:rPr>
                <w:color w:val="auto"/>
                <w:sz w:val="14"/>
                <w:szCs w:val="14"/>
              </w:rPr>
            </w:pPr>
          </w:p>
        </w:tc>
        <w:tc>
          <w:tcPr>
            <w:tcW w:w="146" w:type="dxa"/>
            <w:vAlign w:val="center"/>
            <w:hideMark/>
          </w:tcPr>
          <w:p w14:paraId="04E287DB" w14:textId="77777777" w:rsidR="00B26A50" w:rsidRPr="00B26A50" w:rsidRDefault="00B26A50" w:rsidP="00B26A50">
            <w:pPr>
              <w:widowControl/>
              <w:autoSpaceDE/>
              <w:autoSpaceDN/>
              <w:adjustRightInd/>
              <w:rPr>
                <w:color w:val="auto"/>
                <w:sz w:val="14"/>
                <w:szCs w:val="14"/>
              </w:rPr>
            </w:pPr>
          </w:p>
        </w:tc>
      </w:tr>
      <w:tr w:rsidR="00B26A50" w:rsidRPr="00B26A50" w14:paraId="663B8EC9" w14:textId="77777777" w:rsidTr="00557593">
        <w:trPr>
          <w:trHeight w:val="263"/>
        </w:trPr>
        <w:tc>
          <w:tcPr>
            <w:tcW w:w="3052" w:type="dxa"/>
            <w:tcBorders>
              <w:top w:val="nil"/>
              <w:left w:val="nil"/>
              <w:bottom w:val="nil"/>
              <w:right w:val="nil"/>
            </w:tcBorders>
            <w:shd w:val="clear" w:color="000000" w:fill="BFBFBF"/>
            <w:noWrap/>
            <w:vAlign w:val="center"/>
            <w:hideMark/>
          </w:tcPr>
          <w:p w14:paraId="09553583" w14:textId="16AF93EB" w:rsidR="00B26A50" w:rsidRPr="00B26A50" w:rsidRDefault="00B26A50" w:rsidP="00B26A50">
            <w:pPr>
              <w:widowControl/>
              <w:autoSpaceDE/>
              <w:autoSpaceDN/>
              <w:adjustRightInd/>
              <w:rPr>
                <w:rFonts w:ascii="Calibri" w:hAnsi="Calibri" w:cs="Calibri"/>
                <w:b/>
                <w:bCs/>
                <w:sz w:val="14"/>
                <w:szCs w:val="14"/>
              </w:rPr>
            </w:pPr>
            <w:r w:rsidRPr="00B26A50">
              <w:rPr>
                <w:rFonts w:ascii="Calibri" w:hAnsi="Calibri" w:cs="Calibri"/>
                <w:b/>
                <w:bCs/>
                <w:sz w:val="14"/>
                <w:szCs w:val="14"/>
              </w:rPr>
              <w:t xml:space="preserve"> Total, Activo Financiero </w:t>
            </w:r>
          </w:p>
        </w:tc>
        <w:tc>
          <w:tcPr>
            <w:tcW w:w="172" w:type="dxa"/>
            <w:tcBorders>
              <w:top w:val="nil"/>
              <w:left w:val="nil"/>
              <w:bottom w:val="nil"/>
              <w:right w:val="nil"/>
            </w:tcBorders>
            <w:shd w:val="clear" w:color="000000" w:fill="BFBFBF"/>
            <w:noWrap/>
            <w:vAlign w:val="center"/>
            <w:hideMark/>
          </w:tcPr>
          <w:p w14:paraId="24F2A85A" w14:textId="77777777" w:rsidR="00B26A50" w:rsidRPr="00B26A50" w:rsidRDefault="00B26A50" w:rsidP="00B26A50">
            <w:pPr>
              <w:widowControl/>
              <w:autoSpaceDE/>
              <w:autoSpaceDN/>
              <w:adjustRightInd/>
              <w:rPr>
                <w:rFonts w:ascii="Calibri" w:hAnsi="Calibri" w:cs="Calibri"/>
                <w:b/>
                <w:bCs/>
                <w:sz w:val="14"/>
                <w:szCs w:val="14"/>
              </w:rPr>
            </w:pPr>
            <w:r w:rsidRPr="00B26A50">
              <w:rPr>
                <w:rFonts w:ascii="Calibri" w:hAnsi="Calibri" w:cs="Calibri"/>
                <w:b/>
                <w:bCs/>
                <w:sz w:val="14"/>
                <w:szCs w:val="14"/>
              </w:rPr>
              <w:t> </w:t>
            </w:r>
          </w:p>
        </w:tc>
        <w:tc>
          <w:tcPr>
            <w:tcW w:w="1637" w:type="dxa"/>
            <w:tcBorders>
              <w:top w:val="nil"/>
              <w:left w:val="nil"/>
              <w:bottom w:val="nil"/>
              <w:right w:val="nil"/>
            </w:tcBorders>
            <w:shd w:val="clear" w:color="000000" w:fill="BFBFBF"/>
            <w:noWrap/>
            <w:vAlign w:val="center"/>
            <w:hideMark/>
          </w:tcPr>
          <w:p w14:paraId="0C3147CC" w14:textId="77777777" w:rsidR="00B26A50" w:rsidRPr="00B26A50" w:rsidRDefault="00B26A50" w:rsidP="00B26A50">
            <w:pPr>
              <w:widowControl/>
              <w:autoSpaceDE/>
              <w:autoSpaceDN/>
              <w:adjustRightInd/>
              <w:jc w:val="right"/>
              <w:rPr>
                <w:rFonts w:ascii="Calibri" w:hAnsi="Calibri" w:cs="Calibri"/>
                <w:b/>
                <w:bCs/>
                <w:sz w:val="14"/>
                <w:szCs w:val="14"/>
              </w:rPr>
            </w:pPr>
            <w:r w:rsidRPr="00B26A50">
              <w:rPr>
                <w:rFonts w:ascii="Calibri" w:hAnsi="Calibri" w:cs="Calibri"/>
                <w:b/>
                <w:bCs/>
                <w:sz w:val="14"/>
                <w:szCs w:val="14"/>
              </w:rPr>
              <w:t xml:space="preserve">                     1.591,30   </w:t>
            </w:r>
          </w:p>
        </w:tc>
        <w:tc>
          <w:tcPr>
            <w:tcW w:w="1398" w:type="dxa"/>
            <w:tcBorders>
              <w:top w:val="nil"/>
              <w:left w:val="nil"/>
              <w:bottom w:val="nil"/>
              <w:right w:val="nil"/>
            </w:tcBorders>
            <w:shd w:val="clear" w:color="000000" w:fill="BFBFBF"/>
            <w:noWrap/>
            <w:vAlign w:val="center"/>
            <w:hideMark/>
          </w:tcPr>
          <w:p w14:paraId="599C16B1" w14:textId="16E9E665" w:rsidR="00B26A50" w:rsidRPr="00B26A50" w:rsidRDefault="0001639C" w:rsidP="00B26A50">
            <w:pPr>
              <w:widowControl/>
              <w:autoSpaceDE/>
              <w:autoSpaceDN/>
              <w:adjustRightInd/>
              <w:jc w:val="right"/>
              <w:rPr>
                <w:rFonts w:ascii="Calibri" w:hAnsi="Calibri" w:cs="Calibri"/>
                <w:b/>
                <w:bCs/>
                <w:sz w:val="14"/>
                <w:szCs w:val="14"/>
              </w:rPr>
            </w:pPr>
            <w:r>
              <w:rPr>
                <w:rFonts w:ascii="Calibri" w:hAnsi="Calibri" w:cs="Calibri"/>
                <w:b/>
                <w:bCs/>
                <w:sz w:val="14"/>
                <w:szCs w:val="14"/>
              </w:rPr>
              <w:t>1.</w:t>
            </w:r>
            <w:r w:rsidR="000C0418">
              <w:rPr>
                <w:rFonts w:ascii="Calibri" w:hAnsi="Calibri" w:cs="Calibri"/>
                <w:b/>
                <w:bCs/>
                <w:sz w:val="14"/>
                <w:szCs w:val="14"/>
              </w:rPr>
              <w:t>976.320,69</w:t>
            </w:r>
          </w:p>
        </w:tc>
        <w:tc>
          <w:tcPr>
            <w:tcW w:w="1023" w:type="dxa"/>
            <w:tcBorders>
              <w:top w:val="nil"/>
              <w:left w:val="nil"/>
              <w:bottom w:val="nil"/>
              <w:right w:val="nil"/>
            </w:tcBorders>
            <w:shd w:val="clear" w:color="000000" w:fill="BFBFBF"/>
            <w:noWrap/>
            <w:vAlign w:val="center"/>
            <w:hideMark/>
          </w:tcPr>
          <w:p w14:paraId="541F61A0" w14:textId="6710C482" w:rsidR="00B26A50" w:rsidRPr="00B26A50" w:rsidRDefault="0001639C" w:rsidP="00B26A50">
            <w:pPr>
              <w:widowControl/>
              <w:autoSpaceDE/>
              <w:autoSpaceDN/>
              <w:adjustRightInd/>
              <w:jc w:val="right"/>
              <w:rPr>
                <w:rFonts w:ascii="Calibri" w:hAnsi="Calibri" w:cs="Calibri"/>
                <w:b/>
                <w:bCs/>
                <w:sz w:val="14"/>
                <w:szCs w:val="14"/>
              </w:rPr>
            </w:pPr>
            <w:r>
              <w:rPr>
                <w:rFonts w:ascii="Calibri" w:hAnsi="Calibri" w:cs="Calibri"/>
                <w:b/>
                <w:bCs/>
                <w:sz w:val="14"/>
                <w:szCs w:val="14"/>
              </w:rPr>
              <w:t>120,22</w:t>
            </w:r>
          </w:p>
        </w:tc>
        <w:tc>
          <w:tcPr>
            <w:tcW w:w="1327" w:type="dxa"/>
            <w:tcBorders>
              <w:top w:val="nil"/>
              <w:left w:val="nil"/>
              <w:bottom w:val="nil"/>
              <w:right w:val="nil"/>
            </w:tcBorders>
            <w:shd w:val="clear" w:color="000000" w:fill="BFBFBF"/>
            <w:noWrap/>
            <w:vAlign w:val="center"/>
            <w:hideMark/>
          </w:tcPr>
          <w:p w14:paraId="52F106B3" w14:textId="2DC38ADC" w:rsidR="00B26A50" w:rsidRPr="00B26A50" w:rsidRDefault="0001639C" w:rsidP="00B26A50">
            <w:pPr>
              <w:widowControl/>
              <w:autoSpaceDE/>
              <w:autoSpaceDN/>
              <w:adjustRightInd/>
              <w:jc w:val="right"/>
              <w:rPr>
                <w:rFonts w:ascii="Calibri" w:hAnsi="Calibri" w:cs="Calibri"/>
                <w:b/>
                <w:bCs/>
                <w:sz w:val="14"/>
                <w:szCs w:val="14"/>
              </w:rPr>
            </w:pPr>
            <w:r>
              <w:rPr>
                <w:rFonts w:ascii="Calibri" w:hAnsi="Calibri" w:cs="Calibri"/>
                <w:b/>
                <w:bCs/>
                <w:sz w:val="14"/>
                <w:szCs w:val="14"/>
              </w:rPr>
              <w:t>1.</w:t>
            </w:r>
            <w:r w:rsidR="000C0418">
              <w:rPr>
                <w:rFonts w:ascii="Calibri" w:hAnsi="Calibri" w:cs="Calibri"/>
                <w:b/>
                <w:bCs/>
                <w:sz w:val="14"/>
                <w:szCs w:val="14"/>
              </w:rPr>
              <w:t>978.032,21</w:t>
            </w:r>
          </w:p>
        </w:tc>
        <w:tc>
          <w:tcPr>
            <w:tcW w:w="146" w:type="dxa"/>
            <w:vAlign w:val="center"/>
            <w:hideMark/>
          </w:tcPr>
          <w:p w14:paraId="039AD720" w14:textId="77777777" w:rsidR="00B26A50" w:rsidRPr="00B26A50" w:rsidRDefault="00B26A50" w:rsidP="00B26A50">
            <w:pPr>
              <w:widowControl/>
              <w:autoSpaceDE/>
              <w:autoSpaceDN/>
              <w:adjustRightInd/>
              <w:rPr>
                <w:color w:val="auto"/>
                <w:sz w:val="14"/>
                <w:szCs w:val="14"/>
              </w:rPr>
            </w:pPr>
          </w:p>
        </w:tc>
      </w:tr>
    </w:tbl>
    <w:p w14:paraId="08107381" w14:textId="6BAD1F9C" w:rsidR="009963F0" w:rsidRDefault="009963F0" w:rsidP="009D37A9">
      <w:pPr>
        <w:spacing w:after="120"/>
        <w:jc w:val="both"/>
        <w:rPr>
          <w:rFonts w:asciiTheme="minorHAnsi" w:hAnsiTheme="minorHAnsi"/>
          <w:sz w:val="22"/>
          <w:szCs w:val="22"/>
        </w:rPr>
      </w:pPr>
    </w:p>
    <w:tbl>
      <w:tblPr>
        <w:tblW w:w="8755" w:type="dxa"/>
        <w:tblCellMar>
          <w:left w:w="70" w:type="dxa"/>
          <w:right w:w="70" w:type="dxa"/>
        </w:tblCellMar>
        <w:tblLook w:val="04A0" w:firstRow="1" w:lastRow="0" w:firstColumn="1" w:lastColumn="0" w:noHBand="0" w:noVBand="1"/>
      </w:tblPr>
      <w:tblGrid>
        <w:gridCol w:w="3052"/>
        <w:gridCol w:w="172"/>
        <w:gridCol w:w="1637"/>
        <w:gridCol w:w="1398"/>
        <w:gridCol w:w="1023"/>
        <w:gridCol w:w="1327"/>
        <w:gridCol w:w="146"/>
      </w:tblGrid>
      <w:tr w:rsidR="0001639C" w:rsidRPr="00B26A50" w14:paraId="553A1C0C" w14:textId="77777777" w:rsidTr="004A49AC">
        <w:trPr>
          <w:gridAfter w:val="1"/>
          <w:wAfter w:w="146" w:type="dxa"/>
          <w:trHeight w:val="458"/>
        </w:trPr>
        <w:tc>
          <w:tcPr>
            <w:tcW w:w="3224" w:type="dxa"/>
            <w:gridSpan w:val="2"/>
            <w:vMerge w:val="restart"/>
            <w:tcBorders>
              <w:top w:val="nil"/>
              <w:left w:val="nil"/>
              <w:bottom w:val="nil"/>
              <w:right w:val="nil"/>
            </w:tcBorders>
            <w:shd w:val="clear" w:color="000000" w:fill="BFBFBF"/>
            <w:vAlign w:val="center"/>
            <w:hideMark/>
          </w:tcPr>
          <w:p w14:paraId="3D9E4CAE" w14:textId="77777777" w:rsidR="0001639C" w:rsidRPr="00B26A50" w:rsidRDefault="0001639C" w:rsidP="00B876C9">
            <w:pPr>
              <w:widowControl/>
              <w:autoSpaceDE/>
              <w:autoSpaceDN/>
              <w:adjustRightInd/>
              <w:jc w:val="center"/>
              <w:rPr>
                <w:rFonts w:ascii="Calibri" w:hAnsi="Calibri" w:cs="Calibri"/>
                <w:b/>
                <w:bCs/>
                <w:sz w:val="14"/>
                <w:szCs w:val="14"/>
              </w:rPr>
            </w:pPr>
            <w:r w:rsidRPr="00B26A50">
              <w:rPr>
                <w:rFonts w:ascii="Calibri" w:hAnsi="Calibri" w:cs="Calibri"/>
                <w:b/>
                <w:bCs/>
                <w:sz w:val="14"/>
                <w:szCs w:val="14"/>
              </w:rPr>
              <w:t>Euros</w:t>
            </w:r>
          </w:p>
        </w:tc>
        <w:tc>
          <w:tcPr>
            <w:tcW w:w="1637" w:type="dxa"/>
            <w:vMerge w:val="restart"/>
            <w:tcBorders>
              <w:top w:val="nil"/>
              <w:left w:val="nil"/>
              <w:bottom w:val="nil"/>
              <w:right w:val="nil"/>
            </w:tcBorders>
            <w:shd w:val="clear" w:color="000000" w:fill="BFBFBF"/>
            <w:vAlign w:val="center"/>
            <w:hideMark/>
          </w:tcPr>
          <w:p w14:paraId="7CF08932" w14:textId="77777777" w:rsidR="0001639C" w:rsidRPr="00B26A50" w:rsidRDefault="0001639C" w:rsidP="00B876C9">
            <w:pPr>
              <w:widowControl/>
              <w:autoSpaceDE/>
              <w:autoSpaceDN/>
              <w:adjustRightInd/>
              <w:jc w:val="center"/>
              <w:rPr>
                <w:rFonts w:ascii="Calibri" w:hAnsi="Calibri" w:cs="Calibri"/>
                <w:b/>
                <w:bCs/>
                <w:sz w:val="14"/>
                <w:szCs w:val="14"/>
              </w:rPr>
            </w:pPr>
            <w:r w:rsidRPr="00B26A50">
              <w:rPr>
                <w:rFonts w:ascii="Calibri" w:hAnsi="Calibri" w:cs="Calibri"/>
                <w:b/>
                <w:bCs/>
                <w:sz w:val="14"/>
                <w:szCs w:val="14"/>
              </w:rPr>
              <w:t>Activos Financieros Mantenidos para negociar</w:t>
            </w:r>
          </w:p>
        </w:tc>
        <w:tc>
          <w:tcPr>
            <w:tcW w:w="1398" w:type="dxa"/>
            <w:vMerge w:val="restart"/>
            <w:tcBorders>
              <w:top w:val="nil"/>
              <w:left w:val="nil"/>
              <w:bottom w:val="nil"/>
              <w:right w:val="nil"/>
            </w:tcBorders>
            <w:shd w:val="clear" w:color="000000" w:fill="BFBFBF"/>
            <w:vAlign w:val="center"/>
            <w:hideMark/>
          </w:tcPr>
          <w:p w14:paraId="32CC4923" w14:textId="77777777" w:rsidR="0001639C" w:rsidRPr="00B26A50" w:rsidRDefault="0001639C" w:rsidP="00B876C9">
            <w:pPr>
              <w:widowControl/>
              <w:autoSpaceDE/>
              <w:autoSpaceDN/>
              <w:adjustRightInd/>
              <w:jc w:val="center"/>
              <w:rPr>
                <w:rFonts w:ascii="Calibri" w:hAnsi="Calibri" w:cs="Calibri"/>
                <w:b/>
                <w:bCs/>
                <w:sz w:val="14"/>
                <w:szCs w:val="14"/>
              </w:rPr>
            </w:pPr>
            <w:r w:rsidRPr="00B26A50">
              <w:rPr>
                <w:rFonts w:ascii="Calibri" w:hAnsi="Calibri" w:cs="Calibri"/>
                <w:b/>
                <w:bCs/>
                <w:sz w:val="14"/>
                <w:szCs w:val="14"/>
              </w:rPr>
              <w:t>Préstamos y partidas a cobrar</w:t>
            </w:r>
          </w:p>
        </w:tc>
        <w:tc>
          <w:tcPr>
            <w:tcW w:w="1023" w:type="dxa"/>
            <w:vMerge w:val="restart"/>
            <w:tcBorders>
              <w:top w:val="nil"/>
              <w:left w:val="nil"/>
              <w:bottom w:val="nil"/>
              <w:right w:val="nil"/>
            </w:tcBorders>
            <w:shd w:val="clear" w:color="000000" w:fill="BFBFBF"/>
            <w:vAlign w:val="center"/>
            <w:hideMark/>
          </w:tcPr>
          <w:p w14:paraId="621E94DC" w14:textId="77777777" w:rsidR="0001639C" w:rsidRPr="00B26A50" w:rsidRDefault="0001639C" w:rsidP="00B876C9">
            <w:pPr>
              <w:widowControl/>
              <w:autoSpaceDE/>
              <w:autoSpaceDN/>
              <w:adjustRightInd/>
              <w:jc w:val="center"/>
              <w:rPr>
                <w:rFonts w:ascii="Calibri" w:hAnsi="Calibri" w:cs="Calibri"/>
                <w:b/>
                <w:bCs/>
                <w:sz w:val="14"/>
                <w:szCs w:val="14"/>
              </w:rPr>
            </w:pPr>
            <w:r w:rsidRPr="00B26A50">
              <w:rPr>
                <w:rFonts w:ascii="Calibri" w:hAnsi="Calibri" w:cs="Calibri"/>
                <w:b/>
                <w:bCs/>
                <w:sz w:val="14"/>
                <w:szCs w:val="14"/>
              </w:rPr>
              <w:t>Inversiones mantenidas hasta vencimiento</w:t>
            </w:r>
          </w:p>
        </w:tc>
        <w:tc>
          <w:tcPr>
            <w:tcW w:w="1327" w:type="dxa"/>
            <w:vMerge w:val="restart"/>
            <w:tcBorders>
              <w:top w:val="nil"/>
              <w:left w:val="nil"/>
              <w:bottom w:val="nil"/>
              <w:right w:val="nil"/>
            </w:tcBorders>
            <w:shd w:val="clear" w:color="000000" w:fill="BFBFBF"/>
            <w:noWrap/>
            <w:vAlign w:val="center"/>
            <w:hideMark/>
          </w:tcPr>
          <w:p w14:paraId="4A41B142" w14:textId="77777777" w:rsidR="0001639C" w:rsidRPr="00B26A50" w:rsidRDefault="0001639C" w:rsidP="00B876C9">
            <w:pPr>
              <w:widowControl/>
              <w:autoSpaceDE/>
              <w:autoSpaceDN/>
              <w:adjustRightInd/>
              <w:jc w:val="center"/>
              <w:rPr>
                <w:rFonts w:ascii="Calibri" w:hAnsi="Calibri" w:cs="Calibri"/>
                <w:b/>
                <w:bCs/>
                <w:sz w:val="14"/>
                <w:szCs w:val="14"/>
              </w:rPr>
            </w:pPr>
            <w:r w:rsidRPr="00B26A50">
              <w:rPr>
                <w:rFonts w:ascii="Calibri" w:hAnsi="Calibri" w:cs="Calibri"/>
                <w:b/>
                <w:bCs/>
                <w:sz w:val="14"/>
                <w:szCs w:val="14"/>
              </w:rPr>
              <w:t>Total</w:t>
            </w:r>
          </w:p>
        </w:tc>
      </w:tr>
      <w:tr w:rsidR="0001639C" w:rsidRPr="00B26A50" w14:paraId="129EEBDE" w14:textId="77777777" w:rsidTr="004A49AC">
        <w:trPr>
          <w:trHeight w:val="263"/>
        </w:trPr>
        <w:tc>
          <w:tcPr>
            <w:tcW w:w="3224" w:type="dxa"/>
            <w:gridSpan w:val="2"/>
            <w:vMerge/>
            <w:tcBorders>
              <w:top w:val="nil"/>
              <w:left w:val="nil"/>
              <w:bottom w:val="nil"/>
              <w:right w:val="nil"/>
            </w:tcBorders>
            <w:vAlign w:val="center"/>
            <w:hideMark/>
          </w:tcPr>
          <w:p w14:paraId="3152E7DB" w14:textId="77777777" w:rsidR="0001639C" w:rsidRPr="00B26A50" w:rsidRDefault="0001639C" w:rsidP="00B876C9">
            <w:pPr>
              <w:widowControl/>
              <w:autoSpaceDE/>
              <w:autoSpaceDN/>
              <w:adjustRightInd/>
              <w:rPr>
                <w:rFonts w:ascii="Calibri" w:hAnsi="Calibri" w:cs="Calibri"/>
                <w:b/>
                <w:bCs/>
                <w:sz w:val="14"/>
                <w:szCs w:val="14"/>
              </w:rPr>
            </w:pPr>
          </w:p>
        </w:tc>
        <w:tc>
          <w:tcPr>
            <w:tcW w:w="1637" w:type="dxa"/>
            <w:vMerge/>
            <w:tcBorders>
              <w:top w:val="nil"/>
              <w:left w:val="nil"/>
              <w:bottom w:val="nil"/>
              <w:right w:val="nil"/>
            </w:tcBorders>
            <w:vAlign w:val="center"/>
            <w:hideMark/>
          </w:tcPr>
          <w:p w14:paraId="54957AD3" w14:textId="77777777" w:rsidR="0001639C" w:rsidRPr="00B26A50" w:rsidRDefault="0001639C" w:rsidP="00B876C9">
            <w:pPr>
              <w:widowControl/>
              <w:autoSpaceDE/>
              <w:autoSpaceDN/>
              <w:adjustRightInd/>
              <w:rPr>
                <w:rFonts w:ascii="Calibri" w:hAnsi="Calibri" w:cs="Calibri"/>
                <w:b/>
                <w:bCs/>
                <w:sz w:val="14"/>
                <w:szCs w:val="14"/>
              </w:rPr>
            </w:pPr>
          </w:p>
        </w:tc>
        <w:tc>
          <w:tcPr>
            <w:tcW w:w="1398" w:type="dxa"/>
            <w:vMerge/>
            <w:tcBorders>
              <w:top w:val="nil"/>
              <w:left w:val="nil"/>
              <w:bottom w:val="nil"/>
              <w:right w:val="nil"/>
            </w:tcBorders>
            <w:vAlign w:val="center"/>
            <w:hideMark/>
          </w:tcPr>
          <w:p w14:paraId="0595C853" w14:textId="77777777" w:rsidR="0001639C" w:rsidRPr="00B26A50" w:rsidRDefault="0001639C" w:rsidP="00B876C9">
            <w:pPr>
              <w:widowControl/>
              <w:autoSpaceDE/>
              <w:autoSpaceDN/>
              <w:adjustRightInd/>
              <w:rPr>
                <w:rFonts w:ascii="Calibri" w:hAnsi="Calibri" w:cs="Calibri"/>
                <w:b/>
                <w:bCs/>
                <w:sz w:val="14"/>
                <w:szCs w:val="14"/>
              </w:rPr>
            </w:pPr>
          </w:p>
        </w:tc>
        <w:tc>
          <w:tcPr>
            <w:tcW w:w="1023" w:type="dxa"/>
            <w:vMerge/>
            <w:tcBorders>
              <w:top w:val="nil"/>
              <w:left w:val="nil"/>
              <w:bottom w:val="nil"/>
              <w:right w:val="nil"/>
            </w:tcBorders>
            <w:vAlign w:val="center"/>
            <w:hideMark/>
          </w:tcPr>
          <w:p w14:paraId="5E32B932" w14:textId="77777777" w:rsidR="0001639C" w:rsidRPr="00B26A50" w:rsidRDefault="0001639C" w:rsidP="00B876C9">
            <w:pPr>
              <w:widowControl/>
              <w:autoSpaceDE/>
              <w:autoSpaceDN/>
              <w:adjustRightInd/>
              <w:rPr>
                <w:rFonts w:ascii="Calibri" w:hAnsi="Calibri" w:cs="Calibri"/>
                <w:b/>
                <w:bCs/>
                <w:sz w:val="14"/>
                <w:szCs w:val="14"/>
              </w:rPr>
            </w:pPr>
          </w:p>
        </w:tc>
        <w:tc>
          <w:tcPr>
            <w:tcW w:w="1327" w:type="dxa"/>
            <w:vMerge/>
            <w:tcBorders>
              <w:top w:val="nil"/>
              <w:left w:val="nil"/>
              <w:bottom w:val="nil"/>
              <w:right w:val="nil"/>
            </w:tcBorders>
            <w:vAlign w:val="center"/>
            <w:hideMark/>
          </w:tcPr>
          <w:p w14:paraId="5AF790F9" w14:textId="77777777" w:rsidR="0001639C" w:rsidRPr="00B26A50" w:rsidRDefault="0001639C" w:rsidP="00B876C9">
            <w:pPr>
              <w:widowControl/>
              <w:autoSpaceDE/>
              <w:autoSpaceDN/>
              <w:adjustRightInd/>
              <w:rPr>
                <w:rFonts w:ascii="Calibri" w:hAnsi="Calibri" w:cs="Calibri"/>
                <w:b/>
                <w:bCs/>
                <w:sz w:val="14"/>
                <w:szCs w:val="14"/>
              </w:rPr>
            </w:pPr>
          </w:p>
        </w:tc>
        <w:tc>
          <w:tcPr>
            <w:tcW w:w="146" w:type="dxa"/>
            <w:tcBorders>
              <w:top w:val="nil"/>
              <w:left w:val="nil"/>
              <w:bottom w:val="nil"/>
              <w:right w:val="nil"/>
            </w:tcBorders>
            <w:shd w:val="clear" w:color="auto" w:fill="auto"/>
            <w:noWrap/>
            <w:vAlign w:val="bottom"/>
            <w:hideMark/>
          </w:tcPr>
          <w:p w14:paraId="66818A2E" w14:textId="77777777" w:rsidR="0001639C" w:rsidRPr="00B26A50" w:rsidRDefault="0001639C" w:rsidP="00B876C9">
            <w:pPr>
              <w:widowControl/>
              <w:autoSpaceDE/>
              <w:autoSpaceDN/>
              <w:adjustRightInd/>
              <w:jc w:val="center"/>
              <w:rPr>
                <w:rFonts w:ascii="Calibri" w:hAnsi="Calibri" w:cs="Calibri"/>
                <w:b/>
                <w:bCs/>
                <w:sz w:val="14"/>
                <w:szCs w:val="14"/>
              </w:rPr>
            </w:pPr>
          </w:p>
        </w:tc>
      </w:tr>
      <w:tr w:rsidR="0001639C" w:rsidRPr="00B26A50" w14:paraId="668FEF24" w14:textId="77777777" w:rsidTr="004A49AC">
        <w:trPr>
          <w:trHeight w:val="263"/>
        </w:trPr>
        <w:tc>
          <w:tcPr>
            <w:tcW w:w="3224" w:type="dxa"/>
            <w:gridSpan w:val="2"/>
            <w:tcBorders>
              <w:top w:val="nil"/>
              <w:left w:val="nil"/>
              <w:bottom w:val="nil"/>
              <w:right w:val="nil"/>
            </w:tcBorders>
            <w:shd w:val="clear" w:color="000000" w:fill="BFBFBF"/>
            <w:noWrap/>
            <w:vAlign w:val="center"/>
            <w:hideMark/>
          </w:tcPr>
          <w:p w14:paraId="75CB5F5D" w14:textId="77777777" w:rsidR="0001639C" w:rsidRPr="00B26A50" w:rsidRDefault="0001639C" w:rsidP="00B876C9">
            <w:pPr>
              <w:widowControl/>
              <w:autoSpaceDE/>
              <w:autoSpaceDN/>
              <w:adjustRightInd/>
              <w:jc w:val="center"/>
              <w:rPr>
                <w:rFonts w:ascii="Calibri" w:hAnsi="Calibri" w:cs="Calibri"/>
                <w:b/>
                <w:bCs/>
                <w:sz w:val="14"/>
                <w:szCs w:val="14"/>
              </w:rPr>
            </w:pPr>
            <w:r w:rsidRPr="00B26A50">
              <w:rPr>
                <w:rFonts w:ascii="Calibri" w:hAnsi="Calibri" w:cs="Calibri"/>
                <w:b/>
                <w:bCs/>
                <w:sz w:val="14"/>
                <w:szCs w:val="14"/>
              </w:rPr>
              <w:t> </w:t>
            </w:r>
          </w:p>
        </w:tc>
        <w:tc>
          <w:tcPr>
            <w:tcW w:w="1637" w:type="dxa"/>
            <w:tcBorders>
              <w:top w:val="nil"/>
              <w:left w:val="nil"/>
              <w:bottom w:val="nil"/>
              <w:right w:val="nil"/>
            </w:tcBorders>
            <w:shd w:val="clear" w:color="000000" w:fill="BFBFBF"/>
            <w:vAlign w:val="center"/>
            <w:hideMark/>
          </w:tcPr>
          <w:p w14:paraId="16166A13" w14:textId="15522ADD" w:rsidR="0001639C" w:rsidRPr="00B26A50" w:rsidRDefault="0001639C" w:rsidP="00B876C9">
            <w:pPr>
              <w:widowControl/>
              <w:autoSpaceDE/>
              <w:autoSpaceDN/>
              <w:adjustRightInd/>
              <w:jc w:val="center"/>
              <w:rPr>
                <w:rFonts w:ascii="Calibri" w:hAnsi="Calibri" w:cs="Calibri"/>
                <w:b/>
                <w:bCs/>
                <w:sz w:val="14"/>
                <w:szCs w:val="14"/>
              </w:rPr>
            </w:pPr>
            <w:r>
              <w:rPr>
                <w:rFonts w:ascii="Calibri" w:hAnsi="Calibri" w:cs="Calibri"/>
                <w:b/>
                <w:bCs/>
                <w:sz w:val="14"/>
                <w:szCs w:val="14"/>
              </w:rPr>
              <w:t>Dic-20</w:t>
            </w:r>
          </w:p>
        </w:tc>
        <w:tc>
          <w:tcPr>
            <w:tcW w:w="1398" w:type="dxa"/>
            <w:tcBorders>
              <w:top w:val="nil"/>
              <w:left w:val="nil"/>
              <w:bottom w:val="nil"/>
              <w:right w:val="nil"/>
            </w:tcBorders>
            <w:shd w:val="clear" w:color="000000" w:fill="BFBFBF"/>
            <w:vAlign w:val="center"/>
            <w:hideMark/>
          </w:tcPr>
          <w:p w14:paraId="74F014F8" w14:textId="081FC610" w:rsidR="0001639C" w:rsidRPr="00B26A50" w:rsidRDefault="0001639C" w:rsidP="00B876C9">
            <w:pPr>
              <w:widowControl/>
              <w:autoSpaceDE/>
              <w:autoSpaceDN/>
              <w:adjustRightInd/>
              <w:jc w:val="center"/>
              <w:rPr>
                <w:rFonts w:ascii="Calibri" w:hAnsi="Calibri" w:cs="Calibri"/>
                <w:b/>
                <w:bCs/>
                <w:sz w:val="14"/>
                <w:szCs w:val="14"/>
              </w:rPr>
            </w:pPr>
            <w:r>
              <w:rPr>
                <w:rFonts w:ascii="Calibri" w:hAnsi="Calibri" w:cs="Calibri"/>
                <w:b/>
                <w:bCs/>
                <w:sz w:val="14"/>
                <w:szCs w:val="14"/>
              </w:rPr>
              <w:t>Dic-20</w:t>
            </w:r>
          </w:p>
        </w:tc>
        <w:tc>
          <w:tcPr>
            <w:tcW w:w="1023" w:type="dxa"/>
            <w:tcBorders>
              <w:top w:val="nil"/>
              <w:left w:val="nil"/>
              <w:bottom w:val="nil"/>
              <w:right w:val="nil"/>
            </w:tcBorders>
            <w:shd w:val="clear" w:color="000000" w:fill="BFBFBF"/>
            <w:vAlign w:val="center"/>
            <w:hideMark/>
          </w:tcPr>
          <w:p w14:paraId="39616588" w14:textId="3CCF3A8A" w:rsidR="0001639C" w:rsidRPr="00B26A50" w:rsidRDefault="0001639C" w:rsidP="00B876C9">
            <w:pPr>
              <w:widowControl/>
              <w:autoSpaceDE/>
              <w:autoSpaceDN/>
              <w:adjustRightInd/>
              <w:jc w:val="center"/>
              <w:rPr>
                <w:rFonts w:ascii="Calibri" w:hAnsi="Calibri" w:cs="Calibri"/>
                <w:b/>
                <w:bCs/>
                <w:sz w:val="14"/>
                <w:szCs w:val="14"/>
              </w:rPr>
            </w:pPr>
            <w:r>
              <w:rPr>
                <w:rFonts w:ascii="Calibri" w:hAnsi="Calibri" w:cs="Calibri"/>
                <w:b/>
                <w:bCs/>
                <w:sz w:val="14"/>
                <w:szCs w:val="14"/>
              </w:rPr>
              <w:t>Dic-20</w:t>
            </w:r>
          </w:p>
        </w:tc>
        <w:tc>
          <w:tcPr>
            <w:tcW w:w="1327" w:type="dxa"/>
            <w:tcBorders>
              <w:top w:val="nil"/>
              <w:left w:val="nil"/>
              <w:bottom w:val="nil"/>
              <w:right w:val="nil"/>
            </w:tcBorders>
            <w:shd w:val="clear" w:color="000000" w:fill="BFBFBF"/>
            <w:vAlign w:val="center"/>
            <w:hideMark/>
          </w:tcPr>
          <w:p w14:paraId="6880DA8F" w14:textId="71BA4518" w:rsidR="0001639C" w:rsidRPr="00B26A50" w:rsidRDefault="0001639C" w:rsidP="00B876C9">
            <w:pPr>
              <w:widowControl/>
              <w:autoSpaceDE/>
              <w:autoSpaceDN/>
              <w:adjustRightInd/>
              <w:jc w:val="center"/>
              <w:rPr>
                <w:rFonts w:ascii="Calibri" w:hAnsi="Calibri" w:cs="Calibri"/>
                <w:b/>
                <w:bCs/>
                <w:sz w:val="14"/>
                <w:szCs w:val="14"/>
              </w:rPr>
            </w:pPr>
            <w:r>
              <w:rPr>
                <w:rFonts w:ascii="Calibri" w:hAnsi="Calibri" w:cs="Calibri"/>
                <w:b/>
                <w:bCs/>
                <w:sz w:val="14"/>
                <w:szCs w:val="14"/>
              </w:rPr>
              <w:t>Dic-20</w:t>
            </w:r>
          </w:p>
        </w:tc>
        <w:tc>
          <w:tcPr>
            <w:tcW w:w="146" w:type="dxa"/>
            <w:vAlign w:val="center"/>
            <w:hideMark/>
          </w:tcPr>
          <w:p w14:paraId="324D9D15" w14:textId="77777777" w:rsidR="0001639C" w:rsidRPr="00B26A50" w:rsidRDefault="0001639C" w:rsidP="00B876C9">
            <w:pPr>
              <w:widowControl/>
              <w:autoSpaceDE/>
              <w:autoSpaceDN/>
              <w:adjustRightInd/>
              <w:rPr>
                <w:color w:val="auto"/>
                <w:sz w:val="14"/>
                <w:szCs w:val="14"/>
              </w:rPr>
            </w:pPr>
          </w:p>
        </w:tc>
      </w:tr>
      <w:tr w:rsidR="0001639C" w:rsidRPr="00B26A50" w14:paraId="0FAB973E" w14:textId="77777777" w:rsidTr="004A49AC">
        <w:trPr>
          <w:trHeight w:val="263"/>
        </w:trPr>
        <w:tc>
          <w:tcPr>
            <w:tcW w:w="3224" w:type="dxa"/>
            <w:gridSpan w:val="2"/>
            <w:tcBorders>
              <w:top w:val="nil"/>
              <w:left w:val="nil"/>
              <w:bottom w:val="nil"/>
              <w:right w:val="nil"/>
            </w:tcBorders>
            <w:shd w:val="clear" w:color="auto" w:fill="auto"/>
            <w:noWrap/>
            <w:vAlign w:val="bottom"/>
            <w:hideMark/>
          </w:tcPr>
          <w:p w14:paraId="3AD620FA" w14:textId="77777777" w:rsidR="0001639C" w:rsidRPr="00B26A50" w:rsidRDefault="0001639C" w:rsidP="00B876C9">
            <w:pPr>
              <w:widowControl/>
              <w:autoSpaceDE/>
              <w:autoSpaceDN/>
              <w:adjustRightInd/>
              <w:rPr>
                <w:rFonts w:ascii="Calibri" w:hAnsi="Calibri" w:cs="Calibri"/>
                <w:sz w:val="14"/>
                <w:szCs w:val="14"/>
              </w:rPr>
            </w:pPr>
            <w:r w:rsidRPr="00B26A50">
              <w:rPr>
                <w:rFonts w:ascii="Calibri" w:hAnsi="Calibri" w:cs="Calibri"/>
                <w:sz w:val="14"/>
                <w:szCs w:val="14"/>
              </w:rPr>
              <w:t>Instrumentos de patrimonio</w:t>
            </w:r>
          </w:p>
        </w:tc>
        <w:tc>
          <w:tcPr>
            <w:tcW w:w="1637" w:type="dxa"/>
            <w:tcBorders>
              <w:top w:val="nil"/>
              <w:left w:val="nil"/>
              <w:bottom w:val="nil"/>
              <w:right w:val="nil"/>
            </w:tcBorders>
            <w:shd w:val="clear" w:color="auto" w:fill="auto"/>
            <w:noWrap/>
            <w:vAlign w:val="bottom"/>
            <w:hideMark/>
          </w:tcPr>
          <w:p w14:paraId="43BBFC0C" w14:textId="77777777" w:rsidR="0001639C" w:rsidRPr="00B26A50" w:rsidRDefault="0001639C" w:rsidP="00B876C9">
            <w:pPr>
              <w:widowControl/>
              <w:autoSpaceDE/>
              <w:autoSpaceDN/>
              <w:adjustRightInd/>
              <w:jc w:val="right"/>
              <w:rPr>
                <w:rFonts w:ascii="Calibri" w:hAnsi="Calibri" w:cs="Calibri"/>
                <w:sz w:val="14"/>
                <w:szCs w:val="14"/>
              </w:rPr>
            </w:pPr>
            <w:r w:rsidRPr="00B26A50">
              <w:rPr>
                <w:rFonts w:ascii="Calibri" w:hAnsi="Calibri" w:cs="Calibri"/>
                <w:sz w:val="14"/>
                <w:szCs w:val="14"/>
              </w:rPr>
              <w:t xml:space="preserve">                                  -     </w:t>
            </w:r>
          </w:p>
        </w:tc>
        <w:tc>
          <w:tcPr>
            <w:tcW w:w="1398" w:type="dxa"/>
            <w:tcBorders>
              <w:top w:val="nil"/>
              <w:left w:val="nil"/>
              <w:bottom w:val="nil"/>
              <w:right w:val="nil"/>
            </w:tcBorders>
            <w:shd w:val="clear" w:color="auto" w:fill="auto"/>
            <w:noWrap/>
            <w:vAlign w:val="bottom"/>
            <w:hideMark/>
          </w:tcPr>
          <w:p w14:paraId="1DC14169" w14:textId="77777777" w:rsidR="0001639C" w:rsidRPr="00B26A50" w:rsidRDefault="0001639C" w:rsidP="00B876C9">
            <w:pPr>
              <w:widowControl/>
              <w:autoSpaceDE/>
              <w:autoSpaceDN/>
              <w:adjustRightInd/>
              <w:jc w:val="right"/>
              <w:rPr>
                <w:rFonts w:ascii="Calibri" w:hAnsi="Calibri" w:cs="Calibri"/>
                <w:sz w:val="14"/>
                <w:szCs w:val="14"/>
              </w:rPr>
            </w:pPr>
            <w:r>
              <w:rPr>
                <w:rFonts w:ascii="Calibri" w:hAnsi="Calibri" w:cs="Calibri"/>
                <w:sz w:val="14"/>
                <w:szCs w:val="14"/>
              </w:rPr>
              <w:t>132.416,20</w:t>
            </w:r>
          </w:p>
        </w:tc>
        <w:tc>
          <w:tcPr>
            <w:tcW w:w="1023" w:type="dxa"/>
            <w:tcBorders>
              <w:top w:val="nil"/>
              <w:left w:val="nil"/>
              <w:bottom w:val="nil"/>
              <w:right w:val="nil"/>
            </w:tcBorders>
            <w:shd w:val="clear" w:color="auto" w:fill="auto"/>
            <w:noWrap/>
            <w:vAlign w:val="bottom"/>
            <w:hideMark/>
          </w:tcPr>
          <w:p w14:paraId="19F725F3" w14:textId="77777777" w:rsidR="0001639C" w:rsidRPr="00B26A50" w:rsidRDefault="0001639C" w:rsidP="00B876C9">
            <w:pPr>
              <w:widowControl/>
              <w:autoSpaceDE/>
              <w:autoSpaceDN/>
              <w:adjustRightInd/>
              <w:jc w:val="right"/>
              <w:rPr>
                <w:rFonts w:ascii="Calibri" w:hAnsi="Calibri" w:cs="Calibri"/>
                <w:sz w:val="14"/>
                <w:szCs w:val="14"/>
              </w:rPr>
            </w:pPr>
            <w:r w:rsidRPr="00B26A50">
              <w:rPr>
                <w:rFonts w:ascii="Calibri" w:hAnsi="Calibri" w:cs="Calibri"/>
                <w:sz w:val="14"/>
                <w:szCs w:val="14"/>
              </w:rPr>
              <w:t xml:space="preserve">                  -     </w:t>
            </w:r>
          </w:p>
        </w:tc>
        <w:tc>
          <w:tcPr>
            <w:tcW w:w="1327" w:type="dxa"/>
            <w:tcBorders>
              <w:top w:val="nil"/>
              <w:left w:val="nil"/>
              <w:bottom w:val="nil"/>
              <w:right w:val="nil"/>
            </w:tcBorders>
            <w:shd w:val="clear" w:color="auto" w:fill="auto"/>
            <w:noWrap/>
            <w:vAlign w:val="bottom"/>
            <w:hideMark/>
          </w:tcPr>
          <w:p w14:paraId="397795B9" w14:textId="77777777" w:rsidR="0001639C" w:rsidRPr="00B26A50" w:rsidRDefault="0001639C" w:rsidP="00B876C9">
            <w:pPr>
              <w:widowControl/>
              <w:autoSpaceDE/>
              <w:autoSpaceDN/>
              <w:adjustRightInd/>
              <w:jc w:val="right"/>
              <w:rPr>
                <w:rFonts w:ascii="Calibri" w:hAnsi="Calibri" w:cs="Calibri"/>
                <w:sz w:val="14"/>
                <w:szCs w:val="14"/>
              </w:rPr>
            </w:pPr>
            <w:r>
              <w:rPr>
                <w:rFonts w:ascii="Calibri" w:hAnsi="Calibri" w:cs="Calibri"/>
                <w:sz w:val="14"/>
                <w:szCs w:val="14"/>
              </w:rPr>
              <w:t>132.416,20</w:t>
            </w:r>
          </w:p>
        </w:tc>
        <w:tc>
          <w:tcPr>
            <w:tcW w:w="146" w:type="dxa"/>
            <w:vAlign w:val="center"/>
            <w:hideMark/>
          </w:tcPr>
          <w:p w14:paraId="3BB7A7C2" w14:textId="77777777" w:rsidR="0001639C" w:rsidRPr="00B26A50" w:rsidRDefault="0001639C" w:rsidP="00B876C9">
            <w:pPr>
              <w:widowControl/>
              <w:autoSpaceDE/>
              <w:autoSpaceDN/>
              <w:adjustRightInd/>
              <w:rPr>
                <w:color w:val="auto"/>
                <w:sz w:val="14"/>
                <w:szCs w:val="14"/>
              </w:rPr>
            </w:pPr>
          </w:p>
        </w:tc>
      </w:tr>
      <w:tr w:rsidR="0001639C" w:rsidRPr="00B26A50" w14:paraId="626D6091" w14:textId="77777777" w:rsidTr="004A49AC">
        <w:trPr>
          <w:trHeight w:val="263"/>
        </w:trPr>
        <w:tc>
          <w:tcPr>
            <w:tcW w:w="3052" w:type="dxa"/>
            <w:tcBorders>
              <w:top w:val="nil"/>
              <w:left w:val="nil"/>
              <w:bottom w:val="nil"/>
              <w:right w:val="nil"/>
            </w:tcBorders>
            <w:shd w:val="clear" w:color="auto" w:fill="auto"/>
            <w:noWrap/>
            <w:vAlign w:val="bottom"/>
            <w:hideMark/>
          </w:tcPr>
          <w:p w14:paraId="44D5F03A" w14:textId="77777777" w:rsidR="0001639C" w:rsidRPr="00B26A50" w:rsidRDefault="0001639C" w:rsidP="00B876C9">
            <w:pPr>
              <w:widowControl/>
              <w:autoSpaceDE/>
              <w:autoSpaceDN/>
              <w:adjustRightInd/>
              <w:rPr>
                <w:rFonts w:ascii="Calibri" w:hAnsi="Calibri" w:cs="Calibri"/>
                <w:sz w:val="14"/>
                <w:szCs w:val="14"/>
              </w:rPr>
            </w:pPr>
            <w:r w:rsidRPr="00B26A50">
              <w:rPr>
                <w:rFonts w:ascii="Calibri" w:hAnsi="Calibri" w:cs="Calibri"/>
                <w:sz w:val="14"/>
                <w:szCs w:val="14"/>
              </w:rPr>
              <w:t>Otros Activos Financieros</w:t>
            </w:r>
          </w:p>
        </w:tc>
        <w:tc>
          <w:tcPr>
            <w:tcW w:w="172" w:type="dxa"/>
            <w:tcBorders>
              <w:top w:val="nil"/>
              <w:left w:val="nil"/>
              <w:bottom w:val="nil"/>
              <w:right w:val="nil"/>
            </w:tcBorders>
            <w:shd w:val="clear" w:color="auto" w:fill="auto"/>
            <w:noWrap/>
            <w:vAlign w:val="bottom"/>
            <w:hideMark/>
          </w:tcPr>
          <w:p w14:paraId="5E6DBE94" w14:textId="77777777" w:rsidR="0001639C" w:rsidRPr="00B26A50" w:rsidRDefault="0001639C" w:rsidP="00B876C9">
            <w:pPr>
              <w:widowControl/>
              <w:autoSpaceDE/>
              <w:autoSpaceDN/>
              <w:adjustRightInd/>
              <w:rPr>
                <w:rFonts w:ascii="Calibri" w:hAnsi="Calibri" w:cs="Calibri"/>
                <w:sz w:val="14"/>
                <w:szCs w:val="14"/>
              </w:rPr>
            </w:pPr>
          </w:p>
        </w:tc>
        <w:tc>
          <w:tcPr>
            <w:tcW w:w="1637" w:type="dxa"/>
            <w:tcBorders>
              <w:top w:val="nil"/>
              <w:left w:val="nil"/>
              <w:bottom w:val="nil"/>
              <w:right w:val="nil"/>
            </w:tcBorders>
            <w:shd w:val="clear" w:color="auto" w:fill="auto"/>
            <w:noWrap/>
            <w:vAlign w:val="bottom"/>
            <w:hideMark/>
          </w:tcPr>
          <w:p w14:paraId="333527FB" w14:textId="77777777" w:rsidR="0001639C" w:rsidRPr="00B26A50" w:rsidRDefault="0001639C" w:rsidP="00B876C9">
            <w:pPr>
              <w:widowControl/>
              <w:autoSpaceDE/>
              <w:autoSpaceDN/>
              <w:adjustRightInd/>
              <w:jc w:val="right"/>
              <w:rPr>
                <w:rFonts w:ascii="Calibri" w:hAnsi="Calibri" w:cs="Calibri"/>
                <w:sz w:val="14"/>
                <w:szCs w:val="14"/>
              </w:rPr>
            </w:pPr>
            <w:r w:rsidRPr="00B26A50">
              <w:rPr>
                <w:rFonts w:ascii="Calibri" w:hAnsi="Calibri" w:cs="Calibri"/>
                <w:sz w:val="14"/>
                <w:szCs w:val="14"/>
              </w:rPr>
              <w:t xml:space="preserve">                                  -     </w:t>
            </w:r>
          </w:p>
        </w:tc>
        <w:tc>
          <w:tcPr>
            <w:tcW w:w="1398" w:type="dxa"/>
            <w:tcBorders>
              <w:top w:val="nil"/>
              <w:left w:val="nil"/>
              <w:bottom w:val="nil"/>
              <w:right w:val="nil"/>
            </w:tcBorders>
            <w:shd w:val="clear" w:color="auto" w:fill="auto"/>
            <w:noWrap/>
            <w:vAlign w:val="bottom"/>
            <w:hideMark/>
          </w:tcPr>
          <w:p w14:paraId="194B9776" w14:textId="77777777" w:rsidR="0001639C" w:rsidRPr="00B26A50" w:rsidRDefault="0001639C" w:rsidP="00B876C9">
            <w:pPr>
              <w:widowControl/>
              <w:autoSpaceDE/>
              <w:autoSpaceDN/>
              <w:adjustRightInd/>
              <w:jc w:val="right"/>
              <w:rPr>
                <w:rFonts w:ascii="Calibri" w:hAnsi="Calibri" w:cs="Calibri"/>
                <w:sz w:val="14"/>
                <w:szCs w:val="14"/>
              </w:rPr>
            </w:pPr>
            <w:r>
              <w:rPr>
                <w:rFonts w:ascii="Calibri" w:hAnsi="Calibri" w:cs="Calibri"/>
                <w:sz w:val="14"/>
                <w:szCs w:val="14"/>
              </w:rPr>
              <w:t>-</w:t>
            </w:r>
          </w:p>
        </w:tc>
        <w:tc>
          <w:tcPr>
            <w:tcW w:w="1023" w:type="dxa"/>
            <w:tcBorders>
              <w:top w:val="nil"/>
              <w:left w:val="nil"/>
              <w:bottom w:val="nil"/>
              <w:right w:val="nil"/>
            </w:tcBorders>
            <w:shd w:val="clear" w:color="auto" w:fill="auto"/>
            <w:noWrap/>
            <w:vAlign w:val="bottom"/>
            <w:hideMark/>
          </w:tcPr>
          <w:p w14:paraId="03FE4417" w14:textId="77777777" w:rsidR="0001639C" w:rsidRPr="00B26A50" w:rsidRDefault="0001639C" w:rsidP="00B876C9">
            <w:pPr>
              <w:widowControl/>
              <w:autoSpaceDE/>
              <w:autoSpaceDN/>
              <w:adjustRightInd/>
              <w:jc w:val="right"/>
              <w:rPr>
                <w:rFonts w:ascii="Calibri" w:hAnsi="Calibri" w:cs="Calibri"/>
                <w:sz w:val="14"/>
                <w:szCs w:val="14"/>
              </w:rPr>
            </w:pPr>
            <w:r w:rsidRPr="00B26A50">
              <w:rPr>
                <w:rFonts w:ascii="Calibri" w:hAnsi="Calibri" w:cs="Calibri"/>
                <w:sz w:val="14"/>
                <w:szCs w:val="14"/>
              </w:rPr>
              <w:t xml:space="preserve">                  -     </w:t>
            </w:r>
          </w:p>
        </w:tc>
        <w:tc>
          <w:tcPr>
            <w:tcW w:w="1327" w:type="dxa"/>
            <w:tcBorders>
              <w:top w:val="nil"/>
              <w:left w:val="nil"/>
              <w:bottom w:val="nil"/>
              <w:right w:val="nil"/>
            </w:tcBorders>
            <w:shd w:val="clear" w:color="auto" w:fill="auto"/>
            <w:noWrap/>
            <w:vAlign w:val="bottom"/>
            <w:hideMark/>
          </w:tcPr>
          <w:p w14:paraId="4C86DF00" w14:textId="77777777" w:rsidR="0001639C" w:rsidRPr="00B26A50" w:rsidRDefault="0001639C" w:rsidP="00B876C9">
            <w:pPr>
              <w:widowControl/>
              <w:autoSpaceDE/>
              <w:autoSpaceDN/>
              <w:adjustRightInd/>
              <w:jc w:val="right"/>
              <w:rPr>
                <w:rFonts w:ascii="Calibri" w:hAnsi="Calibri" w:cs="Calibri"/>
                <w:sz w:val="14"/>
                <w:szCs w:val="14"/>
              </w:rPr>
            </w:pPr>
            <w:r w:rsidRPr="00B26A50">
              <w:rPr>
                <w:rFonts w:ascii="Calibri" w:hAnsi="Calibri" w:cs="Calibri"/>
                <w:sz w:val="14"/>
                <w:szCs w:val="14"/>
              </w:rPr>
              <w:t xml:space="preserve">        </w:t>
            </w:r>
            <w:r>
              <w:rPr>
                <w:rFonts w:ascii="Calibri" w:hAnsi="Calibri" w:cs="Calibri"/>
                <w:sz w:val="14"/>
                <w:szCs w:val="14"/>
              </w:rPr>
              <w:t>-</w:t>
            </w:r>
            <w:r w:rsidRPr="00B26A50">
              <w:rPr>
                <w:rFonts w:ascii="Calibri" w:hAnsi="Calibri" w:cs="Calibri"/>
                <w:sz w:val="14"/>
                <w:szCs w:val="14"/>
              </w:rPr>
              <w:t xml:space="preserve">   </w:t>
            </w:r>
          </w:p>
        </w:tc>
        <w:tc>
          <w:tcPr>
            <w:tcW w:w="146" w:type="dxa"/>
            <w:vAlign w:val="center"/>
            <w:hideMark/>
          </w:tcPr>
          <w:p w14:paraId="6D25E920" w14:textId="77777777" w:rsidR="0001639C" w:rsidRPr="00B26A50" w:rsidRDefault="0001639C" w:rsidP="00B876C9">
            <w:pPr>
              <w:widowControl/>
              <w:autoSpaceDE/>
              <w:autoSpaceDN/>
              <w:adjustRightInd/>
              <w:rPr>
                <w:color w:val="auto"/>
                <w:sz w:val="14"/>
                <w:szCs w:val="14"/>
              </w:rPr>
            </w:pPr>
          </w:p>
        </w:tc>
      </w:tr>
      <w:tr w:rsidR="0001639C" w:rsidRPr="00B26A50" w14:paraId="669BC6CA" w14:textId="77777777" w:rsidTr="004A49AC">
        <w:trPr>
          <w:trHeight w:val="263"/>
        </w:trPr>
        <w:tc>
          <w:tcPr>
            <w:tcW w:w="3224" w:type="dxa"/>
            <w:gridSpan w:val="2"/>
            <w:tcBorders>
              <w:top w:val="nil"/>
              <w:left w:val="nil"/>
              <w:bottom w:val="nil"/>
              <w:right w:val="nil"/>
            </w:tcBorders>
            <w:shd w:val="clear" w:color="000000" w:fill="BFBFBF"/>
            <w:noWrap/>
            <w:vAlign w:val="center"/>
            <w:hideMark/>
          </w:tcPr>
          <w:p w14:paraId="191E82E7" w14:textId="77777777" w:rsidR="0001639C" w:rsidRPr="00B26A50" w:rsidRDefault="0001639C" w:rsidP="00B876C9">
            <w:pPr>
              <w:widowControl/>
              <w:autoSpaceDE/>
              <w:autoSpaceDN/>
              <w:adjustRightInd/>
              <w:rPr>
                <w:rFonts w:ascii="Calibri" w:hAnsi="Calibri" w:cs="Calibri"/>
                <w:b/>
                <w:bCs/>
                <w:sz w:val="14"/>
                <w:szCs w:val="14"/>
              </w:rPr>
            </w:pPr>
            <w:r w:rsidRPr="00B26A50">
              <w:rPr>
                <w:rFonts w:ascii="Calibri" w:hAnsi="Calibri" w:cs="Calibri"/>
                <w:b/>
                <w:bCs/>
                <w:sz w:val="14"/>
                <w:szCs w:val="14"/>
              </w:rPr>
              <w:t xml:space="preserve"> Largo plazo / No corrientes </w:t>
            </w:r>
          </w:p>
        </w:tc>
        <w:tc>
          <w:tcPr>
            <w:tcW w:w="1637" w:type="dxa"/>
            <w:tcBorders>
              <w:top w:val="nil"/>
              <w:left w:val="nil"/>
              <w:bottom w:val="nil"/>
              <w:right w:val="nil"/>
            </w:tcBorders>
            <w:shd w:val="clear" w:color="000000" w:fill="BFBFBF"/>
            <w:noWrap/>
            <w:vAlign w:val="center"/>
            <w:hideMark/>
          </w:tcPr>
          <w:p w14:paraId="4290A4CB" w14:textId="77777777" w:rsidR="0001639C" w:rsidRPr="00B26A50" w:rsidRDefault="0001639C" w:rsidP="00B876C9">
            <w:pPr>
              <w:widowControl/>
              <w:autoSpaceDE/>
              <w:autoSpaceDN/>
              <w:adjustRightInd/>
              <w:jc w:val="right"/>
              <w:rPr>
                <w:rFonts w:ascii="Calibri" w:hAnsi="Calibri" w:cs="Calibri"/>
                <w:b/>
                <w:bCs/>
                <w:sz w:val="14"/>
                <w:szCs w:val="14"/>
              </w:rPr>
            </w:pPr>
            <w:r w:rsidRPr="00B26A50">
              <w:rPr>
                <w:rFonts w:ascii="Calibri" w:hAnsi="Calibri" w:cs="Calibri"/>
                <w:b/>
                <w:bCs/>
                <w:sz w:val="14"/>
                <w:szCs w:val="14"/>
              </w:rPr>
              <w:t xml:space="preserve">                                  -     </w:t>
            </w:r>
          </w:p>
        </w:tc>
        <w:tc>
          <w:tcPr>
            <w:tcW w:w="1398" w:type="dxa"/>
            <w:tcBorders>
              <w:top w:val="nil"/>
              <w:left w:val="nil"/>
              <w:bottom w:val="nil"/>
              <w:right w:val="nil"/>
            </w:tcBorders>
            <w:shd w:val="clear" w:color="000000" w:fill="BFBFBF"/>
            <w:noWrap/>
            <w:vAlign w:val="center"/>
            <w:hideMark/>
          </w:tcPr>
          <w:p w14:paraId="420EE786" w14:textId="77777777" w:rsidR="0001639C" w:rsidRPr="00B26A50" w:rsidRDefault="0001639C" w:rsidP="00B876C9">
            <w:pPr>
              <w:widowControl/>
              <w:autoSpaceDE/>
              <w:autoSpaceDN/>
              <w:adjustRightInd/>
              <w:jc w:val="right"/>
              <w:rPr>
                <w:rFonts w:ascii="Calibri" w:hAnsi="Calibri" w:cs="Calibri"/>
                <w:b/>
                <w:bCs/>
                <w:sz w:val="14"/>
                <w:szCs w:val="14"/>
              </w:rPr>
            </w:pPr>
            <w:r>
              <w:rPr>
                <w:rFonts w:ascii="Calibri" w:hAnsi="Calibri" w:cs="Calibri"/>
                <w:b/>
                <w:bCs/>
                <w:sz w:val="14"/>
                <w:szCs w:val="14"/>
              </w:rPr>
              <w:t>132.416,20</w:t>
            </w:r>
            <w:r w:rsidRPr="00B26A50">
              <w:rPr>
                <w:rFonts w:ascii="Calibri" w:hAnsi="Calibri" w:cs="Calibri"/>
                <w:b/>
                <w:bCs/>
                <w:sz w:val="14"/>
                <w:szCs w:val="14"/>
              </w:rPr>
              <w:t xml:space="preserve">   </w:t>
            </w:r>
          </w:p>
        </w:tc>
        <w:tc>
          <w:tcPr>
            <w:tcW w:w="1023" w:type="dxa"/>
            <w:tcBorders>
              <w:top w:val="nil"/>
              <w:left w:val="nil"/>
              <w:bottom w:val="nil"/>
              <w:right w:val="nil"/>
            </w:tcBorders>
            <w:shd w:val="clear" w:color="000000" w:fill="BFBFBF"/>
            <w:noWrap/>
            <w:vAlign w:val="center"/>
            <w:hideMark/>
          </w:tcPr>
          <w:p w14:paraId="50D4C91C" w14:textId="77777777" w:rsidR="0001639C" w:rsidRPr="00B26A50" w:rsidRDefault="0001639C" w:rsidP="00B876C9">
            <w:pPr>
              <w:widowControl/>
              <w:autoSpaceDE/>
              <w:autoSpaceDN/>
              <w:adjustRightInd/>
              <w:jc w:val="right"/>
              <w:rPr>
                <w:rFonts w:ascii="Calibri" w:hAnsi="Calibri" w:cs="Calibri"/>
                <w:b/>
                <w:bCs/>
                <w:sz w:val="14"/>
                <w:szCs w:val="14"/>
              </w:rPr>
            </w:pPr>
            <w:r w:rsidRPr="00B26A50">
              <w:rPr>
                <w:rFonts w:ascii="Calibri" w:hAnsi="Calibri" w:cs="Calibri"/>
                <w:b/>
                <w:bCs/>
                <w:sz w:val="14"/>
                <w:szCs w:val="14"/>
              </w:rPr>
              <w:t xml:space="preserve">                  -     </w:t>
            </w:r>
          </w:p>
        </w:tc>
        <w:tc>
          <w:tcPr>
            <w:tcW w:w="1327" w:type="dxa"/>
            <w:tcBorders>
              <w:top w:val="nil"/>
              <w:left w:val="nil"/>
              <w:bottom w:val="nil"/>
              <w:right w:val="nil"/>
            </w:tcBorders>
            <w:shd w:val="clear" w:color="000000" w:fill="BFBFBF"/>
            <w:noWrap/>
            <w:vAlign w:val="center"/>
            <w:hideMark/>
          </w:tcPr>
          <w:p w14:paraId="0E341150" w14:textId="77777777" w:rsidR="0001639C" w:rsidRPr="00B26A50" w:rsidRDefault="0001639C" w:rsidP="00B876C9">
            <w:pPr>
              <w:widowControl/>
              <w:autoSpaceDE/>
              <w:autoSpaceDN/>
              <w:adjustRightInd/>
              <w:jc w:val="right"/>
              <w:rPr>
                <w:rFonts w:ascii="Calibri" w:hAnsi="Calibri" w:cs="Calibri"/>
                <w:b/>
                <w:bCs/>
                <w:sz w:val="14"/>
                <w:szCs w:val="14"/>
              </w:rPr>
            </w:pPr>
            <w:r>
              <w:rPr>
                <w:rFonts w:ascii="Calibri" w:hAnsi="Calibri" w:cs="Calibri"/>
                <w:b/>
                <w:bCs/>
                <w:sz w:val="14"/>
                <w:szCs w:val="14"/>
              </w:rPr>
              <w:t>132.416,20</w:t>
            </w:r>
          </w:p>
        </w:tc>
        <w:tc>
          <w:tcPr>
            <w:tcW w:w="146" w:type="dxa"/>
            <w:vAlign w:val="center"/>
            <w:hideMark/>
          </w:tcPr>
          <w:p w14:paraId="7E88F13E" w14:textId="77777777" w:rsidR="0001639C" w:rsidRPr="00B26A50" w:rsidRDefault="0001639C" w:rsidP="00B876C9">
            <w:pPr>
              <w:widowControl/>
              <w:autoSpaceDE/>
              <w:autoSpaceDN/>
              <w:adjustRightInd/>
              <w:rPr>
                <w:color w:val="auto"/>
                <w:sz w:val="14"/>
                <w:szCs w:val="14"/>
              </w:rPr>
            </w:pPr>
          </w:p>
        </w:tc>
      </w:tr>
      <w:tr w:rsidR="0001639C" w:rsidRPr="00B26A50" w14:paraId="3C38E239" w14:textId="77777777" w:rsidTr="004A49AC">
        <w:trPr>
          <w:trHeight w:val="263"/>
        </w:trPr>
        <w:tc>
          <w:tcPr>
            <w:tcW w:w="3052" w:type="dxa"/>
            <w:tcBorders>
              <w:top w:val="nil"/>
              <w:left w:val="nil"/>
              <w:bottom w:val="nil"/>
              <w:right w:val="nil"/>
            </w:tcBorders>
            <w:shd w:val="clear" w:color="auto" w:fill="auto"/>
            <w:noWrap/>
            <w:vAlign w:val="bottom"/>
            <w:hideMark/>
          </w:tcPr>
          <w:p w14:paraId="0126298D" w14:textId="77777777" w:rsidR="0001639C" w:rsidRPr="00B26A50" w:rsidRDefault="0001639C" w:rsidP="00B876C9">
            <w:pPr>
              <w:widowControl/>
              <w:autoSpaceDE/>
              <w:autoSpaceDN/>
              <w:adjustRightInd/>
              <w:jc w:val="right"/>
              <w:rPr>
                <w:rFonts w:ascii="Calibri" w:hAnsi="Calibri" w:cs="Calibri"/>
                <w:b/>
                <w:bCs/>
                <w:sz w:val="14"/>
                <w:szCs w:val="14"/>
              </w:rPr>
            </w:pPr>
          </w:p>
        </w:tc>
        <w:tc>
          <w:tcPr>
            <w:tcW w:w="172" w:type="dxa"/>
            <w:tcBorders>
              <w:top w:val="nil"/>
              <w:left w:val="nil"/>
              <w:bottom w:val="nil"/>
              <w:right w:val="nil"/>
            </w:tcBorders>
            <w:shd w:val="clear" w:color="auto" w:fill="auto"/>
            <w:noWrap/>
            <w:vAlign w:val="bottom"/>
            <w:hideMark/>
          </w:tcPr>
          <w:p w14:paraId="3014A47F" w14:textId="77777777" w:rsidR="0001639C" w:rsidRPr="00B26A50" w:rsidRDefault="0001639C" w:rsidP="00B876C9">
            <w:pPr>
              <w:widowControl/>
              <w:autoSpaceDE/>
              <w:autoSpaceDN/>
              <w:adjustRightInd/>
              <w:rPr>
                <w:color w:val="auto"/>
                <w:sz w:val="14"/>
                <w:szCs w:val="14"/>
              </w:rPr>
            </w:pPr>
          </w:p>
        </w:tc>
        <w:tc>
          <w:tcPr>
            <w:tcW w:w="1637" w:type="dxa"/>
            <w:tcBorders>
              <w:top w:val="nil"/>
              <w:left w:val="nil"/>
              <w:bottom w:val="nil"/>
              <w:right w:val="nil"/>
            </w:tcBorders>
            <w:shd w:val="clear" w:color="auto" w:fill="auto"/>
            <w:noWrap/>
            <w:vAlign w:val="bottom"/>
            <w:hideMark/>
          </w:tcPr>
          <w:p w14:paraId="22F75E4D" w14:textId="77777777" w:rsidR="0001639C" w:rsidRPr="00B26A50" w:rsidRDefault="0001639C" w:rsidP="00B876C9">
            <w:pPr>
              <w:widowControl/>
              <w:autoSpaceDE/>
              <w:autoSpaceDN/>
              <w:adjustRightInd/>
              <w:jc w:val="right"/>
              <w:rPr>
                <w:color w:val="auto"/>
                <w:sz w:val="14"/>
                <w:szCs w:val="14"/>
              </w:rPr>
            </w:pPr>
          </w:p>
        </w:tc>
        <w:tc>
          <w:tcPr>
            <w:tcW w:w="1398" w:type="dxa"/>
            <w:tcBorders>
              <w:top w:val="nil"/>
              <w:left w:val="nil"/>
              <w:bottom w:val="nil"/>
              <w:right w:val="nil"/>
            </w:tcBorders>
            <w:shd w:val="clear" w:color="auto" w:fill="auto"/>
            <w:noWrap/>
            <w:vAlign w:val="bottom"/>
            <w:hideMark/>
          </w:tcPr>
          <w:p w14:paraId="06E97DDD" w14:textId="77777777" w:rsidR="0001639C" w:rsidRPr="00B26A50" w:rsidRDefault="0001639C" w:rsidP="00B876C9">
            <w:pPr>
              <w:widowControl/>
              <w:autoSpaceDE/>
              <w:autoSpaceDN/>
              <w:adjustRightInd/>
              <w:jc w:val="right"/>
              <w:rPr>
                <w:color w:val="auto"/>
                <w:sz w:val="14"/>
                <w:szCs w:val="14"/>
              </w:rPr>
            </w:pPr>
          </w:p>
        </w:tc>
        <w:tc>
          <w:tcPr>
            <w:tcW w:w="1023" w:type="dxa"/>
            <w:tcBorders>
              <w:top w:val="nil"/>
              <w:left w:val="nil"/>
              <w:bottom w:val="nil"/>
              <w:right w:val="nil"/>
            </w:tcBorders>
            <w:shd w:val="clear" w:color="auto" w:fill="auto"/>
            <w:noWrap/>
            <w:vAlign w:val="bottom"/>
            <w:hideMark/>
          </w:tcPr>
          <w:p w14:paraId="468E46DD" w14:textId="77777777" w:rsidR="0001639C" w:rsidRPr="00B26A50" w:rsidRDefault="0001639C" w:rsidP="00B876C9">
            <w:pPr>
              <w:widowControl/>
              <w:autoSpaceDE/>
              <w:autoSpaceDN/>
              <w:adjustRightInd/>
              <w:jc w:val="right"/>
              <w:rPr>
                <w:color w:val="auto"/>
                <w:sz w:val="14"/>
                <w:szCs w:val="14"/>
              </w:rPr>
            </w:pPr>
          </w:p>
        </w:tc>
        <w:tc>
          <w:tcPr>
            <w:tcW w:w="1327" w:type="dxa"/>
            <w:tcBorders>
              <w:top w:val="nil"/>
              <w:left w:val="nil"/>
              <w:bottom w:val="nil"/>
              <w:right w:val="nil"/>
            </w:tcBorders>
            <w:shd w:val="clear" w:color="auto" w:fill="auto"/>
            <w:noWrap/>
            <w:vAlign w:val="bottom"/>
            <w:hideMark/>
          </w:tcPr>
          <w:p w14:paraId="5B4157A0" w14:textId="77777777" w:rsidR="0001639C" w:rsidRPr="00B26A50" w:rsidRDefault="0001639C" w:rsidP="00B876C9">
            <w:pPr>
              <w:widowControl/>
              <w:autoSpaceDE/>
              <w:autoSpaceDN/>
              <w:adjustRightInd/>
              <w:jc w:val="right"/>
              <w:rPr>
                <w:color w:val="auto"/>
                <w:sz w:val="14"/>
                <w:szCs w:val="14"/>
              </w:rPr>
            </w:pPr>
          </w:p>
        </w:tc>
        <w:tc>
          <w:tcPr>
            <w:tcW w:w="146" w:type="dxa"/>
            <w:vAlign w:val="center"/>
            <w:hideMark/>
          </w:tcPr>
          <w:p w14:paraId="74CB7448" w14:textId="77777777" w:rsidR="0001639C" w:rsidRPr="00B26A50" w:rsidRDefault="0001639C" w:rsidP="00B876C9">
            <w:pPr>
              <w:widowControl/>
              <w:autoSpaceDE/>
              <w:autoSpaceDN/>
              <w:adjustRightInd/>
              <w:rPr>
                <w:color w:val="auto"/>
                <w:sz w:val="14"/>
                <w:szCs w:val="14"/>
              </w:rPr>
            </w:pPr>
          </w:p>
        </w:tc>
      </w:tr>
      <w:tr w:rsidR="0001639C" w:rsidRPr="00B26A50" w14:paraId="608BEFC8" w14:textId="77777777" w:rsidTr="004A49AC">
        <w:trPr>
          <w:trHeight w:val="263"/>
        </w:trPr>
        <w:tc>
          <w:tcPr>
            <w:tcW w:w="3224" w:type="dxa"/>
            <w:gridSpan w:val="2"/>
            <w:tcBorders>
              <w:top w:val="nil"/>
              <w:left w:val="nil"/>
              <w:bottom w:val="nil"/>
              <w:right w:val="nil"/>
            </w:tcBorders>
            <w:shd w:val="clear" w:color="auto" w:fill="auto"/>
            <w:noWrap/>
            <w:vAlign w:val="bottom"/>
            <w:hideMark/>
          </w:tcPr>
          <w:p w14:paraId="6D4B661E" w14:textId="77777777" w:rsidR="0001639C" w:rsidRPr="00B26A50" w:rsidRDefault="0001639C" w:rsidP="00B876C9">
            <w:pPr>
              <w:widowControl/>
              <w:autoSpaceDE/>
              <w:autoSpaceDN/>
              <w:adjustRightInd/>
              <w:rPr>
                <w:rFonts w:ascii="Calibri" w:hAnsi="Calibri" w:cs="Calibri"/>
                <w:sz w:val="14"/>
                <w:szCs w:val="14"/>
              </w:rPr>
            </w:pPr>
            <w:r w:rsidRPr="00B26A50">
              <w:rPr>
                <w:rFonts w:ascii="Calibri" w:hAnsi="Calibri" w:cs="Calibri"/>
                <w:sz w:val="14"/>
                <w:szCs w:val="14"/>
              </w:rPr>
              <w:t>Instrumentos de patrimonio</w:t>
            </w:r>
          </w:p>
        </w:tc>
        <w:tc>
          <w:tcPr>
            <w:tcW w:w="1637" w:type="dxa"/>
            <w:tcBorders>
              <w:top w:val="nil"/>
              <w:left w:val="nil"/>
              <w:bottom w:val="nil"/>
              <w:right w:val="nil"/>
            </w:tcBorders>
            <w:shd w:val="clear" w:color="auto" w:fill="auto"/>
            <w:noWrap/>
            <w:vAlign w:val="bottom"/>
            <w:hideMark/>
          </w:tcPr>
          <w:p w14:paraId="00997CB2" w14:textId="77777777" w:rsidR="0001639C" w:rsidRPr="00B26A50" w:rsidRDefault="0001639C" w:rsidP="00B876C9">
            <w:pPr>
              <w:widowControl/>
              <w:autoSpaceDE/>
              <w:autoSpaceDN/>
              <w:adjustRightInd/>
              <w:jc w:val="right"/>
              <w:rPr>
                <w:rFonts w:ascii="Calibri" w:hAnsi="Calibri" w:cs="Calibri"/>
                <w:sz w:val="14"/>
                <w:szCs w:val="14"/>
              </w:rPr>
            </w:pPr>
            <w:r w:rsidRPr="00B26A50">
              <w:rPr>
                <w:rFonts w:ascii="Calibri" w:hAnsi="Calibri" w:cs="Calibri"/>
                <w:sz w:val="14"/>
                <w:szCs w:val="14"/>
              </w:rPr>
              <w:t xml:space="preserve">                     1.591,30   </w:t>
            </w:r>
          </w:p>
        </w:tc>
        <w:tc>
          <w:tcPr>
            <w:tcW w:w="1398" w:type="dxa"/>
            <w:tcBorders>
              <w:top w:val="nil"/>
              <w:left w:val="nil"/>
              <w:bottom w:val="nil"/>
              <w:right w:val="nil"/>
            </w:tcBorders>
            <w:shd w:val="clear" w:color="auto" w:fill="auto"/>
            <w:noWrap/>
            <w:vAlign w:val="bottom"/>
            <w:hideMark/>
          </w:tcPr>
          <w:p w14:paraId="1B516C71" w14:textId="77777777" w:rsidR="0001639C" w:rsidRPr="00B26A50" w:rsidRDefault="0001639C" w:rsidP="00B876C9">
            <w:pPr>
              <w:widowControl/>
              <w:autoSpaceDE/>
              <w:autoSpaceDN/>
              <w:adjustRightInd/>
              <w:jc w:val="right"/>
              <w:rPr>
                <w:rFonts w:ascii="Calibri" w:hAnsi="Calibri" w:cs="Calibri"/>
                <w:sz w:val="14"/>
                <w:szCs w:val="14"/>
              </w:rPr>
            </w:pPr>
            <w:r w:rsidRPr="00B26A50">
              <w:rPr>
                <w:rFonts w:ascii="Calibri" w:hAnsi="Calibri" w:cs="Calibri"/>
                <w:sz w:val="14"/>
                <w:szCs w:val="14"/>
              </w:rPr>
              <w:t xml:space="preserve">                            -     </w:t>
            </w:r>
          </w:p>
        </w:tc>
        <w:tc>
          <w:tcPr>
            <w:tcW w:w="1023" w:type="dxa"/>
            <w:tcBorders>
              <w:top w:val="nil"/>
              <w:left w:val="nil"/>
              <w:bottom w:val="nil"/>
              <w:right w:val="nil"/>
            </w:tcBorders>
            <w:shd w:val="clear" w:color="auto" w:fill="auto"/>
            <w:noWrap/>
            <w:vAlign w:val="bottom"/>
            <w:hideMark/>
          </w:tcPr>
          <w:p w14:paraId="1DB9F23C" w14:textId="77777777" w:rsidR="0001639C" w:rsidRPr="00B26A50" w:rsidRDefault="0001639C" w:rsidP="00B876C9">
            <w:pPr>
              <w:widowControl/>
              <w:autoSpaceDE/>
              <w:autoSpaceDN/>
              <w:adjustRightInd/>
              <w:jc w:val="right"/>
              <w:rPr>
                <w:rFonts w:ascii="Calibri" w:hAnsi="Calibri" w:cs="Calibri"/>
                <w:sz w:val="14"/>
                <w:szCs w:val="14"/>
              </w:rPr>
            </w:pPr>
            <w:r>
              <w:rPr>
                <w:rFonts w:ascii="Calibri" w:hAnsi="Calibri" w:cs="Calibri"/>
                <w:sz w:val="14"/>
                <w:szCs w:val="14"/>
              </w:rPr>
              <w:t>-</w:t>
            </w:r>
          </w:p>
        </w:tc>
        <w:tc>
          <w:tcPr>
            <w:tcW w:w="1327" w:type="dxa"/>
            <w:tcBorders>
              <w:top w:val="nil"/>
              <w:left w:val="nil"/>
              <w:bottom w:val="nil"/>
              <w:right w:val="nil"/>
            </w:tcBorders>
            <w:shd w:val="clear" w:color="auto" w:fill="auto"/>
            <w:noWrap/>
            <w:vAlign w:val="bottom"/>
            <w:hideMark/>
          </w:tcPr>
          <w:p w14:paraId="018EBC35" w14:textId="77777777" w:rsidR="0001639C" w:rsidRPr="00B26A50" w:rsidRDefault="0001639C" w:rsidP="00B876C9">
            <w:pPr>
              <w:widowControl/>
              <w:autoSpaceDE/>
              <w:autoSpaceDN/>
              <w:adjustRightInd/>
              <w:jc w:val="right"/>
              <w:rPr>
                <w:rFonts w:ascii="Calibri" w:hAnsi="Calibri" w:cs="Calibri"/>
                <w:sz w:val="14"/>
                <w:szCs w:val="14"/>
              </w:rPr>
            </w:pPr>
            <w:r w:rsidRPr="00B26A50">
              <w:rPr>
                <w:rFonts w:ascii="Calibri" w:hAnsi="Calibri" w:cs="Calibri"/>
                <w:sz w:val="14"/>
                <w:szCs w:val="14"/>
              </w:rPr>
              <w:t xml:space="preserve">            1.591,30   </w:t>
            </w:r>
          </w:p>
        </w:tc>
        <w:tc>
          <w:tcPr>
            <w:tcW w:w="146" w:type="dxa"/>
            <w:vAlign w:val="center"/>
            <w:hideMark/>
          </w:tcPr>
          <w:p w14:paraId="5BD6F543" w14:textId="77777777" w:rsidR="0001639C" w:rsidRPr="00B26A50" w:rsidRDefault="0001639C" w:rsidP="00B876C9">
            <w:pPr>
              <w:widowControl/>
              <w:autoSpaceDE/>
              <w:autoSpaceDN/>
              <w:adjustRightInd/>
              <w:rPr>
                <w:color w:val="auto"/>
                <w:sz w:val="14"/>
                <w:szCs w:val="14"/>
              </w:rPr>
            </w:pPr>
          </w:p>
        </w:tc>
      </w:tr>
      <w:tr w:rsidR="0001639C" w:rsidRPr="00B26A50" w14:paraId="386E7055" w14:textId="77777777" w:rsidTr="004A49AC">
        <w:trPr>
          <w:trHeight w:val="263"/>
        </w:trPr>
        <w:tc>
          <w:tcPr>
            <w:tcW w:w="3052" w:type="dxa"/>
            <w:tcBorders>
              <w:top w:val="nil"/>
              <w:left w:val="nil"/>
              <w:bottom w:val="nil"/>
              <w:right w:val="nil"/>
            </w:tcBorders>
            <w:shd w:val="clear" w:color="auto" w:fill="auto"/>
            <w:noWrap/>
            <w:vAlign w:val="bottom"/>
            <w:hideMark/>
          </w:tcPr>
          <w:p w14:paraId="737AB095" w14:textId="77777777" w:rsidR="0001639C" w:rsidRPr="00B26A50" w:rsidRDefault="0001639C" w:rsidP="00B876C9">
            <w:pPr>
              <w:widowControl/>
              <w:autoSpaceDE/>
              <w:autoSpaceDN/>
              <w:adjustRightInd/>
              <w:rPr>
                <w:rFonts w:ascii="Calibri" w:hAnsi="Calibri" w:cs="Calibri"/>
                <w:sz w:val="14"/>
                <w:szCs w:val="14"/>
              </w:rPr>
            </w:pPr>
            <w:r w:rsidRPr="00B26A50">
              <w:rPr>
                <w:rFonts w:ascii="Calibri" w:hAnsi="Calibri" w:cs="Calibri"/>
                <w:sz w:val="14"/>
                <w:szCs w:val="14"/>
              </w:rPr>
              <w:t>Otros Activos Financieros</w:t>
            </w:r>
          </w:p>
        </w:tc>
        <w:tc>
          <w:tcPr>
            <w:tcW w:w="172" w:type="dxa"/>
            <w:tcBorders>
              <w:top w:val="nil"/>
              <w:left w:val="nil"/>
              <w:bottom w:val="nil"/>
              <w:right w:val="nil"/>
            </w:tcBorders>
            <w:shd w:val="clear" w:color="auto" w:fill="auto"/>
            <w:noWrap/>
            <w:vAlign w:val="bottom"/>
            <w:hideMark/>
          </w:tcPr>
          <w:p w14:paraId="44D537AB" w14:textId="77777777" w:rsidR="0001639C" w:rsidRPr="00B26A50" w:rsidRDefault="0001639C" w:rsidP="00B876C9">
            <w:pPr>
              <w:widowControl/>
              <w:autoSpaceDE/>
              <w:autoSpaceDN/>
              <w:adjustRightInd/>
              <w:rPr>
                <w:rFonts w:ascii="Calibri" w:hAnsi="Calibri" w:cs="Calibri"/>
                <w:sz w:val="14"/>
                <w:szCs w:val="14"/>
              </w:rPr>
            </w:pPr>
          </w:p>
        </w:tc>
        <w:tc>
          <w:tcPr>
            <w:tcW w:w="1637" w:type="dxa"/>
            <w:tcBorders>
              <w:top w:val="nil"/>
              <w:left w:val="nil"/>
              <w:bottom w:val="nil"/>
              <w:right w:val="nil"/>
            </w:tcBorders>
            <w:shd w:val="clear" w:color="auto" w:fill="auto"/>
            <w:noWrap/>
            <w:vAlign w:val="bottom"/>
            <w:hideMark/>
          </w:tcPr>
          <w:p w14:paraId="42C5788F" w14:textId="77777777" w:rsidR="0001639C" w:rsidRPr="00B26A50" w:rsidRDefault="0001639C" w:rsidP="00B876C9">
            <w:pPr>
              <w:widowControl/>
              <w:autoSpaceDE/>
              <w:autoSpaceDN/>
              <w:adjustRightInd/>
              <w:jc w:val="right"/>
              <w:rPr>
                <w:rFonts w:ascii="Calibri" w:hAnsi="Calibri" w:cs="Calibri"/>
                <w:sz w:val="14"/>
                <w:szCs w:val="14"/>
              </w:rPr>
            </w:pPr>
            <w:r w:rsidRPr="00B26A50">
              <w:rPr>
                <w:rFonts w:ascii="Calibri" w:hAnsi="Calibri" w:cs="Calibri"/>
                <w:sz w:val="14"/>
                <w:szCs w:val="14"/>
              </w:rPr>
              <w:t xml:space="preserve">                                  -     </w:t>
            </w:r>
          </w:p>
        </w:tc>
        <w:tc>
          <w:tcPr>
            <w:tcW w:w="1398" w:type="dxa"/>
            <w:tcBorders>
              <w:top w:val="nil"/>
              <w:left w:val="nil"/>
              <w:bottom w:val="nil"/>
              <w:right w:val="nil"/>
            </w:tcBorders>
            <w:shd w:val="clear" w:color="000000" w:fill="FFFFFF"/>
            <w:noWrap/>
            <w:vAlign w:val="bottom"/>
            <w:hideMark/>
          </w:tcPr>
          <w:p w14:paraId="2CAECCD5" w14:textId="77777777" w:rsidR="0001639C" w:rsidRPr="00B26A50" w:rsidRDefault="0001639C" w:rsidP="00B876C9">
            <w:pPr>
              <w:widowControl/>
              <w:autoSpaceDE/>
              <w:autoSpaceDN/>
              <w:adjustRightInd/>
              <w:jc w:val="right"/>
              <w:rPr>
                <w:rFonts w:ascii="Calibri" w:hAnsi="Calibri" w:cs="Calibri"/>
                <w:sz w:val="14"/>
                <w:szCs w:val="14"/>
              </w:rPr>
            </w:pPr>
            <w:r>
              <w:rPr>
                <w:rFonts w:ascii="Calibri" w:hAnsi="Calibri" w:cs="Calibri"/>
                <w:sz w:val="14"/>
                <w:szCs w:val="14"/>
              </w:rPr>
              <w:t>1.564.095,24</w:t>
            </w:r>
          </w:p>
        </w:tc>
        <w:tc>
          <w:tcPr>
            <w:tcW w:w="1023" w:type="dxa"/>
            <w:tcBorders>
              <w:top w:val="nil"/>
              <w:left w:val="nil"/>
              <w:bottom w:val="nil"/>
              <w:right w:val="nil"/>
            </w:tcBorders>
            <w:shd w:val="clear" w:color="000000" w:fill="FFFFFF"/>
            <w:noWrap/>
            <w:vAlign w:val="bottom"/>
            <w:hideMark/>
          </w:tcPr>
          <w:p w14:paraId="48F4DAC6" w14:textId="77777777" w:rsidR="0001639C" w:rsidRPr="00B26A50" w:rsidRDefault="0001639C" w:rsidP="00B876C9">
            <w:pPr>
              <w:widowControl/>
              <w:autoSpaceDE/>
              <w:autoSpaceDN/>
              <w:adjustRightInd/>
              <w:jc w:val="right"/>
              <w:rPr>
                <w:rFonts w:ascii="Calibri" w:hAnsi="Calibri" w:cs="Calibri"/>
                <w:sz w:val="14"/>
                <w:szCs w:val="14"/>
              </w:rPr>
            </w:pPr>
            <w:r>
              <w:rPr>
                <w:rFonts w:ascii="Calibri" w:hAnsi="Calibri" w:cs="Calibri"/>
                <w:sz w:val="14"/>
                <w:szCs w:val="14"/>
              </w:rPr>
              <w:t>120,22</w:t>
            </w:r>
          </w:p>
        </w:tc>
        <w:tc>
          <w:tcPr>
            <w:tcW w:w="1327" w:type="dxa"/>
            <w:tcBorders>
              <w:top w:val="nil"/>
              <w:left w:val="nil"/>
              <w:bottom w:val="nil"/>
              <w:right w:val="nil"/>
            </w:tcBorders>
            <w:shd w:val="clear" w:color="auto" w:fill="auto"/>
            <w:noWrap/>
            <w:vAlign w:val="bottom"/>
            <w:hideMark/>
          </w:tcPr>
          <w:p w14:paraId="7479BE22" w14:textId="77777777" w:rsidR="0001639C" w:rsidRPr="00B26A50" w:rsidRDefault="0001639C" w:rsidP="00B876C9">
            <w:pPr>
              <w:widowControl/>
              <w:autoSpaceDE/>
              <w:autoSpaceDN/>
              <w:adjustRightInd/>
              <w:jc w:val="right"/>
              <w:rPr>
                <w:rFonts w:ascii="Calibri" w:hAnsi="Calibri" w:cs="Calibri"/>
                <w:sz w:val="14"/>
                <w:szCs w:val="14"/>
              </w:rPr>
            </w:pPr>
            <w:r>
              <w:rPr>
                <w:rFonts w:ascii="Calibri" w:hAnsi="Calibri" w:cs="Calibri"/>
                <w:sz w:val="14"/>
                <w:szCs w:val="14"/>
              </w:rPr>
              <w:t>1.564.216,46</w:t>
            </w:r>
          </w:p>
        </w:tc>
        <w:tc>
          <w:tcPr>
            <w:tcW w:w="146" w:type="dxa"/>
            <w:vAlign w:val="center"/>
            <w:hideMark/>
          </w:tcPr>
          <w:p w14:paraId="7D80273E" w14:textId="77777777" w:rsidR="0001639C" w:rsidRPr="00B26A50" w:rsidRDefault="0001639C" w:rsidP="00B876C9">
            <w:pPr>
              <w:widowControl/>
              <w:autoSpaceDE/>
              <w:autoSpaceDN/>
              <w:adjustRightInd/>
              <w:rPr>
                <w:color w:val="auto"/>
                <w:sz w:val="14"/>
                <w:szCs w:val="14"/>
              </w:rPr>
            </w:pPr>
          </w:p>
        </w:tc>
      </w:tr>
      <w:tr w:rsidR="0001639C" w:rsidRPr="00B26A50" w14:paraId="1ADBAFD8" w14:textId="77777777" w:rsidTr="004A49AC">
        <w:trPr>
          <w:trHeight w:val="263"/>
        </w:trPr>
        <w:tc>
          <w:tcPr>
            <w:tcW w:w="3052" w:type="dxa"/>
            <w:tcBorders>
              <w:top w:val="nil"/>
              <w:left w:val="nil"/>
              <w:bottom w:val="nil"/>
              <w:right w:val="nil"/>
            </w:tcBorders>
            <w:shd w:val="clear" w:color="000000" w:fill="BFBFBF"/>
            <w:noWrap/>
            <w:vAlign w:val="center"/>
            <w:hideMark/>
          </w:tcPr>
          <w:p w14:paraId="7FD83BA0" w14:textId="77777777" w:rsidR="0001639C" w:rsidRPr="00B26A50" w:rsidRDefault="0001639C" w:rsidP="00B876C9">
            <w:pPr>
              <w:widowControl/>
              <w:autoSpaceDE/>
              <w:autoSpaceDN/>
              <w:adjustRightInd/>
              <w:rPr>
                <w:rFonts w:ascii="Calibri" w:hAnsi="Calibri" w:cs="Calibri"/>
                <w:b/>
                <w:bCs/>
                <w:sz w:val="14"/>
                <w:szCs w:val="14"/>
              </w:rPr>
            </w:pPr>
            <w:r w:rsidRPr="00B26A50">
              <w:rPr>
                <w:rFonts w:ascii="Calibri" w:hAnsi="Calibri" w:cs="Calibri"/>
                <w:b/>
                <w:bCs/>
                <w:sz w:val="14"/>
                <w:szCs w:val="14"/>
              </w:rPr>
              <w:t xml:space="preserve"> Corto plazo / Corrientes </w:t>
            </w:r>
          </w:p>
        </w:tc>
        <w:tc>
          <w:tcPr>
            <w:tcW w:w="172" w:type="dxa"/>
            <w:tcBorders>
              <w:top w:val="nil"/>
              <w:left w:val="nil"/>
              <w:bottom w:val="nil"/>
              <w:right w:val="nil"/>
            </w:tcBorders>
            <w:shd w:val="clear" w:color="000000" w:fill="BFBFBF"/>
            <w:noWrap/>
            <w:vAlign w:val="center"/>
            <w:hideMark/>
          </w:tcPr>
          <w:p w14:paraId="257465A8" w14:textId="77777777" w:rsidR="0001639C" w:rsidRPr="00B26A50" w:rsidRDefault="0001639C" w:rsidP="00B876C9">
            <w:pPr>
              <w:widowControl/>
              <w:autoSpaceDE/>
              <w:autoSpaceDN/>
              <w:adjustRightInd/>
              <w:rPr>
                <w:rFonts w:ascii="Calibri" w:hAnsi="Calibri" w:cs="Calibri"/>
                <w:b/>
                <w:bCs/>
                <w:sz w:val="14"/>
                <w:szCs w:val="14"/>
              </w:rPr>
            </w:pPr>
            <w:r w:rsidRPr="00B26A50">
              <w:rPr>
                <w:rFonts w:ascii="Calibri" w:hAnsi="Calibri" w:cs="Calibri"/>
                <w:b/>
                <w:bCs/>
                <w:sz w:val="14"/>
                <w:szCs w:val="14"/>
              </w:rPr>
              <w:t> </w:t>
            </w:r>
          </w:p>
        </w:tc>
        <w:tc>
          <w:tcPr>
            <w:tcW w:w="1637" w:type="dxa"/>
            <w:tcBorders>
              <w:top w:val="nil"/>
              <w:left w:val="nil"/>
              <w:bottom w:val="nil"/>
              <w:right w:val="nil"/>
            </w:tcBorders>
            <w:shd w:val="clear" w:color="000000" w:fill="BFBFBF"/>
            <w:noWrap/>
            <w:vAlign w:val="center"/>
            <w:hideMark/>
          </w:tcPr>
          <w:p w14:paraId="7D6CB3AC" w14:textId="77777777" w:rsidR="0001639C" w:rsidRPr="00B26A50" w:rsidRDefault="0001639C" w:rsidP="00B876C9">
            <w:pPr>
              <w:widowControl/>
              <w:autoSpaceDE/>
              <w:autoSpaceDN/>
              <w:adjustRightInd/>
              <w:jc w:val="right"/>
              <w:rPr>
                <w:rFonts w:ascii="Calibri" w:hAnsi="Calibri" w:cs="Calibri"/>
                <w:b/>
                <w:bCs/>
                <w:sz w:val="14"/>
                <w:szCs w:val="14"/>
              </w:rPr>
            </w:pPr>
            <w:r w:rsidRPr="00B26A50">
              <w:rPr>
                <w:rFonts w:ascii="Calibri" w:hAnsi="Calibri" w:cs="Calibri"/>
                <w:b/>
                <w:bCs/>
                <w:sz w:val="14"/>
                <w:szCs w:val="14"/>
              </w:rPr>
              <w:t xml:space="preserve">                     1.591,30   </w:t>
            </w:r>
          </w:p>
        </w:tc>
        <w:tc>
          <w:tcPr>
            <w:tcW w:w="1398" w:type="dxa"/>
            <w:tcBorders>
              <w:top w:val="nil"/>
              <w:left w:val="nil"/>
              <w:bottom w:val="nil"/>
              <w:right w:val="nil"/>
            </w:tcBorders>
            <w:shd w:val="clear" w:color="000000" w:fill="BFBFBF"/>
            <w:noWrap/>
            <w:vAlign w:val="center"/>
            <w:hideMark/>
          </w:tcPr>
          <w:p w14:paraId="4E35BEED" w14:textId="77777777" w:rsidR="0001639C" w:rsidRPr="00B26A50" w:rsidRDefault="0001639C" w:rsidP="00B876C9">
            <w:pPr>
              <w:widowControl/>
              <w:autoSpaceDE/>
              <w:autoSpaceDN/>
              <w:adjustRightInd/>
              <w:jc w:val="right"/>
              <w:rPr>
                <w:rFonts w:ascii="Calibri" w:hAnsi="Calibri" w:cs="Calibri"/>
                <w:b/>
                <w:bCs/>
                <w:sz w:val="14"/>
                <w:szCs w:val="14"/>
              </w:rPr>
            </w:pPr>
            <w:r>
              <w:rPr>
                <w:rFonts w:ascii="Calibri" w:hAnsi="Calibri" w:cs="Calibri"/>
                <w:b/>
                <w:bCs/>
                <w:sz w:val="14"/>
                <w:szCs w:val="14"/>
              </w:rPr>
              <w:t>1.564.095,24</w:t>
            </w:r>
          </w:p>
        </w:tc>
        <w:tc>
          <w:tcPr>
            <w:tcW w:w="1023" w:type="dxa"/>
            <w:tcBorders>
              <w:top w:val="nil"/>
              <w:left w:val="nil"/>
              <w:bottom w:val="nil"/>
              <w:right w:val="nil"/>
            </w:tcBorders>
            <w:shd w:val="clear" w:color="000000" w:fill="BFBFBF"/>
            <w:noWrap/>
            <w:vAlign w:val="center"/>
            <w:hideMark/>
          </w:tcPr>
          <w:p w14:paraId="7EEA643C" w14:textId="77777777" w:rsidR="0001639C" w:rsidRPr="00B26A50" w:rsidRDefault="0001639C" w:rsidP="00B876C9">
            <w:pPr>
              <w:widowControl/>
              <w:autoSpaceDE/>
              <w:autoSpaceDN/>
              <w:adjustRightInd/>
              <w:jc w:val="right"/>
              <w:rPr>
                <w:rFonts w:ascii="Calibri" w:hAnsi="Calibri" w:cs="Calibri"/>
                <w:b/>
                <w:bCs/>
                <w:sz w:val="14"/>
                <w:szCs w:val="14"/>
              </w:rPr>
            </w:pPr>
            <w:r>
              <w:rPr>
                <w:rFonts w:ascii="Calibri" w:hAnsi="Calibri" w:cs="Calibri"/>
                <w:b/>
                <w:bCs/>
                <w:sz w:val="14"/>
                <w:szCs w:val="14"/>
              </w:rPr>
              <w:t>120,22</w:t>
            </w:r>
          </w:p>
        </w:tc>
        <w:tc>
          <w:tcPr>
            <w:tcW w:w="1327" w:type="dxa"/>
            <w:tcBorders>
              <w:top w:val="nil"/>
              <w:left w:val="nil"/>
              <w:bottom w:val="nil"/>
              <w:right w:val="nil"/>
            </w:tcBorders>
            <w:shd w:val="clear" w:color="000000" w:fill="BFBFBF"/>
            <w:noWrap/>
            <w:vAlign w:val="center"/>
            <w:hideMark/>
          </w:tcPr>
          <w:p w14:paraId="01143F59" w14:textId="77777777" w:rsidR="0001639C" w:rsidRPr="00B26A50" w:rsidRDefault="0001639C" w:rsidP="00B876C9">
            <w:pPr>
              <w:widowControl/>
              <w:autoSpaceDE/>
              <w:autoSpaceDN/>
              <w:adjustRightInd/>
              <w:jc w:val="right"/>
              <w:rPr>
                <w:rFonts w:ascii="Calibri" w:hAnsi="Calibri" w:cs="Calibri"/>
                <w:b/>
                <w:bCs/>
                <w:sz w:val="14"/>
                <w:szCs w:val="14"/>
              </w:rPr>
            </w:pPr>
            <w:r>
              <w:rPr>
                <w:rFonts w:ascii="Calibri" w:hAnsi="Calibri" w:cs="Calibri"/>
                <w:b/>
                <w:bCs/>
                <w:sz w:val="14"/>
                <w:szCs w:val="14"/>
              </w:rPr>
              <w:t>1.565.806,76</w:t>
            </w:r>
          </w:p>
        </w:tc>
        <w:tc>
          <w:tcPr>
            <w:tcW w:w="146" w:type="dxa"/>
            <w:vAlign w:val="center"/>
            <w:hideMark/>
          </w:tcPr>
          <w:p w14:paraId="00CEDC07" w14:textId="77777777" w:rsidR="0001639C" w:rsidRPr="00B26A50" w:rsidRDefault="0001639C" w:rsidP="00B876C9">
            <w:pPr>
              <w:widowControl/>
              <w:autoSpaceDE/>
              <w:autoSpaceDN/>
              <w:adjustRightInd/>
              <w:rPr>
                <w:color w:val="auto"/>
                <w:sz w:val="14"/>
                <w:szCs w:val="14"/>
              </w:rPr>
            </w:pPr>
          </w:p>
        </w:tc>
      </w:tr>
      <w:tr w:rsidR="0001639C" w:rsidRPr="00B26A50" w14:paraId="033217E6" w14:textId="77777777" w:rsidTr="004A49AC">
        <w:trPr>
          <w:trHeight w:val="263"/>
        </w:trPr>
        <w:tc>
          <w:tcPr>
            <w:tcW w:w="3052" w:type="dxa"/>
            <w:tcBorders>
              <w:top w:val="nil"/>
              <w:left w:val="nil"/>
              <w:bottom w:val="nil"/>
              <w:right w:val="nil"/>
            </w:tcBorders>
            <w:shd w:val="clear" w:color="auto" w:fill="auto"/>
            <w:noWrap/>
            <w:vAlign w:val="bottom"/>
            <w:hideMark/>
          </w:tcPr>
          <w:p w14:paraId="78F5B263" w14:textId="77777777" w:rsidR="0001639C" w:rsidRPr="00B26A50" w:rsidRDefault="0001639C" w:rsidP="00B876C9">
            <w:pPr>
              <w:widowControl/>
              <w:autoSpaceDE/>
              <w:autoSpaceDN/>
              <w:adjustRightInd/>
              <w:rPr>
                <w:rFonts w:ascii="Calibri" w:hAnsi="Calibri" w:cs="Calibri"/>
                <w:b/>
                <w:bCs/>
                <w:sz w:val="14"/>
                <w:szCs w:val="14"/>
              </w:rPr>
            </w:pPr>
          </w:p>
        </w:tc>
        <w:tc>
          <w:tcPr>
            <w:tcW w:w="172" w:type="dxa"/>
            <w:tcBorders>
              <w:top w:val="nil"/>
              <w:left w:val="nil"/>
              <w:bottom w:val="nil"/>
              <w:right w:val="nil"/>
            </w:tcBorders>
            <w:shd w:val="clear" w:color="auto" w:fill="auto"/>
            <w:noWrap/>
            <w:vAlign w:val="bottom"/>
            <w:hideMark/>
          </w:tcPr>
          <w:p w14:paraId="04C98B5F" w14:textId="77777777" w:rsidR="0001639C" w:rsidRPr="00B26A50" w:rsidRDefault="0001639C" w:rsidP="00B876C9">
            <w:pPr>
              <w:widowControl/>
              <w:autoSpaceDE/>
              <w:autoSpaceDN/>
              <w:adjustRightInd/>
              <w:rPr>
                <w:color w:val="auto"/>
                <w:sz w:val="14"/>
                <w:szCs w:val="14"/>
              </w:rPr>
            </w:pPr>
          </w:p>
        </w:tc>
        <w:tc>
          <w:tcPr>
            <w:tcW w:w="1637" w:type="dxa"/>
            <w:tcBorders>
              <w:top w:val="nil"/>
              <w:left w:val="nil"/>
              <w:bottom w:val="nil"/>
              <w:right w:val="nil"/>
            </w:tcBorders>
            <w:shd w:val="clear" w:color="auto" w:fill="auto"/>
            <w:noWrap/>
            <w:vAlign w:val="bottom"/>
            <w:hideMark/>
          </w:tcPr>
          <w:p w14:paraId="42F48012" w14:textId="77777777" w:rsidR="0001639C" w:rsidRPr="00B26A50" w:rsidRDefault="0001639C" w:rsidP="00B876C9">
            <w:pPr>
              <w:widowControl/>
              <w:autoSpaceDE/>
              <w:autoSpaceDN/>
              <w:adjustRightInd/>
              <w:jc w:val="right"/>
              <w:rPr>
                <w:color w:val="auto"/>
                <w:sz w:val="14"/>
                <w:szCs w:val="14"/>
              </w:rPr>
            </w:pPr>
          </w:p>
        </w:tc>
        <w:tc>
          <w:tcPr>
            <w:tcW w:w="1398" w:type="dxa"/>
            <w:tcBorders>
              <w:top w:val="nil"/>
              <w:left w:val="nil"/>
              <w:bottom w:val="nil"/>
              <w:right w:val="nil"/>
            </w:tcBorders>
            <w:shd w:val="clear" w:color="auto" w:fill="auto"/>
            <w:noWrap/>
            <w:vAlign w:val="bottom"/>
            <w:hideMark/>
          </w:tcPr>
          <w:p w14:paraId="38E21419" w14:textId="77777777" w:rsidR="0001639C" w:rsidRPr="00B26A50" w:rsidRDefault="0001639C" w:rsidP="00B876C9">
            <w:pPr>
              <w:widowControl/>
              <w:autoSpaceDE/>
              <w:autoSpaceDN/>
              <w:adjustRightInd/>
              <w:jc w:val="right"/>
              <w:rPr>
                <w:color w:val="auto"/>
                <w:sz w:val="14"/>
                <w:szCs w:val="14"/>
              </w:rPr>
            </w:pPr>
          </w:p>
        </w:tc>
        <w:tc>
          <w:tcPr>
            <w:tcW w:w="1023" w:type="dxa"/>
            <w:tcBorders>
              <w:top w:val="nil"/>
              <w:left w:val="nil"/>
              <w:bottom w:val="nil"/>
              <w:right w:val="nil"/>
            </w:tcBorders>
            <w:shd w:val="clear" w:color="auto" w:fill="auto"/>
            <w:noWrap/>
            <w:vAlign w:val="bottom"/>
            <w:hideMark/>
          </w:tcPr>
          <w:p w14:paraId="5429C997" w14:textId="77777777" w:rsidR="0001639C" w:rsidRPr="00B26A50" w:rsidRDefault="0001639C" w:rsidP="00B876C9">
            <w:pPr>
              <w:widowControl/>
              <w:autoSpaceDE/>
              <w:autoSpaceDN/>
              <w:adjustRightInd/>
              <w:jc w:val="right"/>
              <w:rPr>
                <w:color w:val="auto"/>
                <w:sz w:val="14"/>
                <w:szCs w:val="14"/>
              </w:rPr>
            </w:pPr>
          </w:p>
        </w:tc>
        <w:tc>
          <w:tcPr>
            <w:tcW w:w="1327" w:type="dxa"/>
            <w:tcBorders>
              <w:top w:val="nil"/>
              <w:left w:val="nil"/>
              <w:bottom w:val="nil"/>
              <w:right w:val="nil"/>
            </w:tcBorders>
            <w:shd w:val="clear" w:color="auto" w:fill="auto"/>
            <w:noWrap/>
            <w:vAlign w:val="bottom"/>
            <w:hideMark/>
          </w:tcPr>
          <w:p w14:paraId="62277CC5" w14:textId="77777777" w:rsidR="0001639C" w:rsidRPr="00B26A50" w:rsidRDefault="0001639C" w:rsidP="00B876C9">
            <w:pPr>
              <w:widowControl/>
              <w:autoSpaceDE/>
              <w:autoSpaceDN/>
              <w:adjustRightInd/>
              <w:jc w:val="right"/>
              <w:rPr>
                <w:color w:val="auto"/>
                <w:sz w:val="14"/>
                <w:szCs w:val="14"/>
              </w:rPr>
            </w:pPr>
          </w:p>
        </w:tc>
        <w:tc>
          <w:tcPr>
            <w:tcW w:w="146" w:type="dxa"/>
            <w:vAlign w:val="center"/>
            <w:hideMark/>
          </w:tcPr>
          <w:p w14:paraId="1FEA8662" w14:textId="77777777" w:rsidR="0001639C" w:rsidRPr="00B26A50" w:rsidRDefault="0001639C" w:rsidP="00B876C9">
            <w:pPr>
              <w:widowControl/>
              <w:autoSpaceDE/>
              <w:autoSpaceDN/>
              <w:adjustRightInd/>
              <w:rPr>
                <w:color w:val="auto"/>
                <w:sz w:val="14"/>
                <w:szCs w:val="14"/>
              </w:rPr>
            </w:pPr>
          </w:p>
        </w:tc>
      </w:tr>
      <w:tr w:rsidR="0001639C" w:rsidRPr="00B26A50" w14:paraId="068C4DE3" w14:textId="77777777" w:rsidTr="004A49AC">
        <w:trPr>
          <w:trHeight w:val="263"/>
        </w:trPr>
        <w:tc>
          <w:tcPr>
            <w:tcW w:w="3052" w:type="dxa"/>
            <w:tcBorders>
              <w:top w:val="nil"/>
              <w:left w:val="nil"/>
              <w:bottom w:val="nil"/>
              <w:right w:val="nil"/>
            </w:tcBorders>
            <w:shd w:val="clear" w:color="000000" w:fill="BFBFBF"/>
            <w:noWrap/>
            <w:vAlign w:val="center"/>
            <w:hideMark/>
          </w:tcPr>
          <w:p w14:paraId="33CB922B" w14:textId="77777777" w:rsidR="0001639C" w:rsidRPr="00B26A50" w:rsidRDefault="0001639C" w:rsidP="00B876C9">
            <w:pPr>
              <w:widowControl/>
              <w:autoSpaceDE/>
              <w:autoSpaceDN/>
              <w:adjustRightInd/>
              <w:rPr>
                <w:rFonts w:ascii="Calibri" w:hAnsi="Calibri" w:cs="Calibri"/>
                <w:b/>
                <w:bCs/>
                <w:sz w:val="14"/>
                <w:szCs w:val="14"/>
              </w:rPr>
            </w:pPr>
            <w:r w:rsidRPr="00B26A50">
              <w:rPr>
                <w:rFonts w:ascii="Calibri" w:hAnsi="Calibri" w:cs="Calibri"/>
                <w:b/>
                <w:bCs/>
                <w:sz w:val="14"/>
                <w:szCs w:val="14"/>
              </w:rPr>
              <w:t xml:space="preserve"> Total, Activo Financiero </w:t>
            </w:r>
          </w:p>
        </w:tc>
        <w:tc>
          <w:tcPr>
            <w:tcW w:w="172" w:type="dxa"/>
            <w:tcBorders>
              <w:top w:val="nil"/>
              <w:left w:val="nil"/>
              <w:bottom w:val="nil"/>
              <w:right w:val="nil"/>
            </w:tcBorders>
            <w:shd w:val="clear" w:color="000000" w:fill="BFBFBF"/>
            <w:noWrap/>
            <w:vAlign w:val="center"/>
            <w:hideMark/>
          </w:tcPr>
          <w:p w14:paraId="23B35DA2" w14:textId="77777777" w:rsidR="0001639C" w:rsidRPr="00B26A50" w:rsidRDefault="0001639C" w:rsidP="00B876C9">
            <w:pPr>
              <w:widowControl/>
              <w:autoSpaceDE/>
              <w:autoSpaceDN/>
              <w:adjustRightInd/>
              <w:rPr>
                <w:rFonts w:ascii="Calibri" w:hAnsi="Calibri" w:cs="Calibri"/>
                <w:b/>
                <w:bCs/>
                <w:sz w:val="14"/>
                <w:szCs w:val="14"/>
              </w:rPr>
            </w:pPr>
            <w:r w:rsidRPr="00B26A50">
              <w:rPr>
                <w:rFonts w:ascii="Calibri" w:hAnsi="Calibri" w:cs="Calibri"/>
                <w:b/>
                <w:bCs/>
                <w:sz w:val="14"/>
                <w:szCs w:val="14"/>
              </w:rPr>
              <w:t> </w:t>
            </w:r>
          </w:p>
        </w:tc>
        <w:tc>
          <w:tcPr>
            <w:tcW w:w="1637" w:type="dxa"/>
            <w:tcBorders>
              <w:top w:val="nil"/>
              <w:left w:val="nil"/>
              <w:bottom w:val="nil"/>
              <w:right w:val="nil"/>
            </w:tcBorders>
            <w:shd w:val="clear" w:color="000000" w:fill="BFBFBF"/>
            <w:noWrap/>
            <w:vAlign w:val="center"/>
            <w:hideMark/>
          </w:tcPr>
          <w:p w14:paraId="331BCA72" w14:textId="77777777" w:rsidR="0001639C" w:rsidRPr="00B26A50" w:rsidRDefault="0001639C" w:rsidP="00B876C9">
            <w:pPr>
              <w:widowControl/>
              <w:autoSpaceDE/>
              <w:autoSpaceDN/>
              <w:adjustRightInd/>
              <w:jc w:val="right"/>
              <w:rPr>
                <w:rFonts w:ascii="Calibri" w:hAnsi="Calibri" w:cs="Calibri"/>
                <w:b/>
                <w:bCs/>
                <w:sz w:val="14"/>
                <w:szCs w:val="14"/>
              </w:rPr>
            </w:pPr>
            <w:r w:rsidRPr="00B26A50">
              <w:rPr>
                <w:rFonts w:ascii="Calibri" w:hAnsi="Calibri" w:cs="Calibri"/>
                <w:b/>
                <w:bCs/>
                <w:sz w:val="14"/>
                <w:szCs w:val="14"/>
              </w:rPr>
              <w:t xml:space="preserve">                     1.591,30   </w:t>
            </w:r>
          </w:p>
        </w:tc>
        <w:tc>
          <w:tcPr>
            <w:tcW w:w="1398" w:type="dxa"/>
            <w:tcBorders>
              <w:top w:val="nil"/>
              <w:left w:val="nil"/>
              <w:bottom w:val="nil"/>
              <w:right w:val="nil"/>
            </w:tcBorders>
            <w:shd w:val="clear" w:color="000000" w:fill="BFBFBF"/>
            <w:noWrap/>
            <w:vAlign w:val="center"/>
            <w:hideMark/>
          </w:tcPr>
          <w:p w14:paraId="4C3252E7" w14:textId="77777777" w:rsidR="0001639C" w:rsidRPr="00B26A50" w:rsidRDefault="0001639C" w:rsidP="00B876C9">
            <w:pPr>
              <w:widowControl/>
              <w:autoSpaceDE/>
              <w:autoSpaceDN/>
              <w:adjustRightInd/>
              <w:jc w:val="right"/>
              <w:rPr>
                <w:rFonts w:ascii="Calibri" w:hAnsi="Calibri" w:cs="Calibri"/>
                <w:b/>
                <w:bCs/>
                <w:sz w:val="14"/>
                <w:szCs w:val="14"/>
              </w:rPr>
            </w:pPr>
            <w:r>
              <w:rPr>
                <w:rFonts w:ascii="Calibri" w:hAnsi="Calibri" w:cs="Calibri"/>
                <w:b/>
                <w:bCs/>
                <w:sz w:val="14"/>
                <w:szCs w:val="14"/>
              </w:rPr>
              <w:t>1.696.511,44</w:t>
            </w:r>
          </w:p>
        </w:tc>
        <w:tc>
          <w:tcPr>
            <w:tcW w:w="1023" w:type="dxa"/>
            <w:tcBorders>
              <w:top w:val="nil"/>
              <w:left w:val="nil"/>
              <w:bottom w:val="nil"/>
              <w:right w:val="nil"/>
            </w:tcBorders>
            <w:shd w:val="clear" w:color="000000" w:fill="BFBFBF"/>
            <w:noWrap/>
            <w:vAlign w:val="center"/>
            <w:hideMark/>
          </w:tcPr>
          <w:p w14:paraId="41A33971" w14:textId="77777777" w:rsidR="0001639C" w:rsidRPr="00B26A50" w:rsidRDefault="0001639C" w:rsidP="00B876C9">
            <w:pPr>
              <w:widowControl/>
              <w:autoSpaceDE/>
              <w:autoSpaceDN/>
              <w:adjustRightInd/>
              <w:jc w:val="right"/>
              <w:rPr>
                <w:rFonts w:ascii="Calibri" w:hAnsi="Calibri" w:cs="Calibri"/>
                <w:b/>
                <w:bCs/>
                <w:sz w:val="14"/>
                <w:szCs w:val="14"/>
              </w:rPr>
            </w:pPr>
            <w:r>
              <w:rPr>
                <w:rFonts w:ascii="Calibri" w:hAnsi="Calibri" w:cs="Calibri"/>
                <w:b/>
                <w:bCs/>
                <w:sz w:val="14"/>
                <w:szCs w:val="14"/>
              </w:rPr>
              <w:t>120,22</w:t>
            </w:r>
          </w:p>
        </w:tc>
        <w:tc>
          <w:tcPr>
            <w:tcW w:w="1327" w:type="dxa"/>
            <w:tcBorders>
              <w:top w:val="nil"/>
              <w:left w:val="nil"/>
              <w:bottom w:val="nil"/>
              <w:right w:val="nil"/>
            </w:tcBorders>
            <w:shd w:val="clear" w:color="000000" w:fill="BFBFBF"/>
            <w:noWrap/>
            <w:vAlign w:val="center"/>
            <w:hideMark/>
          </w:tcPr>
          <w:p w14:paraId="2DDF6F81" w14:textId="77777777" w:rsidR="0001639C" w:rsidRPr="00B26A50" w:rsidRDefault="0001639C" w:rsidP="00B876C9">
            <w:pPr>
              <w:widowControl/>
              <w:autoSpaceDE/>
              <w:autoSpaceDN/>
              <w:adjustRightInd/>
              <w:jc w:val="right"/>
              <w:rPr>
                <w:rFonts w:ascii="Calibri" w:hAnsi="Calibri" w:cs="Calibri"/>
                <w:b/>
                <w:bCs/>
                <w:sz w:val="14"/>
                <w:szCs w:val="14"/>
              </w:rPr>
            </w:pPr>
            <w:r>
              <w:rPr>
                <w:rFonts w:ascii="Calibri" w:hAnsi="Calibri" w:cs="Calibri"/>
                <w:b/>
                <w:bCs/>
                <w:sz w:val="14"/>
                <w:szCs w:val="14"/>
              </w:rPr>
              <w:t>1.698.222,96</w:t>
            </w:r>
          </w:p>
        </w:tc>
        <w:tc>
          <w:tcPr>
            <w:tcW w:w="146" w:type="dxa"/>
            <w:vAlign w:val="center"/>
            <w:hideMark/>
          </w:tcPr>
          <w:p w14:paraId="6FC57E54" w14:textId="77777777" w:rsidR="0001639C" w:rsidRPr="00B26A50" w:rsidRDefault="0001639C" w:rsidP="00B876C9">
            <w:pPr>
              <w:widowControl/>
              <w:autoSpaceDE/>
              <w:autoSpaceDN/>
              <w:adjustRightInd/>
              <w:rPr>
                <w:color w:val="auto"/>
                <w:sz w:val="14"/>
                <w:szCs w:val="14"/>
              </w:rPr>
            </w:pPr>
          </w:p>
        </w:tc>
      </w:tr>
    </w:tbl>
    <w:p w14:paraId="73F68088" w14:textId="77777777" w:rsidR="00B26A50" w:rsidRDefault="00B26A50" w:rsidP="009D37A9">
      <w:pPr>
        <w:spacing w:after="120"/>
        <w:jc w:val="both"/>
        <w:rPr>
          <w:rFonts w:asciiTheme="minorHAnsi" w:hAnsiTheme="minorHAnsi"/>
          <w:sz w:val="22"/>
          <w:szCs w:val="22"/>
        </w:rPr>
      </w:pPr>
    </w:p>
    <w:p w14:paraId="6B7542DE" w14:textId="0F0934EE" w:rsidR="00CE57B9" w:rsidRDefault="00F30ABE" w:rsidP="009D37A9">
      <w:pPr>
        <w:spacing w:after="120"/>
        <w:jc w:val="both"/>
        <w:rPr>
          <w:rFonts w:asciiTheme="minorHAnsi" w:hAnsiTheme="minorHAnsi"/>
          <w:sz w:val="22"/>
          <w:szCs w:val="22"/>
        </w:rPr>
      </w:pPr>
      <w:r w:rsidRPr="0030460E">
        <w:rPr>
          <w:rFonts w:asciiTheme="minorHAnsi" w:hAnsiTheme="minorHAnsi"/>
          <w:sz w:val="22"/>
          <w:szCs w:val="22"/>
        </w:rPr>
        <w:lastRenderedPageBreak/>
        <w:t xml:space="preserve">El desglose de los </w:t>
      </w:r>
      <w:r w:rsidR="00A145FD" w:rsidRPr="0030460E">
        <w:rPr>
          <w:rFonts w:asciiTheme="minorHAnsi" w:hAnsiTheme="minorHAnsi"/>
          <w:sz w:val="22"/>
          <w:szCs w:val="22"/>
        </w:rPr>
        <w:t>“P</w:t>
      </w:r>
      <w:r w:rsidRPr="0030460E">
        <w:rPr>
          <w:rFonts w:asciiTheme="minorHAnsi" w:hAnsiTheme="minorHAnsi"/>
          <w:sz w:val="22"/>
          <w:szCs w:val="22"/>
        </w:rPr>
        <w:t>asivos financieros</w:t>
      </w:r>
      <w:r w:rsidR="00A145FD" w:rsidRPr="0030460E">
        <w:rPr>
          <w:rFonts w:asciiTheme="minorHAnsi" w:hAnsiTheme="minorHAnsi"/>
          <w:sz w:val="22"/>
          <w:szCs w:val="22"/>
        </w:rPr>
        <w:t>”</w:t>
      </w:r>
      <w:r w:rsidRPr="0030460E">
        <w:rPr>
          <w:rFonts w:asciiTheme="minorHAnsi" w:hAnsiTheme="minorHAnsi"/>
          <w:sz w:val="22"/>
          <w:szCs w:val="22"/>
        </w:rPr>
        <w:t xml:space="preserve"> </w:t>
      </w:r>
      <w:r w:rsidR="00A145FD" w:rsidRPr="0030460E">
        <w:rPr>
          <w:rFonts w:asciiTheme="minorHAnsi" w:hAnsiTheme="minorHAnsi"/>
          <w:sz w:val="22"/>
          <w:szCs w:val="22"/>
        </w:rPr>
        <w:t>a</w:t>
      </w:r>
      <w:r w:rsidRPr="0030460E">
        <w:rPr>
          <w:rFonts w:asciiTheme="minorHAnsi" w:hAnsiTheme="minorHAnsi"/>
          <w:sz w:val="22"/>
          <w:szCs w:val="22"/>
        </w:rPr>
        <w:t xml:space="preserve"> </w:t>
      </w:r>
      <w:r w:rsidR="00AF2502" w:rsidRPr="0030460E">
        <w:rPr>
          <w:rFonts w:asciiTheme="minorHAnsi" w:hAnsiTheme="minorHAnsi"/>
          <w:sz w:val="22"/>
          <w:szCs w:val="22"/>
        </w:rPr>
        <w:t>3</w:t>
      </w:r>
      <w:r w:rsidR="0044600A">
        <w:rPr>
          <w:rFonts w:asciiTheme="minorHAnsi" w:hAnsiTheme="minorHAnsi"/>
          <w:sz w:val="22"/>
          <w:szCs w:val="22"/>
        </w:rPr>
        <w:t>1</w:t>
      </w:r>
      <w:r w:rsidR="00AF2502" w:rsidRPr="0030460E">
        <w:rPr>
          <w:rFonts w:asciiTheme="minorHAnsi" w:hAnsiTheme="minorHAnsi"/>
          <w:sz w:val="22"/>
          <w:szCs w:val="22"/>
        </w:rPr>
        <w:t xml:space="preserve"> de </w:t>
      </w:r>
      <w:r w:rsidR="0044600A">
        <w:rPr>
          <w:rFonts w:asciiTheme="minorHAnsi" w:hAnsiTheme="minorHAnsi"/>
          <w:sz w:val="22"/>
          <w:szCs w:val="22"/>
        </w:rPr>
        <w:t>diciembre</w:t>
      </w:r>
      <w:r w:rsidRPr="0030460E">
        <w:rPr>
          <w:rFonts w:asciiTheme="minorHAnsi" w:hAnsiTheme="minorHAnsi"/>
          <w:sz w:val="22"/>
          <w:szCs w:val="22"/>
        </w:rPr>
        <w:t xml:space="preserve"> de 20</w:t>
      </w:r>
      <w:r w:rsidR="00164DDE">
        <w:rPr>
          <w:rFonts w:asciiTheme="minorHAnsi" w:hAnsiTheme="minorHAnsi"/>
          <w:sz w:val="22"/>
          <w:szCs w:val="22"/>
        </w:rPr>
        <w:t>2</w:t>
      </w:r>
      <w:r w:rsidR="00CB099A">
        <w:rPr>
          <w:rFonts w:asciiTheme="minorHAnsi" w:hAnsiTheme="minorHAnsi"/>
          <w:sz w:val="22"/>
          <w:szCs w:val="22"/>
        </w:rPr>
        <w:t>1</w:t>
      </w:r>
      <w:r w:rsidRPr="0030460E">
        <w:rPr>
          <w:rFonts w:asciiTheme="minorHAnsi" w:hAnsiTheme="minorHAnsi"/>
          <w:sz w:val="22"/>
          <w:szCs w:val="22"/>
        </w:rPr>
        <w:t xml:space="preserve"> es </w:t>
      </w:r>
      <w:r w:rsidRPr="002D6253">
        <w:rPr>
          <w:rFonts w:asciiTheme="minorHAnsi" w:hAnsiTheme="minorHAnsi"/>
          <w:sz w:val="22"/>
          <w:szCs w:val="22"/>
        </w:rPr>
        <w:t>el siguiente:</w:t>
      </w:r>
    </w:p>
    <w:tbl>
      <w:tblPr>
        <w:tblW w:w="8493" w:type="dxa"/>
        <w:tblCellMar>
          <w:left w:w="70" w:type="dxa"/>
          <w:right w:w="70" w:type="dxa"/>
        </w:tblCellMar>
        <w:tblLook w:val="04A0" w:firstRow="1" w:lastRow="0" w:firstColumn="1" w:lastColumn="0" w:noHBand="0" w:noVBand="1"/>
      </w:tblPr>
      <w:tblGrid>
        <w:gridCol w:w="4853"/>
        <w:gridCol w:w="256"/>
        <w:gridCol w:w="3384"/>
      </w:tblGrid>
      <w:tr w:rsidR="000831D1" w:rsidRPr="000831D1" w14:paraId="69ACCF41" w14:textId="77777777" w:rsidTr="00FC481A">
        <w:trPr>
          <w:trHeight w:val="271"/>
        </w:trPr>
        <w:tc>
          <w:tcPr>
            <w:tcW w:w="5109" w:type="dxa"/>
            <w:gridSpan w:val="2"/>
            <w:vMerge w:val="restart"/>
            <w:tcBorders>
              <w:top w:val="nil"/>
              <w:left w:val="nil"/>
              <w:bottom w:val="nil"/>
              <w:right w:val="nil"/>
            </w:tcBorders>
            <w:shd w:val="clear" w:color="000000" w:fill="BFBFBF"/>
            <w:noWrap/>
            <w:vAlign w:val="center"/>
            <w:hideMark/>
          </w:tcPr>
          <w:p w14:paraId="6EFAD49F" w14:textId="77777777" w:rsidR="000831D1" w:rsidRPr="000831D1" w:rsidRDefault="000831D1" w:rsidP="000831D1">
            <w:pPr>
              <w:widowControl/>
              <w:autoSpaceDE/>
              <w:autoSpaceDN/>
              <w:adjustRightInd/>
              <w:jc w:val="center"/>
              <w:rPr>
                <w:rFonts w:ascii="Calibri" w:hAnsi="Calibri" w:cs="Calibri"/>
                <w:b/>
                <w:bCs/>
                <w:sz w:val="16"/>
                <w:szCs w:val="16"/>
              </w:rPr>
            </w:pPr>
            <w:r w:rsidRPr="000831D1">
              <w:rPr>
                <w:rFonts w:ascii="Calibri" w:hAnsi="Calibri" w:cs="Calibri"/>
                <w:b/>
                <w:bCs/>
                <w:sz w:val="16"/>
                <w:szCs w:val="16"/>
              </w:rPr>
              <w:t>Euros</w:t>
            </w:r>
          </w:p>
        </w:tc>
        <w:tc>
          <w:tcPr>
            <w:tcW w:w="3384" w:type="dxa"/>
            <w:tcBorders>
              <w:top w:val="nil"/>
              <w:left w:val="nil"/>
              <w:bottom w:val="nil"/>
              <w:right w:val="nil"/>
            </w:tcBorders>
            <w:shd w:val="clear" w:color="000000" w:fill="BFBFBF"/>
            <w:noWrap/>
            <w:vAlign w:val="center"/>
            <w:hideMark/>
          </w:tcPr>
          <w:p w14:paraId="27BBC622" w14:textId="77777777" w:rsidR="000831D1" w:rsidRPr="000831D1" w:rsidRDefault="000831D1" w:rsidP="000831D1">
            <w:pPr>
              <w:widowControl/>
              <w:autoSpaceDE/>
              <w:autoSpaceDN/>
              <w:adjustRightInd/>
              <w:jc w:val="center"/>
              <w:rPr>
                <w:rFonts w:ascii="Calibri" w:hAnsi="Calibri" w:cs="Calibri"/>
                <w:b/>
                <w:bCs/>
                <w:sz w:val="16"/>
                <w:szCs w:val="16"/>
              </w:rPr>
            </w:pPr>
            <w:r w:rsidRPr="000831D1">
              <w:rPr>
                <w:rFonts w:ascii="Calibri" w:hAnsi="Calibri" w:cs="Calibri"/>
                <w:b/>
                <w:bCs/>
                <w:sz w:val="16"/>
                <w:szCs w:val="16"/>
              </w:rPr>
              <w:t> </w:t>
            </w:r>
          </w:p>
        </w:tc>
      </w:tr>
      <w:tr w:rsidR="000831D1" w:rsidRPr="000831D1" w14:paraId="20B816BC" w14:textId="77777777" w:rsidTr="00BF1C71">
        <w:trPr>
          <w:trHeight w:val="416"/>
        </w:trPr>
        <w:tc>
          <w:tcPr>
            <w:tcW w:w="5109" w:type="dxa"/>
            <w:gridSpan w:val="2"/>
            <w:vMerge/>
            <w:tcBorders>
              <w:top w:val="nil"/>
              <w:left w:val="nil"/>
              <w:bottom w:val="nil"/>
              <w:right w:val="nil"/>
            </w:tcBorders>
            <w:vAlign w:val="center"/>
            <w:hideMark/>
          </w:tcPr>
          <w:p w14:paraId="2597E6B4" w14:textId="77777777" w:rsidR="000831D1" w:rsidRPr="000831D1" w:rsidRDefault="000831D1" w:rsidP="000831D1">
            <w:pPr>
              <w:widowControl/>
              <w:autoSpaceDE/>
              <w:autoSpaceDN/>
              <w:adjustRightInd/>
              <w:rPr>
                <w:rFonts w:ascii="Calibri" w:hAnsi="Calibri" w:cs="Calibri"/>
                <w:b/>
                <w:bCs/>
                <w:sz w:val="16"/>
                <w:szCs w:val="16"/>
              </w:rPr>
            </w:pPr>
          </w:p>
        </w:tc>
        <w:tc>
          <w:tcPr>
            <w:tcW w:w="3384" w:type="dxa"/>
            <w:tcBorders>
              <w:top w:val="nil"/>
              <w:left w:val="nil"/>
              <w:bottom w:val="nil"/>
              <w:right w:val="nil"/>
            </w:tcBorders>
            <w:shd w:val="clear" w:color="000000" w:fill="BFBFBF"/>
            <w:vAlign w:val="center"/>
            <w:hideMark/>
          </w:tcPr>
          <w:p w14:paraId="4F7A450E" w14:textId="77777777" w:rsidR="000831D1" w:rsidRPr="000831D1" w:rsidRDefault="000831D1" w:rsidP="000831D1">
            <w:pPr>
              <w:widowControl/>
              <w:autoSpaceDE/>
              <w:autoSpaceDN/>
              <w:adjustRightInd/>
              <w:jc w:val="center"/>
              <w:rPr>
                <w:rFonts w:ascii="Calibri" w:hAnsi="Calibri" w:cs="Calibri"/>
                <w:b/>
                <w:bCs/>
                <w:sz w:val="18"/>
                <w:szCs w:val="18"/>
              </w:rPr>
            </w:pPr>
            <w:r w:rsidRPr="000831D1">
              <w:rPr>
                <w:rFonts w:ascii="Calibri" w:hAnsi="Calibri" w:cs="Calibri"/>
                <w:b/>
                <w:bCs/>
                <w:sz w:val="18"/>
                <w:szCs w:val="18"/>
              </w:rPr>
              <w:t>Débitos y partidas a pagar</w:t>
            </w:r>
          </w:p>
        </w:tc>
      </w:tr>
      <w:tr w:rsidR="000831D1" w:rsidRPr="000831D1" w14:paraId="51001A1F" w14:textId="77777777" w:rsidTr="00FC481A">
        <w:trPr>
          <w:trHeight w:val="271"/>
        </w:trPr>
        <w:tc>
          <w:tcPr>
            <w:tcW w:w="5109" w:type="dxa"/>
            <w:gridSpan w:val="2"/>
            <w:tcBorders>
              <w:top w:val="nil"/>
              <w:left w:val="nil"/>
              <w:bottom w:val="nil"/>
              <w:right w:val="nil"/>
            </w:tcBorders>
            <w:shd w:val="clear" w:color="000000" w:fill="BFBFBF"/>
            <w:noWrap/>
            <w:vAlign w:val="center"/>
            <w:hideMark/>
          </w:tcPr>
          <w:p w14:paraId="514CEC4F" w14:textId="77777777" w:rsidR="000831D1" w:rsidRPr="000831D1" w:rsidRDefault="000831D1" w:rsidP="000831D1">
            <w:pPr>
              <w:widowControl/>
              <w:autoSpaceDE/>
              <w:autoSpaceDN/>
              <w:adjustRightInd/>
              <w:jc w:val="center"/>
              <w:rPr>
                <w:rFonts w:ascii="Calibri" w:hAnsi="Calibri" w:cs="Calibri"/>
                <w:b/>
                <w:bCs/>
                <w:sz w:val="16"/>
                <w:szCs w:val="16"/>
              </w:rPr>
            </w:pPr>
            <w:r w:rsidRPr="000831D1">
              <w:rPr>
                <w:rFonts w:ascii="Calibri" w:hAnsi="Calibri" w:cs="Calibri"/>
                <w:b/>
                <w:bCs/>
                <w:sz w:val="16"/>
                <w:szCs w:val="16"/>
              </w:rPr>
              <w:t> </w:t>
            </w:r>
          </w:p>
        </w:tc>
        <w:tc>
          <w:tcPr>
            <w:tcW w:w="3384" w:type="dxa"/>
            <w:tcBorders>
              <w:top w:val="nil"/>
              <w:left w:val="nil"/>
              <w:bottom w:val="nil"/>
              <w:right w:val="nil"/>
            </w:tcBorders>
            <w:shd w:val="clear" w:color="000000" w:fill="BFBFBF"/>
            <w:noWrap/>
            <w:vAlign w:val="center"/>
            <w:hideMark/>
          </w:tcPr>
          <w:p w14:paraId="0F126D84" w14:textId="75179015" w:rsidR="000831D1" w:rsidRPr="000831D1" w:rsidRDefault="00460583" w:rsidP="000831D1">
            <w:pPr>
              <w:widowControl/>
              <w:autoSpaceDE/>
              <w:autoSpaceDN/>
              <w:adjustRightInd/>
              <w:jc w:val="center"/>
              <w:rPr>
                <w:rFonts w:ascii="Calibri" w:hAnsi="Calibri" w:cs="Calibri"/>
                <w:b/>
                <w:bCs/>
                <w:sz w:val="16"/>
                <w:szCs w:val="16"/>
              </w:rPr>
            </w:pPr>
            <w:r>
              <w:rPr>
                <w:rFonts w:ascii="Calibri" w:hAnsi="Calibri" w:cs="Calibri"/>
                <w:b/>
                <w:bCs/>
                <w:sz w:val="16"/>
                <w:szCs w:val="16"/>
              </w:rPr>
              <w:t>Dic-</w:t>
            </w:r>
            <w:r w:rsidR="000831D1" w:rsidRPr="000831D1">
              <w:rPr>
                <w:rFonts w:ascii="Calibri" w:hAnsi="Calibri" w:cs="Calibri"/>
                <w:b/>
                <w:bCs/>
                <w:sz w:val="16"/>
                <w:szCs w:val="16"/>
              </w:rPr>
              <w:t>2</w:t>
            </w:r>
            <w:r w:rsidR="00AD0B58">
              <w:rPr>
                <w:rFonts w:ascii="Calibri" w:hAnsi="Calibri" w:cs="Calibri"/>
                <w:b/>
                <w:bCs/>
                <w:sz w:val="16"/>
                <w:szCs w:val="16"/>
              </w:rPr>
              <w:t>1</w:t>
            </w:r>
          </w:p>
        </w:tc>
      </w:tr>
      <w:tr w:rsidR="000831D1" w:rsidRPr="000831D1" w14:paraId="561D2E8C" w14:textId="77777777" w:rsidTr="00485EDF">
        <w:trPr>
          <w:trHeight w:val="271"/>
        </w:trPr>
        <w:tc>
          <w:tcPr>
            <w:tcW w:w="4853" w:type="dxa"/>
            <w:tcBorders>
              <w:top w:val="nil"/>
              <w:left w:val="nil"/>
              <w:bottom w:val="nil"/>
              <w:right w:val="nil"/>
            </w:tcBorders>
            <w:shd w:val="clear" w:color="auto" w:fill="auto"/>
            <w:noWrap/>
            <w:vAlign w:val="bottom"/>
            <w:hideMark/>
          </w:tcPr>
          <w:p w14:paraId="0BF707CF" w14:textId="77777777" w:rsidR="000831D1" w:rsidRPr="000831D1" w:rsidRDefault="000831D1" w:rsidP="000831D1">
            <w:pPr>
              <w:widowControl/>
              <w:autoSpaceDE/>
              <w:autoSpaceDN/>
              <w:adjustRightInd/>
              <w:jc w:val="center"/>
              <w:rPr>
                <w:rFonts w:ascii="Calibri" w:hAnsi="Calibri" w:cs="Calibri"/>
                <w:b/>
                <w:bCs/>
                <w:sz w:val="16"/>
                <w:szCs w:val="16"/>
              </w:rPr>
            </w:pPr>
          </w:p>
        </w:tc>
        <w:tc>
          <w:tcPr>
            <w:tcW w:w="256" w:type="dxa"/>
            <w:tcBorders>
              <w:top w:val="nil"/>
              <w:left w:val="nil"/>
              <w:bottom w:val="nil"/>
              <w:right w:val="nil"/>
            </w:tcBorders>
            <w:shd w:val="clear" w:color="auto" w:fill="auto"/>
            <w:noWrap/>
            <w:vAlign w:val="bottom"/>
            <w:hideMark/>
          </w:tcPr>
          <w:p w14:paraId="1EF33CEF" w14:textId="77777777" w:rsidR="000831D1" w:rsidRPr="000831D1" w:rsidRDefault="000831D1" w:rsidP="000831D1">
            <w:pPr>
              <w:widowControl/>
              <w:autoSpaceDE/>
              <w:autoSpaceDN/>
              <w:adjustRightInd/>
              <w:rPr>
                <w:color w:val="auto"/>
                <w:sz w:val="20"/>
                <w:szCs w:val="20"/>
              </w:rPr>
            </w:pPr>
          </w:p>
        </w:tc>
        <w:tc>
          <w:tcPr>
            <w:tcW w:w="3384" w:type="dxa"/>
            <w:tcBorders>
              <w:top w:val="nil"/>
              <w:left w:val="nil"/>
              <w:bottom w:val="nil"/>
              <w:right w:val="nil"/>
            </w:tcBorders>
            <w:shd w:val="clear" w:color="auto" w:fill="auto"/>
            <w:noWrap/>
            <w:vAlign w:val="bottom"/>
            <w:hideMark/>
          </w:tcPr>
          <w:p w14:paraId="74756128" w14:textId="77777777" w:rsidR="000831D1" w:rsidRPr="000831D1" w:rsidRDefault="000831D1" w:rsidP="000831D1">
            <w:pPr>
              <w:widowControl/>
              <w:autoSpaceDE/>
              <w:autoSpaceDN/>
              <w:adjustRightInd/>
              <w:rPr>
                <w:color w:val="auto"/>
                <w:sz w:val="20"/>
                <w:szCs w:val="20"/>
              </w:rPr>
            </w:pPr>
          </w:p>
        </w:tc>
      </w:tr>
      <w:tr w:rsidR="000831D1" w:rsidRPr="000831D1" w14:paraId="112D8C7B" w14:textId="77777777" w:rsidTr="00FC481A">
        <w:trPr>
          <w:trHeight w:val="271"/>
        </w:trPr>
        <w:tc>
          <w:tcPr>
            <w:tcW w:w="5109" w:type="dxa"/>
            <w:gridSpan w:val="2"/>
            <w:tcBorders>
              <w:top w:val="nil"/>
              <w:left w:val="nil"/>
              <w:bottom w:val="nil"/>
              <w:right w:val="nil"/>
            </w:tcBorders>
            <w:shd w:val="clear" w:color="auto" w:fill="auto"/>
            <w:noWrap/>
            <w:vAlign w:val="bottom"/>
            <w:hideMark/>
          </w:tcPr>
          <w:p w14:paraId="388F83CE" w14:textId="4CBD67CF" w:rsidR="000831D1" w:rsidRPr="000831D1" w:rsidRDefault="000831D1" w:rsidP="000831D1">
            <w:pPr>
              <w:widowControl/>
              <w:autoSpaceDE/>
              <w:autoSpaceDN/>
              <w:adjustRightInd/>
              <w:rPr>
                <w:rFonts w:ascii="Calibri" w:hAnsi="Calibri" w:cs="Calibri"/>
                <w:sz w:val="16"/>
                <w:szCs w:val="16"/>
              </w:rPr>
            </w:pPr>
            <w:r w:rsidRPr="000831D1">
              <w:rPr>
                <w:rFonts w:ascii="Calibri" w:hAnsi="Calibri" w:cs="Calibri"/>
                <w:sz w:val="16"/>
                <w:szCs w:val="16"/>
              </w:rPr>
              <w:t xml:space="preserve">Deudas con </w:t>
            </w:r>
            <w:r w:rsidR="003A29CD" w:rsidRPr="000831D1">
              <w:rPr>
                <w:rFonts w:ascii="Calibri" w:hAnsi="Calibri" w:cs="Calibri"/>
                <w:sz w:val="16"/>
                <w:szCs w:val="16"/>
              </w:rPr>
              <w:t>entidades</w:t>
            </w:r>
            <w:r w:rsidRPr="000831D1">
              <w:rPr>
                <w:rFonts w:ascii="Calibri" w:hAnsi="Calibri" w:cs="Calibri"/>
                <w:sz w:val="16"/>
                <w:szCs w:val="16"/>
              </w:rPr>
              <w:t xml:space="preserve"> de crédito</w:t>
            </w:r>
          </w:p>
        </w:tc>
        <w:tc>
          <w:tcPr>
            <w:tcW w:w="3384" w:type="dxa"/>
            <w:tcBorders>
              <w:top w:val="nil"/>
              <w:left w:val="nil"/>
              <w:bottom w:val="nil"/>
              <w:right w:val="nil"/>
            </w:tcBorders>
            <w:shd w:val="clear" w:color="auto" w:fill="auto"/>
            <w:noWrap/>
            <w:vAlign w:val="bottom"/>
            <w:hideMark/>
          </w:tcPr>
          <w:p w14:paraId="74C05298" w14:textId="3BA9E9F8" w:rsidR="000831D1" w:rsidRPr="000831D1" w:rsidRDefault="00342F57" w:rsidP="000831D1">
            <w:pPr>
              <w:widowControl/>
              <w:autoSpaceDE/>
              <w:autoSpaceDN/>
              <w:adjustRightInd/>
              <w:jc w:val="right"/>
              <w:rPr>
                <w:rFonts w:ascii="Calibri" w:hAnsi="Calibri" w:cs="Calibri"/>
                <w:sz w:val="16"/>
                <w:szCs w:val="16"/>
              </w:rPr>
            </w:pPr>
            <w:r>
              <w:rPr>
                <w:rFonts w:ascii="Calibri" w:hAnsi="Calibri" w:cs="Calibri"/>
                <w:sz w:val="16"/>
                <w:szCs w:val="16"/>
              </w:rPr>
              <w:t>23.778.279,64</w:t>
            </w:r>
          </w:p>
        </w:tc>
      </w:tr>
      <w:tr w:rsidR="000831D1" w:rsidRPr="000831D1" w14:paraId="4D5F45B8" w14:textId="77777777" w:rsidTr="00485EDF">
        <w:trPr>
          <w:trHeight w:val="271"/>
        </w:trPr>
        <w:tc>
          <w:tcPr>
            <w:tcW w:w="4853" w:type="dxa"/>
            <w:tcBorders>
              <w:top w:val="nil"/>
              <w:left w:val="nil"/>
              <w:bottom w:val="nil"/>
              <w:right w:val="nil"/>
            </w:tcBorders>
            <w:shd w:val="clear" w:color="auto" w:fill="auto"/>
            <w:noWrap/>
            <w:vAlign w:val="bottom"/>
            <w:hideMark/>
          </w:tcPr>
          <w:p w14:paraId="1B72F685" w14:textId="77777777" w:rsidR="000831D1" w:rsidRPr="000831D1" w:rsidRDefault="000831D1" w:rsidP="000831D1">
            <w:pPr>
              <w:widowControl/>
              <w:autoSpaceDE/>
              <w:autoSpaceDN/>
              <w:adjustRightInd/>
              <w:rPr>
                <w:rFonts w:ascii="Calibri" w:hAnsi="Calibri" w:cs="Calibri"/>
                <w:sz w:val="16"/>
                <w:szCs w:val="16"/>
              </w:rPr>
            </w:pPr>
            <w:r w:rsidRPr="000831D1">
              <w:rPr>
                <w:rFonts w:ascii="Calibri" w:hAnsi="Calibri" w:cs="Calibri"/>
                <w:sz w:val="16"/>
                <w:szCs w:val="16"/>
              </w:rPr>
              <w:t>Otros Pasivos Financieros</w:t>
            </w:r>
          </w:p>
        </w:tc>
        <w:tc>
          <w:tcPr>
            <w:tcW w:w="256" w:type="dxa"/>
            <w:tcBorders>
              <w:top w:val="nil"/>
              <w:left w:val="nil"/>
              <w:bottom w:val="nil"/>
              <w:right w:val="nil"/>
            </w:tcBorders>
            <w:shd w:val="clear" w:color="auto" w:fill="auto"/>
            <w:noWrap/>
            <w:vAlign w:val="bottom"/>
            <w:hideMark/>
          </w:tcPr>
          <w:p w14:paraId="246809C2" w14:textId="77777777" w:rsidR="000831D1" w:rsidRPr="000831D1" w:rsidRDefault="000831D1" w:rsidP="000831D1">
            <w:pPr>
              <w:widowControl/>
              <w:autoSpaceDE/>
              <w:autoSpaceDN/>
              <w:adjustRightInd/>
              <w:rPr>
                <w:rFonts w:ascii="Calibri" w:hAnsi="Calibri" w:cs="Calibri"/>
                <w:sz w:val="16"/>
                <w:szCs w:val="16"/>
              </w:rPr>
            </w:pPr>
          </w:p>
        </w:tc>
        <w:tc>
          <w:tcPr>
            <w:tcW w:w="3384" w:type="dxa"/>
            <w:tcBorders>
              <w:top w:val="nil"/>
              <w:left w:val="nil"/>
              <w:bottom w:val="nil"/>
              <w:right w:val="nil"/>
            </w:tcBorders>
            <w:shd w:val="clear" w:color="auto" w:fill="auto"/>
            <w:noWrap/>
            <w:vAlign w:val="bottom"/>
            <w:hideMark/>
          </w:tcPr>
          <w:p w14:paraId="464B2F38" w14:textId="3C2543D8" w:rsidR="000831D1" w:rsidRPr="000831D1" w:rsidRDefault="00342F57" w:rsidP="000831D1">
            <w:pPr>
              <w:widowControl/>
              <w:autoSpaceDE/>
              <w:autoSpaceDN/>
              <w:adjustRightInd/>
              <w:jc w:val="right"/>
              <w:rPr>
                <w:rFonts w:ascii="Calibri" w:hAnsi="Calibri" w:cs="Calibri"/>
                <w:sz w:val="16"/>
                <w:szCs w:val="16"/>
              </w:rPr>
            </w:pPr>
            <w:r>
              <w:rPr>
                <w:rFonts w:ascii="Calibri" w:hAnsi="Calibri" w:cs="Calibri"/>
                <w:sz w:val="16"/>
                <w:szCs w:val="16"/>
              </w:rPr>
              <w:t>7.350.</w:t>
            </w:r>
            <w:r w:rsidR="00B53300">
              <w:rPr>
                <w:rFonts w:ascii="Calibri" w:hAnsi="Calibri" w:cs="Calibri"/>
                <w:sz w:val="16"/>
                <w:szCs w:val="16"/>
              </w:rPr>
              <w:t>674.64</w:t>
            </w:r>
          </w:p>
        </w:tc>
      </w:tr>
      <w:tr w:rsidR="000831D1" w:rsidRPr="000831D1" w14:paraId="540EC79D" w14:textId="77777777" w:rsidTr="00485EDF">
        <w:trPr>
          <w:trHeight w:val="271"/>
        </w:trPr>
        <w:tc>
          <w:tcPr>
            <w:tcW w:w="4853" w:type="dxa"/>
            <w:tcBorders>
              <w:top w:val="nil"/>
              <w:left w:val="nil"/>
              <w:bottom w:val="nil"/>
              <w:right w:val="nil"/>
            </w:tcBorders>
            <w:shd w:val="clear" w:color="000000" w:fill="BFBFBF"/>
            <w:noWrap/>
            <w:vAlign w:val="center"/>
            <w:hideMark/>
          </w:tcPr>
          <w:p w14:paraId="5B027D88" w14:textId="77777777" w:rsidR="000831D1" w:rsidRPr="000831D1" w:rsidRDefault="000831D1" w:rsidP="000831D1">
            <w:pPr>
              <w:widowControl/>
              <w:autoSpaceDE/>
              <w:autoSpaceDN/>
              <w:adjustRightInd/>
              <w:rPr>
                <w:rFonts w:ascii="Calibri" w:hAnsi="Calibri" w:cs="Calibri"/>
                <w:b/>
                <w:bCs/>
                <w:sz w:val="16"/>
                <w:szCs w:val="16"/>
              </w:rPr>
            </w:pPr>
            <w:r w:rsidRPr="000831D1">
              <w:rPr>
                <w:rFonts w:ascii="Calibri" w:hAnsi="Calibri" w:cs="Calibri"/>
                <w:b/>
                <w:bCs/>
                <w:sz w:val="16"/>
                <w:szCs w:val="16"/>
              </w:rPr>
              <w:t xml:space="preserve"> Largo plazo / No corrientes </w:t>
            </w:r>
          </w:p>
        </w:tc>
        <w:tc>
          <w:tcPr>
            <w:tcW w:w="256" w:type="dxa"/>
            <w:tcBorders>
              <w:top w:val="nil"/>
              <w:left w:val="nil"/>
              <w:bottom w:val="nil"/>
              <w:right w:val="nil"/>
            </w:tcBorders>
            <w:shd w:val="clear" w:color="000000" w:fill="BFBFBF"/>
            <w:noWrap/>
            <w:vAlign w:val="center"/>
            <w:hideMark/>
          </w:tcPr>
          <w:p w14:paraId="0996B482" w14:textId="77777777" w:rsidR="000831D1" w:rsidRPr="000831D1" w:rsidRDefault="000831D1" w:rsidP="000831D1">
            <w:pPr>
              <w:widowControl/>
              <w:autoSpaceDE/>
              <w:autoSpaceDN/>
              <w:adjustRightInd/>
              <w:jc w:val="right"/>
              <w:rPr>
                <w:rFonts w:ascii="Calibri" w:hAnsi="Calibri" w:cs="Calibri"/>
                <w:b/>
                <w:bCs/>
                <w:sz w:val="16"/>
                <w:szCs w:val="16"/>
              </w:rPr>
            </w:pPr>
            <w:r w:rsidRPr="000831D1">
              <w:rPr>
                <w:rFonts w:ascii="Calibri" w:hAnsi="Calibri" w:cs="Calibri"/>
                <w:b/>
                <w:bCs/>
                <w:sz w:val="16"/>
                <w:szCs w:val="16"/>
              </w:rPr>
              <w:t> </w:t>
            </w:r>
          </w:p>
        </w:tc>
        <w:tc>
          <w:tcPr>
            <w:tcW w:w="3384" w:type="dxa"/>
            <w:tcBorders>
              <w:top w:val="nil"/>
              <w:left w:val="nil"/>
              <w:bottom w:val="nil"/>
              <w:right w:val="nil"/>
            </w:tcBorders>
            <w:shd w:val="clear" w:color="000000" w:fill="BFBFBF"/>
            <w:noWrap/>
            <w:vAlign w:val="center"/>
            <w:hideMark/>
          </w:tcPr>
          <w:p w14:paraId="75979A7E" w14:textId="1EAE0FF5" w:rsidR="000831D1" w:rsidRPr="000831D1" w:rsidRDefault="00342F57" w:rsidP="000831D1">
            <w:pPr>
              <w:widowControl/>
              <w:autoSpaceDE/>
              <w:autoSpaceDN/>
              <w:adjustRightInd/>
              <w:jc w:val="right"/>
              <w:rPr>
                <w:rFonts w:ascii="Calibri" w:hAnsi="Calibri" w:cs="Calibri"/>
                <w:b/>
                <w:bCs/>
                <w:sz w:val="16"/>
                <w:szCs w:val="16"/>
              </w:rPr>
            </w:pPr>
            <w:r>
              <w:rPr>
                <w:rFonts w:ascii="Calibri" w:hAnsi="Calibri" w:cs="Calibri"/>
                <w:b/>
                <w:bCs/>
                <w:sz w:val="16"/>
                <w:szCs w:val="16"/>
              </w:rPr>
              <w:t>31.1</w:t>
            </w:r>
            <w:r w:rsidR="00B53300">
              <w:rPr>
                <w:rFonts w:ascii="Calibri" w:hAnsi="Calibri" w:cs="Calibri"/>
                <w:b/>
                <w:bCs/>
                <w:sz w:val="16"/>
                <w:szCs w:val="16"/>
              </w:rPr>
              <w:t>28.954,28</w:t>
            </w:r>
          </w:p>
        </w:tc>
      </w:tr>
      <w:tr w:rsidR="000831D1" w:rsidRPr="000831D1" w14:paraId="64E6C452" w14:textId="77777777" w:rsidTr="00485EDF">
        <w:trPr>
          <w:trHeight w:val="271"/>
        </w:trPr>
        <w:tc>
          <w:tcPr>
            <w:tcW w:w="4853" w:type="dxa"/>
            <w:tcBorders>
              <w:top w:val="nil"/>
              <w:left w:val="nil"/>
              <w:bottom w:val="nil"/>
              <w:right w:val="nil"/>
            </w:tcBorders>
            <w:shd w:val="clear" w:color="auto" w:fill="auto"/>
            <w:noWrap/>
            <w:vAlign w:val="bottom"/>
            <w:hideMark/>
          </w:tcPr>
          <w:p w14:paraId="560CA4FB" w14:textId="77777777" w:rsidR="000831D1" w:rsidRPr="000831D1" w:rsidRDefault="000831D1" w:rsidP="000831D1">
            <w:pPr>
              <w:widowControl/>
              <w:autoSpaceDE/>
              <w:autoSpaceDN/>
              <w:adjustRightInd/>
              <w:jc w:val="right"/>
              <w:rPr>
                <w:rFonts w:ascii="Calibri" w:hAnsi="Calibri" w:cs="Calibri"/>
                <w:b/>
                <w:bCs/>
                <w:sz w:val="16"/>
                <w:szCs w:val="16"/>
              </w:rPr>
            </w:pPr>
          </w:p>
        </w:tc>
        <w:tc>
          <w:tcPr>
            <w:tcW w:w="256" w:type="dxa"/>
            <w:tcBorders>
              <w:top w:val="nil"/>
              <w:left w:val="nil"/>
              <w:bottom w:val="nil"/>
              <w:right w:val="nil"/>
            </w:tcBorders>
            <w:shd w:val="clear" w:color="auto" w:fill="auto"/>
            <w:noWrap/>
            <w:vAlign w:val="bottom"/>
            <w:hideMark/>
          </w:tcPr>
          <w:p w14:paraId="3E220DF2" w14:textId="77777777" w:rsidR="000831D1" w:rsidRPr="000831D1" w:rsidRDefault="000831D1" w:rsidP="000831D1">
            <w:pPr>
              <w:widowControl/>
              <w:autoSpaceDE/>
              <w:autoSpaceDN/>
              <w:adjustRightInd/>
              <w:rPr>
                <w:color w:val="auto"/>
                <w:sz w:val="20"/>
                <w:szCs w:val="20"/>
              </w:rPr>
            </w:pPr>
          </w:p>
        </w:tc>
        <w:tc>
          <w:tcPr>
            <w:tcW w:w="3384" w:type="dxa"/>
            <w:tcBorders>
              <w:top w:val="nil"/>
              <w:left w:val="nil"/>
              <w:bottom w:val="nil"/>
              <w:right w:val="nil"/>
            </w:tcBorders>
            <w:shd w:val="clear" w:color="auto" w:fill="auto"/>
            <w:noWrap/>
            <w:vAlign w:val="bottom"/>
            <w:hideMark/>
          </w:tcPr>
          <w:p w14:paraId="3B7DD1CF" w14:textId="77777777" w:rsidR="000831D1" w:rsidRPr="000831D1" w:rsidRDefault="000831D1" w:rsidP="000831D1">
            <w:pPr>
              <w:widowControl/>
              <w:autoSpaceDE/>
              <w:autoSpaceDN/>
              <w:adjustRightInd/>
              <w:jc w:val="right"/>
              <w:rPr>
                <w:color w:val="auto"/>
                <w:sz w:val="20"/>
                <w:szCs w:val="20"/>
              </w:rPr>
            </w:pPr>
          </w:p>
        </w:tc>
      </w:tr>
      <w:tr w:rsidR="000831D1" w:rsidRPr="000831D1" w14:paraId="6EA0C2E8" w14:textId="77777777" w:rsidTr="00FC481A">
        <w:trPr>
          <w:trHeight w:val="271"/>
        </w:trPr>
        <w:tc>
          <w:tcPr>
            <w:tcW w:w="5109" w:type="dxa"/>
            <w:gridSpan w:val="2"/>
            <w:tcBorders>
              <w:top w:val="nil"/>
              <w:left w:val="nil"/>
              <w:bottom w:val="nil"/>
              <w:right w:val="nil"/>
            </w:tcBorders>
            <w:shd w:val="clear" w:color="auto" w:fill="auto"/>
            <w:noWrap/>
            <w:vAlign w:val="bottom"/>
            <w:hideMark/>
          </w:tcPr>
          <w:p w14:paraId="04065AA1" w14:textId="194445C5" w:rsidR="000831D1" w:rsidRPr="000831D1" w:rsidRDefault="000831D1" w:rsidP="000831D1">
            <w:pPr>
              <w:widowControl/>
              <w:autoSpaceDE/>
              <w:autoSpaceDN/>
              <w:adjustRightInd/>
              <w:rPr>
                <w:rFonts w:ascii="Calibri" w:hAnsi="Calibri" w:cs="Calibri"/>
                <w:sz w:val="16"/>
                <w:szCs w:val="16"/>
              </w:rPr>
            </w:pPr>
            <w:r w:rsidRPr="000831D1">
              <w:rPr>
                <w:rFonts w:ascii="Calibri" w:hAnsi="Calibri" w:cs="Calibri"/>
                <w:sz w:val="16"/>
                <w:szCs w:val="16"/>
              </w:rPr>
              <w:t>Deudas con entidades de crédito</w:t>
            </w:r>
          </w:p>
        </w:tc>
        <w:tc>
          <w:tcPr>
            <w:tcW w:w="3384" w:type="dxa"/>
            <w:tcBorders>
              <w:top w:val="nil"/>
              <w:left w:val="nil"/>
              <w:bottom w:val="nil"/>
              <w:right w:val="nil"/>
            </w:tcBorders>
            <w:shd w:val="clear" w:color="auto" w:fill="auto"/>
            <w:noWrap/>
            <w:vAlign w:val="bottom"/>
            <w:hideMark/>
          </w:tcPr>
          <w:p w14:paraId="02CF87FE" w14:textId="288AD55D" w:rsidR="000831D1" w:rsidRPr="000831D1" w:rsidRDefault="00385BB2" w:rsidP="000831D1">
            <w:pPr>
              <w:widowControl/>
              <w:autoSpaceDE/>
              <w:autoSpaceDN/>
              <w:adjustRightInd/>
              <w:jc w:val="right"/>
              <w:rPr>
                <w:rFonts w:ascii="Calibri" w:hAnsi="Calibri" w:cs="Calibri"/>
                <w:sz w:val="16"/>
                <w:szCs w:val="16"/>
              </w:rPr>
            </w:pPr>
            <w:r>
              <w:rPr>
                <w:rFonts w:ascii="Calibri" w:hAnsi="Calibri" w:cs="Calibri"/>
                <w:sz w:val="16"/>
                <w:szCs w:val="16"/>
              </w:rPr>
              <w:t>1</w:t>
            </w:r>
            <w:r w:rsidR="00342F57">
              <w:rPr>
                <w:rFonts w:ascii="Calibri" w:hAnsi="Calibri" w:cs="Calibri"/>
                <w:sz w:val="16"/>
                <w:szCs w:val="16"/>
              </w:rPr>
              <w:t>1.176.778,31</w:t>
            </w:r>
          </w:p>
        </w:tc>
      </w:tr>
      <w:tr w:rsidR="000831D1" w:rsidRPr="000831D1" w14:paraId="723ED378" w14:textId="77777777" w:rsidTr="00485EDF">
        <w:trPr>
          <w:trHeight w:val="271"/>
        </w:trPr>
        <w:tc>
          <w:tcPr>
            <w:tcW w:w="4853" w:type="dxa"/>
            <w:tcBorders>
              <w:top w:val="nil"/>
              <w:left w:val="nil"/>
              <w:bottom w:val="nil"/>
              <w:right w:val="nil"/>
            </w:tcBorders>
            <w:shd w:val="clear" w:color="auto" w:fill="auto"/>
            <w:noWrap/>
            <w:vAlign w:val="bottom"/>
            <w:hideMark/>
          </w:tcPr>
          <w:p w14:paraId="286241DC" w14:textId="77777777" w:rsidR="000831D1" w:rsidRPr="000831D1" w:rsidRDefault="000831D1" w:rsidP="000831D1">
            <w:pPr>
              <w:widowControl/>
              <w:autoSpaceDE/>
              <w:autoSpaceDN/>
              <w:adjustRightInd/>
              <w:rPr>
                <w:rFonts w:ascii="Calibri" w:hAnsi="Calibri" w:cs="Calibri"/>
                <w:sz w:val="16"/>
                <w:szCs w:val="16"/>
              </w:rPr>
            </w:pPr>
            <w:r w:rsidRPr="000831D1">
              <w:rPr>
                <w:rFonts w:ascii="Calibri" w:hAnsi="Calibri" w:cs="Calibri"/>
                <w:sz w:val="16"/>
                <w:szCs w:val="16"/>
              </w:rPr>
              <w:t>Otros Pasivos Financieros</w:t>
            </w:r>
          </w:p>
        </w:tc>
        <w:tc>
          <w:tcPr>
            <w:tcW w:w="256" w:type="dxa"/>
            <w:tcBorders>
              <w:top w:val="nil"/>
              <w:left w:val="nil"/>
              <w:bottom w:val="nil"/>
              <w:right w:val="nil"/>
            </w:tcBorders>
            <w:shd w:val="clear" w:color="auto" w:fill="auto"/>
            <w:noWrap/>
            <w:vAlign w:val="bottom"/>
            <w:hideMark/>
          </w:tcPr>
          <w:p w14:paraId="5C855DFA" w14:textId="77777777" w:rsidR="000831D1" w:rsidRPr="000831D1" w:rsidRDefault="000831D1" w:rsidP="000831D1">
            <w:pPr>
              <w:widowControl/>
              <w:autoSpaceDE/>
              <w:autoSpaceDN/>
              <w:adjustRightInd/>
              <w:rPr>
                <w:rFonts w:ascii="Calibri" w:hAnsi="Calibri" w:cs="Calibri"/>
                <w:sz w:val="16"/>
                <w:szCs w:val="16"/>
              </w:rPr>
            </w:pPr>
          </w:p>
        </w:tc>
        <w:tc>
          <w:tcPr>
            <w:tcW w:w="3384" w:type="dxa"/>
            <w:tcBorders>
              <w:top w:val="nil"/>
              <w:left w:val="nil"/>
              <w:bottom w:val="nil"/>
              <w:right w:val="nil"/>
            </w:tcBorders>
            <w:shd w:val="clear" w:color="auto" w:fill="auto"/>
            <w:noWrap/>
            <w:vAlign w:val="bottom"/>
            <w:hideMark/>
          </w:tcPr>
          <w:p w14:paraId="03731D7C" w14:textId="2D4CF943" w:rsidR="000831D1" w:rsidRPr="000831D1" w:rsidRDefault="009F783B" w:rsidP="000831D1">
            <w:pPr>
              <w:widowControl/>
              <w:autoSpaceDE/>
              <w:autoSpaceDN/>
              <w:adjustRightInd/>
              <w:jc w:val="right"/>
              <w:rPr>
                <w:rFonts w:ascii="Calibri" w:hAnsi="Calibri" w:cs="Calibri"/>
                <w:sz w:val="16"/>
                <w:szCs w:val="16"/>
              </w:rPr>
            </w:pPr>
            <w:r>
              <w:rPr>
                <w:rFonts w:ascii="Calibri" w:hAnsi="Calibri" w:cs="Calibri"/>
                <w:sz w:val="16"/>
                <w:szCs w:val="16"/>
              </w:rPr>
              <w:t>3.28</w:t>
            </w:r>
            <w:r w:rsidR="003D2738">
              <w:rPr>
                <w:rFonts w:ascii="Calibri" w:hAnsi="Calibri" w:cs="Calibri"/>
                <w:sz w:val="16"/>
                <w:szCs w:val="16"/>
              </w:rPr>
              <w:t>2</w:t>
            </w:r>
            <w:r>
              <w:rPr>
                <w:rFonts w:ascii="Calibri" w:hAnsi="Calibri" w:cs="Calibri"/>
                <w:sz w:val="16"/>
                <w:szCs w:val="16"/>
              </w:rPr>
              <w:t>.842,45</w:t>
            </w:r>
          </w:p>
        </w:tc>
      </w:tr>
      <w:tr w:rsidR="000831D1" w:rsidRPr="000831D1" w14:paraId="5C03068F" w14:textId="77777777" w:rsidTr="00485EDF">
        <w:trPr>
          <w:trHeight w:val="271"/>
        </w:trPr>
        <w:tc>
          <w:tcPr>
            <w:tcW w:w="4853" w:type="dxa"/>
            <w:tcBorders>
              <w:top w:val="nil"/>
              <w:left w:val="nil"/>
              <w:bottom w:val="nil"/>
              <w:right w:val="nil"/>
            </w:tcBorders>
            <w:shd w:val="clear" w:color="000000" w:fill="BFBFBF"/>
            <w:noWrap/>
            <w:vAlign w:val="center"/>
            <w:hideMark/>
          </w:tcPr>
          <w:p w14:paraId="6F438FFD" w14:textId="77777777" w:rsidR="000831D1" w:rsidRPr="000831D1" w:rsidRDefault="000831D1" w:rsidP="000831D1">
            <w:pPr>
              <w:widowControl/>
              <w:autoSpaceDE/>
              <w:autoSpaceDN/>
              <w:adjustRightInd/>
              <w:rPr>
                <w:rFonts w:ascii="Calibri" w:hAnsi="Calibri" w:cs="Calibri"/>
                <w:b/>
                <w:bCs/>
                <w:sz w:val="16"/>
                <w:szCs w:val="16"/>
              </w:rPr>
            </w:pPr>
            <w:r w:rsidRPr="000831D1">
              <w:rPr>
                <w:rFonts w:ascii="Calibri" w:hAnsi="Calibri" w:cs="Calibri"/>
                <w:b/>
                <w:bCs/>
                <w:sz w:val="16"/>
                <w:szCs w:val="16"/>
              </w:rPr>
              <w:t xml:space="preserve"> Corto plazo / corrientes </w:t>
            </w:r>
          </w:p>
        </w:tc>
        <w:tc>
          <w:tcPr>
            <w:tcW w:w="256" w:type="dxa"/>
            <w:tcBorders>
              <w:top w:val="nil"/>
              <w:left w:val="nil"/>
              <w:bottom w:val="nil"/>
              <w:right w:val="nil"/>
            </w:tcBorders>
            <w:shd w:val="clear" w:color="000000" w:fill="BFBFBF"/>
            <w:noWrap/>
            <w:vAlign w:val="center"/>
            <w:hideMark/>
          </w:tcPr>
          <w:p w14:paraId="0DF7BE3F" w14:textId="77777777" w:rsidR="000831D1" w:rsidRPr="000831D1" w:rsidRDefault="000831D1" w:rsidP="000831D1">
            <w:pPr>
              <w:widowControl/>
              <w:autoSpaceDE/>
              <w:autoSpaceDN/>
              <w:adjustRightInd/>
              <w:rPr>
                <w:rFonts w:ascii="Calibri" w:hAnsi="Calibri" w:cs="Calibri"/>
                <w:b/>
                <w:bCs/>
                <w:sz w:val="16"/>
                <w:szCs w:val="16"/>
              </w:rPr>
            </w:pPr>
            <w:r w:rsidRPr="000831D1">
              <w:rPr>
                <w:rFonts w:ascii="Calibri" w:hAnsi="Calibri" w:cs="Calibri"/>
                <w:b/>
                <w:bCs/>
                <w:sz w:val="16"/>
                <w:szCs w:val="16"/>
              </w:rPr>
              <w:t> </w:t>
            </w:r>
          </w:p>
        </w:tc>
        <w:tc>
          <w:tcPr>
            <w:tcW w:w="3384" w:type="dxa"/>
            <w:tcBorders>
              <w:top w:val="nil"/>
              <w:left w:val="nil"/>
              <w:bottom w:val="nil"/>
              <w:right w:val="nil"/>
            </w:tcBorders>
            <w:shd w:val="clear" w:color="000000" w:fill="BFBFBF"/>
            <w:noWrap/>
            <w:vAlign w:val="center"/>
            <w:hideMark/>
          </w:tcPr>
          <w:p w14:paraId="744A2890" w14:textId="16A6FF6D" w:rsidR="000831D1" w:rsidRPr="000831D1" w:rsidRDefault="00342F57" w:rsidP="000831D1">
            <w:pPr>
              <w:widowControl/>
              <w:autoSpaceDE/>
              <w:autoSpaceDN/>
              <w:adjustRightInd/>
              <w:jc w:val="right"/>
              <w:rPr>
                <w:rFonts w:ascii="Calibri" w:hAnsi="Calibri" w:cs="Calibri"/>
                <w:b/>
                <w:bCs/>
                <w:sz w:val="16"/>
                <w:szCs w:val="16"/>
              </w:rPr>
            </w:pPr>
            <w:r>
              <w:rPr>
                <w:rFonts w:ascii="Calibri" w:hAnsi="Calibri" w:cs="Calibri"/>
                <w:b/>
                <w:bCs/>
                <w:sz w:val="16"/>
                <w:szCs w:val="16"/>
              </w:rPr>
              <w:t>1</w:t>
            </w:r>
            <w:r w:rsidR="009F783B">
              <w:rPr>
                <w:rFonts w:ascii="Calibri" w:hAnsi="Calibri" w:cs="Calibri"/>
                <w:b/>
                <w:bCs/>
                <w:sz w:val="16"/>
                <w:szCs w:val="16"/>
              </w:rPr>
              <w:t>4.45</w:t>
            </w:r>
            <w:r w:rsidR="003D2738">
              <w:rPr>
                <w:rFonts w:ascii="Calibri" w:hAnsi="Calibri" w:cs="Calibri"/>
                <w:b/>
                <w:bCs/>
                <w:sz w:val="16"/>
                <w:szCs w:val="16"/>
              </w:rPr>
              <w:t>9</w:t>
            </w:r>
            <w:r w:rsidR="009F783B">
              <w:rPr>
                <w:rFonts w:ascii="Calibri" w:hAnsi="Calibri" w:cs="Calibri"/>
                <w:b/>
                <w:bCs/>
                <w:sz w:val="16"/>
                <w:szCs w:val="16"/>
              </w:rPr>
              <w:t>.62</w:t>
            </w:r>
            <w:r w:rsidR="00B53300">
              <w:rPr>
                <w:rFonts w:ascii="Calibri" w:hAnsi="Calibri" w:cs="Calibri"/>
                <w:b/>
                <w:bCs/>
                <w:sz w:val="16"/>
                <w:szCs w:val="16"/>
              </w:rPr>
              <w:t>0</w:t>
            </w:r>
            <w:r w:rsidR="009F783B">
              <w:rPr>
                <w:rFonts w:ascii="Calibri" w:hAnsi="Calibri" w:cs="Calibri"/>
                <w:b/>
                <w:bCs/>
                <w:sz w:val="16"/>
                <w:szCs w:val="16"/>
              </w:rPr>
              <w:t>,76</w:t>
            </w:r>
          </w:p>
        </w:tc>
      </w:tr>
      <w:tr w:rsidR="000831D1" w:rsidRPr="000831D1" w14:paraId="225F937F" w14:textId="77777777" w:rsidTr="00485EDF">
        <w:trPr>
          <w:trHeight w:val="271"/>
        </w:trPr>
        <w:tc>
          <w:tcPr>
            <w:tcW w:w="4853" w:type="dxa"/>
            <w:tcBorders>
              <w:top w:val="nil"/>
              <w:left w:val="nil"/>
              <w:bottom w:val="nil"/>
              <w:right w:val="nil"/>
            </w:tcBorders>
            <w:shd w:val="clear" w:color="auto" w:fill="auto"/>
            <w:noWrap/>
            <w:vAlign w:val="bottom"/>
            <w:hideMark/>
          </w:tcPr>
          <w:p w14:paraId="7B1F8BAA" w14:textId="77777777" w:rsidR="000831D1" w:rsidRPr="000831D1" w:rsidRDefault="000831D1" w:rsidP="000831D1">
            <w:pPr>
              <w:widowControl/>
              <w:autoSpaceDE/>
              <w:autoSpaceDN/>
              <w:adjustRightInd/>
              <w:jc w:val="right"/>
              <w:rPr>
                <w:rFonts w:ascii="Calibri" w:hAnsi="Calibri" w:cs="Calibri"/>
                <w:b/>
                <w:bCs/>
                <w:sz w:val="16"/>
                <w:szCs w:val="16"/>
              </w:rPr>
            </w:pPr>
          </w:p>
        </w:tc>
        <w:tc>
          <w:tcPr>
            <w:tcW w:w="256" w:type="dxa"/>
            <w:tcBorders>
              <w:top w:val="nil"/>
              <w:left w:val="nil"/>
              <w:bottom w:val="nil"/>
              <w:right w:val="nil"/>
            </w:tcBorders>
            <w:shd w:val="clear" w:color="auto" w:fill="auto"/>
            <w:noWrap/>
            <w:vAlign w:val="bottom"/>
            <w:hideMark/>
          </w:tcPr>
          <w:p w14:paraId="043DF24C" w14:textId="77777777" w:rsidR="000831D1" w:rsidRPr="000831D1" w:rsidRDefault="000831D1" w:rsidP="000831D1">
            <w:pPr>
              <w:widowControl/>
              <w:autoSpaceDE/>
              <w:autoSpaceDN/>
              <w:adjustRightInd/>
              <w:rPr>
                <w:color w:val="auto"/>
                <w:sz w:val="20"/>
                <w:szCs w:val="20"/>
              </w:rPr>
            </w:pPr>
          </w:p>
        </w:tc>
        <w:tc>
          <w:tcPr>
            <w:tcW w:w="3384" w:type="dxa"/>
            <w:tcBorders>
              <w:top w:val="nil"/>
              <w:left w:val="nil"/>
              <w:bottom w:val="nil"/>
              <w:right w:val="nil"/>
            </w:tcBorders>
            <w:shd w:val="clear" w:color="auto" w:fill="auto"/>
            <w:noWrap/>
            <w:vAlign w:val="bottom"/>
            <w:hideMark/>
          </w:tcPr>
          <w:p w14:paraId="5784F2B3" w14:textId="77777777" w:rsidR="000831D1" w:rsidRPr="000831D1" w:rsidRDefault="000831D1" w:rsidP="000831D1">
            <w:pPr>
              <w:widowControl/>
              <w:autoSpaceDE/>
              <w:autoSpaceDN/>
              <w:adjustRightInd/>
              <w:jc w:val="right"/>
              <w:rPr>
                <w:color w:val="auto"/>
                <w:sz w:val="20"/>
                <w:szCs w:val="20"/>
              </w:rPr>
            </w:pPr>
          </w:p>
        </w:tc>
      </w:tr>
      <w:tr w:rsidR="000831D1" w:rsidRPr="000831D1" w14:paraId="168BF057" w14:textId="77777777" w:rsidTr="00485EDF">
        <w:trPr>
          <w:trHeight w:val="271"/>
        </w:trPr>
        <w:tc>
          <w:tcPr>
            <w:tcW w:w="4853" w:type="dxa"/>
            <w:tcBorders>
              <w:top w:val="nil"/>
              <w:left w:val="nil"/>
              <w:bottom w:val="nil"/>
              <w:right w:val="nil"/>
            </w:tcBorders>
            <w:shd w:val="clear" w:color="000000" w:fill="BFBFBF"/>
            <w:noWrap/>
            <w:vAlign w:val="center"/>
            <w:hideMark/>
          </w:tcPr>
          <w:p w14:paraId="47AA3A24" w14:textId="0544AFBA" w:rsidR="000831D1" w:rsidRPr="000831D1" w:rsidRDefault="000831D1" w:rsidP="000831D1">
            <w:pPr>
              <w:widowControl/>
              <w:autoSpaceDE/>
              <w:autoSpaceDN/>
              <w:adjustRightInd/>
              <w:rPr>
                <w:rFonts w:ascii="Calibri" w:hAnsi="Calibri" w:cs="Calibri"/>
                <w:b/>
                <w:bCs/>
                <w:sz w:val="16"/>
                <w:szCs w:val="16"/>
              </w:rPr>
            </w:pPr>
            <w:r w:rsidRPr="000831D1">
              <w:rPr>
                <w:rFonts w:ascii="Calibri" w:hAnsi="Calibri" w:cs="Calibri"/>
                <w:b/>
                <w:bCs/>
                <w:sz w:val="16"/>
                <w:szCs w:val="16"/>
              </w:rPr>
              <w:t xml:space="preserve"> </w:t>
            </w:r>
            <w:r w:rsidR="00F34749" w:rsidRPr="000831D1">
              <w:rPr>
                <w:rFonts w:ascii="Calibri" w:hAnsi="Calibri" w:cs="Calibri"/>
                <w:b/>
                <w:bCs/>
                <w:sz w:val="16"/>
                <w:szCs w:val="16"/>
              </w:rPr>
              <w:t>Total,</w:t>
            </w:r>
            <w:r w:rsidRPr="000831D1">
              <w:rPr>
                <w:rFonts w:ascii="Calibri" w:hAnsi="Calibri" w:cs="Calibri"/>
                <w:b/>
                <w:bCs/>
                <w:sz w:val="16"/>
                <w:szCs w:val="16"/>
              </w:rPr>
              <w:t xml:space="preserve"> Pasivo Financieros </w:t>
            </w:r>
          </w:p>
        </w:tc>
        <w:tc>
          <w:tcPr>
            <w:tcW w:w="256" w:type="dxa"/>
            <w:tcBorders>
              <w:top w:val="nil"/>
              <w:left w:val="nil"/>
              <w:bottom w:val="nil"/>
              <w:right w:val="nil"/>
            </w:tcBorders>
            <w:shd w:val="clear" w:color="000000" w:fill="BFBFBF"/>
            <w:noWrap/>
            <w:vAlign w:val="center"/>
            <w:hideMark/>
          </w:tcPr>
          <w:p w14:paraId="68854A19" w14:textId="77777777" w:rsidR="000831D1" w:rsidRPr="000831D1" w:rsidRDefault="000831D1" w:rsidP="000831D1">
            <w:pPr>
              <w:widowControl/>
              <w:autoSpaceDE/>
              <w:autoSpaceDN/>
              <w:adjustRightInd/>
              <w:rPr>
                <w:rFonts w:ascii="Calibri" w:hAnsi="Calibri" w:cs="Calibri"/>
                <w:b/>
                <w:bCs/>
                <w:sz w:val="16"/>
                <w:szCs w:val="16"/>
              </w:rPr>
            </w:pPr>
            <w:r w:rsidRPr="000831D1">
              <w:rPr>
                <w:rFonts w:ascii="Calibri" w:hAnsi="Calibri" w:cs="Calibri"/>
                <w:b/>
                <w:bCs/>
                <w:sz w:val="16"/>
                <w:szCs w:val="16"/>
              </w:rPr>
              <w:t> </w:t>
            </w:r>
          </w:p>
        </w:tc>
        <w:tc>
          <w:tcPr>
            <w:tcW w:w="3384" w:type="dxa"/>
            <w:tcBorders>
              <w:top w:val="nil"/>
              <w:left w:val="nil"/>
              <w:bottom w:val="nil"/>
              <w:right w:val="nil"/>
            </w:tcBorders>
            <w:shd w:val="clear" w:color="000000" w:fill="BFBFBF"/>
            <w:noWrap/>
            <w:vAlign w:val="center"/>
            <w:hideMark/>
          </w:tcPr>
          <w:p w14:paraId="5C7884CF" w14:textId="7128B745" w:rsidR="000831D1" w:rsidRPr="000831D1" w:rsidRDefault="00342F57" w:rsidP="000831D1">
            <w:pPr>
              <w:widowControl/>
              <w:autoSpaceDE/>
              <w:autoSpaceDN/>
              <w:adjustRightInd/>
              <w:jc w:val="right"/>
              <w:rPr>
                <w:rFonts w:ascii="Calibri" w:hAnsi="Calibri" w:cs="Calibri"/>
                <w:b/>
                <w:bCs/>
                <w:sz w:val="16"/>
                <w:szCs w:val="16"/>
              </w:rPr>
            </w:pPr>
            <w:r>
              <w:rPr>
                <w:rFonts w:ascii="Calibri" w:hAnsi="Calibri" w:cs="Calibri"/>
                <w:b/>
                <w:bCs/>
                <w:sz w:val="16"/>
                <w:szCs w:val="16"/>
              </w:rPr>
              <w:t>4</w:t>
            </w:r>
            <w:r w:rsidR="009F783B">
              <w:rPr>
                <w:rFonts w:ascii="Calibri" w:hAnsi="Calibri" w:cs="Calibri"/>
                <w:b/>
                <w:bCs/>
                <w:sz w:val="16"/>
                <w:szCs w:val="16"/>
              </w:rPr>
              <w:t>5.58</w:t>
            </w:r>
            <w:r w:rsidR="003D2738">
              <w:rPr>
                <w:rFonts w:ascii="Calibri" w:hAnsi="Calibri" w:cs="Calibri"/>
                <w:b/>
                <w:bCs/>
                <w:sz w:val="16"/>
                <w:szCs w:val="16"/>
              </w:rPr>
              <w:t>8</w:t>
            </w:r>
            <w:r w:rsidR="009F783B">
              <w:rPr>
                <w:rFonts w:ascii="Calibri" w:hAnsi="Calibri" w:cs="Calibri"/>
                <w:b/>
                <w:bCs/>
                <w:sz w:val="16"/>
                <w:szCs w:val="16"/>
              </w:rPr>
              <w:t>.</w:t>
            </w:r>
            <w:r w:rsidR="00B53300">
              <w:rPr>
                <w:rFonts w:ascii="Calibri" w:hAnsi="Calibri" w:cs="Calibri"/>
                <w:b/>
                <w:bCs/>
                <w:sz w:val="16"/>
                <w:szCs w:val="16"/>
              </w:rPr>
              <w:t>57</w:t>
            </w:r>
            <w:r w:rsidR="009F783B">
              <w:rPr>
                <w:rFonts w:ascii="Calibri" w:hAnsi="Calibri" w:cs="Calibri"/>
                <w:b/>
                <w:bCs/>
                <w:sz w:val="16"/>
                <w:szCs w:val="16"/>
              </w:rPr>
              <w:t>5,04</w:t>
            </w:r>
          </w:p>
        </w:tc>
      </w:tr>
    </w:tbl>
    <w:p w14:paraId="5ACDD67A" w14:textId="18A5508A" w:rsidR="00996685" w:rsidRPr="0030460E" w:rsidRDefault="00996685" w:rsidP="00C32A33">
      <w:pPr>
        <w:spacing w:after="120"/>
        <w:jc w:val="center"/>
        <w:rPr>
          <w:rFonts w:asciiTheme="minorHAnsi" w:hAnsiTheme="minorHAnsi"/>
          <w:sz w:val="22"/>
          <w:szCs w:val="22"/>
        </w:rPr>
      </w:pPr>
    </w:p>
    <w:tbl>
      <w:tblPr>
        <w:tblW w:w="8493" w:type="dxa"/>
        <w:tblCellMar>
          <w:left w:w="70" w:type="dxa"/>
          <w:right w:w="70" w:type="dxa"/>
        </w:tblCellMar>
        <w:tblLook w:val="04A0" w:firstRow="1" w:lastRow="0" w:firstColumn="1" w:lastColumn="0" w:noHBand="0" w:noVBand="1"/>
      </w:tblPr>
      <w:tblGrid>
        <w:gridCol w:w="4853"/>
        <w:gridCol w:w="256"/>
        <w:gridCol w:w="3384"/>
      </w:tblGrid>
      <w:tr w:rsidR="00385BB2" w:rsidRPr="000831D1" w14:paraId="00058B62" w14:textId="77777777" w:rsidTr="00396F38">
        <w:trPr>
          <w:trHeight w:val="271"/>
        </w:trPr>
        <w:tc>
          <w:tcPr>
            <w:tcW w:w="5109" w:type="dxa"/>
            <w:gridSpan w:val="2"/>
            <w:vMerge w:val="restart"/>
            <w:tcBorders>
              <w:top w:val="nil"/>
              <w:left w:val="nil"/>
              <w:bottom w:val="nil"/>
              <w:right w:val="nil"/>
            </w:tcBorders>
            <w:shd w:val="clear" w:color="000000" w:fill="BFBFBF"/>
            <w:noWrap/>
            <w:vAlign w:val="center"/>
            <w:hideMark/>
          </w:tcPr>
          <w:p w14:paraId="56C3D4EB" w14:textId="77777777" w:rsidR="00385BB2" w:rsidRPr="000831D1" w:rsidRDefault="00385BB2" w:rsidP="00396F38">
            <w:pPr>
              <w:widowControl/>
              <w:autoSpaceDE/>
              <w:autoSpaceDN/>
              <w:adjustRightInd/>
              <w:jc w:val="center"/>
              <w:rPr>
                <w:rFonts w:ascii="Calibri" w:hAnsi="Calibri" w:cs="Calibri"/>
                <w:b/>
                <w:bCs/>
                <w:sz w:val="16"/>
                <w:szCs w:val="16"/>
              </w:rPr>
            </w:pPr>
            <w:r w:rsidRPr="000831D1">
              <w:rPr>
                <w:rFonts w:ascii="Calibri" w:hAnsi="Calibri" w:cs="Calibri"/>
                <w:b/>
                <w:bCs/>
                <w:sz w:val="16"/>
                <w:szCs w:val="16"/>
              </w:rPr>
              <w:t>Euros</w:t>
            </w:r>
          </w:p>
        </w:tc>
        <w:tc>
          <w:tcPr>
            <w:tcW w:w="3384" w:type="dxa"/>
            <w:tcBorders>
              <w:top w:val="nil"/>
              <w:left w:val="nil"/>
              <w:bottom w:val="nil"/>
              <w:right w:val="nil"/>
            </w:tcBorders>
            <w:shd w:val="clear" w:color="000000" w:fill="BFBFBF"/>
            <w:noWrap/>
            <w:vAlign w:val="center"/>
            <w:hideMark/>
          </w:tcPr>
          <w:p w14:paraId="31CC271F" w14:textId="77777777" w:rsidR="00385BB2" w:rsidRPr="000831D1" w:rsidRDefault="00385BB2" w:rsidP="00396F38">
            <w:pPr>
              <w:widowControl/>
              <w:autoSpaceDE/>
              <w:autoSpaceDN/>
              <w:adjustRightInd/>
              <w:jc w:val="center"/>
              <w:rPr>
                <w:rFonts w:ascii="Calibri" w:hAnsi="Calibri" w:cs="Calibri"/>
                <w:b/>
                <w:bCs/>
                <w:sz w:val="16"/>
                <w:szCs w:val="16"/>
              </w:rPr>
            </w:pPr>
            <w:r w:rsidRPr="000831D1">
              <w:rPr>
                <w:rFonts w:ascii="Calibri" w:hAnsi="Calibri" w:cs="Calibri"/>
                <w:b/>
                <w:bCs/>
                <w:sz w:val="16"/>
                <w:szCs w:val="16"/>
              </w:rPr>
              <w:t> </w:t>
            </w:r>
          </w:p>
        </w:tc>
      </w:tr>
      <w:tr w:rsidR="00385BB2" w:rsidRPr="000831D1" w14:paraId="666378D5" w14:textId="77777777" w:rsidTr="00396F38">
        <w:trPr>
          <w:trHeight w:val="416"/>
        </w:trPr>
        <w:tc>
          <w:tcPr>
            <w:tcW w:w="5109" w:type="dxa"/>
            <w:gridSpan w:val="2"/>
            <w:vMerge/>
            <w:tcBorders>
              <w:top w:val="nil"/>
              <w:left w:val="nil"/>
              <w:bottom w:val="nil"/>
              <w:right w:val="nil"/>
            </w:tcBorders>
            <w:vAlign w:val="center"/>
            <w:hideMark/>
          </w:tcPr>
          <w:p w14:paraId="6FC0EE23" w14:textId="77777777" w:rsidR="00385BB2" w:rsidRPr="000831D1" w:rsidRDefault="00385BB2" w:rsidP="00396F38">
            <w:pPr>
              <w:widowControl/>
              <w:autoSpaceDE/>
              <w:autoSpaceDN/>
              <w:adjustRightInd/>
              <w:rPr>
                <w:rFonts w:ascii="Calibri" w:hAnsi="Calibri" w:cs="Calibri"/>
                <w:b/>
                <w:bCs/>
                <w:sz w:val="16"/>
                <w:szCs w:val="16"/>
              </w:rPr>
            </w:pPr>
          </w:p>
        </w:tc>
        <w:tc>
          <w:tcPr>
            <w:tcW w:w="3384" w:type="dxa"/>
            <w:tcBorders>
              <w:top w:val="nil"/>
              <w:left w:val="nil"/>
              <w:bottom w:val="nil"/>
              <w:right w:val="nil"/>
            </w:tcBorders>
            <w:shd w:val="clear" w:color="000000" w:fill="BFBFBF"/>
            <w:vAlign w:val="center"/>
            <w:hideMark/>
          </w:tcPr>
          <w:p w14:paraId="577CB61E" w14:textId="77777777" w:rsidR="00385BB2" w:rsidRPr="000831D1" w:rsidRDefault="00385BB2" w:rsidP="00396F38">
            <w:pPr>
              <w:widowControl/>
              <w:autoSpaceDE/>
              <w:autoSpaceDN/>
              <w:adjustRightInd/>
              <w:jc w:val="center"/>
              <w:rPr>
                <w:rFonts w:ascii="Calibri" w:hAnsi="Calibri" w:cs="Calibri"/>
                <w:b/>
                <w:bCs/>
                <w:sz w:val="18"/>
                <w:szCs w:val="18"/>
              </w:rPr>
            </w:pPr>
            <w:r w:rsidRPr="000831D1">
              <w:rPr>
                <w:rFonts w:ascii="Calibri" w:hAnsi="Calibri" w:cs="Calibri"/>
                <w:b/>
                <w:bCs/>
                <w:sz w:val="18"/>
                <w:szCs w:val="18"/>
              </w:rPr>
              <w:t>Débitos y partidas a pagar</w:t>
            </w:r>
          </w:p>
        </w:tc>
      </w:tr>
      <w:tr w:rsidR="00385BB2" w:rsidRPr="000831D1" w14:paraId="2101FAF9" w14:textId="77777777" w:rsidTr="00396F38">
        <w:trPr>
          <w:trHeight w:val="271"/>
        </w:trPr>
        <w:tc>
          <w:tcPr>
            <w:tcW w:w="5109" w:type="dxa"/>
            <w:gridSpan w:val="2"/>
            <w:tcBorders>
              <w:top w:val="nil"/>
              <w:left w:val="nil"/>
              <w:bottom w:val="nil"/>
              <w:right w:val="nil"/>
            </w:tcBorders>
            <w:shd w:val="clear" w:color="000000" w:fill="BFBFBF"/>
            <w:noWrap/>
            <w:vAlign w:val="center"/>
            <w:hideMark/>
          </w:tcPr>
          <w:p w14:paraId="111F7EB7" w14:textId="77777777" w:rsidR="00385BB2" w:rsidRPr="000831D1" w:rsidRDefault="00385BB2" w:rsidP="00396F38">
            <w:pPr>
              <w:widowControl/>
              <w:autoSpaceDE/>
              <w:autoSpaceDN/>
              <w:adjustRightInd/>
              <w:jc w:val="center"/>
              <w:rPr>
                <w:rFonts w:ascii="Calibri" w:hAnsi="Calibri" w:cs="Calibri"/>
                <w:b/>
                <w:bCs/>
                <w:sz w:val="16"/>
                <w:szCs w:val="16"/>
              </w:rPr>
            </w:pPr>
            <w:r w:rsidRPr="000831D1">
              <w:rPr>
                <w:rFonts w:ascii="Calibri" w:hAnsi="Calibri" w:cs="Calibri"/>
                <w:b/>
                <w:bCs/>
                <w:sz w:val="16"/>
                <w:szCs w:val="16"/>
              </w:rPr>
              <w:t> </w:t>
            </w:r>
          </w:p>
        </w:tc>
        <w:tc>
          <w:tcPr>
            <w:tcW w:w="3384" w:type="dxa"/>
            <w:tcBorders>
              <w:top w:val="nil"/>
              <w:left w:val="nil"/>
              <w:bottom w:val="nil"/>
              <w:right w:val="nil"/>
            </w:tcBorders>
            <w:shd w:val="clear" w:color="000000" w:fill="BFBFBF"/>
            <w:noWrap/>
            <w:vAlign w:val="center"/>
            <w:hideMark/>
          </w:tcPr>
          <w:p w14:paraId="004CE536" w14:textId="566AF367" w:rsidR="00385BB2" w:rsidRPr="000831D1" w:rsidRDefault="00385BB2" w:rsidP="00396F38">
            <w:pPr>
              <w:widowControl/>
              <w:autoSpaceDE/>
              <w:autoSpaceDN/>
              <w:adjustRightInd/>
              <w:jc w:val="center"/>
              <w:rPr>
                <w:rFonts w:ascii="Calibri" w:hAnsi="Calibri" w:cs="Calibri"/>
                <w:b/>
                <w:bCs/>
                <w:sz w:val="16"/>
                <w:szCs w:val="16"/>
              </w:rPr>
            </w:pPr>
            <w:r>
              <w:rPr>
                <w:rFonts w:ascii="Calibri" w:hAnsi="Calibri" w:cs="Calibri"/>
                <w:b/>
                <w:bCs/>
                <w:sz w:val="16"/>
                <w:szCs w:val="16"/>
              </w:rPr>
              <w:t>Dic-</w:t>
            </w:r>
            <w:r w:rsidRPr="000831D1">
              <w:rPr>
                <w:rFonts w:ascii="Calibri" w:hAnsi="Calibri" w:cs="Calibri"/>
                <w:b/>
                <w:bCs/>
                <w:sz w:val="16"/>
                <w:szCs w:val="16"/>
              </w:rPr>
              <w:t>2</w:t>
            </w:r>
            <w:r>
              <w:rPr>
                <w:rFonts w:ascii="Calibri" w:hAnsi="Calibri" w:cs="Calibri"/>
                <w:b/>
                <w:bCs/>
                <w:sz w:val="16"/>
                <w:szCs w:val="16"/>
              </w:rPr>
              <w:t>0</w:t>
            </w:r>
          </w:p>
        </w:tc>
      </w:tr>
      <w:tr w:rsidR="00385BB2" w:rsidRPr="000831D1" w14:paraId="7FC392C3" w14:textId="77777777" w:rsidTr="00396F38">
        <w:trPr>
          <w:trHeight w:val="271"/>
        </w:trPr>
        <w:tc>
          <w:tcPr>
            <w:tcW w:w="4853" w:type="dxa"/>
            <w:tcBorders>
              <w:top w:val="nil"/>
              <w:left w:val="nil"/>
              <w:bottom w:val="nil"/>
              <w:right w:val="nil"/>
            </w:tcBorders>
            <w:shd w:val="clear" w:color="auto" w:fill="auto"/>
            <w:noWrap/>
            <w:vAlign w:val="bottom"/>
            <w:hideMark/>
          </w:tcPr>
          <w:p w14:paraId="6405D854" w14:textId="77777777" w:rsidR="00385BB2" w:rsidRPr="000831D1" w:rsidRDefault="00385BB2" w:rsidP="00396F38">
            <w:pPr>
              <w:widowControl/>
              <w:autoSpaceDE/>
              <w:autoSpaceDN/>
              <w:adjustRightInd/>
              <w:jc w:val="center"/>
              <w:rPr>
                <w:rFonts w:ascii="Calibri" w:hAnsi="Calibri" w:cs="Calibri"/>
                <w:b/>
                <w:bCs/>
                <w:sz w:val="16"/>
                <w:szCs w:val="16"/>
              </w:rPr>
            </w:pPr>
          </w:p>
        </w:tc>
        <w:tc>
          <w:tcPr>
            <w:tcW w:w="256" w:type="dxa"/>
            <w:tcBorders>
              <w:top w:val="nil"/>
              <w:left w:val="nil"/>
              <w:bottom w:val="nil"/>
              <w:right w:val="nil"/>
            </w:tcBorders>
            <w:shd w:val="clear" w:color="auto" w:fill="auto"/>
            <w:noWrap/>
            <w:vAlign w:val="bottom"/>
            <w:hideMark/>
          </w:tcPr>
          <w:p w14:paraId="4F490DBE" w14:textId="77777777" w:rsidR="00385BB2" w:rsidRPr="000831D1" w:rsidRDefault="00385BB2" w:rsidP="00396F38">
            <w:pPr>
              <w:widowControl/>
              <w:autoSpaceDE/>
              <w:autoSpaceDN/>
              <w:adjustRightInd/>
              <w:rPr>
                <w:color w:val="auto"/>
                <w:sz w:val="20"/>
                <w:szCs w:val="20"/>
              </w:rPr>
            </w:pPr>
          </w:p>
        </w:tc>
        <w:tc>
          <w:tcPr>
            <w:tcW w:w="3384" w:type="dxa"/>
            <w:tcBorders>
              <w:top w:val="nil"/>
              <w:left w:val="nil"/>
              <w:bottom w:val="nil"/>
              <w:right w:val="nil"/>
            </w:tcBorders>
            <w:shd w:val="clear" w:color="auto" w:fill="auto"/>
            <w:noWrap/>
            <w:vAlign w:val="bottom"/>
            <w:hideMark/>
          </w:tcPr>
          <w:p w14:paraId="40A11C32" w14:textId="77777777" w:rsidR="00385BB2" w:rsidRPr="000831D1" w:rsidRDefault="00385BB2" w:rsidP="00396F38">
            <w:pPr>
              <w:widowControl/>
              <w:autoSpaceDE/>
              <w:autoSpaceDN/>
              <w:adjustRightInd/>
              <w:rPr>
                <w:color w:val="auto"/>
                <w:sz w:val="20"/>
                <w:szCs w:val="20"/>
              </w:rPr>
            </w:pPr>
          </w:p>
        </w:tc>
      </w:tr>
      <w:tr w:rsidR="00385BB2" w:rsidRPr="000831D1" w14:paraId="76AF2F6F" w14:textId="77777777" w:rsidTr="00396F38">
        <w:trPr>
          <w:trHeight w:val="271"/>
        </w:trPr>
        <w:tc>
          <w:tcPr>
            <w:tcW w:w="5109" w:type="dxa"/>
            <w:gridSpan w:val="2"/>
            <w:tcBorders>
              <w:top w:val="nil"/>
              <w:left w:val="nil"/>
              <w:bottom w:val="nil"/>
              <w:right w:val="nil"/>
            </w:tcBorders>
            <w:shd w:val="clear" w:color="auto" w:fill="auto"/>
            <w:noWrap/>
            <w:vAlign w:val="bottom"/>
            <w:hideMark/>
          </w:tcPr>
          <w:p w14:paraId="0CE23290" w14:textId="77777777" w:rsidR="00385BB2" w:rsidRPr="000831D1" w:rsidRDefault="00385BB2" w:rsidP="00396F38">
            <w:pPr>
              <w:widowControl/>
              <w:autoSpaceDE/>
              <w:autoSpaceDN/>
              <w:adjustRightInd/>
              <w:rPr>
                <w:rFonts w:ascii="Calibri" w:hAnsi="Calibri" w:cs="Calibri"/>
                <w:sz w:val="16"/>
                <w:szCs w:val="16"/>
              </w:rPr>
            </w:pPr>
            <w:r w:rsidRPr="000831D1">
              <w:rPr>
                <w:rFonts w:ascii="Calibri" w:hAnsi="Calibri" w:cs="Calibri"/>
                <w:sz w:val="16"/>
                <w:szCs w:val="16"/>
              </w:rPr>
              <w:t>Deudas con entidades de crédito</w:t>
            </w:r>
          </w:p>
        </w:tc>
        <w:tc>
          <w:tcPr>
            <w:tcW w:w="3384" w:type="dxa"/>
            <w:tcBorders>
              <w:top w:val="nil"/>
              <w:left w:val="nil"/>
              <w:bottom w:val="nil"/>
              <w:right w:val="nil"/>
            </w:tcBorders>
            <w:shd w:val="clear" w:color="auto" w:fill="auto"/>
            <w:noWrap/>
            <w:vAlign w:val="bottom"/>
            <w:hideMark/>
          </w:tcPr>
          <w:p w14:paraId="5CBA6B31" w14:textId="77777777" w:rsidR="00385BB2" w:rsidRPr="000831D1" w:rsidRDefault="00385BB2" w:rsidP="00396F38">
            <w:pPr>
              <w:widowControl/>
              <w:autoSpaceDE/>
              <w:autoSpaceDN/>
              <w:adjustRightInd/>
              <w:jc w:val="right"/>
              <w:rPr>
                <w:rFonts w:ascii="Calibri" w:hAnsi="Calibri" w:cs="Calibri"/>
                <w:sz w:val="16"/>
                <w:szCs w:val="16"/>
              </w:rPr>
            </w:pPr>
            <w:r>
              <w:rPr>
                <w:rFonts w:ascii="Calibri" w:hAnsi="Calibri" w:cs="Calibri"/>
                <w:sz w:val="16"/>
                <w:szCs w:val="16"/>
              </w:rPr>
              <w:t>34.333.428,40</w:t>
            </w:r>
          </w:p>
        </w:tc>
      </w:tr>
      <w:tr w:rsidR="00385BB2" w:rsidRPr="000831D1" w14:paraId="4DF30F23" w14:textId="77777777" w:rsidTr="00396F38">
        <w:trPr>
          <w:trHeight w:val="271"/>
        </w:trPr>
        <w:tc>
          <w:tcPr>
            <w:tcW w:w="4853" w:type="dxa"/>
            <w:tcBorders>
              <w:top w:val="nil"/>
              <w:left w:val="nil"/>
              <w:bottom w:val="nil"/>
              <w:right w:val="nil"/>
            </w:tcBorders>
            <w:shd w:val="clear" w:color="auto" w:fill="auto"/>
            <w:noWrap/>
            <w:vAlign w:val="bottom"/>
            <w:hideMark/>
          </w:tcPr>
          <w:p w14:paraId="39BBA019" w14:textId="77777777" w:rsidR="00385BB2" w:rsidRPr="000831D1" w:rsidRDefault="00385BB2" w:rsidP="00396F38">
            <w:pPr>
              <w:widowControl/>
              <w:autoSpaceDE/>
              <w:autoSpaceDN/>
              <w:adjustRightInd/>
              <w:rPr>
                <w:rFonts w:ascii="Calibri" w:hAnsi="Calibri" w:cs="Calibri"/>
                <w:sz w:val="16"/>
                <w:szCs w:val="16"/>
              </w:rPr>
            </w:pPr>
            <w:r w:rsidRPr="000831D1">
              <w:rPr>
                <w:rFonts w:ascii="Calibri" w:hAnsi="Calibri" w:cs="Calibri"/>
                <w:sz w:val="16"/>
                <w:szCs w:val="16"/>
              </w:rPr>
              <w:t>Otros Pasivos Financieros</w:t>
            </w:r>
          </w:p>
        </w:tc>
        <w:tc>
          <w:tcPr>
            <w:tcW w:w="256" w:type="dxa"/>
            <w:tcBorders>
              <w:top w:val="nil"/>
              <w:left w:val="nil"/>
              <w:bottom w:val="nil"/>
              <w:right w:val="nil"/>
            </w:tcBorders>
            <w:shd w:val="clear" w:color="auto" w:fill="auto"/>
            <w:noWrap/>
            <w:vAlign w:val="bottom"/>
            <w:hideMark/>
          </w:tcPr>
          <w:p w14:paraId="6DF9B2C6" w14:textId="77777777" w:rsidR="00385BB2" w:rsidRPr="000831D1" w:rsidRDefault="00385BB2" w:rsidP="00396F38">
            <w:pPr>
              <w:widowControl/>
              <w:autoSpaceDE/>
              <w:autoSpaceDN/>
              <w:adjustRightInd/>
              <w:rPr>
                <w:rFonts w:ascii="Calibri" w:hAnsi="Calibri" w:cs="Calibri"/>
                <w:sz w:val="16"/>
                <w:szCs w:val="16"/>
              </w:rPr>
            </w:pPr>
          </w:p>
        </w:tc>
        <w:tc>
          <w:tcPr>
            <w:tcW w:w="3384" w:type="dxa"/>
            <w:tcBorders>
              <w:top w:val="nil"/>
              <w:left w:val="nil"/>
              <w:bottom w:val="nil"/>
              <w:right w:val="nil"/>
            </w:tcBorders>
            <w:shd w:val="clear" w:color="auto" w:fill="auto"/>
            <w:noWrap/>
            <w:vAlign w:val="bottom"/>
            <w:hideMark/>
          </w:tcPr>
          <w:p w14:paraId="1F4C5203" w14:textId="77777777" w:rsidR="00385BB2" w:rsidRPr="000831D1" w:rsidRDefault="00385BB2" w:rsidP="00396F38">
            <w:pPr>
              <w:widowControl/>
              <w:autoSpaceDE/>
              <w:autoSpaceDN/>
              <w:adjustRightInd/>
              <w:jc w:val="right"/>
              <w:rPr>
                <w:rFonts w:ascii="Calibri" w:hAnsi="Calibri" w:cs="Calibri"/>
                <w:sz w:val="16"/>
                <w:szCs w:val="16"/>
              </w:rPr>
            </w:pPr>
            <w:r>
              <w:rPr>
                <w:rFonts w:ascii="Calibri" w:hAnsi="Calibri" w:cs="Calibri"/>
                <w:sz w:val="16"/>
                <w:szCs w:val="16"/>
              </w:rPr>
              <w:t>16.642.603,93</w:t>
            </w:r>
          </w:p>
        </w:tc>
      </w:tr>
      <w:tr w:rsidR="00385BB2" w:rsidRPr="000831D1" w14:paraId="056C562B" w14:textId="77777777" w:rsidTr="00396F38">
        <w:trPr>
          <w:trHeight w:val="271"/>
        </w:trPr>
        <w:tc>
          <w:tcPr>
            <w:tcW w:w="4853" w:type="dxa"/>
            <w:tcBorders>
              <w:top w:val="nil"/>
              <w:left w:val="nil"/>
              <w:bottom w:val="nil"/>
              <w:right w:val="nil"/>
            </w:tcBorders>
            <w:shd w:val="clear" w:color="000000" w:fill="BFBFBF"/>
            <w:noWrap/>
            <w:vAlign w:val="center"/>
            <w:hideMark/>
          </w:tcPr>
          <w:p w14:paraId="00988796" w14:textId="77777777" w:rsidR="00385BB2" w:rsidRPr="000831D1" w:rsidRDefault="00385BB2" w:rsidP="00396F38">
            <w:pPr>
              <w:widowControl/>
              <w:autoSpaceDE/>
              <w:autoSpaceDN/>
              <w:adjustRightInd/>
              <w:rPr>
                <w:rFonts w:ascii="Calibri" w:hAnsi="Calibri" w:cs="Calibri"/>
                <w:b/>
                <w:bCs/>
                <w:sz w:val="16"/>
                <w:szCs w:val="16"/>
              </w:rPr>
            </w:pPr>
            <w:r w:rsidRPr="000831D1">
              <w:rPr>
                <w:rFonts w:ascii="Calibri" w:hAnsi="Calibri" w:cs="Calibri"/>
                <w:b/>
                <w:bCs/>
                <w:sz w:val="16"/>
                <w:szCs w:val="16"/>
              </w:rPr>
              <w:t xml:space="preserve"> Largo plazo / No corrientes </w:t>
            </w:r>
          </w:p>
        </w:tc>
        <w:tc>
          <w:tcPr>
            <w:tcW w:w="256" w:type="dxa"/>
            <w:tcBorders>
              <w:top w:val="nil"/>
              <w:left w:val="nil"/>
              <w:bottom w:val="nil"/>
              <w:right w:val="nil"/>
            </w:tcBorders>
            <w:shd w:val="clear" w:color="000000" w:fill="BFBFBF"/>
            <w:noWrap/>
            <w:vAlign w:val="center"/>
            <w:hideMark/>
          </w:tcPr>
          <w:p w14:paraId="76963F1C" w14:textId="77777777" w:rsidR="00385BB2" w:rsidRPr="000831D1" w:rsidRDefault="00385BB2" w:rsidP="00396F38">
            <w:pPr>
              <w:widowControl/>
              <w:autoSpaceDE/>
              <w:autoSpaceDN/>
              <w:adjustRightInd/>
              <w:jc w:val="right"/>
              <w:rPr>
                <w:rFonts w:ascii="Calibri" w:hAnsi="Calibri" w:cs="Calibri"/>
                <w:b/>
                <w:bCs/>
                <w:sz w:val="16"/>
                <w:szCs w:val="16"/>
              </w:rPr>
            </w:pPr>
            <w:r w:rsidRPr="000831D1">
              <w:rPr>
                <w:rFonts w:ascii="Calibri" w:hAnsi="Calibri" w:cs="Calibri"/>
                <w:b/>
                <w:bCs/>
                <w:sz w:val="16"/>
                <w:szCs w:val="16"/>
              </w:rPr>
              <w:t> </w:t>
            </w:r>
          </w:p>
        </w:tc>
        <w:tc>
          <w:tcPr>
            <w:tcW w:w="3384" w:type="dxa"/>
            <w:tcBorders>
              <w:top w:val="nil"/>
              <w:left w:val="nil"/>
              <w:bottom w:val="nil"/>
              <w:right w:val="nil"/>
            </w:tcBorders>
            <w:shd w:val="clear" w:color="000000" w:fill="BFBFBF"/>
            <w:noWrap/>
            <w:vAlign w:val="center"/>
            <w:hideMark/>
          </w:tcPr>
          <w:p w14:paraId="7D000929" w14:textId="77777777" w:rsidR="00385BB2" w:rsidRPr="000831D1" w:rsidRDefault="00385BB2" w:rsidP="00396F38">
            <w:pPr>
              <w:widowControl/>
              <w:autoSpaceDE/>
              <w:autoSpaceDN/>
              <w:adjustRightInd/>
              <w:jc w:val="right"/>
              <w:rPr>
                <w:rFonts w:ascii="Calibri" w:hAnsi="Calibri" w:cs="Calibri"/>
                <w:b/>
                <w:bCs/>
                <w:sz w:val="16"/>
                <w:szCs w:val="16"/>
              </w:rPr>
            </w:pPr>
            <w:r>
              <w:rPr>
                <w:rFonts w:ascii="Calibri" w:hAnsi="Calibri" w:cs="Calibri"/>
                <w:b/>
                <w:bCs/>
                <w:sz w:val="16"/>
                <w:szCs w:val="16"/>
              </w:rPr>
              <w:t>50.976.032,33</w:t>
            </w:r>
          </w:p>
        </w:tc>
      </w:tr>
      <w:tr w:rsidR="00385BB2" w:rsidRPr="000831D1" w14:paraId="74538428" w14:textId="77777777" w:rsidTr="00396F38">
        <w:trPr>
          <w:trHeight w:val="271"/>
        </w:trPr>
        <w:tc>
          <w:tcPr>
            <w:tcW w:w="4853" w:type="dxa"/>
            <w:tcBorders>
              <w:top w:val="nil"/>
              <w:left w:val="nil"/>
              <w:bottom w:val="nil"/>
              <w:right w:val="nil"/>
            </w:tcBorders>
            <w:shd w:val="clear" w:color="auto" w:fill="auto"/>
            <w:noWrap/>
            <w:vAlign w:val="bottom"/>
            <w:hideMark/>
          </w:tcPr>
          <w:p w14:paraId="2832753B" w14:textId="77777777" w:rsidR="00385BB2" w:rsidRPr="000831D1" w:rsidRDefault="00385BB2" w:rsidP="00396F38">
            <w:pPr>
              <w:widowControl/>
              <w:autoSpaceDE/>
              <w:autoSpaceDN/>
              <w:adjustRightInd/>
              <w:jc w:val="right"/>
              <w:rPr>
                <w:rFonts w:ascii="Calibri" w:hAnsi="Calibri" w:cs="Calibri"/>
                <w:b/>
                <w:bCs/>
                <w:sz w:val="16"/>
                <w:szCs w:val="16"/>
              </w:rPr>
            </w:pPr>
          </w:p>
        </w:tc>
        <w:tc>
          <w:tcPr>
            <w:tcW w:w="256" w:type="dxa"/>
            <w:tcBorders>
              <w:top w:val="nil"/>
              <w:left w:val="nil"/>
              <w:bottom w:val="nil"/>
              <w:right w:val="nil"/>
            </w:tcBorders>
            <w:shd w:val="clear" w:color="auto" w:fill="auto"/>
            <w:noWrap/>
            <w:vAlign w:val="bottom"/>
            <w:hideMark/>
          </w:tcPr>
          <w:p w14:paraId="32C82875" w14:textId="77777777" w:rsidR="00385BB2" w:rsidRPr="000831D1" w:rsidRDefault="00385BB2" w:rsidP="00396F38">
            <w:pPr>
              <w:widowControl/>
              <w:autoSpaceDE/>
              <w:autoSpaceDN/>
              <w:adjustRightInd/>
              <w:rPr>
                <w:color w:val="auto"/>
                <w:sz w:val="20"/>
                <w:szCs w:val="20"/>
              </w:rPr>
            </w:pPr>
          </w:p>
        </w:tc>
        <w:tc>
          <w:tcPr>
            <w:tcW w:w="3384" w:type="dxa"/>
            <w:tcBorders>
              <w:top w:val="nil"/>
              <w:left w:val="nil"/>
              <w:bottom w:val="nil"/>
              <w:right w:val="nil"/>
            </w:tcBorders>
            <w:shd w:val="clear" w:color="auto" w:fill="auto"/>
            <w:noWrap/>
            <w:vAlign w:val="bottom"/>
            <w:hideMark/>
          </w:tcPr>
          <w:p w14:paraId="43C4EA0B" w14:textId="77777777" w:rsidR="00385BB2" w:rsidRPr="000831D1" w:rsidRDefault="00385BB2" w:rsidP="00396F38">
            <w:pPr>
              <w:widowControl/>
              <w:autoSpaceDE/>
              <w:autoSpaceDN/>
              <w:adjustRightInd/>
              <w:jc w:val="right"/>
              <w:rPr>
                <w:color w:val="auto"/>
                <w:sz w:val="20"/>
                <w:szCs w:val="20"/>
              </w:rPr>
            </w:pPr>
          </w:p>
        </w:tc>
      </w:tr>
      <w:tr w:rsidR="00385BB2" w:rsidRPr="000831D1" w14:paraId="4AE08AF0" w14:textId="77777777" w:rsidTr="00396F38">
        <w:trPr>
          <w:trHeight w:val="271"/>
        </w:trPr>
        <w:tc>
          <w:tcPr>
            <w:tcW w:w="5109" w:type="dxa"/>
            <w:gridSpan w:val="2"/>
            <w:tcBorders>
              <w:top w:val="nil"/>
              <w:left w:val="nil"/>
              <w:bottom w:val="nil"/>
              <w:right w:val="nil"/>
            </w:tcBorders>
            <w:shd w:val="clear" w:color="auto" w:fill="auto"/>
            <w:noWrap/>
            <w:vAlign w:val="bottom"/>
            <w:hideMark/>
          </w:tcPr>
          <w:p w14:paraId="4301DC68" w14:textId="77777777" w:rsidR="00385BB2" w:rsidRPr="000831D1" w:rsidRDefault="00385BB2" w:rsidP="00396F38">
            <w:pPr>
              <w:widowControl/>
              <w:autoSpaceDE/>
              <w:autoSpaceDN/>
              <w:adjustRightInd/>
              <w:rPr>
                <w:rFonts w:ascii="Calibri" w:hAnsi="Calibri" w:cs="Calibri"/>
                <w:sz w:val="16"/>
                <w:szCs w:val="16"/>
              </w:rPr>
            </w:pPr>
            <w:r w:rsidRPr="000831D1">
              <w:rPr>
                <w:rFonts w:ascii="Calibri" w:hAnsi="Calibri" w:cs="Calibri"/>
                <w:sz w:val="16"/>
                <w:szCs w:val="16"/>
              </w:rPr>
              <w:t>Deudas con entidades de crédito</w:t>
            </w:r>
          </w:p>
        </w:tc>
        <w:tc>
          <w:tcPr>
            <w:tcW w:w="3384" w:type="dxa"/>
            <w:tcBorders>
              <w:top w:val="nil"/>
              <w:left w:val="nil"/>
              <w:bottom w:val="nil"/>
              <w:right w:val="nil"/>
            </w:tcBorders>
            <w:shd w:val="clear" w:color="auto" w:fill="auto"/>
            <w:noWrap/>
            <w:vAlign w:val="bottom"/>
            <w:hideMark/>
          </w:tcPr>
          <w:p w14:paraId="39714E95" w14:textId="77777777" w:rsidR="00385BB2" w:rsidRPr="000831D1" w:rsidRDefault="00385BB2" w:rsidP="00396F38">
            <w:pPr>
              <w:widowControl/>
              <w:autoSpaceDE/>
              <w:autoSpaceDN/>
              <w:adjustRightInd/>
              <w:jc w:val="right"/>
              <w:rPr>
                <w:rFonts w:ascii="Calibri" w:hAnsi="Calibri" w:cs="Calibri"/>
                <w:sz w:val="16"/>
                <w:szCs w:val="16"/>
              </w:rPr>
            </w:pPr>
            <w:r>
              <w:rPr>
                <w:rFonts w:ascii="Calibri" w:hAnsi="Calibri" w:cs="Calibri"/>
                <w:sz w:val="16"/>
                <w:szCs w:val="16"/>
              </w:rPr>
              <w:t>15.031.608,49</w:t>
            </w:r>
          </w:p>
        </w:tc>
      </w:tr>
      <w:tr w:rsidR="00385BB2" w:rsidRPr="000831D1" w14:paraId="3A27117C" w14:textId="77777777" w:rsidTr="00396F38">
        <w:trPr>
          <w:trHeight w:val="271"/>
        </w:trPr>
        <w:tc>
          <w:tcPr>
            <w:tcW w:w="4853" w:type="dxa"/>
            <w:tcBorders>
              <w:top w:val="nil"/>
              <w:left w:val="nil"/>
              <w:bottom w:val="nil"/>
              <w:right w:val="nil"/>
            </w:tcBorders>
            <w:shd w:val="clear" w:color="auto" w:fill="auto"/>
            <w:noWrap/>
            <w:vAlign w:val="bottom"/>
            <w:hideMark/>
          </w:tcPr>
          <w:p w14:paraId="233EE6BE" w14:textId="77777777" w:rsidR="00385BB2" w:rsidRPr="000831D1" w:rsidRDefault="00385BB2" w:rsidP="00396F38">
            <w:pPr>
              <w:widowControl/>
              <w:autoSpaceDE/>
              <w:autoSpaceDN/>
              <w:adjustRightInd/>
              <w:rPr>
                <w:rFonts w:ascii="Calibri" w:hAnsi="Calibri" w:cs="Calibri"/>
                <w:sz w:val="16"/>
                <w:szCs w:val="16"/>
              </w:rPr>
            </w:pPr>
            <w:r w:rsidRPr="000831D1">
              <w:rPr>
                <w:rFonts w:ascii="Calibri" w:hAnsi="Calibri" w:cs="Calibri"/>
                <w:sz w:val="16"/>
                <w:szCs w:val="16"/>
              </w:rPr>
              <w:t>Otros Pasivos Financieros</w:t>
            </w:r>
          </w:p>
        </w:tc>
        <w:tc>
          <w:tcPr>
            <w:tcW w:w="256" w:type="dxa"/>
            <w:tcBorders>
              <w:top w:val="nil"/>
              <w:left w:val="nil"/>
              <w:bottom w:val="nil"/>
              <w:right w:val="nil"/>
            </w:tcBorders>
            <w:shd w:val="clear" w:color="auto" w:fill="auto"/>
            <w:noWrap/>
            <w:vAlign w:val="bottom"/>
            <w:hideMark/>
          </w:tcPr>
          <w:p w14:paraId="3F26BA6D" w14:textId="77777777" w:rsidR="00385BB2" w:rsidRPr="000831D1" w:rsidRDefault="00385BB2" w:rsidP="00396F38">
            <w:pPr>
              <w:widowControl/>
              <w:autoSpaceDE/>
              <w:autoSpaceDN/>
              <w:adjustRightInd/>
              <w:rPr>
                <w:rFonts w:ascii="Calibri" w:hAnsi="Calibri" w:cs="Calibri"/>
                <w:sz w:val="16"/>
                <w:szCs w:val="16"/>
              </w:rPr>
            </w:pPr>
          </w:p>
        </w:tc>
        <w:tc>
          <w:tcPr>
            <w:tcW w:w="3384" w:type="dxa"/>
            <w:tcBorders>
              <w:top w:val="nil"/>
              <w:left w:val="nil"/>
              <w:bottom w:val="nil"/>
              <w:right w:val="nil"/>
            </w:tcBorders>
            <w:shd w:val="clear" w:color="auto" w:fill="auto"/>
            <w:noWrap/>
            <w:vAlign w:val="bottom"/>
            <w:hideMark/>
          </w:tcPr>
          <w:p w14:paraId="4BCAB24D" w14:textId="77777777" w:rsidR="00385BB2" w:rsidRPr="000831D1" w:rsidRDefault="00385BB2" w:rsidP="00396F38">
            <w:pPr>
              <w:widowControl/>
              <w:autoSpaceDE/>
              <w:autoSpaceDN/>
              <w:adjustRightInd/>
              <w:jc w:val="right"/>
              <w:rPr>
                <w:rFonts w:ascii="Calibri" w:hAnsi="Calibri" w:cs="Calibri"/>
                <w:sz w:val="16"/>
                <w:szCs w:val="16"/>
              </w:rPr>
            </w:pPr>
            <w:r>
              <w:rPr>
                <w:rFonts w:ascii="Calibri" w:hAnsi="Calibri" w:cs="Calibri"/>
                <w:sz w:val="16"/>
                <w:szCs w:val="16"/>
              </w:rPr>
              <w:t>6.707.254,50</w:t>
            </w:r>
          </w:p>
        </w:tc>
      </w:tr>
      <w:tr w:rsidR="00385BB2" w:rsidRPr="000831D1" w14:paraId="378E7E98" w14:textId="77777777" w:rsidTr="00396F38">
        <w:trPr>
          <w:trHeight w:val="271"/>
        </w:trPr>
        <w:tc>
          <w:tcPr>
            <w:tcW w:w="4853" w:type="dxa"/>
            <w:tcBorders>
              <w:top w:val="nil"/>
              <w:left w:val="nil"/>
              <w:bottom w:val="nil"/>
              <w:right w:val="nil"/>
            </w:tcBorders>
            <w:shd w:val="clear" w:color="000000" w:fill="BFBFBF"/>
            <w:noWrap/>
            <w:vAlign w:val="center"/>
            <w:hideMark/>
          </w:tcPr>
          <w:p w14:paraId="07D68FE7" w14:textId="77777777" w:rsidR="00385BB2" w:rsidRPr="000831D1" w:rsidRDefault="00385BB2" w:rsidP="00396F38">
            <w:pPr>
              <w:widowControl/>
              <w:autoSpaceDE/>
              <w:autoSpaceDN/>
              <w:adjustRightInd/>
              <w:rPr>
                <w:rFonts w:ascii="Calibri" w:hAnsi="Calibri" w:cs="Calibri"/>
                <w:b/>
                <w:bCs/>
                <w:sz w:val="16"/>
                <w:szCs w:val="16"/>
              </w:rPr>
            </w:pPr>
            <w:r w:rsidRPr="000831D1">
              <w:rPr>
                <w:rFonts w:ascii="Calibri" w:hAnsi="Calibri" w:cs="Calibri"/>
                <w:b/>
                <w:bCs/>
                <w:sz w:val="16"/>
                <w:szCs w:val="16"/>
              </w:rPr>
              <w:t xml:space="preserve"> Corto plazo / corrientes </w:t>
            </w:r>
          </w:p>
        </w:tc>
        <w:tc>
          <w:tcPr>
            <w:tcW w:w="256" w:type="dxa"/>
            <w:tcBorders>
              <w:top w:val="nil"/>
              <w:left w:val="nil"/>
              <w:bottom w:val="nil"/>
              <w:right w:val="nil"/>
            </w:tcBorders>
            <w:shd w:val="clear" w:color="000000" w:fill="BFBFBF"/>
            <w:noWrap/>
            <w:vAlign w:val="center"/>
            <w:hideMark/>
          </w:tcPr>
          <w:p w14:paraId="4D5B39D4" w14:textId="77777777" w:rsidR="00385BB2" w:rsidRPr="000831D1" w:rsidRDefault="00385BB2" w:rsidP="00396F38">
            <w:pPr>
              <w:widowControl/>
              <w:autoSpaceDE/>
              <w:autoSpaceDN/>
              <w:adjustRightInd/>
              <w:rPr>
                <w:rFonts w:ascii="Calibri" w:hAnsi="Calibri" w:cs="Calibri"/>
                <w:b/>
                <w:bCs/>
                <w:sz w:val="16"/>
                <w:szCs w:val="16"/>
              </w:rPr>
            </w:pPr>
            <w:r w:rsidRPr="000831D1">
              <w:rPr>
                <w:rFonts w:ascii="Calibri" w:hAnsi="Calibri" w:cs="Calibri"/>
                <w:b/>
                <w:bCs/>
                <w:sz w:val="16"/>
                <w:szCs w:val="16"/>
              </w:rPr>
              <w:t> </w:t>
            </w:r>
          </w:p>
        </w:tc>
        <w:tc>
          <w:tcPr>
            <w:tcW w:w="3384" w:type="dxa"/>
            <w:tcBorders>
              <w:top w:val="nil"/>
              <w:left w:val="nil"/>
              <w:bottom w:val="nil"/>
              <w:right w:val="nil"/>
            </w:tcBorders>
            <w:shd w:val="clear" w:color="000000" w:fill="BFBFBF"/>
            <w:noWrap/>
            <w:vAlign w:val="center"/>
            <w:hideMark/>
          </w:tcPr>
          <w:p w14:paraId="3FC65A99" w14:textId="77777777" w:rsidR="00385BB2" w:rsidRPr="000831D1" w:rsidRDefault="00385BB2" w:rsidP="00396F38">
            <w:pPr>
              <w:widowControl/>
              <w:autoSpaceDE/>
              <w:autoSpaceDN/>
              <w:adjustRightInd/>
              <w:jc w:val="right"/>
              <w:rPr>
                <w:rFonts w:ascii="Calibri" w:hAnsi="Calibri" w:cs="Calibri"/>
                <w:b/>
                <w:bCs/>
                <w:sz w:val="16"/>
                <w:szCs w:val="16"/>
              </w:rPr>
            </w:pPr>
            <w:r>
              <w:rPr>
                <w:rFonts w:ascii="Calibri" w:hAnsi="Calibri" w:cs="Calibri"/>
                <w:b/>
                <w:bCs/>
                <w:sz w:val="16"/>
                <w:szCs w:val="16"/>
              </w:rPr>
              <w:t>21.738.862,99</w:t>
            </w:r>
          </w:p>
        </w:tc>
      </w:tr>
      <w:tr w:rsidR="00385BB2" w:rsidRPr="000831D1" w14:paraId="1B5FB013" w14:textId="77777777" w:rsidTr="00396F38">
        <w:trPr>
          <w:trHeight w:val="271"/>
        </w:trPr>
        <w:tc>
          <w:tcPr>
            <w:tcW w:w="4853" w:type="dxa"/>
            <w:tcBorders>
              <w:top w:val="nil"/>
              <w:left w:val="nil"/>
              <w:bottom w:val="nil"/>
              <w:right w:val="nil"/>
            </w:tcBorders>
            <w:shd w:val="clear" w:color="auto" w:fill="auto"/>
            <w:noWrap/>
            <w:vAlign w:val="bottom"/>
            <w:hideMark/>
          </w:tcPr>
          <w:p w14:paraId="709B4CFB" w14:textId="77777777" w:rsidR="00385BB2" w:rsidRPr="000831D1" w:rsidRDefault="00385BB2" w:rsidP="00396F38">
            <w:pPr>
              <w:widowControl/>
              <w:autoSpaceDE/>
              <w:autoSpaceDN/>
              <w:adjustRightInd/>
              <w:jc w:val="right"/>
              <w:rPr>
                <w:rFonts w:ascii="Calibri" w:hAnsi="Calibri" w:cs="Calibri"/>
                <w:b/>
                <w:bCs/>
                <w:sz w:val="16"/>
                <w:szCs w:val="16"/>
              </w:rPr>
            </w:pPr>
          </w:p>
        </w:tc>
        <w:tc>
          <w:tcPr>
            <w:tcW w:w="256" w:type="dxa"/>
            <w:tcBorders>
              <w:top w:val="nil"/>
              <w:left w:val="nil"/>
              <w:bottom w:val="nil"/>
              <w:right w:val="nil"/>
            </w:tcBorders>
            <w:shd w:val="clear" w:color="auto" w:fill="auto"/>
            <w:noWrap/>
            <w:vAlign w:val="bottom"/>
            <w:hideMark/>
          </w:tcPr>
          <w:p w14:paraId="10E52921" w14:textId="77777777" w:rsidR="00385BB2" w:rsidRPr="000831D1" w:rsidRDefault="00385BB2" w:rsidP="00396F38">
            <w:pPr>
              <w:widowControl/>
              <w:autoSpaceDE/>
              <w:autoSpaceDN/>
              <w:adjustRightInd/>
              <w:rPr>
                <w:color w:val="auto"/>
                <w:sz w:val="20"/>
                <w:szCs w:val="20"/>
              </w:rPr>
            </w:pPr>
          </w:p>
        </w:tc>
        <w:tc>
          <w:tcPr>
            <w:tcW w:w="3384" w:type="dxa"/>
            <w:tcBorders>
              <w:top w:val="nil"/>
              <w:left w:val="nil"/>
              <w:bottom w:val="nil"/>
              <w:right w:val="nil"/>
            </w:tcBorders>
            <w:shd w:val="clear" w:color="auto" w:fill="auto"/>
            <w:noWrap/>
            <w:vAlign w:val="bottom"/>
            <w:hideMark/>
          </w:tcPr>
          <w:p w14:paraId="426798DA" w14:textId="77777777" w:rsidR="00385BB2" w:rsidRPr="000831D1" w:rsidRDefault="00385BB2" w:rsidP="00396F38">
            <w:pPr>
              <w:widowControl/>
              <w:autoSpaceDE/>
              <w:autoSpaceDN/>
              <w:adjustRightInd/>
              <w:jc w:val="right"/>
              <w:rPr>
                <w:color w:val="auto"/>
                <w:sz w:val="20"/>
                <w:szCs w:val="20"/>
              </w:rPr>
            </w:pPr>
          </w:p>
        </w:tc>
      </w:tr>
      <w:tr w:rsidR="00385BB2" w:rsidRPr="000831D1" w14:paraId="017AB737" w14:textId="77777777" w:rsidTr="00396F38">
        <w:trPr>
          <w:trHeight w:val="271"/>
        </w:trPr>
        <w:tc>
          <w:tcPr>
            <w:tcW w:w="4853" w:type="dxa"/>
            <w:tcBorders>
              <w:top w:val="nil"/>
              <w:left w:val="nil"/>
              <w:bottom w:val="nil"/>
              <w:right w:val="nil"/>
            </w:tcBorders>
            <w:shd w:val="clear" w:color="000000" w:fill="BFBFBF"/>
            <w:noWrap/>
            <w:vAlign w:val="center"/>
            <w:hideMark/>
          </w:tcPr>
          <w:p w14:paraId="40F28A51" w14:textId="77777777" w:rsidR="00385BB2" w:rsidRPr="000831D1" w:rsidRDefault="00385BB2" w:rsidP="00396F38">
            <w:pPr>
              <w:widowControl/>
              <w:autoSpaceDE/>
              <w:autoSpaceDN/>
              <w:adjustRightInd/>
              <w:rPr>
                <w:rFonts w:ascii="Calibri" w:hAnsi="Calibri" w:cs="Calibri"/>
                <w:b/>
                <w:bCs/>
                <w:sz w:val="16"/>
                <w:szCs w:val="16"/>
              </w:rPr>
            </w:pPr>
            <w:r w:rsidRPr="000831D1">
              <w:rPr>
                <w:rFonts w:ascii="Calibri" w:hAnsi="Calibri" w:cs="Calibri"/>
                <w:b/>
                <w:bCs/>
                <w:sz w:val="16"/>
                <w:szCs w:val="16"/>
              </w:rPr>
              <w:t xml:space="preserve"> Total, Pasivo Financieros </w:t>
            </w:r>
          </w:p>
        </w:tc>
        <w:tc>
          <w:tcPr>
            <w:tcW w:w="256" w:type="dxa"/>
            <w:tcBorders>
              <w:top w:val="nil"/>
              <w:left w:val="nil"/>
              <w:bottom w:val="nil"/>
              <w:right w:val="nil"/>
            </w:tcBorders>
            <w:shd w:val="clear" w:color="000000" w:fill="BFBFBF"/>
            <w:noWrap/>
            <w:vAlign w:val="center"/>
            <w:hideMark/>
          </w:tcPr>
          <w:p w14:paraId="33B10EDB" w14:textId="77777777" w:rsidR="00385BB2" w:rsidRPr="000831D1" w:rsidRDefault="00385BB2" w:rsidP="00396F38">
            <w:pPr>
              <w:widowControl/>
              <w:autoSpaceDE/>
              <w:autoSpaceDN/>
              <w:adjustRightInd/>
              <w:rPr>
                <w:rFonts w:ascii="Calibri" w:hAnsi="Calibri" w:cs="Calibri"/>
                <w:b/>
                <w:bCs/>
                <w:sz w:val="16"/>
                <w:szCs w:val="16"/>
              </w:rPr>
            </w:pPr>
            <w:r w:rsidRPr="000831D1">
              <w:rPr>
                <w:rFonts w:ascii="Calibri" w:hAnsi="Calibri" w:cs="Calibri"/>
                <w:b/>
                <w:bCs/>
                <w:sz w:val="16"/>
                <w:szCs w:val="16"/>
              </w:rPr>
              <w:t> </w:t>
            </w:r>
          </w:p>
        </w:tc>
        <w:tc>
          <w:tcPr>
            <w:tcW w:w="3384" w:type="dxa"/>
            <w:tcBorders>
              <w:top w:val="nil"/>
              <w:left w:val="nil"/>
              <w:bottom w:val="nil"/>
              <w:right w:val="nil"/>
            </w:tcBorders>
            <w:shd w:val="clear" w:color="000000" w:fill="BFBFBF"/>
            <w:noWrap/>
            <w:vAlign w:val="center"/>
            <w:hideMark/>
          </w:tcPr>
          <w:p w14:paraId="2A93C1B3" w14:textId="77777777" w:rsidR="00385BB2" w:rsidRPr="000831D1" w:rsidRDefault="00385BB2" w:rsidP="00396F38">
            <w:pPr>
              <w:widowControl/>
              <w:autoSpaceDE/>
              <w:autoSpaceDN/>
              <w:adjustRightInd/>
              <w:jc w:val="right"/>
              <w:rPr>
                <w:rFonts w:ascii="Calibri" w:hAnsi="Calibri" w:cs="Calibri"/>
                <w:b/>
                <w:bCs/>
                <w:sz w:val="16"/>
                <w:szCs w:val="16"/>
              </w:rPr>
            </w:pPr>
            <w:r>
              <w:rPr>
                <w:rFonts w:ascii="Calibri" w:hAnsi="Calibri" w:cs="Calibri"/>
                <w:b/>
                <w:bCs/>
                <w:sz w:val="16"/>
                <w:szCs w:val="16"/>
              </w:rPr>
              <w:t>72.714.895,32</w:t>
            </w:r>
          </w:p>
        </w:tc>
      </w:tr>
    </w:tbl>
    <w:p w14:paraId="340C907A" w14:textId="77777777" w:rsidR="005C42EF" w:rsidRDefault="005C42EF" w:rsidP="009D37A9">
      <w:pPr>
        <w:spacing w:after="120"/>
        <w:jc w:val="both"/>
        <w:rPr>
          <w:rFonts w:asciiTheme="minorHAnsi" w:hAnsiTheme="minorHAnsi"/>
          <w:sz w:val="22"/>
          <w:szCs w:val="22"/>
        </w:rPr>
      </w:pPr>
    </w:p>
    <w:p w14:paraId="672549E5" w14:textId="27EC20FA" w:rsidR="00F30ABE" w:rsidRDefault="00F30ABE" w:rsidP="009D37A9">
      <w:pPr>
        <w:spacing w:after="120"/>
        <w:jc w:val="both"/>
        <w:rPr>
          <w:rFonts w:asciiTheme="minorHAnsi" w:hAnsiTheme="minorHAnsi"/>
          <w:sz w:val="22"/>
          <w:szCs w:val="22"/>
          <w:u w:val="single"/>
        </w:rPr>
      </w:pPr>
      <w:r w:rsidRPr="00C16AD7">
        <w:rPr>
          <w:rFonts w:asciiTheme="minorHAnsi" w:hAnsiTheme="minorHAnsi"/>
          <w:sz w:val="22"/>
          <w:szCs w:val="22"/>
        </w:rPr>
        <w:t>Las principales evoluciones de la “</w:t>
      </w:r>
      <w:r w:rsidRPr="00C16AD7">
        <w:rPr>
          <w:rFonts w:asciiTheme="minorHAnsi" w:hAnsiTheme="minorHAnsi"/>
          <w:i/>
          <w:sz w:val="22"/>
          <w:szCs w:val="22"/>
        </w:rPr>
        <w:t>Deuda con entidades de crédito</w:t>
      </w:r>
      <w:r w:rsidRPr="00C16AD7">
        <w:rPr>
          <w:rFonts w:asciiTheme="minorHAnsi" w:hAnsiTheme="minorHAnsi"/>
          <w:sz w:val="22"/>
          <w:szCs w:val="22"/>
        </w:rPr>
        <w:t xml:space="preserve">” se explican en </w:t>
      </w:r>
      <w:r w:rsidRPr="00F156F5">
        <w:rPr>
          <w:rFonts w:asciiTheme="minorHAnsi" w:hAnsiTheme="minorHAnsi"/>
          <w:sz w:val="22"/>
          <w:szCs w:val="22"/>
        </w:rPr>
        <w:t xml:space="preserve">la </w:t>
      </w:r>
      <w:r w:rsidRPr="00F156F5">
        <w:rPr>
          <w:rFonts w:asciiTheme="minorHAnsi" w:hAnsiTheme="minorHAnsi"/>
          <w:sz w:val="22"/>
          <w:szCs w:val="22"/>
          <w:u w:val="single"/>
        </w:rPr>
        <w:t xml:space="preserve">Nota </w:t>
      </w:r>
      <w:r w:rsidR="00B027E9" w:rsidRPr="00F156F5">
        <w:rPr>
          <w:rFonts w:asciiTheme="minorHAnsi" w:hAnsiTheme="minorHAnsi"/>
          <w:sz w:val="22"/>
          <w:szCs w:val="22"/>
          <w:u w:val="single"/>
        </w:rPr>
        <w:t>1</w:t>
      </w:r>
      <w:r w:rsidR="00466C61" w:rsidRPr="00F156F5">
        <w:rPr>
          <w:rFonts w:asciiTheme="minorHAnsi" w:hAnsiTheme="minorHAnsi"/>
          <w:sz w:val="22"/>
          <w:szCs w:val="22"/>
          <w:u w:val="single"/>
        </w:rPr>
        <w:t>1</w:t>
      </w:r>
      <w:r w:rsidR="00A145FD" w:rsidRPr="00F156F5">
        <w:rPr>
          <w:rFonts w:asciiTheme="minorHAnsi" w:hAnsiTheme="minorHAnsi"/>
          <w:sz w:val="22"/>
          <w:szCs w:val="22"/>
          <w:u w:val="single"/>
        </w:rPr>
        <w:t>.</w:t>
      </w:r>
    </w:p>
    <w:p w14:paraId="73DB1329" w14:textId="4CD000ED" w:rsidR="00A92DF9" w:rsidRDefault="007F025D" w:rsidP="009D37A9">
      <w:pPr>
        <w:spacing w:after="120"/>
        <w:jc w:val="both"/>
        <w:rPr>
          <w:rFonts w:asciiTheme="minorHAnsi" w:hAnsiTheme="minorHAnsi"/>
          <w:sz w:val="22"/>
          <w:szCs w:val="22"/>
        </w:rPr>
      </w:pPr>
      <w:r w:rsidRPr="0009519A">
        <w:rPr>
          <w:rFonts w:asciiTheme="minorHAnsi" w:hAnsiTheme="minorHAnsi"/>
          <w:sz w:val="22"/>
          <w:szCs w:val="22"/>
        </w:rPr>
        <w:t xml:space="preserve">Durante </w:t>
      </w:r>
      <w:r w:rsidR="00932CBC" w:rsidRPr="0009519A">
        <w:rPr>
          <w:rFonts w:asciiTheme="minorHAnsi" w:hAnsiTheme="minorHAnsi"/>
          <w:sz w:val="22"/>
          <w:szCs w:val="22"/>
        </w:rPr>
        <w:t>el ejercicio 2021</w:t>
      </w:r>
      <w:r w:rsidR="00966DAC" w:rsidRPr="0009519A">
        <w:rPr>
          <w:rFonts w:asciiTheme="minorHAnsi" w:hAnsiTheme="minorHAnsi"/>
          <w:sz w:val="22"/>
          <w:szCs w:val="22"/>
        </w:rPr>
        <w:t xml:space="preserve"> y en el contexto de la Propuesta de </w:t>
      </w:r>
      <w:r w:rsidR="00B94EB3" w:rsidRPr="0009519A">
        <w:rPr>
          <w:rFonts w:asciiTheme="minorHAnsi" w:hAnsiTheme="minorHAnsi"/>
          <w:sz w:val="22"/>
          <w:szCs w:val="22"/>
        </w:rPr>
        <w:t>Modificación</w:t>
      </w:r>
      <w:r w:rsidR="00966DAC" w:rsidRPr="0009519A">
        <w:rPr>
          <w:rFonts w:asciiTheme="minorHAnsi" w:hAnsiTheme="minorHAnsi"/>
          <w:sz w:val="22"/>
          <w:szCs w:val="22"/>
        </w:rPr>
        <w:t xml:space="preserve"> del </w:t>
      </w:r>
      <w:r w:rsidR="00B94EB3" w:rsidRPr="0009519A">
        <w:rPr>
          <w:rFonts w:asciiTheme="minorHAnsi" w:hAnsiTheme="minorHAnsi"/>
          <w:sz w:val="22"/>
          <w:szCs w:val="22"/>
        </w:rPr>
        <w:t>Convenio</w:t>
      </w:r>
      <w:r w:rsidR="00966DAC" w:rsidRPr="0009519A">
        <w:rPr>
          <w:rFonts w:asciiTheme="minorHAnsi" w:hAnsiTheme="minorHAnsi"/>
          <w:sz w:val="22"/>
          <w:szCs w:val="22"/>
        </w:rPr>
        <w:t xml:space="preserve"> de Acreedores de la </w:t>
      </w:r>
      <w:r w:rsidR="00B94EB3" w:rsidRPr="0009519A">
        <w:rPr>
          <w:rFonts w:asciiTheme="minorHAnsi" w:hAnsiTheme="minorHAnsi"/>
          <w:sz w:val="22"/>
          <w:szCs w:val="22"/>
        </w:rPr>
        <w:t>S</w:t>
      </w:r>
      <w:r w:rsidR="00966DAC" w:rsidRPr="0009519A">
        <w:rPr>
          <w:rFonts w:asciiTheme="minorHAnsi" w:hAnsiTheme="minorHAnsi"/>
          <w:sz w:val="22"/>
          <w:szCs w:val="22"/>
        </w:rPr>
        <w:t>ociedad</w:t>
      </w:r>
      <w:r w:rsidR="00B94EB3" w:rsidRPr="0009519A">
        <w:rPr>
          <w:rFonts w:asciiTheme="minorHAnsi" w:hAnsiTheme="minorHAnsi"/>
          <w:sz w:val="22"/>
          <w:szCs w:val="22"/>
        </w:rPr>
        <w:t xml:space="preserve"> </w:t>
      </w:r>
      <w:r w:rsidR="008D0DE4" w:rsidRPr="0009519A">
        <w:rPr>
          <w:rFonts w:asciiTheme="minorHAnsi" w:hAnsiTheme="minorHAnsi"/>
          <w:sz w:val="22"/>
          <w:szCs w:val="22"/>
        </w:rPr>
        <w:t xml:space="preserve">que </w:t>
      </w:r>
      <w:r w:rsidR="00A9763F" w:rsidRPr="0009519A">
        <w:rPr>
          <w:rFonts w:asciiTheme="minorHAnsi" w:hAnsiTheme="minorHAnsi"/>
          <w:sz w:val="22"/>
          <w:szCs w:val="22"/>
        </w:rPr>
        <w:t>es firme desde</w:t>
      </w:r>
      <w:r w:rsidR="00B94EB3" w:rsidRPr="0009519A">
        <w:rPr>
          <w:rFonts w:asciiTheme="minorHAnsi" w:hAnsiTheme="minorHAnsi"/>
          <w:sz w:val="22"/>
          <w:szCs w:val="22"/>
        </w:rPr>
        <w:t xml:space="preserve"> el pasado 18 de mayo</w:t>
      </w:r>
      <w:r w:rsidR="00966DAC" w:rsidRPr="0009519A">
        <w:rPr>
          <w:rFonts w:asciiTheme="minorHAnsi" w:hAnsiTheme="minorHAnsi"/>
          <w:sz w:val="22"/>
          <w:szCs w:val="22"/>
        </w:rPr>
        <w:t xml:space="preserve">, </w:t>
      </w:r>
      <w:r w:rsidR="00B94EB3" w:rsidRPr="0009519A">
        <w:rPr>
          <w:rFonts w:asciiTheme="minorHAnsi" w:hAnsiTheme="minorHAnsi"/>
          <w:sz w:val="22"/>
          <w:szCs w:val="22"/>
        </w:rPr>
        <w:t xml:space="preserve">el </w:t>
      </w:r>
      <w:r w:rsidR="00A92DF9">
        <w:rPr>
          <w:rFonts w:asciiTheme="minorHAnsi" w:hAnsiTheme="minorHAnsi"/>
          <w:sz w:val="22"/>
          <w:szCs w:val="22"/>
        </w:rPr>
        <w:t xml:space="preserve">Órgano de Administración elevo a </w:t>
      </w:r>
      <w:r w:rsidR="00A92DF9" w:rsidRPr="0009519A">
        <w:rPr>
          <w:rFonts w:asciiTheme="minorHAnsi" w:hAnsiTheme="minorHAnsi"/>
          <w:sz w:val="22"/>
          <w:szCs w:val="22"/>
        </w:rPr>
        <w:t>la</w:t>
      </w:r>
      <w:r w:rsidR="00B94EB3" w:rsidRPr="0009519A">
        <w:rPr>
          <w:rFonts w:asciiTheme="minorHAnsi" w:hAnsiTheme="minorHAnsi"/>
          <w:sz w:val="22"/>
          <w:szCs w:val="22"/>
        </w:rPr>
        <w:t xml:space="preserve"> Junta General de Accionistas </w:t>
      </w:r>
      <w:r w:rsidR="00A92DF9">
        <w:rPr>
          <w:rFonts w:asciiTheme="minorHAnsi" w:hAnsiTheme="minorHAnsi"/>
          <w:sz w:val="22"/>
          <w:szCs w:val="22"/>
        </w:rPr>
        <w:t>d</w:t>
      </w:r>
      <w:r w:rsidR="00B94EB3" w:rsidRPr="0009519A">
        <w:rPr>
          <w:rFonts w:asciiTheme="minorHAnsi" w:hAnsiTheme="minorHAnsi"/>
          <w:sz w:val="22"/>
          <w:szCs w:val="22"/>
        </w:rPr>
        <w:t xml:space="preserve">el </w:t>
      </w:r>
      <w:r w:rsidR="008D0DE4" w:rsidRPr="0009519A">
        <w:rPr>
          <w:rFonts w:asciiTheme="minorHAnsi" w:hAnsiTheme="minorHAnsi"/>
          <w:sz w:val="22"/>
          <w:szCs w:val="22"/>
        </w:rPr>
        <w:t xml:space="preserve">día </w:t>
      </w:r>
      <w:r w:rsidR="00B94EB3" w:rsidRPr="0009519A">
        <w:rPr>
          <w:rFonts w:asciiTheme="minorHAnsi" w:hAnsiTheme="minorHAnsi"/>
          <w:sz w:val="22"/>
          <w:szCs w:val="22"/>
        </w:rPr>
        <w:t>30 de junio de 2021</w:t>
      </w:r>
      <w:r w:rsidR="002345EB" w:rsidRPr="0009519A">
        <w:rPr>
          <w:rFonts w:asciiTheme="minorHAnsi" w:hAnsiTheme="minorHAnsi"/>
          <w:sz w:val="22"/>
          <w:szCs w:val="22"/>
        </w:rPr>
        <w:t xml:space="preserve">, </w:t>
      </w:r>
      <w:r w:rsidR="00A92DF9">
        <w:rPr>
          <w:rFonts w:asciiTheme="minorHAnsi" w:hAnsiTheme="minorHAnsi"/>
          <w:sz w:val="22"/>
          <w:szCs w:val="22"/>
        </w:rPr>
        <w:t>realizar un aumento de capital no dinerari</w:t>
      </w:r>
      <w:r w:rsidR="004A49AC">
        <w:rPr>
          <w:rFonts w:asciiTheme="minorHAnsi" w:hAnsiTheme="minorHAnsi"/>
          <w:sz w:val="22"/>
          <w:szCs w:val="22"/>
        </w:rPr>
        <w:t>a</w:t>
      </w:r>
      <w:r w:rsidR="00A92DF9">
        <w:rPr>
          <w:rFonts w:asciiTheme="minorHAnsi" w:hAnsiTheme="minorHAnsi"/>
          <w:sz w:val="22"/>
          <w:szCs w:val="22"/>
        </w:rPr>
        <w:t xml:space="preserve"> por compensación de créditos. </w:t>
      </w:r>
    </w:p>
    <w:p w14:paraId="6BC039FD" w14:textId="3C90A998" w:rsidR="007F025D" w:rsidRPr="0009519A" w:rsidRDefault="004A49AC" w:rsidP="00A92DF9">
      <w:pPr>
        <w:pStyle w:val="parrafo1"/>
        <w:spacing w:before="0"/>
        <w:rPr>
          <w:rFonts w:asciiTheme="minorHAnsi" w:hAnsiTheme="minorHAnsi"/>
          <w:sz w:val="22"/>
          <w:szCs w:val="22"/>
        </w:rPr>
      </w:pPr>
      <w:r>
        <w:rPr>
          <w:rFonts w:ascii="Calibri" w:eastAsia="Arial" w:hAnsi="Calibri" w:cs="Arial"/>
          <w:sz w:val="22"/>
          <w:szCs w:val="22"/>
        </w:rPr>
        <w:t>Con posterioridad, e</w:t>
      </w:r>
      <w:r w:rsidR="00A92DF9">
        <w:rPr>
          <w:rFonts w:ascii="Calibri" w:eastAsia="Arial" w:hAnsi="Calibri" w:cs="Arial"/>
          <w:sz w:val="22"/>
          <w:szCs w:val="22"/>
        </w:rPr>
        <w:t>l Consejo de Administración</w:t>
      </w:r>
      <w:r>
        <w:rPr>
          <w:rFonts w:ascii="Calibri" w:eastAsia="Arial" w:hAnsi="Calibri" w:cs="Arial"/>
          <w:sz w:val="22"/>
          <w:szCs w:val="22"/>
        </w:rPr>
        <w:t>,</w:t>
      </w:r>
      <w:r w:rsidR="00A92DF9">
        <w:rPr>
          <w:rFonts w:ascii="Calibri" w:eastAsia="Arial" w:hAnsi="Calibri" w:cs="Arial"/>
          <w:sz w:val="22"/>
          <w:szCs w:val="22"/>
        </w:rPr>
        <w:t xml:space="preserve"> haciendo uso de la delegación acordada en la precitada Junta General, ejecutó el pasado 30 de julio el aumento de capital social por un importe nominal de 51.323.430,30 euros y sin prima de emisión, mediante la emisión y puesta en circulación de 3.421.562.020 acciones ordinarias, de 0,015 euros de valor nominal cada una, de la misma clase y serie que las acciones de la Sociedad actualmente en circulación, representadas </w:t>
      </w:r>
      <w:r w:rsidR="00A92DF9">
        <w:rPr>
          <w:rFonts w:ascii="Calibri" w:eastAsia="Arial" w:hAnsi="Calibri" w:cs="Arial"/>
          <w:sz w:val="22"/>
          <w:szCs w:val="22"/>
        </w:rPr>
        <w:lastRenderedPageBreak/>
        <w:t xml:space="preserve">mediante anotaciones en cuenta. </w:t>
      </w:r>
      <w:r w:rsidR="00A92DF9">
        <w:rPr>
          <w:rFonts w:asciiTheme="minorHAnsi" w:hAnsiTheme="minorHAnsi"/>
          <w:sz w:val="22"/>
          <w:szCs w:val="22"/>
        </w:rPr>
        <w:t>En consecuencia, La variación registrada durante el periodo terminado el 31 de diciembre de 2021</w:t>
      </w:r>
      <w:r>
        <w:rPr>
          <w:rFonts w:asciiTheme="minorHAnsi" w:hAnsiTheme="minorHAnsi"/>
          <w:sz w:val="22"/>
          <w:szCs w:val="22"/>
        </w:rPr>
        <w:t xml:space="preserve">, se corresponde principalmente con deudas capitalizadas asociadas al aumento de capital por compensación de créditos. </w:t>
      </w:r>
      <w:r w:rsidR="00B94EB3" w:rsidRPr="0009519A">
        <w:rPr>
          <w:rFonts w:asciiTheme="minorHAnsi" w:hAnsiTheme="minorHAnsi"/>
          <w:sz w:val="22"/>
          <w:szCs w:val="22"/>
        </w:rPr>
        <w:t xml:space="preserve"> </w:t>
      </w:r>
    </w:p>
    <w:p w14:paraId="6EF17EEB" w14:textId="0EEE05D5" w:rsidR="005140B3" w:rsidRDefault="004A49AC" w:rsidP="009D37A9">
      <w:pPr>
        <w:spacing w:after="120"/>
        <w:jc w:val="both"/>
        <w:rPr>
          <w:rFonts w:asciiTheme="minorHAnsi" w:hAnsiTheme="minorHAnsi"/>
          <w:sz w:val="22"/>
          <w:szCs w:val="22"/>
        </w:rPr>
      </w:pPr>
      <w:r>
        <w:rPr>
          <w:rFonts w:asciiTheme="minorHAnsi" w:hAnsiTheme="minorHAnsi"/>
          <w:sz w:val="22"/>
          <w:szCs w:val="22"/>
        </w:rPr>
        <w:t xml:space="preserve">El saldo registrado </w:t>
      </w:r>
      <w:r w:rsidR="000D08AE">
        <w:rPr>
          <w:rFonts w:asciiTheme="minorHAnsi" w:hAnsiTheme="minorHAnsi"/>
          <w:sz w:val="22"/>
          <w:szCs w:val="22"/>
        </w:rPr>
        <w:t xml:space="preserve">al cierre del ejercicio 2021 </w:t>
      </w:r>
      <w:r>
        <w:rPr>
          <w:rFonts w:asciiTheme="minorHAnsi" w:hAnsiTheme="minorHAnsi"/>
          <w:sz w:val="22"/>
          <w:szCs w:val="22"/>
        </w:rPr>
        <w:t xml:space="preserve">sobre </w:t>
      </w:r>
      <w:r w:rsidR="00F30ABE" w:rsidRPr="00A92DF9">
        <w:rPr>
          <w:rFonts w:asciiTheme="minorHAnsi" w:hAnsiTheme="minorHAnsi"/>
          <w:sz w:val="22"/>
          <w:szCs w:val="22"/>
        </w:rPr>
        <w:t xml:space="preserve">el epígrafe </w:t>
      </w:r>
      <w:r>
        <w:rPr>
          <w:rFonts w:asciiTheme="minorHAnsi" w:hAnsiTheme="minorHAnsi"/>
          <w:sz w:val="22"/>
          <w:szCs w:val="22"/>
        </w:rPr>
        <w:t xml:space="preserve">de </w:t>
      </w:r>
      <w:r w:rsidR="00F30ABE" w:rsidRPr="00A92DF9">
        <w:rPr>
          <w:rFonts w:asciiTheme="minorHAnsi" w:hAnsiTheme="minorHAnsi"/>
          <w:sz w:val="22"/>
          <w:szCs w:val="22"/>
        </w:rPr>
        <w:t xml:space="preserve">“Otros pasivos financieros” no corrientes se </w:t>
      </w:r>
      <w:r>
        <w:rPr>
          <w:rFonts w:asciiTheme="minorHAnsi" w:hAnsiTheme="minorHAnsi"/>
          <w:sz w:val="22"/>
          <w:szCs w:val="22"/>
        </w:rPr>
        <w:t>corresponde</w:t>
      </w:r>
      <w:r w:rsidR="00F30ABE" w:rsidRPr="00A92DF9">
        <w:rPr>
          <w:rFonts w:asciiTheme="minorHAnsi" w:hAnsiTheme="minorHAnsi"/>
          <w:sz w:val="22"/>
          <w:szCs w:val="22"/>
        </w:rPr>
        <w:t xml:space="preserve"> principalmente,</w:t>
      </w:r>
      <w:r w:rsidR="003F2F78" w:rsidRPr="00A92DF9">
        <w:rPr>
          <w:rFonts w:asciiTheme="minorHAnsi" w:hAnsiTheme="minorHAnsi"/>
          <w:sz w:val="22"/>
          <w:szCs w:val="22"/>
        </w:rPr>
        <w:t xml:space="preserve"> (i)</w:t>
      </w:r>
      <w:r w:rsidR="00F30ABE" w:rsidRPr="00A92DF9">
        <w:rPr>
          <w:rFonts w:asciiTheme="minorHAnsi" w:hAnsiTheme="minorHAnsi"/>
          <w:sz w:val="22"/>
          <w:szCs w:val="22"/>
        </w:rPr>
        <w:t xml:space="preserve"> créditos concursales </w:t>
      </w:r>
      <w:r w:rsidR="00AC62DE" w:rsidRPr="00A92DF9">
        <w:rPr>
          <w:rFonts w:asciiTheme="minorHAnsi" w:hAnsiTheme="minorHAnsi"/>
          <w:sz w:val="22"/>
          <w:szCs w:val="22"/>
        </w:rPr>
        <w:t>(</w:t>
      </w:r>
      <w:r w:rsidR="00F30ABE" w:rsidRPr="00A92DF9">
        <w:rPr>
          <w:rFonts w:asciiTheme="minorHAnsi" w:hAnsiTheme="minorHAnsi"/>
          <w:sz w:val="22"/>
          <w:szCs w:val="22"/>
        </w:rPr>
        <w:t>ordinarios y subordinados</w:t>
      </w:r>
      <w:r w:rsidR="00AC62DE" w:rsidRPr="00A92DF9">
        <w:rPr>
          <w:rFonts w:asciiTheme="minorHAnsi" w:hAnsiTheme="minorHAnsi"/>
          <w:sz w:val="22"/>
          <w:szCs w:val="22"/>
        </w:rPr>
        <w:t>)</w:t>
      </w:r>
      <w:r w:rsidR="00A2672A" w:rsidRPr="00A92DF9">
        <w:rPr>
          <w:rFonts w:asciiTheme="minorHAnsi" w:hAnsiTheme="minorHAnsi"/>
          <w:sz w:val="22"/>
          <w:szCs w:val="22"/>
        </w:rPr>
        <w:t xml:space="preserve"> </w:t>
      </w:r>
      <w:r w:rsidR="00AC62DE" w:rsidRPr="00A92DF9">
        <w:rPr>
          <w:rFonts w:asciiTheme="minorHAnsi" w:hAnsiTheme="minorHAnsi"/>
          <w:sz w:val="22"/>
          <w:szCs w:val="22"/>
        </w:rPr>
        <w:t xml:space="preserve">por importe de </w:t>
      </w:r>
      <w:r w:rsidR="005D77AE" w:rsidRPr="00A92DF9">
        <w:rPr>
          <w:rFonts w:asciiTheme="minorHAnsi" w:hAnsiTheme="minorHAnsi"/>
          <w:sz w:val="22"/>
          <w:szCs w:val="22"/>
        </w:rPr>
        <w:t>2</w:t>
      </w:r>
      <w:r w:rsidR="00A92DF9" w:rsidRPr="00A92DF9">
        <w:rPr>
          <w:rFonts w:asciiTheme="minorHAnsi" w:hAnsiTheme="minorHAnsi"/>
          <w:sz w:val="22"/>
          <w:szCs w:val="22"/>
        </w:rPr>
        <w:t>86</w:t>
      </w:r>
      <w:r w:rsidR="00AC62DE" w:rsidRPr="00A92DF9">
        <w:rPr>
          <w:rFonts w:asciiTheme="minorHAnsi" w:hAnsiTheme="minorHAnsi"/>
          <w:sz w:val="22"/>
          <w:szCs w:val="22"/>
        </w:rPr>
        <w:t xml:space="preserve"> miles de euros</w:t>
      </w:r>
      <w:r w:rsidR="009605ED" w:rsidRPr="00A92DF9">
        <w:rPr>
          <w:rFonts w:asciiTheme="minorHAnsi" w:hAnsiTheme="minorHAnsi"/>
          <w:sz w:val="22"/>
          <w:szCs w:val="22"/>
        </w:rPr>
        <w:t xml:space="preserve"> </w:t>
      </w:r>
      <w:r w:rsidR="008D0DE4" w:rsidRPr="00A92DF9">
        <w:rPr>
          <w:rFonts w:asciiTheme="minorHAnsi" w:hAnsiTheme="minorHAnsi"/>
          <w:sz w:val="22"/>
          <w:szCs w:val="22"/>
        </w:rPr>
        <w:t xml:space="preserve">que no </w:t>
      </w:r>
      <w:r w:rsidR="00A92DF9" w:rsidRPr="00A92DF9">
        <w:rPr>
          <w:rFonts w:asciiTheme="minorHAnsi" w:hAnsiTheme="minorHAnsi"/>
          <w:sz w:val="22"/>
          <w:szCs w:val="22"/>
        </w:rPr>
        <w:t>fueron</w:t>
      </w:r>
      <w:r w:rsidR="008D0DE4" w:rsidRPr="00A92DF9">
        <w:rPr>
          <w:rFonts w:asciiTheme="minorHAnsi" w:hAnsiTheme="minorHAnsi"/>
          <w:sz w:val="22"/>
          <w:szCs w:val="22"/>
        </w:rPr>
        <w:t xml:space="preserve"> susceptibles de capitalización </w:t>
      </w:r>
      <w:r w:rsidR="00B94EB3" w:rsidRPr="00A92DF9">
        <w:rPr>
          <w:rFonts w:asciiTheme="minorHAnsi" w:hAnsiTheme="minorHAnsi"/>
          <w:sz w:val="22"/>
          <w:szCs w:val="22"/>
        </w:rPr>
        <w:t>y</w:t>
      </w:r>
      <w:r w:rsidR="002E16E2" w:rsidRPr="00A92DF9">
        <w:rPr>
          <w:rFonts w:asciiTheme="minorHAnsi" w:hAnsiTheme="minorHAnsi"/>
          <w:sz w:val="22"/>
          <w:szCs w:val="22"/>
        </w:rPr>
        <w:t xml:space="preserve"> </w:t>
      </w:r>
      <w:r>
        <w:rPr>
          <w:rFonts w:asciiTheme="minorHAnsi" w:hAnsiTheme="minorHAnsi"/>
          <w:sz w:val="22"/>
          <w:szCs w:val="22"/>
        </w:rPr>
        <w:t>(</w:t>
      </w:r>
      <w:proofErr w:type="spellStart"/>
      <w:r>
        <w:rPr>
          <w:rFonts w:asciiTheme="minorHAnsi" w:hAnsiTheme="minorHAnsi"/>
          <w:sz w:val="22"/>
          <w:szCs w:val="22"/>
        </w:rPr>
        <w:t>ii</w:t>
      </w:r>
      <w:proofErr w:type="spellEnd"/>
      <w:r>
        <w:rPr>
          <w:rFonts w:asciiTheme="minorHAnsi" w:hAnsiTheme="minorHAnsi"/>
          <w:sz w:val="22"/>
          <w:szCs w:val="22"/>
        </w:rPr>
        <w:t xml:space="preserve">) </w:t>
      </w:r>
      <w:r w:rsidR="002E16E2" w:rsidRPr="00A92DF9">
        <w:rPr>
          <w:rFonts w:asciiTheme="minorHAnsi" w:hAnsiTheme="minorHAnsi"/>
          <w:sz w:val="22"/>
          <w:szCs w:val="22"/>
        </w:rPr>
        <w:t xml:space="preserve">deuda </w:t>
      </w:r>
      <w:r w:rsidR="00B94EB3" w:rsidRPr="00A92DF9">
        <w:rPr>
          <w:rFonts w:asciiTheme="minorHAnsi" w:hAnsiTheme="minorHAnsi"/>
          <w:sz w:val="22"/>
          <w:szCs w:val="22"/>
        </w:rPr>
        <w:t xml:space="preserve">diferida </w:t>
      </w:r>
      <w:r w:rsidR="002E16E2" w:rsidRPr="00A92DF9">
        <w:rPr>
          <w:rFonts w:asciiTheme="minorHAnsi" w:hAnsiTheme="minorHAnsi"/>
          <w:sz w:val="22"/>
          <w:szCs w:val="22"/>
        </w:rPr>
        <w:t xml:space="preserve">por compra de activos finalistas por importe </w:t>
      </w:r>
      <w:r w:rsidR="00A92DF9" w:rsidRPr="00A92DF9">
        <w:rPr>
          <w:rFonts w:asciiTheme="minorHAnsi" w:hAnsiTheme="minorHAnsi"/>
          <w:sz w:val="22"/>
          <w:szCs w:val="22"/>
        </w:rPr>
        <w:t>6.939</w:t>
      </w:r>
      <w:r w:rsidR="002E16E2" w:rsidRPr="00A92DF9">
        <w:rPr>
          <w:rFonts w:asciiTheme="minorHAnsi" w:hAnsiTheme="minorHAnsi"/>
          <w:sz w:val="22"/>
          <w:szCs w:val="22"/>
        </w:rPr>
        <w:t xml:space="preserve"> miles de euros</w:t>
      </w:r>
      <w:r w:rsidR="005D77AE" w:rsidRPr="00A92DF9">
        <w:rPr>
          <w:rFonts w:asciiTheme="minorHAnsi" w:hAnsiTheme="minorHAnsi"/>
          <w:sz w:val="22"/>
          <w:szCs w:val="22"/>
        </w:rPr>
        <w:t xml:space="preserve"> </w:t>
      </w:r>
      <w:r w:rsidR="001503C4" w:rsidRPr="00A92DF9">
        <w:rPr>
          <w:rFonts w:asciiTheme="minorHAnsi" w:hAnsiTheme="minorHAnsi"/>
          <w:sz w:val="22"/>
          <w:szCs w:val="22"/>
        </w:rPr>
        <w:t>frente a</w:t>
      </w:r>
      <w:r w:rsidR="00B94EB3" w:rsidRPr="00A92DF9">
        <w:rPr>
          <w:rFonts w:asciiTheme="minorHAnsi" w:hAnsiTheme="minorHAnsi"/>
          <w:sz w:val="22"/>
          <w:szCs w:val="22"/>
        </w:rPr>
        <w:t xml:space="preserve"> diferentes sociedades del </w:t>
      </w:r>
      <w:r w:rsidR="001503C4" w:rsidRPr="00A92DF9">
        <w:rPr>
          <w:rFonts w:asciiTheme="minorHAnsi" w:hAnsiTheme="minorHAnsi"/>
          <w:sz w:val="22"/>
          <w:szCs w:val="22"/>
        </w:rPr>
        <w:t xml:space="preserve">Grupo Cajamar </w:t>
      </w:r>
      <w:r w:rsidR="005D77AE" w:rsidRPr="00A92DF9">
        <w:rPr>
          <w:rFonts w:asciiTheme="minorHAnsi" w:hAnsiTheme="minorHAnsi"/>
          <w:sz w:val="22"/>
          <w:szCs w:val="22"/>
        </w:rPr>
        <w:t>(</w:t>
      </w:r>
      <w:r w:rsidR="008D0DE4" w:rsidRPr="00A92DF9">
        <w:rPr>
          <w:rFonts w:asciiTheme="minorHAnsi" w:hAnsiTheme="minorHAnsi"/>
          <w:sz w:val="22"/>
          <w:szCs w:val="22"/>
        </w:rPr>
        <w:t>8.988</w:t>
      </w:r>
      <w:r w:rsidR="005D77AE" w:rsidRPr="00A92DF9">
        <w:rPr>
          <w:rFonts w:asciiTheme="minorHAnsi" w:hAnsiTheme="minorHAnsi"/>
          <w:sz w:val="22"/>
          <w:szCs w:val="22"/>
        </w:rPr>
        <w:t xml:space="preserve"> miles de euros en 2020)</w:t>
      </w:r>
      <w:r w:rsidR="007F025D" w:rsidRPr="00A92DF9">
        <w:rPr>
          <w:rFonts w:asciiTheme="minorHAnsi" w:hAnsiTheme="minorHAnsi"/>
          <w:sz w:val="22"/>
          <w:szCs w:val="22"/>
        </w:rPr>
        <w:t>.</w:t>
      </w:r>
      <w:r w:rsidR="009605ED" w:rsidRPr="00A92DF9">
        <w:rPr>
          <w:rFonts w:asciiTheme="minorHAnsi" w:hAnsiTheme="minorHAnsi"/>
          <w:sz w:val="22"/>
          <w:szCs w:val="22"/>
        </w:rPr>
        <w:t xml:space="preserve"> </w:t>
      </w:r>
      <w:r w:rsidR="003F2F78" w:rsidRPr="00A92DF9">
        <w:rPr>
          <w:rFonts w:asciiTheme="minorHAnsi" w:hAnsiTheme="minorHAnsi"/>
          <w:sz w:val="22"/>
          <w:szCs w:val="22"/>
        </w:rPr>
        <w:t xml:space="preserve"> </w:t>
      </w:r>
    </w:p>
    <w:p w14:paraId="0DC7E56C" w14:textId="21C41DD7" w:rsidR="00F30ABE" w:rsidRDefault="004A49AC" w:rsidP="009D37A9">
      <w:pPr>
        <w:spacing w:after="120"/>
        <w:jc w:val="both"/>
        <w:rPr>
          <w:rFonts w:asciiTheme="minorHAnsi" w:hAnsiTheme="minorHAnsi"/>
          <w:sz w:val="22"/>
          <w:szCs w:val="22"/>
        </w:rPr>
      </w:pPr>
      <w:r>
        <w:rPr>
          <w:rFonts w:asciiTheme="minorHAnsi" w:hAnsiTheme="minorHAnsi"/>
          <w:sz w:val="22"/>
          <w:szCs w:val="22"/>
        </w:rPr>
        <w:t xml:space="preserve">El saldo registrado </w:t>
      </w:r>
      <w:r w:rsidR="000D08AE">
        <w:rPr>
          <w:rFonts w:asciiTheme="minorHAnsi" w:hAnsiTheme="minorHAnsi"/>
          <w:sz w:val="22"/>
          <w:szCs w:val="22"/>
        </w:rPr>
        <w:t xml:space="preserve">al cierre del ejercicio 2021 </w:t>
      </w:r>
      <w:r>
        <w:rPr>
          <w:rFonts w:asciiTheme="minorHAnsi" w:hAnsiTheme="minorHAnsi"/>
          <w:sz w:val="22"/>
          <w:szCs w:val="22"/>
        </w:rPr>
        <w:t xml:space="preserve">sobre </w:t>
      </w:r>
      <w:r w:rsidRPr="00A92DF9">
        <w:rPr>
          <w:rFonts w:asciiTheme="minorHAnsi" w:hAnsiTheme="minorHAnsi"/>
          <w:sz w:val="22"/>
          <w:szCs w:val="22"/>
        </w:rPr>
        <w:t xml:space="preserve">el epígrafe </w:t>
      </w:r>
      <w:r>
        <w:rPr>
          <w:rFonts w:asciiTheme="minorHAnsi" w:hAnsiTheme="minorHAnsi"/>
          <w:sz w:val="22"/>
          <w:szCs w:val="22"/>
        </w:rPr>
        <w:t xml:space="preserve">de </w:t>
      </w:r>
      <w:r w:rsidRPr="00A92DF9">
        <w:rPr>
          <w:rFonts w:asciiTheme="minorHAnsi" w:hAnsiTheme="minorHAnsi"/>
          <w:sz w:val="22"/>
          <w:szCs w:val="22"/>
        </w:rPr>
        <w:t>“Otros pasivos financieros</w:t>
      </w:r>
      <w:r w:rsidRPr="004A49AC">
        <w:rPr>
          <w:rFonts w:asciiTheme="minorHAnsi" w:hAnsiTheme="minorHAnsi"/>
          <w:sz w:val="22"/>
          <w:szCs w:val="22"/>
        </w:rPr>
        <w:t>”</w:t>
      </w:r>
      <w:r w:rsidR="00F30ABE" w:rsidRPr="004A49AC">
        <w:rPr>
          <w:rFonts w:asciiTheme="minorHAnsi" w:hAnsiTheme="minorHAnsi"/>
          <w:sz w:val="22"/>
          <w:szCs w:val="22"/>
        </w:rPr>
        <w:t xml:space="preserve"> corrientes se </w:t>
      </w:r>
      <w:r w:rsidRPr="004A49AC">
        <w:rPr>
          <w:rFonts w:asciiTheme="minorHAnsi" w:hAnsiTheme="minorHAnsi"/>
          <w:sz w:val="22"/>
          <w:szCs w:val="22"/>
        </w:rPr>
        <w:t>corresponde principalmente</w:t>
      </w:r>
      <w:r w:rsidR="005D77AE" w:rsidRPr="008A66F9">
        <w:rPr>
          <w:rFonts w:asciiTheme="minorHAnsi" w:hAnsiTheme="minorHAnsi"/>
          <w:sz w:val="22"/>
          <w:szCs w:val="22"/>
        </w:rPr>
        <w:t xml:space="preserve">, (i) </w:t>
      </w:r>
      <w:r w:rsidR="00F30ABE" w:rsidRPr="008A66F9">
        <w:rPr>
          <w:rFonts w:asciiTheme="minorHAnsi" w:hAnsiTheme="minorHAnsi"/>
          <w:sz w:val="22"/>
          <w:szCs w:val="22"/>
        </w:rPr>
        <w:t>la financiación obtenida</w:t>
      </w:r>
      <w:r w:rsidR="00697EA3" w:rsidRPr="008A66F9">
        <w:rPr>
          <w:rFonts w:asciiTheme="minorHAnsi" w:hAnsiTheme="minorHAnsi"/>
          <w:sz w:val="22"/>
          <w:szCs w:val="22"/>
        </w:rPr>
        <w:t xml:space="preserve"> de accionistas significativos </w:t>
      </w:r>
      <w:r w:rsidR="000D08AE">
        <w:rPr>
          <w:rFonts w:asciiTheme="minorHAnsi" w:hAnsiTheme="minorHAnsi"/>
          <w:sz w:val="22"/>
          <w:szCs w:val="22"/>
        </w:rPr>
        <w:t xml:space="preserve">y otras partes vinculadas </w:t>
      </w:r>
      <w:r w:rsidR="00697EA3" w:rsidRPr="008A66F9">
        <w:rPr>
          <w:rFonts w:asciiTheme="minorHAnsi" w:hAnsiTheme="minorHAnsi"/>
          <w:sz w:val="22"/>
          <w:szCs w:val="22"/>
        </w:rPr>
        <w:t xml:space="preserve">por importe de </w:t>
      </w:r>
      <w:r w:rsidR="008A66F9" w:rsidRPr="008A66F9">
        <w:rPr>
          <w:rFonts w:asciiTheme="minorHAnsi" w:hAnsiTheme="minorHAnsi"/>
          <w:sz w:val="22"/>
          <w:szCs w:val="22"/>
        </w:rPr>
        <w:t>877</w:t>
      </w:r>
      <w:r w:rsidR="00697EA3" w:rsidRPr="008A66F9">
        <w:rPr>
          <w:rFonts w:asciiTheme="minorHAnsi" w:hAnsiTheme="minorHAnsi"/>
          <w:sz w:val="22"/>
          <w:szCs w:val="22"/>
        </w:rPr>
        <w:t xml:space="preserve"> miles de euros</w:t>
      </w:r>
      <w:r w:rsidR="00003CBB" w:rsidRPr="008A66F9">
        <w:rPr>
          <w:rFonts w:asciiTheme="minorHAnsi" w:hAnsiTheme="minorHAnsi"/>
          <w:sz w:val="22"/>
          <w:szCs w:val="22"/>
        </w:rPr>
        <w:t>,</w:t>
      </w:r>
      <w:r w:rsidR="00CF72F0" w:rsidRPr="008A66F9">
        <w:rPr>
          <w:rFonts w:asciiTheme="minorHAnsi" w:hAnsiTheme="minorHAnsi"/>
          <w:sz w:val="22"/>
          <w:szCs w:val="22"/>
        </w:rPr>
        <w:t xml:space="preserve"> (</w:t>
      </w:r>
      <w:proofErr w:type="spellStart"/>
      <w:r w:rsidR="00AF2502" w:rsidRPr="008A66F9">
        <w:rPr>
          <w:rFonts w:asciiTheme="minorHAnsi" w:hAnsiTheme="minorHAnsi"/>
          <w:sz w:val="22"/>
          <w:szCs w:val="22"/>
        </w:rPr>
        <w:t>ii</w:t>
      </w:r>
      <w:proofErr w:type="spellEnd"/>
      <w:r w:rsidR="00AF2502" w:rsidRPr="008A66F9">
        <w:rPr>
          <w:rFonts w:asciiTheme="minorHAnsi" w:hAnsiTheme="minorHAnsi"/>
          <w:sz w:val="22"/>
          <w:szCs w:val="22"/>
        </w:rPr>
        <w:t xml:space="preserve">) </w:t>
      </w:r>
      <w:r w:rsidR="00AC62DE" w:rsidRPr="008A66F9">
        <w:rPr>
          <w:rFonts w:asciiTheme="minorHAnsi" w:hAnsiTheme="minorHAnsi"/>
          <w:sz w:val="22"/>
          <w:szCs w:val="22"/>
        </w:rPr>
        <w:t xml:space="preserve">créditos concursales </w:t>
      </w:r>
      <w:r w:rsidR="00841A02" w:rsidRPr="008A66F9">
        <w:rPr>
          <w:rFonts w:asciiTheme="minorHAnsi" w:hAnsiTheme="minorHAnsi"/>
          <w:sz w:val="22"/>
          <w:szCs w:val="22"/>
        </w:rPr>
        <w:t>(</w:t>
      </w:r>
      <w:r w:rsidR="00AC62DE" w:rsidRPr="008A66F9">
        <w:rPr>
          <w:rFonts w:asciiTheme="minorHAnsi" w:hAnsiTheme="minorHAnsi"/>
          <w:sz w:val="22"/>
          <w:szCs w:val="22"/>
        </w:rPr>
        <w:t xml:space="preserve">privilegio general </w:t>
      </w:r>
      <w:r w:rsidR="00841A02" w:rsidRPr="008A66F9">
        <w:rPr>
          <w:rFonts w:asciiTheme="minorHAnsi" w:hAnsiTheme="minorHAnsi"/>
          <w:sz w:val="22"/>
          <w:szCs w:val="22"/>
        </w:rPr>
        <w:t>y</w:t>
      </w:r>
      <w:r w:rsidR="00AC62DE" w:rsidRPr="008A66F9">
        <w:rPr>
          <w:rFonts w:asciiTheme="minorHAnsi" w:hAnsiTheme="minorHAnsi"/>
          <w:sz w:val="22"/>
          <w:szCs w:val="22"/>
        </w:rPr>
        <w:t xml:space="preserve"> especial</w:t>
      </w:r>
      <w:r w:rsidR="00841A02" w:rsidRPr="008A66F9">
        <w:rPr>
          <w:rFonts w:asciiTheme="minorHAnsi" w:hAnsiTheme="minorHAnsi"/>
          <w:sz w:val="22"/>
          <w:szCs w:val="22"/>
        </w:rPr>
        <w:t>)</w:t>
      </w:r>
      <w:r w:rsidR="00AC62DE" w:rsidRPr="008A66F9">
        <w:rPr>
          <w:rFonts w:asciiTheme="minorHAnsi" w:hAnsiTheme="minorHAnsi"/>
          <w:sz w:val="22"/>
          <w:szCs w:val="22"/>
        </w:rPr>
        <w:t xml:space="preserve"> por importe de </w:t>
      </w:r>
      <w:r w:rsidR="002D6253" w:rsidRPr="008A66F9">
        <w:rPr>
          <w:rFonts w:asciiTheme="minorHAnsi" w:hAnsiTheme="minorHAnsi"/>
          <w:sz w:val="22"/>
          <w:szCs w:val="22"/>
        </w:rPr>
        <w:t>1</w:t>
      </w:r>
      <w:r w:rsidR="00C16AD7" w:rsidRPr="008A66F9">
        <w:rPr>
          <w:rFonts w:asciiTheme="minorHAnsi" w:hAnsiTheme="minorHAnsi"/>
          <w:sz w:val="22"/>
          <w:szCs w:val="22"/>
        </w:rPr>
        <w:t>07</w:t>
      </w:r>
      <w:r w:rsidR="00845C69" w:rsidRPr="008A66F9">
        <w:rPr>
          <w:rFonts w:asciiTheme="minorHAnsi" w:hAnsiTheme="minorHAnsi"/>
          <w:sz w:val="22"/>
          <w:szCs w:val="22"/>
        </w:rPr>
        <w:t xml:space="preserve"> miles de euros</w:t>
      </w:r>
      <w:r w:rsidR="00C16AD7" w:rsidRPr="008A66F9">
        <w:rPr>
          <w:rFonts w:asciiTheme="minorHAnsi" w:hAnsiTheme="minorHAnsi"/>
          <w:sz w:val="22"/>
          <w:szCs w:val="22"/>
        </w:rPr>
        <w:t xml:space="preserve"> </w:t>
      </w:r>
      <w:r w:rsidR="008A66F9" w:rsidRPr="008A66F9">
        <w:rPr>
          <w:rFonts w:asciiTheme="minorHAnsi" w:hAnsiTheme="minorHAnsi"/>
          <w:sz w:val="22"/>
          <w:szCs w:val="22"/>
        </w:rPr>
        <w:t>y</w:t>
      </w:r>
      <w:r w:rsidR="00C16AD7" w:rsidRPr="008A66F9">
        <w:rPr>
          <w:rFonts w:asciiTheme="minorHAnsi" w:hAnsiTheme="minorHAnsi"/>
          <w:sz w:val="22"/>
          <w:szCs w:val="22"/>
        </w:rPr>
        <w:t xml:space="preserve"> (</w:t>
      </w:r>
      <w:proofErr w:type="spellStart"/>
      <w:r w:rsidR="00C16AD7" w:rsidRPr="008A66F9">
        <w:rPr>
          <w:rFonts w:asciiTheme="minorHAnsi" w:hAnsiTheme="minorHAnsi"/>
          <w:sz w:val="22"/>
          <w:szCs w:val="22"/>
        </w:rPr>
        <w:t>iv</w:t>
      </w:r>
      <w:proofErr w:type="spellEnd"/>
      <w:r w:rsidR="00C16AD7" w:rsidRPr="008A66F9">
        <w:rPr>
          <w:rFonts w:asciiTheme="minorHAnsi" w:hAnsiTheme="minorHAnsi"/>
          <w:sz w:val="22"/>
          <w:szCs w:val="22"/>
        </w:rPr>
        <w:t xml:space="preserve">) </w:t>
      </w:r>
      <w:r w:rsidR="00DF7BC0" w:rsidRPr="008A66F9">
        <w:rPr>
          <w:rFonts w:asciiTheme="minorHAnsi" w:hAnsiTheme="minorHAnsi"/>
          <w:sz w:val="22"/>
          <w:szCs w:val="22"/>
        </w:rPr>
        <w:t>y deuda con vencimiento 202</w:t>
      </w:r>
      <w:r w:rsidR="008A66F9" w:rsidRPr="008A66F9">
        <w:rPr>
          <w:rFonts w:asciiTheme="minorHAnsi" w:hAnsiTheme="minorHAnsi"/>
          <w:sz w:val="22"/>
          <w:szCs w:val="22"/>
        </w:rPr>
        <w:t>2</w:t>
      </w:r>
      <w:r w:rsidR="00DF7BC0" w:rsidRPr="008A66F9">
        <w:rPr>
          <w:rFonts w:asciiTheme="minorHAnsi" w:hAnsiTheme="minorHAnsi"/>
          <w:sz w:val="22"/>
          <w:szCs w:val="22"/>
        </w:rPr>
        <w:t xml:space="preserve"> por compra de activos finalistas a diferentes sociedades del Grupo Cajamar por importe de </w:t>
      </w:r>
      <w:r w:rsidR="008A66F9" w:rsidRPr="008A66F9">
        <w:rPr>
          <w:rFonts w:asciiTheme="minorHAnsi" w:hAnsiTheme="minorHAnsi"/>
          <w:sz w:val="22"/>
          <w:szCs w:val="22"/>
        </w:rPr>
        <w:t>155</w:t>
      </w:r>
      <w:r w:rsidR="008A66F9">
        <w:rPr>
          <w:rFonts w:asciiTheme="minorHAnsi" w:hAnsiTheme="minorHAnsi"/>
          <w:sz w:val="22"/>
          <w:szCs w:val="22"/>
        </w:rPr>
        <w:t>8</w:t>
      </w:r>
      <w:r w:rsidR="00DF7BC0" w:rsidRPr="008A66F9">
        <w:rPr>
          <w:rFonts w:asciiTheme="minorHAnsi" w:hAnsiTheme="minorHAnsi"/>
          <w:sz w:val="22"/>
          <w:szCs w:val="22"/>
        </w:rPr>
        <w:t xml:space="preserve"> miles de euros frente a diferentes sociedades del Grupo Cajamar</w:t>
      </w:r>
      <w:r w:rsidR="00F54668" w:rsidRPr="008A66F9">
        <w:rPr>
          <w:rFonts w:asciiTheme="minorHAnsi" w:hAnsiTheme="minorHAnsi"/>
          <w:sz w:val="22"/>
          <w:szCs w:val="22"/>
        </w:rPr>
        <w:t>.</w:t>
      </w:r>
      <w:r w:rsidR="00F54668">
        <w:rPr>
          <w:rFonts w:asciiTheme="minorHAnsi" w:hAnsiTheme="minorHAnsi"/>
          <w:sz w:val="22"/>
          <w:szCs w:val="22"/>
        </w:rPr>
        <w:t xml:space="preserve"> </w:t>
      </w:r>
    </w:p>
    <w:p w14:paraId="79D74EFE" w14:textId="76AF6EAF" w:rsidR="00BC283D" w:rsidRDefault="00BC283D" w:rsidP="009D37A9">
      <w:pPr>
        <w:spacing w:after="120"/>
        <w:jc w:val="both"/>
        <w:rPr>
          <w:rFonts w:asciiTheme="minorHAnsi" w:hAnsiTheme="minorHAnsi"/>
          <w:sz w:val="22"/>
          <w:szCs w:val="22"/>
        </w:rPr>
      </w:pPr>
    </w:p>
    <w:p w14:paraId="43362536" w14:textId="77777777" w:rsidR="00B26A50" w:rsidRDefault="00B26A50" w:rsidP="009D37A9">
      <w:pPr>
        <w:spacing w:after="120"/>
        <w:jc w:val="both"/>
        <w:rPr>
          <w:rFonts w:asciiTheme="minorHAnsi" w:hAnsiTheme="minorHAnsi"/>
          <w:sz w:val="22"/>
          <w:szCs w:val="22"/>
        </w:rPr>
      </w:pPr>
    </w:p>
    <w:p w14:paraId="7025C3BD" w14:textId="0183754B" w:rsidR="00F30ABE" w:rsidRDefault="00F30ABE" w:rsidP="009D37A9">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NOTA 1</w:t>
      </w:r>
      <w:r w:rsidR="006D22E9">
        <w:rPr>
          <w:rFonts w:asciiTheme="minorHAnsi" w:hAnsiTheme="minorHAnsi"/>
          <w:b/>
          <w:bCs/>
          <w:sz w:val="22"/>
          <w:szCs w:val="22"/>
          <w:u w:val="single"/>
        </w:rPr>
        <w:t>1</w:t>
      </w:r>
      <w:r w:rsidRPr="0030460E">
        <w:rPr>
          <w:rFonts w:asciiTheme="minorHAnsi" w:hAnsiTheme="minorHAnsi"/>
          <w:b/>
          <w:bCs/>
          <w:sz w:val="22"/>
          <w:szCs w:val="22"/>
          <w:u w:val="single"/>
        </w:rPr>
        <w:t>. DEUDAS CON ENTIDADES FINANCIERAS</w:t>
      </w:r>
    </w:p>
    <w:p w14:paraId="071973B0" w14:textId="77777777" w:rsidR="00F30ABE" w:rsidRPr="0030460E" w:rsidRDefault="00F30ABE" w:rsidP="009D37A9">
      <w:pPr>
        <w:spacing w:after="120"/>
        <w:jc w:val="both"/>
        <w:rPr>
          <w:rFonts w:asciiTheme="minorHAnsi" w:hAnsiTheme="minorHAnsi"/>
          <w:sz w:val="22"/>
          <w:szCs w:val="22"/>
        </w:rPr>
      </w:pPr>
      <w:r w:rsidRPr="0030460E">
        <w:rPr>
          <w:rFonts w:asciiTheme="minorHAnsi" w:hAnsiTheme="minorHAnsi"/>
          <w:sz w:val="22"/>
          <w:szCs w:val="22"/>
        </w:rPr>
        <w:t>El Grupo clasifica los pasivos financieros mantenidos con entidades de crédito en función de sus vencimientos, es decir, como corrientes, aquellos cuyo vencimiento, realización o cancelación es igual o inferior a doce meses y como no corrientes el resto. Sin embargo, los préstamos asociados al ciclo habitual de la actividad del Grupo, básicamente los asociados a las “</w:t>
      </w:r>
      <w:r w:rsidRPr="0030460E">
        <w:rPr>
          <w:rFonts w:asciiTheme="minorHAnsi" w:hAnsiTheme="minorHAnsi"/>
          <w:i/>
          <w:sz w:val="22"/>
          <w:szCs w:val="22"/>
        </w:rPr>
        <w:t>Existencias</w:t>
      </w:r>
      <w:r w:rsidRPr="0030460E">
        <w:rPr>
          <w:rFonts w:asciiTheme="minorHAnsi" w:hAnsiTheme="minorHAnsi"/>
          <w:sz w:val="22"/>
          <w:szCs w:val="22"/>
        </w:rPr>
        <w:t>”, se clasifican como corrientes con independencia de que dichos préstamos tengan un vencimiento superior a los doce meses. Asimismo, en el momento en que existen condiciones que posibiliten al acreedor la solicitud de la cancelación del crédito, los pasivos cuyos vencimientos sean superiores a 12 meses se clasifican como corrientes.</w:t>
      </w:r>
    </w:p>
    <w:p w14:paraId="27D8F414" w14:textId="3416F842" w:rsidR="00591C28" w:rsidRDefault="00F30ABE" w:rsidP="009D37A9">
      <w:pPr>
        <w:spacing w:after="120"/>
        <w:jc w:val="both"/>
        <w:rPr>
          <w:rFonts w:asciiTheme="minorHAnsi" w:hAnsiTheme="minorHAnsi"/>
          <w:sz w:val="22"/>
          <w:szCs w:val="22"/>
        </w:rPr>
      </w:pPr>
      <w:r w:rsidRPr="0030460E">
        <w:rPr>
          <w:rFonts w:asciiTheme="minorHAnsi" w:hAnsiTheme="minorHAnsi"/>
          <w:sz w:val="22"/>
          <w:szCs w:val="22"/>
        </w:rPr>
        <w:t>Teniendo en cuenta lo anterior, la clasificación de la deuda con entidades de crédito a 3</w:t>
      </w:r>
      <w:r w:rsidR="008F0105">
        <w:rPr>
          <w:rFonts w:asciiTheme="minorHAnsi" w:hAnsiTheme="minorHAnsi"/>
          <w:sz w:val="22"/>
          <w:szCs w:val="22"/>
        </w:rPr>
        <w:t>0</w:t>
      </w:r>
      <w:r w:rsidRPr="0030460E">
        <w:rPr>
          <w:rFonts w:asciiTheme="minorHAnsi" w:hAnsiTheme="minorHAnsi"/>
          <w:sz w:val="22"/>
          <w:szCs w:val="22"/>
        </w:rPr>
        <w:t xml:space="preserve"> de </w:t>
      </w:r>
      <w:r w:rsidR="00C20236">
        <w:rPr>
          <w:rFonts w:asciiTheme="minorHAnsi" w:hAnsiTheme="minorHAnsi"/>
          <w:sz w:val="22"/>
          <w:szCs w:val="22"/>
        </w:rPr>
        <w:t>diciembre</w:t>
      </w:r>
      <w:r w:rsidRPr="0030460E">
        <w:rPr>
          <w:rFonts w:asciiTheme="minorHAnsi" w:hAnsiTheme="minorHAnsi"/>
          <w:sz w:val="22"/>
          <w:szCs w:val="22"/>
        </w:rPr>
        <w:t xml:space="preserve"> de </w:t>
      </w:r>
      <w:r w:rsidR="0085441D" w:rsidRPr="0030460E">
        <w:rPr>
          <w:rFonts w:asciiTheme="minorHAnsi" w:hAnsiTheme="minorHAnsi"/>
          <w:sz w:val="22"/>
          <w:szCs w:val="22"/>
        </w:rPr>
        <w:t>20</w:t>
      </w:r>
      <w:r w:rsidR="00164DDE">
        <w:rPr>
          <w:rFonts w:asciiTheme="minorHAnsi" w:hAnsiTheme="minorHAnsi"/>
          <w:sz w:val="22"/>
          <w:szCs w:val="22"/>
        </w:rPr>
        <w:t>2</w:t>
      </w:r>
      <w:r w:rsidR="00CB099A">
        <w:rPr>
          <w:rFonts w:asciiTheme="minorHAnsi" w:hAnsiTheme="minorHAnsi"/>
          <w:sz w:val="22"/>
          <w:szCs w:val="22"/>
        </w:rPr>
        <w:t>1</w:t>
      </w:r>
      <w:r w:rsidR="00597626" w:rsidRPr="0030460E">
        <w:rPr>
          <w:rFonts w:asciiTheme="minorHAnsi" w:hAnsiTheme="minorHAnsi"/>
          <w:sz w:val="22"/>
          <w:szCs w:val="22"/>
        </w:rPr>
        <w:t xml:space="preserve"> </w:t>
      </w:r>
      <w:r w:rsidR="00293052">
        <w:rPr>
          <w:rFonts w:asciiTheme="minorHAnsi" w:hAnsiTheme="minorHAnsi"/>
          <w:sz w:val="22"/>
          <w:szCs w:val="22"/>
        </w:rPr>
        <w:t>y 31 de diciembre de 20</w:t>
      </w:r>
      <w:r w:rsidR="00CB099A">
        <w:rPr>
          <w:rFonts w:asciiTheme="minorHAnsi" w:hAnsiTheme="minorHAnsi"/>
          <w:sz w:val="22"/>
          <w:szCs w:val="22"/>
        </w:rPr>
        <w:t>20</w:t>
      </w:r>
      <w:r w:rsidR="00293052">
        <w:rPr>
          <w:rFonts w:asciiTheme="minorHAnsi" w:hAnsiTheme="minorHAnsi"/>
          <w:sz w:val="22"/>
          <w:szCs w:val="22"/>
        </w:rPr>
        <w:t xml:space="preserve"> son</w:t>
      </w:r>
      <w:r w:rsidRPr="0030460E">
        <w:rPr>
          <w:rFonts w:asciiTheme="minorHAnsi" w:hAnsiTheme="minorHAnsi"/>
          <w:sz w:val="22"/>
          <w:szCs w:val="22"/>
        </w:rPr>
        <w:t xml:space="preserve"> l</w:t>
      </w:r>
      <w:r w:rsidR="00293052">
        <w:rPr>
          <w:rFonts w:asciiTheme="minorHAnsi" w:hAnsiTheme="minorHAnsi"/>
          <w:sz w:val="22"/>
          <w:szCs w:val="22"/>
        </w:rPr>
        <w:t>os</w:t>
      </w:r>
      <w:r w:rsidRPr="0030460E">
        <w:rPr>
          <w:rFonts w:asciiTheme="minorHAnsi" w:hAnsiTheme="minorHAnsi"/>
          <w:sz w:val="22"/>
          <w:szCs w:val="22"/>
        </w:rPr>
        <w:t xml:space="preserve"> siguiente</w:t>
      </w:r>
      <w:r w:rsidR="00293052">
        <w:rPr>
          <w:rFonts w:asciiTheme="minorHAnsi" w:hAnsiTheme="minorHAnsi"/>
          <w:sz w:val="22"/>
          <w:szCs w:val="22"/>
        </w:rPr>
        <w:t>s</w:t>
      </w:r>
      <w:r w:rsidRPr="0030460E">
        <w:rPr>
          <w:rFonts w:asciiTheme="minorHAnsi" w:hAnsiTheme="minorHAnsi"/>
          <w:sz w:val="22"/>
          <w:szCs w:val="22"/>
        </w:rPr>
        <w:t>:</w:t>
      </w:r>
    </w:p>
    <w:tbl>
      <w:tblPr>
        <w:tblW w:w="8612" w:type="dxa"/>
        <w:tblCellMar>
          <w:left w:w="70" w:type="dxa"/>
          <w:right w:w="70" w:type="dxa"/>
        </w:tblCellMar>
        <w:tblLook w:val="04A0" w:firstRow="1" w:lastRow="0" w:firstColumn="1" w:lastColumn="0" w:noHBand="0" w:noVBand="1"/>
      </w:tblPr>
      <w:tblGrid>
        <w:gridCol w:w="6286"/>
        <w:gridCol w:w="205"/>
        <w:gridCol w:w="2121"/>
      </w:tblGrid>
      <w:tr w:rsidR="004A6B82" w:rsidRPr="004A6B82" w14:paraId="73ADBEF4" w14:textId="77777777" w:rsidTr="004A6B82">
        <w:trPr>
          <w:trHeight w:val="256"/>
        </w:trPr>
        <w:tc>
          <w:tcPr>
            <w:tcW w:w="6491" w:type="dxa"/>
            <w:gridSpan w:val="2"/>
            <w:vMerge w:val="restart"/>
            <w:tcBorders>
              <w:top w:val="nil"/>
              <w:left w:val="nil"/>
              <w:bottom w:val="nil"/>
              <w:right w:val="nil"/>
            </w:tcBorders>
            <w:shd w:val="clear" w:color="000000" w:fill="BFBFBF"/>
            <w:noWrap/>
            <w:vAlign w:val="center"/>
            <w:hideMark/>
          </w:tcPr>
          <w:p w14:paraId="774ACFD4" w14:textId="77777777" w:rsidR="004A6B82" w:rsidRPr="004A6B82" w:rsidRDefault="004A6B82" w:rsidP="004A6B82">
            <w:pPr>
              <w:widowControl/>
              <w:autoSpaceDE/>
              <w:autoSpaceDN/>
              <w:adjustRightInd/>
              <w:jc w:val="center"/>
              <w:rPr>
                <w:rFonts w:ascii="Calibri" w:hAnsi="Calibri" w:cs="Calibri"/>
                <w:b/>
                <w:bCs/>
                <w:sz w:val="16"/>
                <w:szCs w:val="16"/>
              </w:rPr>
            </w:pPr>
            <w:r w:rsidRPr="004A6B82">
              <w:rPr>
                <w:rFonts w:ascii="Calibri" w:hAnsi="Calibri" w:cs="Calibri"/>
                <w:b/>
                <w:bCs/>
                <w:sz w:val="16"/>
                <w:szCs w:val="16"/>
              </w:rPr>
              <w:t>Euros</w:t>
            </w:r>
          </w:p>
        </w:tc>
        <w:tc>
          <w:tcPr>
            <w:tcW w:w="2121" w:type="dxa"/>
            <w:tcBorders>
              <w:top w:val="nil"/>
              <w:left w:val="nil"/>
              <w:bottom w:val="nil"/>
              <w:right w:val="nil"/>
            </w:tcBorders>
            <w:shd w:val="clear" w:color="000000" w:fill="BFBFBF"/>
            <w:noWrap/>
            <w:vAlign w:val="center"/>
            <w:hideMark/>
          </w:tcPr>
          <w:p w14:paraId="0C13EE68" w14:textId="77777777" w:rsidR="004A6B82" w:rsidRPr="004A6B82" w:rsidRDefault="004A6B82" w:rsidP="004A6B82">
            <w:pPr>
              <w:widowControl/>
              <w:autoSpaceDE/>
              <w:autoSpaceDN/>
              <w:adjustRightInd/>
              <w:jc w:val="center"/>
              <w:rPr>
                <w:rFonts w:ascii="Calibri" w:hAnsi="Calibri" w:cs="Calibri"/>
                <w:b/>
                <w:bCs/>
                <w:sz w:val="16"/>
                <w:szCs w:val="16"/>
              </w:rPr>
            </w:pPr>
            <w:r w:rsidRPr="004A6B82">
              <w:rPr>
                <w:rFonts w:ascii="Calibri" w:hAnsi="Calibri" w:cs="Calibri"/>
                <w:b/>
                <w:bCs/>
                <w:sz w:val="16"/>
                <w:szCs w:val="16"/>
              </w:rPr>
              <w:t> </w:t>
            </w:r>
          </w:p>
        </w:tc>
      </w:tr>
      <w:tr w:rsidR="004A6B82" w:rsidRPr="004A6B82" w14:paraId="043806E6" w14:textId="77777777" w:rsidTr="004A6B82">
        <w:trPr>
          <w:trHeight w:val="256"/>
        </w:trPr>
        <w:tc>
          <w:tcPr>
            <w:tcW w:w="6491" w:type="dxa"/>
            <w:gridSpan w:val="2"/>
            <w:vMerge/>
            <w:tcBorders>
              <w:top w:val="nil"/>
              <w:left w:val="nil"/>
              <w:bottom w:val="nil"/>
              <w:right w:val="nil"/>
            </w:tcBorders>
            <w:vAlign w:val="center"/>
            <w:hideMark/>
          </w:tcPr>
          <w:p w14:paraId="6B83992A" w14:textId="77777777" w:rsidR="004A6B82" w:rsidRPr="004A6B82" w:rsidRDefault="004A6B82" w:rsidP="004A6B82">
            <w:pPr>
              <w:widowControl/>
              <w:autoSpaceDE/>
              <w:autoSpaceDN/>
              <w:adjustRightInd/>
              <w:rPr>
                <w:rFonts w:ascii="Calibri" w:hAnsi="Calibri" w:cs="Calibri"/>
                <w:b/>
                <w:bCs/>
                <w:sz w:val="16"/>
                <w:szCs w:val="16"/>
              </w:rPr>
            </w:pPr>
          </w:p>
        </w:tc>
        <w:tc>
          <w:tcPr>
            <w:tcW w:w="2121" w:type="dxa"/>
            <w:tcBorders>
              <w:top w:val="nil"/>
              <w:left w:val="nil"/>
              <w:bottom w:val="nil"/>
              <w:right w:val="nil"/>
            </w:tcBorders>
            <w:shd w:val="clear" w:color="000000" w:fill="BFBFBF"/>
            <w:vAlign w:val="center"/>
            <w:hideMark/>
          </w:tcPr>
          <w:p w14:paraId="3297CA48" w14:textId="77777777" w:rsidR="004A6B82" w:rsidRPr="004A6B82" w:rsidRDefault="004A6B82" w:rsidP="004A6B82">
            <w:pPr>
              <w:widowControl/>
              <w:autoSpaceDE/>
              <w:autoSpaceDN/>
              <w:adjustRightInd/>
              <w:jc w:val="center"/>
              <w:rPr>
                <w:rFonts w:ascii="Calibri" w:hAnsi="Calibri" w:cs="Calibri"/>
                <w:b/>
                <w:bCs/>
                <w:sz w:val="22"/>
                <w:szCs w:val="22"/>
              </w:rPr>
            </w:pPr>
            <w:r w:rsidRPr="004A6B82">
              <w:rPr>
                <w:rFonts w:ascii="Calibri" w:hAnsi="Calibri" w:cs="Calibri"/>
                <w:b/>
                <w:bCs/>
                <w:sz w:val="22"/>
                <w:szCs w:val="22"/>
              </w:rPr>
              <w:t> </w:t>
            </w:r>
          </w:p>
        </w:tc>
      </w:tr>
      <w:tr w:rsidR="004A6B82" w:rsidRPr="004A6B82" w14:paraId="3CB55417" w14:textId="77777777" w:rsidTr="004A6B82">
        <w:trPr>
          <w:trHeight w:val="256"/>
        </w:trPr>
        <w:tc>
          <w:tcPr>
            <w:tcW w:w="6491" w:type="dxa"/>
            <w:gridSpan w:val="2"/>
            <w:tcBorders>
              <w:top w:val="nil"/>
              <w:left w:val="nil"/>
              <w:bottom w:val="nil"/>
              <w:right w:val="nil"/>
            </w:tcBorders>
            <w:shd w:val="clear" w:color="000000" w:fill="BFBFBF"/>
            <w:noWrap/>
            <w:vAlign w:val="center"/>
            <w:hideMark/>
          </w:tcPr>
          <w:p w14:paraId="746D57C1" w14:textId="77777777" w:rsidR="004A6B82" w:rsidRPr="004A6B82" w:rsidRDefault="004A6B82" w:rsidP="004A6B82">
            <w:pPr>
              <w:widowControl/>
              <w:autoSpaceDE/>
              <w:autoSpaceDN/>
              <w:adjustRightInd/>
              <w:jc w:val="center"/>
              <w:rPr>
                <w:rFonts w:ascii="Calibri" w:hAnsi="Calibri" w:cs="Calibri"/>
                <w:b/>
                <w:bCs/>
                <w:sz w:val="16"/>
                <w:szCs w:val="16"/>
              </w:rPr>
            </w:pPr>
            <w:r w:rsidRPr="004A6B82">
              <w:rPr>
                <w:rFonts w:ascii="Calibri" w:hAnsi="Calibri" w:cs="Calibri"/>
                <w:b/>
                <w:bCs/>
                <w:sz w:val="16"/>
                <w:szCs w:val="16"/>
              </w:rPr>
              <w:t> </w:t>
            </w:r>
          </w:p>
        </w:tc>
        <w:tc>
          <w:tcPr>
            <w:tcW w:w="2121" w:type="dxa"/>
            <w:tcBorders>
              <w:top w:val="nil"/>
              <w:left w:val="nil"/>
              <w:bottom w:val="nil"/>
              <w:right w:val="nil"/>
            </w:tcBorders>
            <w:shd w:val="clear" w:color="000000" w:fill="BFBFBF"/>
            <w:noWrap/>
            <w:vAlign w:val="center"/>
            <w:hideMark/>
          </w:tcPr>
          <w:p w14:paraId="21CC7BC7" w14:textId="2EF7A683" w:rsidR="004A6B82" w:rsidRPr="004A6B82" w:rsidRDefault="004A6B82" w:rsidP="004A6B82">
            <w:pPr>
              <w:widowControl/>
              <w:autoSpaceDE/>
              <w:autoSpaceDN/>
              <w:adjustRightInd/>
              <w:jc w:val="center"/>
              <w:rPr>
                <w:rFonts w:ascii="Calibri" w:hAnsi="Calibri" w:cs="Calibri"/>
                <w:b/>
                <w:bCs/>
                <w:sz w:val="16"/>
                <w:szCs w:val="16"/>
              </w:rPr>
            </w:pPr>
            <w:r w:rsidRPr="004A6B82">
              <w:rPr>
                <w:rFonts w:ascii="Calibri" w:hAnsi="Calibri" w:cs="Calibri"/>
                <w:b/>
                <w:bCs/>
                <w:sz w:val="16"/>
                <w:szCs w:val="16"/>
              </w:rPr>
              <w:t>3</w:t>
            </w:r>
            <w:r w:rsidR="00460583">
              <w:rPr>
                <w:rFonts w:ascii="Calibri" w:hAnsi="Calibri" w:cs="Calibri"/>
                <w:b/>
                <w:bCs/>
                <w:sz w:val="16"/>
                <w:szCs w:val="16"/>
              </w:rPr>
              <w:t>1</w:t>
            </w:r>
            <w:r w:rsidRPr="004A6B82">
              <w:rPr>
                <w:rFonts w:ascii="Calibri" w:hAnsi="Calibri" w:cs="Calibri"/>
                <w:b/>
                <w:bCs/>
                <w:sz w:val="16"/>
                <w:szCs w:val="16"/>
              </w:rPr>
              <w:t xml:space="preserve"> de </w:t>
            </w:r>
            <w:r w:rsidR="00460583">
              <w:rPr>
                <w:rFonts w:ascii="Calibri" w:hAnsi="Calibri" w:cs="Calibri"/>
                <w:b/>
                <w:bCs/>
                <w:sz w:val="16"/>
                <w:szCs w:val="16"/>
              </w:rPr>
              <w:t>diciembre</w:t>
            </w:r>
            <w:r w:rsidRPr="004A6B82">
              <w:rPr>
                <w:rFonts w:ascii="Calibri" w:hAnsi="Calibri" w:cs="Calibri"/>
                <w:b/>
                <w:bCs/>
                <w:sz w:val="16"/>
                <w:szCs w:val="16"/>
              </w:rPr>
              <w:t xml:space="preserve"> de 2021</w:t>
            </w:r>
          </w:p>
        </w:tc>
      </w:tr>
      <w:tr w:rsidR="00FC3553" w:rsidRPr="004A6B82" w14:paraId="5E3F4EC5" w14:textId="77777777" w:rsidTr="00FC3553">
        <w:trPr>
          <w:trHeight w:val="256"/>
        </w:trPr>
        <w:tc>
          <w:tcPr>
            <w:tcW w:w="6286" w:type="dxa"/>
            <w:tcBorders>
              <w:top w:val="nil"/>
              <w:left w:val="nil"/>
              <w:bottom w:val="nil"/>
              <w:right w:val="nil"/>
            </w:tcBorders>
            <w:shd w:val="clear" w:color="auto" w:fill="auto"/>
            <w:noWrap/>
            <w:vAlign w:val="bottom"/>
            <w:hideMark/>
          </w:tcPr>
          <w:p w14:paraId="1367C52F" w14:textId="77777777" w:rsidR="00FC3553" w:rsidRPr="004A6B82" w:rsidRDefault="00FC3553" w:rsidP="00FC3553">
            <w:pPr>
              <w:widowControl/>
              <w:autoSpaceDE/>
              <w:autoSpaceDN/>
              <w:adjustRightInd/>
              <w:rPr>
                <w:rFonts w:ascii="Calibri" w:hAnsi="Calibri" w:cs="Calibri"/>
                <w:sz w:val="16"/>
                <w:szCs w:val="16"/>
              </w:rPr>
            </w:pPr>
            <w:r w:rsidRPr="004A6B82">
              <w:rPr>
                <w:rFonts w:ascii="Calibri" w:hAnsi="Calibri" w:cs="Calibri"/>
                <w:sz w:val="16"/>
                <w:szCs w:val="16"/>
              </w:rPr>
              <w:t>Pólizas de créditos y préstamos</w:t>
            </w:r>
          </w:p>
        </w:tc>
        <w:tc>
          <w:tcPr>
            <w:tcW w:w="205" w:type="dxa"/>
            <w:tcBorders>
              <w:top w:val="nil"/>
              <w:left w:val="nil"/>
              <w:bottom w:val="nil"/>
              <w:right w:val="nil"/>
            </w:tcBorders>
            <w:shd w:val="clear" w:color="auto" w:fill="auto"/>
            <w:noWrap/>
            <w:vAlign w:val="bottom"/>
            <w:hideMark/>
          </w:tcPr>
          <w:p w14:paraId="0F0452DA" w14:textId="77777777" w:rsidR="00FC3553" w:rsidRPr="004A6B82" w:rsidRDefault="00FC3553" w:rsidP="00FC3553">
            <w:pPr>
              <w:widowControl/>
              <w:autoSpaceDE/>
              <w:autoSpaceDN/>
              <w:adjustRightInd/>
              <w:rPr>
                <w:rFonts w:ascii="Calibri" w:hAnsi="Calibri" w:cs="Calibri"/>
                <w:sz w:val="16"/>
                <w:szCs w:val="16"/>
              </w:rPr>
            </w:pPr>
          </w:p>
        </w:tc>
        <w:tc>
          <w:tcPr>
            <w:tcW w:w="2121" w:type="dxa"/>
            <w:tcBorders>
              <w:top w:val="nil"/>
              <w:left w:val="nil"/>
              <w:bottom w:val="nil"/>
              <w:right w:val="nil"/>
            </w:tcBorders>
            <w:shd w:val="clear" w:color="000000" w:fill="FFFFFF"/>
            <w:noWrap/>
            <w:vAlign w:val="center"/>
            <w:hideMark/>
          </w:tcPr>
          <w:p w14:paraId="33EB2035" w14:textId="56E9D497" w:rsidR="00FC3553" w:rsidRPr="004A6B82" w:rsidRDefault="00FC3553" w:rsidP="00FC3553">
            <w:pPr>
              <w:widowControl/>
              <w:autoSpaceDE/>
              <w:autoSpaceDN/>
              <w:adjustRightInd/>
              <w:jc w:val="right"/>
              <w:rPr>
                <w:rFonts w:ascii="Calibri" w:hAnsi="Calibri" w:cs="Calibri"/>
                <w:sz w:val="16"/>
                <w:szCs w:val="16"/>
              </w:rPr>
            </w:pPr>
            <w:r>
              <w:rPr>
                <w:rFonts w:ascii="Calibri" w:hAnsi="Calibri" w:cs="Calibri"/>
                <w:sz w:val="16"/>
                <w:szCs w:val="16"/>
              </w:rPr>
              <w:t>187.500,43</w:t>
            </w:r>
          </w:p>
        </w:tc>
      </w:tr>
      <w:tr w:rsidR="00FC3553" w:rsidRPr="004A6B82" w14:paraId="7BB363CF" w14:textId="77777777" w:rsidTr="00FC3553">
        <w:trPr>
          <w:trHeight w:val="256"/>
        </w:trPr>
        <w:tc>
          <w:tcPr>
            <w:tcW w:w="6286" w:type="dxa"/>
            <w:tcBorders>
              <w:top w:val="nil"/>
              <w:left w:val="nil"/>
              <w:bottom w:val="nil"/>
              <w:right w:val="nil"/>
            </w:tcBorders>
            <w:shd w:val="clear" w:color="auto" w:fill="auto"/>
            <w:noWrap/>
            <w:vAlign w:val="bottom"/>
            <w:hideMark/>
          </w:tcPr>
          <w:p w14:paraId="3DBDBA47" w14:textId="77777777" w:rsidR="00FC3553" w:rsidRPr="004A6B82" w:rsidRDefault="00FC3553" w:rsidP="00FC3553">
            <w:pPr>
              <w:widowControl/>
              <w:autoSpaceDE/>
              <w:autoSpaceDN/>
              <w:adjustRightInd/>
              <w:rPr>
                <w:rFonts w:ascii="Calibri" w:hAnsi="Calibri" w:cs="Calibri"/>
                <w:sz w:val="16"/>
                <w:szCs w:val="16"/>
              </w:rPr>
            </w:pPr>
            <w:r w:rsidRPr="004A6B82">
              <w:rPr>
                <w:rFonts w:ascii="Calibri" w:hAnsi="Calibri" w:cs="Calibri"/>
                <w:sz w:val="16"/>
                <w:szCs w:val="16"/>
              </w:rPr>
              <w:t>Préstamos hipotecarios vinculados al patrimonio</w:t>
            </w:r>
          </w:p>
        </w:tc>
        <w:tc>
          <w:tcPr>
            <w:tcW w:w="205" w:type="dxa"/>
            <w:tcBorders>
              <w:top w:val="nil"/>
              <w:left w:val="nil"/>
              <w:bottom w:val="nil"/>
              <w:right w:val="nil"/>
            </w:tcBorders>
            <w:shd w:val="clear" w:color="auto" w:fill="auto"/>
            <w:noWrap/>
            <w:vAlign w:val="bottom"/>
            <w:hideMark/>
          </w:tcPr>
          <w:p w14:paraId="32A0000C" w14:textId="77777777" w:rsidR="00FC3553" w:rsidRPr="004A6B82" w:rsidRDefault="00FC3553" w:rsidP="00FC3553">
            <w:pPr>
              <w:widowControl/>
              <w:autoSpaceDE/>
              <w:autoSpaceDN/>
              <w:adjustRightInd/>
              <w:rPr>
                <w:rFonts w:ascii="Calibri" w:hAnsi="Calibri" w:cs="Calibri"/>
                <w:sz w:val="16"/>
                <w:szCs w:val="16"/>
              </w:rPr>
            </w:pPr>
          </w:p>
        </w:tc>
        <w:tc>
          <w:tcPr>
            <w:tcW w:w="2121" w:type="dxa"/>
            <w:tcBorders>
              <w:top w:val="nil"/>
              <w:left w:val="nil"/>
              <w:bottom w:val="nil"/>
              <w:right w:val="nil"/>
            </w:tcBorders>
            <w:shd w:val="clear" w:color="auto" w:fill="auto"/>
            <w:noWrap/>
            <w:vAlign w:val="center"/>
            <w:hideMark/>
          </w:tcPr>
          <w:p w14:paraId="3F2EA66C" w14:textId="76FFEBEE" w:rsidR="00FC3553" w:rsidRPr="004A6B82" w:rsidRDefault="00FC3553" w:rsidP="00FC3553">
            <w:pPr>
              <w:widowControl/>
              <w:autoSpaceDE/>
              <w:autoSpaceDN/>
              <w:adjustRightInd/>
              <w:jc w:val="right"/>
              <w:rPr>
                <w:rFonts w:ascii="Calibri" w:hAnsi="Calibri" w:cs="Calibri"/>
                <w:sz w:val="16"/>
                <w:szCs w:val="16"/>
              </w:rPr>
            </w:pPr>
            <w:r>
              <w:rPr>
                <w:rFonts w:ascii="Calibri" w:hAnsi="Calibri" w:cs="Calibri"/>
                <w:sz w:val="16"/>
                <w:szCs w:val="16"/>
              </w:rPr>
              <w:t>1</w:t>
            </w:r>
            <w:r w:rsidR="00E63B8D">
              <w:rPr>
                <w:rFonts w:ascii="Calibri" w:hAnsi="Calibri" w:cs="Calibri"/>
                <w:sz w:val="16"/>
                <w:szCs w:val="16"/>
              </w:rPr>
              <w:t>6.017.856,71</w:t>
            </w:r>
          </w:p>
        </w:tc>
      </w:tr>
      <w:tr w:rsidR="00FC3553" w:rsidRPr="004A6B82" w14:paraId="60760F16" w14:textId="77777777" w:rsidTr="00FC3553">
        <w:trPr>
          <w:trHeight w:val="256"/>
        </w:trPr>
        <w:tc>
          <w:tcPr>
            <w:tcW w:w="6286" w:type="dxa"/>
            <w:tcBorders>
              <w:top w:val="nil"/>
              <w:left w:val="nil"/>
              <w:bottom w:val="nil"/>
              <w:right w:val="nil"/>
            </w:tcBorders>
            <w:shd w:val="clear" w:color="auto" w:fill="auto"/>
            <w:noWrap/>
            <w:vAlign w:val="bottom"/>
            <w:hideMark/>
          </w:tcPr>
          <w:p w14:paraId="2C08EF97" w14:textId="3F100641" w:rsidR="00FC3553" w:rsidRPr="004A6B82" w:rsidRDefault="003C3D37" w:rsidP="00FC3553">
            <w:pPr>
              <w:widowControl/>
              <w:autoSpaceDE/>
              <w:autoSpaceDN/>
              <w:adjustRightInd/>
              <w:rPr>
                <w:rFonts w:ascii="Calibri" w:hAnsi="Calibri" w:cs="Calibri"/>
                <w:sz w:val="16"/>
                <w:szCs w:val="16"/>
              </w:rPr>
            </w:pPr>
            <w:r>
              <w:rPr>
                <w:rFonts w:ascii="Calibri" w:hAnsi="Calibri" w:cs="Calibri"/>
                <w:sz w:val="16"/>
                <w:szCs w:val="16"/>
              </w:rPr>
              <w:t>P</w:t>
            </w:r>
            <w:r w:rsidR="00FC3553" w:rsidRPr="004A6B82">
              <w:rPr>
                <w:rFonts w:ascii="Calibri" w:hAnsi="Calibri" w:cs="Calibri"/>
                <w:sz w:val="16"/>
                <w:szCs w:val="16"/>
              </w:rPr>
              <w:t>ólizas de créditos y préstamos</w:t>
            </w:r>
          </w:p>
        </w:tc>
        <w:tc>
          <w:tcPr>
            <w:tcW w:w="205" w:type="dxa"/>
            <w:tcBorders>
              <w:top w:val="nil"/>
              <w:left w:val="nil"/>
              <w:bottom w:val="nil"/>
              <w:right w:val="nil"/>
            </w:tcBorders>
            <w:shd w:val="clear" w:color="auto" w:fill="auto"/>
            <w:noWrap/>
            <w:vAlign w:val="bottom"/>
            <w:hideMark/>
          </w:tcPr>
          <w:p w14:paraId="6DDC4334" w14:textId="77777777" w:rsidR="00FC3553" w:rsidRPr="004A6B82" w:rsidRDefault="00FC3553" w:rsidP="00FC3553">
            <w:pPr>
              <w:widowControl/>
              <w:autoSpaceDE/>
              <w:autoSpaceDN/>
              <w:adjustRightInd/>
              <w:rPr>
                <w:rFonts w:ascii="Calibri" w:hAnsi="Calibri" w:cs="Calibri"/>
                <w:sz w:val="16"/>
                <w:szCs w:val="16"/>
              </w:rPr>
            </w:pPr>
          </w:p>
        </w:tc>
        <w:tc>
          <w:tcPr>
            <w:tcW w:w="2121" w:type="dxa"/>
            <w:tcBorders>
              <w:top w:val="nil"/>
              <w:left w:val="nil"/>
              <w:bottom w:val="nil"/>
              <w:right w:val="nil"/>
            </w:tcBorders>
            <w:shd w:val="clear" w:color="auto" w:fill="auto"/>
            <w:noWrap/>
            <w:vAlign w:val="center"/>
            <w:hideMark/>
          </w:tcPr>
          <w:p w14:paraId="360B0971" w14:textId="41E56372" w:rsidR="00FC3553" w:rsidRPr="004A6B82" w:rsidRDefault="00FC3553" w:rsidP="00FC3553">
            <w:pPr>
              <w:widowControl/>
              <w:autoSpaceDE/>
              <w:autoSpaceDN/>
              <w:adjustRightInd/>
              <w:jc w:val="right"/>
              <w:rPr>
                <w:rFonts w:ascii="Calibri" w:hAnsi="Calibri" w:cs="Calibri"/>
                <w:sz w:val="16"/>
                <w:szCs w:val="16"/>
              </w:rPr>
            </w:pPr>
            <w:r>
              <w:rPr>
                <w:rFonts w:ascii="Calibri" w:hAnsi="Calibri" w:cs="Calibri"/>
                <w:sz w:val="16"/>
                <w:szCs w:val="16"/>
              </w:rPr>
              <w:t>7.</w:t>
            </w:r>
            <w:r w:rsidR="00E63B8D">
              <w:rPr>
                <w:rFonts w:ascii="Calibri" w:hAnsi="Calibri" w:cs="Calibri"/>
                <w:sz w:val="16"/>
                <w:szCs w:val="16"/>
              </w:rPr>
              <w:t>575.922,48</w:t>
            </w:r>
          </w:p>
        </w:tc>
      </w:tr>
      <w:tr w:rsidR="004A6B82" w:rsidRPr="004A6B82" w14:paraId="58D9D7BE" w14:textId="77777777" w:rsidTr="00FC3553">
        <w:trPr>
          <w:trHeight w:val="256"/>
        </w:trPr>
        <w:tc>
          <w:tcPr>
            <w:tcW w:w="6286" w:type="dxa"/>
            <w:tcBorders>
              <w:top w:val="nil"/>
              <w:left w:val="nil"/>
              <w:bottom w:val="nil"/>
              <w:right w:val="nil"/>
            </w:tcBorders>
            <w:shd w:val="clear" w:color="000000" w:fill="BFBFBF"/>
            <w:noWrap/>
            <w:vAlign w:val="center"/>
            <w:hideMark/>
          </w:tcPr>
          <w:p w14:paraId="2C2DB36F" w14:textId="77777777" w:rsidR="004A6B82" w:rsidRPr="004A6B82" w:rsidRDefault="004A6B82" w:rsidP="004A6B82">
            <w:pPr>
              <w:widowControl/>
              <w:autoSpaceDE/>
              <w:autoSpaceDN/>
              <w:adjustRightInd/>
              <w:rPr>
                <w:rFonts w:ascii="Calibri" w:hAnsi="Calibri" w:cs="Calibri"/>
                <w:b/>
                <w:bCs/>
                <w:sz w:val="18"/>
                <w:szCs w:val="18"/>
              </w:rPr>
            </w:pPr>
            <w:r w:rsidRPr="004A6B82">
              <w:rPr>
                <w:rFonts w:ascii="Calibri" w:hAnsi="Calibri" w:cs="Calibri"/>
                <w:b/>
                <w:bCs/>
                <w:sz w:val="18"/>
                <w:szCs w:val="18"/>
              </w:rPr>
              <w:t xml:space="preserve"> PASIVO NO CORRIENTE </w:t>
            </w:r>
          </w:p>
        </w:tc>
        <w:tc>
          <w:tcPr>
            <w:tcW w:w="205" w:type="dxa"/>
            <w:tcBorders>
              <w:top w:val="nil"/>
              <w:left w:val="nil"/>
              <w:bottom w:val="nil"/>
              <w:right w:val="nil"/>
            </w:tcBorders>
            <w:shd w:val="clear" w:color="000000" w:fill="BFBFBF"/>
            <w:noWrap/>
            <w:vAlign w:val="center"/>
            <w:hideMark/>
          </w:tcPr>
          <w:p w14:paraId="70496723" w14:textId="77777777" w:rsidR="004A6B82" w:rsidRPr="004A6B82" w:rsidRDefault="004A6B82" w:rsidP="004A6B82">
            <w:pPr>
              <w:widowControl/>
              <w:autoSpaceDE/>
              <w:autoSpaceDN/>
              <w:adjustRightInd/>
              <w:jc w:val="right"/>
              <w:rPr>
                <w:rFonts w:ascii="Calibri" w:hAnsi="Calibri" w:cs="Calibri"/>
                <w:b/>
                <w:bCs/>
                <w:sz w:val="22"/>
                <w:szCs w:val="22"/>
              </w:rPr>
            </w:pPr>
            <w:r w:rsidRPr="004A6B82">
              <w:rPr>
                <w:rFonts w:ascii="Calibri" w:hAnsi="Calibri" w:cs="Calibri"/>
                <w:b/>
                <w:bCs/>
                <w:sz w:val="22"/>
                <w:szCs w:val="22"/>
              </w:rPr>
              <w:t> </w:t>
            </w:r>
          </w:p>
        </w:tc>
        <w:tc>
          <w:tcPr>
            <w:tcW w:w="2121" w:type="dxa"/>
            <w:tcBorders>
              <w:top w:val="nil"/>
              <w:left w:val="nil"/>
              <w:bottom w:val="nil"/>
              <w:right w:val="nil"/>
            </w:tcBorders>
            <w:shd w:val="clear" w:color="000000" w:fill="BFBFBF"/>
            <w:noWrap/>
            <w:vAlign w:val="center"/>
            <w:hideMark/>
          </w:tcPr>
          <w:p w14:paraId="4B06A44C" w14:textId="28B5D42A" w:rsidR="004A6B82" w:rsidRPr="004A6B82" w:rsidRDefault="00FC3553" w:rsidP="004A6B82">
            <w:pPr>
              <w:widowControl/>
              <w:autoSpaceDE/>
              <w:autoSpaceDN/>
              <w:adjustRightInd/>
              <w:jc w:val="right"/>
              <w:rPr>
                <w:rFonts w:ascii="Calibri" w:hAnsi="Calibri" w:cs="Calibri"/>
                <w:b/>
                <w:bCs/>
                <w:sz w:val="18"/>
                <w:szCs w:val="18"/>
              </w:rPr>
            </w:pPr>
            <w:r>
              <w:rPr>
                <w:rFonts w:ascii="Calibri" w:hAnsi="Calibri" w:cs="Calibri"/>
                <w:b/>
                <w:bCs/>
                <w:sz w:val="18"/>
                <w:szCs w:val="18"/>
              </w:rPr>
              <w:t>23.</w:t>
            </w:r>
            <w:r w:rsidR="00E63B8D">
              <w:rPr>
                <w:rFonts w:ascii="Calibri" w:hAnsi="Calibri" w:cs="Calibri"/>
                <w:b/>
                <w:bCs/>
                <w:sz w:val="18"/>
                <w:szCs w:val="18"/>
              </w:rPr>
              <w:t>778.279,64</w:t>
            </w:r>
          </w:p>
        </w:tc>
      </w:tr>
      <w:tr w:rsidR="00FC3553" w:rsidRPr="004A6B82" w14:paraId="2A143D95" w14:textId="77777777" w:rsidTr="00C02890">
        <w:trPr>
          <w:trHeight w:val="256"/>
        </w:trPr>
        <w:tc>
          <w:tcPr>
            <w:tcW w:w="6286" w:type="dxa"/>
            <w:tcBorders>
              <w:top w:val="nil"/>
              <w:left w:val="nil"/>
              <w:bottom w:val="nil"/>
              <w:right w:val="nil"/>
            </w:tcBorders>
            <w:shd w:val="clear" w:color="auto" w:fill="auto"/>
            <w:noWrap/>
            <w:vAlign w:val="bottom"/>
            <w:hideMark/>
          </w:tcPr>
          <w:p w14:paraId="38366F96" w14:textId="20CAED47" w:rsidR="00FC3553" w:rsidRPr="004A6B82" w:rsidRDefault="003C3D37" w:rsidP="00FC3553">
            <w:pPr>
              <w:widowControl/>
              <w:autoSpaceDE/>
              <w:autoSpaceDN/>
              <w:adjustRightInd/>
              <w:rPr>
                <w:rFonts w:ascii="Calibri" w:hAnsi="Calibri" w:cs="Calibri"/>
                <w:sz w:val="16"/>
                <w:szCs w:val="16"/>
              </w:rPr>
            </w:pPr>
            <w:r>
              <w:rPr>
                <w:rFonts w:ascii="Calibri" w:hAnsi="Calibri" w:cs="Calibri"/>
                <w:sz w:val="16"/>
                <w:szCs w:val="16"/>
              </w:rPr>
              <w:t>P</w:t>
            </w:r>
            <w:r w:rsidR="00FC3553" w:rsidRPr="004A6B82">
              <w:rPr>
                <w:rFonts w:ascii="Calibri" w:hAnsi="Calibri" w:cs="Calibri"/>
                <w:sz w:val="16"/>
                <w:szCs w:val="16"/>
              </w:rPr>
              <w:t>asivos por arrendamiento operativo a corto plazo</w:t>
            </w:r>
          </w:p>
        </w:tc>
        <w:tc>
          <w:tcPr>
            <w:tcW w:w="205" w:type="dxa"/>
            <w:tcBorders>
              <w:top w:val="nil"/>
              <w:left w:val="nil"/>
              <w:bottom w:val="nil"/>
              <w:right w:val="nil"/>
            </w:tcBorders>
            <w:shd w:val="clear" w:color="auto" w:fill="auto"/>
            <w:noWrap/>
            <w:vAlign w:val="bottom"/>
            <w:hideMark/>
          </w:tcPr>
          <w:p w14:paraId="1B63A5FC" w14:textId="77777777" w:rsidR="00FC3553" w:rsidRPr="004A6B82" w:rsidRDefault="00FC3553" w:rsidP="00FC3553">
            <w:pPr>
              <w:widowControl/>
              <w:autoSpaceDE/>
              <w:autoSpaceDN/>
              <w:adjustRightInd/>
              <w:rPr>
                <w:rFonts w:ascii="Calibri" w:hAnsi="Calibri" w:cs="Calibri"/>
                <w:sz w:val="16"/>
                <w:szCs w:val="16"/>
              </w:rPr>
            </w:pPr>
          </w:p>
        </w:tc>
        <w:tc>
          <w:tcPr>
            <w:tcW w:w="2121" w:type="dxa"/>
            <w:tcBorders>
              <w:top w:val="nil"/>
              <w:left w:val="nil"/>
              <w:bottom w:val="nil"/>
              <w:right w:val="nil"/>
            </w:tcBorders>
            <w:shd w:val="clear" w:color="auto" w:fill="auto"/>
            <w:noWrap/>
            <w:vAlign w:val="center"/>
            <w:hideMark/>
          </w:tcPr>
          <w:p w14:paraId="58E37BE1" w14:textId="4CBC996D" w:rsidR="00FC3553" w:rsidRPr="004A6B82" w:rsidRDefault="00FC3553" w:rsidP="00FC3553">
            <w:pPr>
              <w:widowControl/>
              <w:autoSpaceDE/>
              <w:autoSpaceDN/>
              <w:adjustRightInd/>
              <w:jc w:val="right"/>
              <w:rPr>
                <w:rFonts w:ascii="Calibri" w:hAnsi="Calibri" w:cs="Calibri"/>
                <w:sz w:val="16"/>
                <w:szCs w:val="16"/>
              </w:rPr>
            </w:pPr>
            <w:r>
              <w:rPr>
                <w:rFonts w:ascii="Calibri" w:hAnsi="Calibri" w:cs="Calibri"/>
                <w:sz w:val="16"/>
                <w:szCs w:val="16"/>
              </w:rPr>
              <w:t>500,15</w:t>
            </w:r>
          </w:p>
        </w:tc>
      </w:tr>
      <w:tr w:rsidR="00FC3553" w:rsidRPr="004A6B82" w14:paraId="5436ECC4" w14:textId="77777777" w:rsidTr="00C02890">
        <w:trPr>
          <w:trHeight w:val="256"/>
        </w:trPr>
        <w:tc>
          <w:tcPr>
            <w:tcW w:w="6286" w:type="dxa"/>
            <w:tcBorders>
              <w:top w:val="nil"/>
              <w:left w:val="nil"/>
              <w:bottom w:val="nil"/>
              <w:right w:val="nil"/>
            </w:tcBorders>
            <w:shd w:val="clear" w:color="auto" w:fill="auto"/>
            <w:noWrap/>
            <w:vAlign w:val="bottom"/>
            <w:hideMark/>
          </w:tcPr>
          <w:p w14:paraId="658B449C" w14:textId="7075AE28" w:rsidR="00FC3553" w:rsidRPr="004A6B82" w:rsidRDefault="00FC3553" w:rsidP="00FC3553">
            <w:pPr>
              <w:widowControl/>
              <w:autoSpaceDE/>
              <w:autoSpaceDN/>
              <w:adjustRightInd/>
              <w:rPr>
                <w:rFonts w:ascii="Calibri" w:hAnsi="Calibri" w:cs="Calibri"/>
                <w:sz w:val="16"/>
                <w:szCs w:val="16"/>
              </w:rPr>
            </w:pPr>
            <w:r w:rsidRPr="004A6B82">
              <w:rPr>
                <w:rFonts w:ascii="Calibri" w:hAnsi="Calibri" w:cs="Calibri"/>
                <w:sz w:val="16"/>
                <w:szCs w:val="16"/>
              </w:rPr>
              <w:t>Préstamos hipo</w:t>
            </w:r>
            <w:r>
              <w:rPr>
                <w:rFonts w:ascii="Calibri" w:hAnsi="Calibri" w:cs="Calibri"/>
                <w:sz w:val="16"/>
                <w:szCs w:val="16"/>
              </w:rPr>
              <w:t>te</w:t>
            </w:r>
            <w:r w:rsidRPr="004A6B82">
              <w:rPr>
                <w:rFonts w:ascii="Calibri" w:hAnsi="Calibri" w:cs="Calibri"/>
                <w:sz w:val="16"/>
                <w:szCs w:val="16"/>
              </w:rPr>
              <w:t>carios vinculados al patrimonio</w:t>
            </w:r>
          </w:p>
        </w:tc>
        <w:tc>
          <w:tcPr>
            <w:tcW w:w="205" w:type="dxa"/>
            <w:tcBorders>
              <w:top w:val="nil"/>
              <w:left w:val="nil"/>
              <w:bottom w:val="nil"/>
              <w:right w:val="nil"/>
            </w:tcBorders>
            <w:shd w:val="clear" w:color="auto" w:fill="auto"/>
            <w:noWrap/>
            <w:vAlign w:val="bottom"/>
            <w:hideMark/>
          </w:tcPr>
          <w:p w14:paraId="2AD3F974" w14:textId="77777777" w:rsidR="00FC3553" w:rsidRPr="004A6B82" w:rsidRDefault="00FC3553" w:rsidP="00FC3553">
            <w:pPr>
              <w:widowControl/>
              <w:autoSpaceDE/>
              <w:autoSpaceDN/>
              <w:adjustRightInd/>
              <w:rPr>
                <w:rFonts w:ascii="Calibri" w:hAnsi="Calibri" w:cs="Calibri"/>
                <w:sz w:val="16"/>
                <w:szCs w:val="16"/>
              </w:rPr>
            </w:pPr>
          </w:p>
        </w:tc>
        <w:tc>
          <w:tcPr>
            <w:tcW w:w="2121" w:type="dxa"/>
            <w:tcBorders>
              <w:top w:val="nil"/>
              <w:left w:val="nil"/>
              <w:bottom w:val="nil"/>
              <w:right w:val="nil"/>
            </w:tcBorders>
            <w:shd w:val="clear" w:color="auto" w:fill="auto"/>
            <w:noWrap/>
            <w:vAlign w:val="center"/>
            <w:hideMark/>
          </w:tcPr>
          <w:p w14:paraId="21159662" w14:textId="70D70A89" w:rsidR="00FC3553" w:rsidRPr="004A6B82" w:rsidRDefault="00FC3553" w:rsidP="00FC3553">
            <w:pPr>
              <w:widowControl/>
              <w:autoSpaceDE/>
              <w:autoSpaceDN/>
              <w:adjustRightInd/>
              <w:jc w:val="right"/>
              <w:rPr>
                <w:rFonts w:ascii="Calibri" w:hAnsi="Calibri" w:cs="Calibri"/>
                <w:sz w:val="16"/>
                <w:szCs w:val="16"/>
              </w:rPr>
            </w:pPr>
            <w:r>
              <w:rPr>
                <w:rFonts w:ascii="Calibri" w:hAnsi="Calibri" w:cs="Calibri"/>
                <w:sz w:val="16"/>
                <w:szCs w:val="16"/>
              </w:rPr>
              <w:t>189.238,57</w:t>
            </w:r>
          </w:p>
        </w:tc>
      </w:tr>
      <w:tr w:rsidR="00FC3553" w:rsidRPr="004A6B82" w14:paraId="0C345998" w14:textId="77777777" w:rsidTr="00C02890">
        <w:trPr>
          <w:trHeight w:val="256"/>
        </w:trPr>
        <w:tc>
          <w:tcPr>
            <w:tcW w:w="6286" w:type="dxa"/>
            <w:tcBorders>
              <w:top w:val="nil"/>
              <w:left w:val="nil"/>
              <w:bottom w:val="nil"/>
              <w:right w:val="nil"/>
            </w:tcBorders>
            <w:shd w:val="clear" w:color="auto" w:fill="auto"/>
            <w:noWrap/>
            <w:vAlign w:val="bottom"/>
            <w:hideMark/>
          </w:tcPr>
          <w:p w14:paraId="5A25F9C3" w14:textId="77777777" w:rsidR="00FC3553" w:rsidRPr="004A6B82" w:rsidRDefault="00FC3553" w:rsidP="00FC3553">
            <w:pPr>
              <w:widowControl/>
              <w:autoSpaceDE/>
              <w:autoSpaceDN/>
              <w:adjustRightInd/>
              <w:rPr>
                <w:rFonts w:ascii="Calibri" w:hAnsi="Calibri" w:cs="Calibri"/>
                <w:sz w:val="16"/>
                <w:szCs w:val="16"/>
              </w:rPr>
            </w:pPr>
            <w:r w:rsidRPr="004A6B82">
              <w:rPr>
                <w:rFonts w:ascii="Calibri" w:hAnsi="Calibri" w:cs="Calibri"/>
                <w:sz w:val="16"/>
                <w:szCs w:val="16"/>
              </w:rPr>
              <w:t>Pólizas de créditos y préstamos</w:t>
            </w:r>
          </w:p>
        </w:tc>
        <w:tc>
          <w:tcPr>
            <w:tcW w:w="205" w:type="dxa"/>
            <w:tcBorders>
              <w:top w:val="nil"/>
              <w:left w:val="nil"/>
              <w:bottom w:val="nil"/>
              <w:right w:val="nil"/>
            </w:tcBorders>
            <w:shd w:val="clear" w:color="auto" w:fill="auto"/>
            <w:noWrap/>
            <w:vAlign w:val="bottom"/>
            <w:hideMark/>
          </w:tcPr>
          <w:p w14:paraId="7DEB9084" w14:textId="77777777" w:rsidR="00FC3553" w:rsidRPr="004A6B82" w:rsidRDefault="00FC3553" w:rsidP="00FC3553">
            <w:pPr>
              <w:widowControl/>
              <w:autoSpaceDE/>
              <w:autoSpaceDN/>
              <w:adjustRightInd/>
              <w:rPr>
                <w:rFonts w:ascii="Calibri" w:hAnsi="Calibri" w:cs="Calibri"/>
                <w:sz w:val="16"/>
                <w:szCs w:val="16"/>
              </w:rPr>
            </w:pPr>
          </w:p>
        </w:tc>
        <w:tc>
          <w:tcPr>
            <w:tcW w:w="2121" w:type="dxa"/>
            <w:tcBorders>
              <w:top w:val="nil"/>
              <w:left w:val="nil"/>
              <w:bottom w:val="nil"/>
              <w:right w:val="nil"/>
            </w:tcBorders>
            <w:shd w:val="clear" w:color="auto" w:fill="auto"/>
            <w:noWrap/>
            <w:vAlign w:val="center"/>
            <w:hideMark/>
          </w:tcPr>
          <w:p w14:paraId="5114209F" w14:textId="09C9CA48" w:rsidR="00FC3553" w:rsidRPr="004A6B82" w:rsidRDefault="00FC3553" w:rsidP="00FC3553">
            <w:pPr>
              <w:widowControl/>
              <w:autoSpaceDE/>
              <w:autoSpaceDN/>
              <w:adjustRightInd/>
              <w:jc w:val="right"/>
              <w:rPr>
                <w:rFonts w:ascii="Calibri" w:hAnsi="Calibri" w:cs="Calibri"/>
                <w:sz w:val="16"/>
                <w:szCs w:val="16"/>
              </w:rPr>
            </w:pPr>
            <w:r>
              <w:rPr>
                <w:rFonts w:ascii="Calibri" w:hAnsi="Calibri" w:cs="Calibri"/>
                <w:sz w:val="16"/>
                <w:szCs w:val="16"/>
              </w:rPr>
              <w:t>-</w:t>
            </w:r>
          </w:p>
        </w:tc>
      </w:tr>
      <w:tr w:rsidR="00FC3553" w:rsidRPr="004A6B82" w14:paraId="37073A77" w14:textId="77777777" w:rsidTr="00C02890">
        <w:trPr>
          <w:trHeight w:val="256"/>
        </w:trPr>
        <w:tc>
          <w:tcPr>
            <w:tcW w:w="6286" w:type="dxa"/>
            <w:tcBorders>
              <w:top w:val="nil"/>
              <w:left w:val="nil"/>
              <w:bottom w:val="nil"/>
              <w:right w:val="nil"/>
            </w:tcBorders>
            <w:shd w:val="clear" w:color="auto" w:fill="auto"/>
            <w:noWrap/>
            <w:vAlign w:val="bottom"/>
            <w:hideMark/>
          </w:tcPr>
          <w:p w14:paraId="4F5DC9ED" w14:textId="3E29B576" w:rsidR="00FC3553" w:rsidRPr="004A6B82" w:rsidRDefault="00FC3553" w:rsidP="00FC3553">
            <w:pPr>
              <w:widowControl/>
              <w:autoSpaceDE/>
              <w:autoSpaceDN/>
              <w:adjustRightInd/>
              <w:rPr>
                <w:rFonts w:ascii="Calibri" w:hAnsi="Calibri" w:cs="Calibri"/>
                <w:sz w:val="16"/>
                <w:szCs w:val="16"/>
              </w:rPr>
            </w:pPr>
            <w:r w:rsidRPr="004A6B82">
              <w:rPr>
                <w:rFonts w:ascii="Calibri" w:hAnsi="Calibri" w:cs="Calibri"/>
                <w:sz w:val="16"/>
                <w:szCs w:val="16"/>
              </w:rPr>
              <w:t>Préstamos Sindicados</w:t>
            </w:r>
          </w:p>
        </w:tc>
        <w:tc>
          <w:tcPr>
            <w:tcW w:w="205" w:type="dxa"/>
            <w:tcBorders>
              <w:top w:val="nil"/>
              <w:left w:val="nil"/>
              <w:bottom w:val="nil"/>
              <w:right w:val="nil"/>
            </w:tcBorders>
            <w:shd w:val="clear" w:color="auto" w:fill="auto"/>
            <w:noWrap/>
            <w:vAlign w:val="bottom"/>
            <w:hideMark/>
          </w:tcPr>
          <w:p w14:paraId="5C185B4B" w14:textId="77777777" w:rsidR="00FC3553" w:rsidRPr="004A6B82" w:rsidRDefault="00FC3553" w:rsidP="00FC3553">
            <w:pPr>
              <w:widowControl/>
              <w:autoSpaceDE/>
              <w:autoSpaceDN/>
              <w:adjustRightInd/>
              <w:rPr>
                <w:rFonts w:ascii="Calibri" w:hAnsi="Calibri" w:cs="Calibri"/>
                <w:sz w:val="16"/>
                <w:szCs w:val="16"/>
              </w:rPr>
            </w:pPr>
          </w:p>
        </w:tc>
        <w:tc>
          <w:tcPr>
            <w:tcW w:w="2121" w:type="dxa"/>
            <w:tcBorders>
              <w:top w:val="nil"/>
              <w:left w:val="nil"/>
              <w:bottom w:val="nil"/>
              <w:right w:val="nil"/>
            </w:tcBorders>
            <w:shd w:val="clear" w:color="auto" w:fill="auto"/>
            <w:noWrap/>
            <w:vAlign w:val="center"/>
            <w:hideMark/>
          </w:tcPr>
          <w:p w14:paraId="2D73300D" w14:textId="144B2FDF" w:rsidR="00FC3553" w:rsidRPr="004A6B82" w:rsidRDefault="00FC3553" w:rsidP="00FC3553">
            <w:pPr>
              <w:widowControl/>
              <w:autoSpaceDE/>
              <w:autoSpaceDN/>
              <w:adjustRightInd/>
              <w:jc w:val="right"/>
              <w:rPr>
                <w:rFonts w:ascii="Calibri" w:hAnsi="Calibri" w:cs="Calibri"/>
                <w:sz w:val="16"/>
                <w:szCs w:val="16"/>
              </w:rPr>
            </w:pPr>
            <w:r>
              <w:rPr>
                <w:rFonts w:ascii="Calibri" w:hAnsi="Calibri" w:cs="Calibri"/>
                <w:sz w:val="16"/>
                <w:szCs w:val="16"/>
              </w:rPr>
              <w:t>10.987.039,59</w:t>
            </w:r>
          </w:p>
        </w:tc>
      </w:tr>
      <w:tr w:rsidR="004A6B82" w:rsidRPr="004A6B82" w14:paraId="170321EE" w14:textId="77777777" w:rsidTr="00FC3553">
        <w:trPr>
          <w:trHeight w:val="256"/>
        </w:trPr>
        <w:tc>
          <w:tcPr>
            <w:tcW w:w="6286" w:type="dxa"/>
            <w:tcBorders>
              <w:top w:val="nil"/>
              <w:left w:val="nil"/>
              <w:bottom w:val="nil"/>
              <w:right w:val="nil"/>
            </w:tcBorders>
            <w:shd w:val="clear" w:color="000000" w:fill="BFBFBF"/>
            <w:noWrap/>
            <w:vAlign w:val="center"/>
            <w:hideMark/>
          </w:tcPr>
          <w:p w14:paraId="2B5AB59B" w14:textId="77777777" w:rsidR="004A6B82" w:rsidRPr="004A6B82" w:rsidRDefault="004A6B82" w:rsidP="004A6B82">
            <w:pPr>
              <w:widowControl/>
              <w:autoSpaceDE/>
              <w:autoSpaceDN/>
              <w:adjustRightInd/>
              <w:rPr>
                <w:rFonts w:ascii="Calibri" w:hAnsi="Calibri" w:cs="Calibri"/>
                <w:b/>
                <w:bCs/>
                <w:sz w:val="18"/>
                <w:szCs w:val="18"/>
              </w:rPr>
            </w:pPr>
            <w:r w:rsidRPr="004A6B82">
              <w:rPr>
                <w:rFonts w:ascii="Calibri" w:hAnsi="Calibri" w:cs="Calibri"/>
                <w:b/>
                <w:bCs/>
                <w:sz w:val="18"/>
                <w:szCs w:val="18"/>
              </w:rPr>
              <w:t xml:space="preserve"> PASIVO CORRIENTE </w:t>
            </w:r>
          </w:p>
        </w:tc>
        <w:tc>
          <w:tcPr>
            <w:tcW w:w="205" w:type="dxa"/>
            <w:tcBorders>
              <w:top w:val="nil"/>
              <w:left w:val="nil"/>
              <w:bottom w:val="nil"/>
              <w:right w:val="nil"/>
            </w:tcBorders>
            <w:shd w:val="clear" w:color="000000" w:fill="BFBFBF"/>
            <w:noWrap/>
            <w:vAlign w:val="center"/>
            <w:hideMark/>
          </w:tcPr>
          <w:p w14:paraId="51F5D4FF" w14:textId="77777777" w:rsidR="004A6B82" w:rsidRPr="004A6B82" w:rsidRDefault="004A6B82" w:rsidP="004A6B82">
            <w:pPr>
              <w:widowControl/>
              <w:autoSpaceDE/>
              <w:autoSpaceDN/>
              <w:adjustRightInd/>
              <w:jc w:val="right"/>
              <w:rPr>
                <w:rFonts w:ascii="Calibri" w:hAnsi="Calibri" w:cs="Calibri"/>
                <w:b/>
                <w:bCs/>
                <w:sz w:val="22"/>
                <w:szCs w:val="22"/>
              </w:rPr>
            </w:pPr>
            <w:r w:rsidRPr="004A6B82">
              <w:rPr>
                <w:rFonts w:ascii="Calibri" w:hAnsi="Calibri" w:cs="Calibri"/>
                <w:b/>
                <w:bCs/>
                <w:sz w:val="22"/>
                <w:szCs w:val="22"/>
              </w:rPr>
              <w:t> </w:t>
            </w:r>
          </w:p>
        </w:tc>
        <w:tc>
          <w:tcPr>
            <w:tcW w:w="2121" w:type="dxa"/>
            <w:tcBorders>
              <w:top w:val="nil"/>
              <w:left w:val="nil"/>
              <w:bottom w:val="nil"/>
              <w:right w:val="nil"/>
            </w:tcBorders>
            <w:shd w:val="clear" w:color="000000" w:fill="BFBFBF"/>
            <w:noWrap/>
            <w:vAlign w:val="center"/>
            <w:hideMark/>
          </w:tcPr>
          <w:p w14:paraId="5EF924BC" w14:textId="6839F685" w:rsidR="004A6B82" w:rsidRPr="004A6B82" w:rsidRDefault="00FC3553" w:rsidP="004A6B82">
            <w:pPr>
              <w:widowControl/>
              <w:autoSpaceDE/>
              <w:autoSpaceDN/>
              <w:adjustRightInd/>
              <w:jc w:val="right"/>
              <w:rPr>
                <w:rFonts w:ascii="Calibri" w:hAnsi="Calibri" w:cs="Calibri"/>
                <w:b/>
                <w:bCs/>
                <w:sz w:val="18"/>
                <w:szCs w:val="18"/>
              </w:rPr>
            </w:pPr>
            <w:r>
              <w:rPr>
                <w:rFonts w:ascii="Calibri" w:hAnsi="Calibri" w:cs="Calibri"/>
                <w:b/>
                <w:bCs/>
                <w:sz w:val="18"/>
                <w:szCs w:val="18"/>
              </w:rPr>
              <w:t>11.176.778,31</w:t>
            </w:r>
          </w:p>
        </w:tc>
      </w:tr>
      <w:tr w:rsidR="004A6B82" w:rsidRPr="004A6B82" w14:paraId="789B1884" w14:textId="77777777" w:rsidTr="00FC3553">
        <w:trPr>
          <w:trHeight w:val="256"/>
        </w:trPr>
        <w:tc>
          <w:tcPr>
            <w:tcW w:w="6286" w:type="dxa"/>
            <w:tcBorders>
              <w:top w:val="nil"/>
              <w:left w:val="nil"/>
              <w:bottom w:val="nil"/>
              <w:right w:val="nil"/>
            </w:tcBorders>
            <w:shd w:val="clear" w:color="auto" w:fill="auto"/>
            <w:noWrap/>
            <w:vAlign w:val="bottom"/>
            <w:hideMark/>
          </w:tcPr>
          <w:p w14:paraId="6E3974EF" w14:textId="77777777" w:rsidR="004A6B82" w:rsidRPr="004A6B82" w:rsidRDefault="004A6B82" w:rsidP="004A6B82">
            <w:pPr>
              <w:widowControl/>
              <w:autoSpaceDE/>
              <w:autoSpaceDN/>
              <w:adjustRightInd/>
              <w:jc w:val="right"/>
              <w:rPr>
                <w:rFonts w:ascii="Calibri" w:hAnsi="Calibri" w:cs="Calibri"/>
                <w:b/>
                <w:bCs/>
                <w:sz w:val="18"/>
                <w:szCs w:val="18"/>
              </w:rPr>
            </w:pPr>
          </w:p>
        </w:tc>
        <w:tc>
          <w:tcPr>
            <w:tcW w:w="205" w:type="dxa"/>
            <w:tcBorders>
              <w:top w:val="nil"/>
              <w:left w:val="nil"/>
              <w:bottom w:val="nil"/>
              <w:right w:val="nil"/>
            </w:tcBorders>
            <w:shd w:val="clear" w:color="auto" w:fill="auto"/>
            <w:noWrap/>
            <w:vAlign w:val="bottom"/>
            <w:hideMark/>
          </w:tcPr>
          <w:p w14:paraId="2D47EDFC" w14:textId="77777777" w:rsidR="004A6B82" w:rsidRPr="004A6B82" w:rsidRDefault="004A6B82" w:rsidP="004A6B82">
            <w:pPr>
              <w:widowControl/>
              <w:autoSpaceDE/>
              <w:autoSpaceDN/>
              <w:adjustRightInd/>
              <w:rPr>
                <w:color w:val="auto"/>
                <w:sz w:val="20"/>
                <w:szCs w:val="20"/>
              </w:rPr>
            </w:pPr>
          </w:p>
        </w:tc>
        <w:tc>
          <w:tcPr>
            <w:tcW w:w="2121" w:type="dxa"/>
            <w:tcBorders>
              <w:top w:val="nil"/>
              <w:left w:val="nil"/>
              <w:bottom w:val="nil"/>
              <w:right w:val="nil"/>
            </w:tcBorders>
            <w:shd w:val="clear" w:color="auto" w:fill="auto"/>
            <w:noWrap/>
            <w:vAlign w:val="bottom"/>
            <w:hideMark/>
          </w:tcPr>
          <w:p w14:paraId="3B81AB72" w14:textId="77777777" w:rsidR="004A6B82" w:rsidRPr="004A6B82" w:rsidRDefault="004A6B82" w:rsidP="004A6B82">
            <w:pPr>
              <w:widowControl/>
              <w:autoSpaceDE/>
              <w:autoSpaceDN/>
              <w:adjustRightInd/>
              <w:jc w:val="right"/>
              <w:rPr>
                <w:color w:val="auto"/>
                <w:sz w:val="20"/>
                <w:szCs w:val="20"/>
              </w:rPr>
            </w:pPr>
          </w:p>
        </w:tc>
      </w:tr>
      <w:tr w:rsidR="004A6B82" w:rsidRPr="004A6B82" w14:paraId="74A3A426" w14:textId="77777777" w:rsidTr="00FC3553">
        <w:trPr>
          <w:trHeight w:val="256"/>
        </w:trPr>
        <w:tc>
          <w:tcPr>
            <w:tcW w:w="6286" w:type="dxa"/>
            <w:tcBorders>
              <w:top w:val="nil"/>
              <w:left w:val="nil"/>
              <w:bottom w:val="nil"/>
              <w:right w:val="nil"/>
            </w:tcBorders>
            <w:shd w:val="clear" w:color="000000" w:fill="BFBFBF"/>
            <w:noWrap/>
            <w:vAlign w:val="center"/>
            <w:hideMark/>
          </w:tcPr>
          <w:p w14:paraId="71087391" w14:textId="74DDAB6F" w:rsidR="004A6B82" w:rsidRPr="004A6B82" w:rsidRDefault="004A6B82" w:rsidP="004A6B82">
            <w:pPr>
              <w:widowControl/>
              <w:autoSpaceDE/>
              <w:autoSpaceDN/>
              <w:adjustRightInd/>
              <w:rPr>
                <w:rFonts w:ascii="Calibri" w:hAnsi="Calibri" w:cs="Calibri"/>
                <w:b/>
                <w:bCs/>
                <w:sz w:val="18"/>
                <w:szCs w:val="18"/>
              </w:rPr>
            </w:pPr>
            <w:r w:rsidRPr="004A6B82">
              <w:rPr>
                <w:rFonts w:ascii="Calibri" w:hAnsi="Calibri" w:cs="Calibri"/>
                <w:b/>
                <w:bCs/>
                <w:sz w:val="18"/>
                <w:szCs w:val="18"/>
              </w:rPr>
              <w:t xml:space="preserve"> Total, Deudas con Entidades de Créditos </w:t>
            </w:r>
          </w:p>
        </w:tc>
        <w:tc>
          <w:tcPr>
            <w:tcW w:w="205" w:type="dxa"/>
            <w:tcBorders>
              <w:top w:val="nil"/>
              <w:left w:val="nil"/>
              <w:bottom w:val="nil"/>
              <w:right w:val="nil"/>
            </w:tcBorders>
            <w:shd w:val="clear" w:color="000000" w:fill="BFBFBF"/>
            <w:noWrap/>
            <w:vAlign w:val="center"/>
            <w:hideMark/>
          </w:tcPr>
          <w:p w14:paraId="6C466601" w14:textId="77777777" w:rsidR="004A6B82" w:rsidRPr="004A6B82" w:rsidRDefault="004A6B82" w:rsidP="004A6B82">
            <w:pPr>
              <w:widowControl/>
              <w:autoSpaceDE/>
              <w:autoSpaceDN/>
              <w:adjustRightInd/>
              <w:rPr>
                <w:rFonts w:ascii="Calibri" w:hAnsi="Calibri" w:cs="Calibri"/>
                <w:b/>
                <w:bCs/>
                <w:sz w:val="22"/>
                <w:szCs w:val="22"/>
              </w:rPr>
            </w:pPr>
            <w:r w:rsidRPr="004A6B82">
              <w:rPr>
                <w:rFonts w:ascii="Calibri" w:hAnsi="Calibri" w:cs="Calibri"/>
                <w:b/>
                <w:bCs/>
                <w:sz w:val="22"/>
                <w:szCs w:val="22"/>
              </w:rPr>
              <w:t> </w:t>
            </w:r>
          </w:p>
        </w:tc>
        <w:tc>
          <w:tcPr>
            <w:tcW w:w="2121" w:type="dxa"/>
            <w:tcBorders>
              <w:top w:val="nil"/>
              <w:left w:val="nil"/>
              <w:bottom w:val="nil"/>
              <w:right w:val="nil"/>
            </w:tcBorders>
            <w:shd w:val="clear" w:color="000000" w:fill="BFBFBF"/>
            <w:noWrap/>
            <w:vAlign w:val="center"/>
            <w:hideMark/>
          </w:tcPr>
          <w:p w14:paraId="63C41698" w14:textId="7FE7F13A" w:rsidR="004A6B82" w:rsidRPr="004A6B82" w:rsidRDefault="00FC3553" w:rsidP="004A6B82">
            <w:pPr>
              <w:widowControl/>
              <w:autoSpaceDE/>
              <w:autoSpaceDN/>
              <w:adjustRightInd/>
              <w:jc w:val="right"/>
              <w:rPr>
                <w:rFonts w:ascii="Calibri" w:hAnsi="Calibri" w:cs="Calibri"/>
                <w:b/>
                <w:bCs/>
                <w:sz w:val="18"/>
                <w:szCs w:val="18"/>
              </w:rPr>
            </w:pPr>
            <w:r>
              <w:rPr>
                <w:rFonts w:ascii="Calibri" w:hAnsi="Calibri" w:cs="Calibri"/>
                <w:b/>
                <w:bCs/>
                <w:sz w:val="18"/>
                <w:szCs w:val="18"/>
              </w:rPr>
              <w:t>3</w:t>
            </w:r>
            <w:r w:rsidR="00E63B8D">
              <w:rPr>
                <w:rFonts w:ascii="Calibri" w:hAnsi="Calibri" w:cs="Calibri"/>
                <w:b/>
                <w:bCs/>
                <w:sz w:val="18"/>
                <w:szCs w:val="18"/>
              </w:rPr>
              <w:t>4.955.057,95</w:t>
            </w:r>
          </w:p>
        </w:tc>
      </w:tr>
    </w:tbl>
    <w:p w14:paraId="312C628B" w14:textId="77777777" w:rsidR="00B26A50" w:rsidRDefault="00B26A50" w:rsidP="009D37A9">
      <w:pPr>
        <w:spacing w:after="120"/>
        <w:jc w:val="both"/>
        <w:rPr>
          <w:rFonts w:asciiTheme="minorHAnsi" w:hAnsiTheme="minorHAnsi"/>
          <w:sz w:val="22"/>
          <w:szCs w:val="22"/>
        </w:rPr>
      </w:pPr>
    </w:p>
    <w:tbl>
      <w:tblPr>
        <w:tblW w:w="8612" w:type="dxa"/>
        <w:tblCellMar>
          <w:left w:w="70" w:type="dxa"/>
          <w:right w:w="70" w:type="dxa"/>
        </w:tblCellMar>
        <w:tblLook w:val="04A0" w:firstRow="1" w:lastRow="0" w:firstColumn="1" w:lastColumn="0" w:noHBand="0" w:noVBand="1"/>
      </w:tblPr>
      <w:tblGrid>
        <w:gridCol w:w="6286"/>
        <w:gridCol w:w="205"/>
        <w:gridCol w:w="2121"/>
      </w:tblGrid>
      <w:tr w:rsidR="00596286" w:rsidRPr="004A6B82" w14:paraId="093065E1" w14:textId="77777777" w:rsidTr="001054E6">
        <w:trPr>
          <w:trHeight w:val="256"/>
        </w:trPr>
        <w:tc>
          <w:tcPr>
            <w:tcW w:w="6491" w:type="dxa"/>
            <w:gridSpan w:val="2"/>
            <w:vMerge w:val="restart"/>
            <w:tcBorders>
              <w:top w:val="nil"/>
              <w:left w:val="nil"/>
              <w:bottom w:val="nil"/>
              <w:right w:val="nil"/>
            </w:tcBorders>
            <w:shd w:val="clear" w:color="000000" w:fill="BFBFBF"/>
            <w:noWrap/>
            <w:vAlign w:val="center"/>
            <w:hideMark/>
          </w:tcPr>
          <w:p w14:paraId="11C9C25B" w14:textId="77777777" w:rsidR="00596286" w:rsidRPr="004A6B82" w:rsidRDefault="00596286" w:rsidP="001054E6">
            <w:pPr>
              <w:widowControl/>
              <w:autoSpaceDE/>
              <w:autoSpaceDN/>
              <w:adjustRightInd/>
              <w:jc w:val="center"/>
              <w:rPr>
                <w:rFonts w:ascii="Calibri" w:hAnsi="Calibri" w:cs="Calibri"/>
                <w:b/>
                <w:bCs/>
                <w:sz w:val="16"/>
                <w:szCs w:val="16"/>
              </w:rPr>
            </w:pPr>
            <w:r w:rsidRPr="004A6B82">
              <w:rPr>
                <w:rFonts w:ascii="Calibri" w:hAnsi="Calibri" w:cs="Calibri"/>
                <w:b/>
                <w:bCs/>
                <w:sz w:val="16"/>
                <w:szCs w:val="16"/>
              </w:rPr>
              <w:t>Euros</w:t>
            </w:r>
          </w:p>
        </w:tc>
        <w:tc>
          <w:tcPr>
            <w:tcW w:w="2121" w:type="dxa"/>
            <w:tcBorders>
              <w:top w:val="nil"/>
              <w:left w:val="nil"/>
              <w:bottom w:val="nil"/>
              <w:right w:val="nil"/>
            </w:tcBorders>
            <w:shd w:val="clear" w:color="000000" w:fill="BFBFBF"/>
            <w:noWrap/>
            <w:vAlign w:val="center"/>
            <w:hideMark/>
          </w:tcPr>
          <w:p w14:paraId="0431E525" w14:textId="77777777" w:rsidR="00596286" w:rsidRPr="004A6B82" w:rsidRDefault="00596286" w:rsidP="001054E6">
            <w:pPr>
              <w:widowControl/>
              <w:autoSpaceDE/>
              <w:autoSpaceDN/>
              <w:adjustRightInd/>
              <w:jc w:val="center"/>
              <w:rPr>
                <w:rFonts w:ascii="Calibri" w:hAnsi="Calibri" w:cs="Calibri"/>
                <w:b/>
                <w:bCs/>
                <w:sz w:val="16"/>
                <w:szCs w:val="16"/>
              </w:rPr>
            </w:pPr>
            <w:r w:rsidRPr="004A6B82">
              <w:rPr>
                <w:rFonts w:ascii="Calibri" w:hAnsi="Calibri" w:cs="Calibri"/>
                <w:b/>
                <w:bCs/>
                <w:sz w:val="16"/>
                <w:szCs w:val="16"/>
              </w:rPr>
              <w:t> </w:t>
            </w:r>
          </w:p>
        </w:tc>
      </w:tr>
      <w:tr w:rsidR="00596286" w:rsidRPr="004A6B82" w14:paraId="644E0804" w14:textId="77777777" w:rsidTr="001054E6">
        <w:trPr>
          <w:trHeight w:val="256"/>
        </w:trPr>
        <w:tc>
          <w:tcPr>
            <w:tcW w:w="6491" w:type="dxa"/>
            <w:gridSpan w:val="2"/>
            <w:vMerge/>
            <w:tcBorders>
              <w:top w:val="nil"/>
              <w:left w:val="nil"/>
              <w:bottom w:val="nil"/>
              <w:right w:val="nil"/>
            </w:tcBorders>
            <w:vAlign w:val="center"/>
            <w:hideMark/>
          </w:tcPr>
          <w:p w14:paraId="20C12D60" w14:textId="77777777" w:rsidR="00596286" w:rsidRPr="004A6B82" w:rsidRDefault="00596286" w:rsidP="001054E6">
            <w:pPr>
              <w:widowControl/>
              <w:autoSpaceDE/>
              <w:autoSpaceDN/>
              <w:adjustRightInd/>
              <w:rPr>
                <w:rFonts w:ascii="Calibri" w:hAnsi="Calibri" w:cs="Calibri"/>
                <w:b/>
                <w:bCs/>
                <w:sz w:val="16"/>
                <w:szCs w:val="16"/>
              </w:rPr>
            </w:pPr>
          </w:p>
        </w:tc>
        <w:tc>
          <w:tcPr>
            <w:tcW w:w="2121" w:type="dxa"/>
            <w:tcBorders>
              <w:top w:val="nil"/>
              <w:left w:val="nil"/>
              <w:bottom w:val="nil"/>
              <w:right w:val="nil"/>
            </w:tcBorders>
            <w:shd w:val="clear" w:color="000000" w:fill="BFBFBF"/>
            <w:vAlign w:val="center"/>
            <w:hideMark/>
          </w:tcPr>
          <w:p w14:paraId="2DF67E0A" w14:textId="77777777" w:rsidR="00596286" w:rsidRPr="004A6B82" w:rsidRDefault="00596286" w:rsidP="001054E6">
            <w:pPr>
              <w:widowControl/>
              <w:autoSpaceDE/>
              <w:autoSpaceDN/>
              <w:adjustRightInd/>
              <w:jc w:val="center"/>
              <w:rPr>
                <w:rFonts w:ascii="Calibri" w:hAnsi="Calibri" w:cs="Calibri"/>
                <w:b/>
                <w:bCs/>
                <w:sz w:val="22"/>
                <w:szCs w:val="22"/>
              </w:rPr>
            </w:pPr>
            <w:r w:rsidRPr="004A6B82">
              <w:rPr>
                <w:rFonts w:ascii="Calibri" w:hAnsi="Calibri" w:cs="Calibri"/>
                <w:b/>
                <w:bCs/>
                <w:sz w:val="22"/>
                <w:szCs w:val="22"/>
              </w:rPr>
              <w:t> </w:t>
            </w:r>
          </w:p>
        </w:tc>
      </w:tr>
      <w:tr w:rsidR="00596286" w:rsidRPr="004A6B82" w14:paraId="68B7517F" w14:textId="77777777" w:rsidTr="001054E6">
        <w:trPr>
          <w:trHeight w:val="256"/>
        </w:trPr>
        <w:tc>
          <w:tcPr>
            <w:tcW w:w="6491" w:type="dxa"/>
            <w:gridSpan w:val="2"/>
            <w:tcBorders>
              <w:top w:val="nil"/>
              <w:left w:val="nil"/>
              <w:bottom w:val="nil"/>
              <w:right w:val="nil"/>
            </w:tcBorders>
            <w:shd w:val="clear" w:color="000000" w:fill="BFBFBF"/>
            <w:noWrap/>
            <w:vAlign w:val="center"/>
            <w:hideMark/>
          </w:tcPr>
          <w:p w14:paraId="20967F1C" w14:textId="77777777" w:rsidR="00596286" w:rsidRPr="004A6B82" w:rsidRDefault="00596286" w:rsidP="001054E6">
            <w:pPr>
              <w:widowControl/>
              <w:autoSpaceDE/>
              <w:autoSpaceDN/>
              <w:adjustRightInd/>
              <w:jc w:val="center"/>
              <w:rPr>
                <w:rFonts w:ascii="Calibri" w:hAnsi="Calibri" w:cs="Calibri"/>
                <w:b/>
                <w:bCs/>
                <w:sz w:val="16"/>
                <w:szCs w:val="16"/>
              </w:rPr>
            </w:pPr>
            <w:r w:rsidRPr="004A6B82">
              <w:rPr>
                <w:rFonts w:ascii="Calibri" w:hAnsi="Calibri" w:cs="Calibri"/>
                <w:b/>
                <w:bCs/>
                <w:sz w:val="16"/>
                <w:szCs w:val="16"/>
              </w:rPr>
              <w:t> </w:t>
            </w:r>
          </w:p>
        </w:tc>
        <w:tc>
          <w:tcPr>
            <w:tcW w:w="2121" w:type="dxa"/>
            <w:tcBorders>
              <w:top w:val="nil"/>
              <w:left w:val="nil"/>
              <w:bottom w:val="nil"/>
              <w:right w:val="nil"/>
            </w:tcBorders>
            <w:shd w:val="clear" w:color="000000" w:fill="BFBFBF"/>
            <w:noWrap/>
            <w:vAlign w:val="center"/>
            <w:hideMark/>
          </w:tcPr>
          <w:p w14:paraId="4897201A" w14:textId="34567B22" w:rsidR="00596286" w:rsidRPr="004A6B82" w:rsidRDefault="00596286" w:rsidP="001054E6">
            <w:pPr>
              <w:widowControl/>
              <w:autoSpaceDE/>
              <w:autoSpaceDN/>
              <w:adjustRightInd/>
              <w:jc w:val="center"/>
              <w:rPr>
                <w:rFonts w:ascii="Calibri" w:hAnsi="Calibri" w:cs="Calibri"/>
                <w:b/>
                <w:bCs/>
                <w:sz w:val="16"/>
                <w:szCs w:val="16"/>
              </w:rPr>
            </w:pPr>
            <w:r w:rsidRPr="004A6B82">
              <w:rPr>
                <w:rFonts w:ascii="Calibri" w:hAnsi="Calibri" w:cs="Calibri"/>
                <w:b/>
                <w:bCs/>
                <w:sz w:val="16"/>
                <w:szCs w:val="16"/>
              </w:rPr>
              <w:t>3</w:t>
            </w:r>
            <w:r>
              <w:rPr>
                <w:rFonts w:ascii="Calibri" w:hAnsi="Calibri" w:cs="Calibri"/>
                <w:b/>
                <w:bCs/>
                <w:sz w:val="16"/>
                <w:szCs w:val="16"/>
              </w:rPr>
              <w:t>1</w:t>
            </w:r>
            <w:r w:rsidRPr="004A6B82">
              <w:rPr>
                <w:rFonts w:ascii="Calibri" w:hAnsi="Calibri" w:cs="Calibri"/>
                <w:b/>
                <w:bCs/>
                <w:sz w:val="16"/>
                <w:szCs w:val="16"/>
              </w:rPr>
              <w:t xml:space="preserve"> de </w:t>
            </w:r>
            <w:r>
              <w:rPr>
                <w:rFonts w:ascii="Calibri" w:hAnsi="Calibri" w:cs="Calibri"/>
                <w:b/>
                <w:bCs/>
                <w:sz w:val="16"/>
                <w:szCs w:val="16"/>
              </w:rPr>
              <w:t>diciembre</w:t>
            </w:r>
            <w:r w:rsidRPr="004A6B82">
              <w:rPr>
                <w:rFonts w:ascii="Calibri" w:hAnsi="Calibri" w:cs="Calibri"/>
                <w:b/>
                <w:bCs/>
                <w:sz w:val="16"/>
                <w:szCs w:val="16"/>
              </w:rPr>
              <w:t xml:space="preserve"> de 202</w:t>
            </w:r>
            <w:r w:rsidR="0048204F">
              <w:rPr>
                <w:rFonts w:ascii="Calibri" w:hAnsi="Calibri" w:cs="Calibri"/>
                <w:b/>
                <w:bCs/>
                <w:sz w:val="16"/>
                <w:szCs w:val="16"/>
              </w:rPr>
              <w:t>0</w:t>
            </w:r>
          </w:p>
        </w:tc>
      </w:tr>
      <w:tr w:rsidR="00596286" w:rsidRPr="004A6B82" w14:paraId="0764AC67" w14:textId="77777777" w:rsidTr="001054E6">
        <w:trPr>
          <w:trHeight w:val="256"/>
        </w:trPr>
        <w:tc>
          <w:tcPr>
            <w:tcW w:w="6286" w:type="dxa"/>
            <w:tcBorders>
              <w:top w:val="nil"/>
              <w:left w:val="nil"/>
              <w:bottom w:val="nil"/>
              <w:right w:val="nil"/>
            </w:tcBorders>
            <w:shd w:val="clear" w:color="auto" w:fill="auto"/>
            <w:noWrap/>
            <w:vAlign w:val="bottom"/>
            <w:hideMark/>
          </w:tcPr>
          <w:p w14:paraId="5BBE5CFC" w14:textId="77777777" w:rsidR="00596286" w:rsidRPr="004A6B82" w:rsidRDefault="00596286" w:rsidP="001054E6">
            <w:pPr>
              <w:widowControl/>
              <w:autoSpaceDE/>
              <w:autoSpaceDN/>
              <w:adjustRightInd/>
              <w:rPr>
                <w:rFonts w:ascii="Calibri" w:hAnsi="Calibri" w:cs="Calibri"/>
                <w:sz w:val="16"/>
                <w:szCs w:val="16"/>
              </w:rPr>
            </w:pPr>
            <w:r w:rsidRPr="004A6B82">
              <w:rPr>
                <w:rFonts w:ascii="Calibri" w:hAnsi="Calibri" w:cs="Calibri"/>
                <w:sz w:val="16"/>
                <w:szCs w:val="16"/>
              </w:rPr>
              <w:t>Pólizas de créditos y préstamos</w:t>
            </w:r>
          </w:p>
        </w:tc>
        <w:tc>
          <w:tcPr>
            <w:tcW w:w="204" w:type="dxa"/>
            <w:tcBorders>
              <w:top w:val="nil"/>
              <w:left w:val="nil"/>
              <w:bottom w:val="nil"/>
              <w:right w:val="nil"/>
            </w:tcBorders>
            <w:shd w:val="clear" w:color="auto" w:fill="auto"/>
            <w:noWrap/>
            <w:vAlign w:val="bottom"/>
            <w:hideMark/>
          </w:tcPr>
          <w:p w14:paraId="3102264F" w14:textId="77777777" w:rsidR="00596286" w:rsidRPr="004A6B82" w:rsidRDefault="00596286" w:rsidP="001054E6">
            <w:pPr>
              <w:widowControl/>
              <w:autoSpaceDE/>
              <w:autoSpaceDN/>
              <w:adjustRightInd/>
              <w:rPr>
                <w:rFonts w:ascii="Calibri" w:hAnsi="Calibri" w:cs="Calibri"/>
                <w:sz w:val="16"/>
                <w:szCs w:val="16"/>
              </w:rPr>
            </w:pPr>
          </w:p>
        </w:tc>
        <w:tc>
          <w:tcPr>
            <w:tcW w:w="2121" w:type="dxa"/>
            <w:tcBorders>
              <w:top w:val="nil"/>
              <w:left w:val="nil"/>
              <w:bottom w:val="nil"/>
              <w:right w:val="nil"/>
            </w:tcBorders>
            <w:shd w:val="clear" w:color="000000" w:fill="FFFFFF"/>
            <w:noWrap/>
            <w:vAlign w:val="bottom"/>
            <w:hideMark/>
          </w:tcPr>
          <w:p w14:paraId="3A847AB8" w14:textId="77777777" w:rsidR="00596286" w:rsidRPr="004A6B82" w:rsidRDefault="00596286" w:rsidP="001054E6">
            <w:pPr>
              <w:widowControl/>
              <w:autoSpaceDE/>
              <w:autoSpaceDN/>
              <w:adjustRightInd/>
              <w:jc w:val="right"/>
              <w:rPr>
                <w:rFonts w:ascii="Calibri" w:hAnsi="Calibri" w:cs="Calibri"/>
                <w:sz w:val="16"/>
                <w:szCs w:val="16"/>
              </w:rPr>
            </w:pPr>
            <w:r>
              <w:rPr>
                <w:rFonts w:ascii="Calibri" w:hAnsi="Calibri" w:cs="Calibri"/>
                <w:sz w:val="16"/>
                <w:szCs w:val="16"/>
              </w:rPr>
              <w:t>173.386,73</w:t>
            </w:r>
          </w:p>
        </w:tc>
      </w:tr>
      <w:tr w:rsidR="00596286" w:rsidRPr="004A6B82" w14:paraId="765F1E88" w14:textId="77777777" w:rsidTr="001054E6">
        <w:trPr>
          <w:trHeight w:val="256"/>
        </w:trPr>
        <w:tc>
          <w:tcPr>
            <w:tcW w:w="6286" w:type="dxa"/>
            <w:tcBorders>
              <w:top w:val="nil"/>
              <w:left w:val="nil"/>
              <w:bottom w:val="nil"/>
              <w:right w:val="nil"/>
            </w:tcBorders>
            <w:shd w:val="clear" w:color="auto" w:fill="auto"/>
            <w:noWrap/>
            <w:vAlign w:val="bottom"/>
            <w:hideMark/>
          </w:tcPr>
          <w:p w14:paraId="3C36B0CD" w14:textId="77777777" w:rsidR="00596286" w:rsidRPr="004A6B82" w:rsidRDefault="00596286" w:rsidP="001054E6">
            <w:pPr>
              <w:widowControl/>
              <w:autoSpaceDE/>
              <w:autoSpaceDN/>
              <w:adjustRightInd/>
              <w:rPr>
                <w:rFonts w:ascii="Calibri" w:hAnsi="Calibri" w:cs="Calibri"/>
                <w:sz w:val="16"/>
                <w:szCs w:val="16"/>
              </w:rPr>
            </w:pPr>
            <w:r w:rsidRPr="004A6B82">
              <w:rPr>
                <w:rFonts w:ascii="Calibri" w:hAnsi="Calibri" w:cs="Calibri"/>
                <w:sz w:val="16"/>
                <w:szCs w:val="16"/>
              </w:rPr>
              <w:t>Préstamos hipotecarios vinculados al patrimonio</w:t>
            </w:r>
          </w:p>
        </w:tc>
        <w:tc>
          <w:tcPr>
            <w:tcW w:w="204" w:type="dxa"/>
            <w:tcBorders>
              <w:top w:val="nil"/>
              <w:left w:val="nil"/>
              <w:bottom w:val="nil"/>
              <w:right w:val="nil"/>
            </w:tcBorders>
            <w:shd w:val="clear" w:color="auto" w:fill="auto"/>
            <w:noWrap/>
            <w:vAlign w:val="bottom"/>
            <w:hideMark/>
          </w:tcPr>
          <w:p w14:paraId="192989F5" w14:textId="77777777" w:rsidR="00596286" w:rsidRPr="004A6B82" w:rsidRDefault="00596286" w:rsidP="001054E6">
            <w:pPr>
              <w:widowControl/>
              <w:autoSpaceDE/>
              <w:autoSpaceDN/>
              <w:adjustRightInd/>
              <w:rPr>
                <w:rFonts w:ascii="Calibri" w:hAnsi="Calibri" w:cs="Calibri"/>
                <w:sz w:val="16"/>
                <w:szCs w:val="16"/>
              </w:rPr>
            </w:pPr>
          </w:p>
        </w:tc>
        <w:tc>
          <w:tcPr>
            <w:tcW w:w="2121" w:type="dxa"/>
            <w:tcBorders>
              <w:top w:val="nil"/>
              <w:left w:val="nil"/>
              <w:bottom w:val="nil"/>
              <w:right w:val="nil"/>
            </w:tcBorders>
            <w:shd w:val="clear" w:color="auto" w:fill="auto"/>
            <w:noWrap/>
            <w:vAlign w:val="bottom"/>
            <w:hideMark/>
          </w:tcPr>
          <w:p w14:paraId="699E3B8A" w14:textId="77777777" w:rsidR="00596286" w:rsidRPr="004A6B82" w:rsidRDefault="00596286" w:rsidP="001054E6">
            <w:pPr>
              <w:widowControl/>
              <w:autoSpaceDE/>
              <w:autoSpaceDN/>
              <w:adjustRightInd/>
              <w:jc w:val="right"/>
              <w:rPr>
                <w:rFonts w:ascii="Calibri" w:hAnsi="Calibri" w:cs="Calibri"/>
                <w:sz w:val="16"/>
                <w:szCs w:val="16"/>
              </w:rPr>
            </w:pPr>
            <w:r>
              <w:rPr>
                <w:rFonts w:ascii="Calibri" w:hAnsi="Calibri" w:cs="Calibri"/>
                <w:sz w:val="16"/>
                <w:szCs w:val="16"/>
              </w:rPr>
              <w:t>16.066.968,47</w:t>
            </w:r>
          </w:p>
        </w:tc>
      </w:tr>
      <w:tr w:rsidR="00596286" w:rsidRPr="004A6B82" w14:paraId="352325BF" w14:textId="77777777" w:rsidTr="001054E6">
        <w:trPr>
          <w:trHeight w:val="256"/>
        </w:trPr>
        <w:tc>
          <w:tcPr>
            <w:tcW w:w="6286" w:type="dxa"/>
            <w:tcBorders>
              <w:top w:val="nil"/>
              <w:left w:val="nil"/>
              <w:bottom w:val="nil"/>
              <w:right w:val="nil"/>
            </w:tcBorders>
            <w:shd w:val="clear" w:color="auto" w:fill="auto"/>
            <w:noWrap/>
            <w:vAlign w:val="bottom"/>
            <w:hideMark/>
          </w:tcPr>
          <w:p w14:paraId="3A233BD8" w14:textId="7AD01BEC" w:rsidR="00596286" w:rsidRPr="004A6B82" w:rsidRDefault="00CB317B" w:rsidP="001054E6">
            <w:pPr>
              <w:widowControl/>
              <w:autoSpaceDE/>
              <w:autoSpaceDN/>
              <w:adjustRightInd/>
              <w:rPr>
                <w:rFonts w:ascii="Calibri" w:hAnsi="Calibri" w:cs="Calibri"/>
                <w:sz w:val="16"/>
                <w:szCs w:val="16"/>
              </w:rPr>
            </w:pPr>
            <w:r>
              <w:rPr>
                <w:rFonts w:ascii="Calibri" w:hAnsi="Calibri" w:cs="Calibri"/>
                <w:sz w:val="16"/>
                <w:szCs w:val="16"/>
              </w:rPr>
              <w:t>P</w:t>
            </w:r>
            <w:r w:rsidR="00596286" w:rsidRPr="004A6B82">
              <w:rPr>
                <w:rFonts w:ascii="Calibri" w:hAnsi="Calibri" w:cs="Calibri"/>
                <w:sz w:val="16"/>
                <w:szCs w:val="16"/>
              </w:rPr>
              <w:t>ólizas de créditos y préstamos</w:t>
            </w:r>
          </w:p>
        </w:tc>
        <w:tc>
          <w:tcPr>
            <w:tcW w:w="204" w:type="dxa"/>
            <w:tcBorders>
              <w:top w:val="nil"/>
              <w:left w:val="nil"/>
              <w:bottom w:val="nil"/>
              <w:right w:val="nil"/>
            </w:tcBorders>
            <w:shd w:val="clear" w:color="auto" w:fill="auto"/>
            <w:noWrap/>
            <w:vAlign w:val="bottom"/>
            <w:hideMark/>
          </w:tcPr>
          <w:p w14:paraId="74BBB1CB" w14:textId="77777777" w:rsidR="00596286" w:rsidRPr="004A6B82" w:rsidRDefault="00596286" w:rsidP="001054E6">
            <w:pPr>
              <w:widowControl/>
              <w:autoSpaceDE/>
              <w:autoSpaceDN/>
              <w:adjustRightInd/>
              <w:rPr>
                <w:rFonts w:ascii="Calibri" w:hAnsi="Calibri" w:cs="Calibri"/>
                <w:sz w:val="16"/>
                <w:szCs w:val="16"/>
              </w:rPr>
            </w:pPr>
          </w:p>
        </w:tc>
        <w:tc>
          <w:tcPr>
            <w:tcW w:w="2121" w:type="dxa"/>
            <w:tcBorders>
              <w:top w:val="nil"/>
              <w:left w:val="nil"/>
              <w:bottom w:val="nil"/>
              <w:right w:val="nil"/>
            </w:tcBorders>
            <w:shd w:val="clear" w:color="auto" w:fill="auto"/>
            <w:noWrap/>
            <w:vAlign w:val="bottom"/>
            <w:hideMark/>
          </w:tcPr>
          <w:p w14:paraId="5FA0C144" w14:textId="77777777" w:rsidR="00596286" w:rsidRPr="004A6B82" w:rsidRDefault="00596286" w:rsidP="001054E6">
            <w:pPr>
              <w:widowControl/>
              <w:autoSpaceDE/>
              <w:autoSpaceDN/>
              <w:adjustRightInd/>
              <w:jc w:val="right"/>
              <w:rPr>
                <w:rFonts w:ascii="Calibri" w:hAnsi="Calibri" w:cs="Calibri"/>
                <w:sz w:val="16"/>
                <w:szCs w:val="16"/>
              </w:rPr>
            </w:pPr>
            <w:r>
              <w:rPr>
                <w:rFonts w:ascii="Calibri" w:hAnsi="Calibri" w:cs="Calibri"/>
                <w:sz w:val="16"/>
                <w:szCs w:val="16"/>
              </w:rPr>
              <w:t>18.093.073,20</w:t>
            </w:r>
          </w:p>
        </w:tc>
      </w:tr>
      <w:tr w:rsidR="00596286" w:rsidRPr="004A6B82" w14:paraId="46BC5353" w14:textId="77777777" w:rsidTr="001054E6">
        <w:trPr>
          <w:trHeight w:val="256"/>
        </w:trPr>
        <w:tc>
          <w:tcPr>
            <w:tcW w:w="6286" w:type="dxa"/>
            <w:tcBorders>
              <w:top w:val="nil"/>
              <w:left w:val="nil"/>
              <w:bottom w:val="nil"/>
              <w:right w:val="nil"/>
            </w:tcBorders>
            <w:shd w:val="clear" w:color="000000" w:fill="BFBFBF"/>
            <w:noWrap/>
            <w:vAlign w:val="center"/>
            <w:hideMark/>
          </w:tcPr>
          <w:p w14:paraId="206BD446" w14:textId="77777777" w:rsidR="00596286" w:rsidRPr="004A6B82" w:rsidRDefault="00596286" w:rsidP="001054E6">
            <w:pPr>
              <w:widowControl/>
              <w:autoSpaceDE/>
              <w:autoSpaceDN/>
              <w:adjustRightInd/>
              <w:rPr>
                <w:rFonts w:ascii="Calibri" w:hAnsi="Calibri" w:cs="Calibri"/>
                <w:b/>
                <w:bCs/>
                <w:sz w:val="18"/>
                <w:szCs w:val="18"/>
              </w:rPr>
            </w:pPr>
            <w:r w:rsidRPr="004A6B82">
              <w:rPr>
                <w:rFonts w:ascii="Calibri" w:hAnsi="Calibri" w:cs="Calibri"/>
                <w:b/>
                <w:bCs/>
                <w:sz w:val="18"/>
                <w:szCs w:val="18"/>
              </w:rPr>
              <w:t xml:space="preserve"> PASIVO NO CORRIENTE </w:t>
            </w:r>
          </w:p>
        </w:tc>
        <w:tc>
          <w:tcPr>
            <w:tcW w:w="204" w:type="dxa"/>
            <w:tcBorders>
              <w:top w:val="nil"/>
              <w:left w:val="nil"/>
              <w:bottom w:val="nil"/>
              <w:right w:val="nil"/>
            </w:tcBorders>
            <w:shd w:val="clear" w:color="000000" w:fill="BFBFBF"/>
            <w:noWrap/>
            <w:vAlign w:val="center"/>
            <w:hideMark/>
          </w:tcPr>
          <w:p w14:paraId="63BB4AA2" w14:textId="77777777" w:rsidR="00596286" w:rsidRPr="004A6B82" w:rsidRDefault="00596286" w:rsidP="001054E6">
            <w:pPr>
              <w:widowControl/>
              <w:autoSpaceDE/>
              <w:autoSpaceDN/>
              <w:adjustRightInd/>
              <w:jc w:val="right"/>
              <w:rPr>
                <w:rFonts w:ascii="Calibri" w:hAnsi="Calibri" w:cs="Calibri"/>
                <w:b/>
                <w:bCs/>
                <w:sz w:val="22"/>
                <w:szCs w:val="22"/>
              </w:rPr>
            </w:pPr>
            <w:r w:rsidRPr="004A6B82">
              <w:rPr>
                <w:rFonts w:ascii="Calibri" w:hAnsi="Calibri" w:cs="Calibri"/>
                <w:b/>
                <w:bCs/>
                <w:sz w:val="22"/>
                <w:szCs w:val="22"/>
              </w:rPr>
              <w:t> </w:t>
            </w:r>
          </w:p>
        </w:tc>
        <w:tc>
          <w:tcPr>
            <w:tcW w:w="2121" w:type="dxa"/>
            <w:tcBorders>
              <w:top w:val="nil"/>
              <w:left w:val="nil"/>
              <w:bottom w:val="nil"/>
              <w:right w:val="nil"/>
            </w:tcBorders>
            <w:shd w:val="clear" w:color="000000" w:fill="BFBFBF"/>
            <w:noWrap/>
            <w:vAlign w:val="center"/>
            <w:hideMark/>
          </w:tcPr>
          <w:p w14:paraId="232B1473" w14:textId="77777777" w:rsidR="00596286" w:rsidRPr="004A6B82" w:rsidRDefault="00596286" w:rsidP="001054E6">
            <w:pPr>
              <w:widowControl/>
              <w:autoSpaceDE/>
              <w:autoSpaceDN/>
              <w:adjustRightInd/>
              <w:jc w:val="right"/>
              <w:rPr>
                <w:rFonts w:ascii="Calibri" w:hAnsi="Calibri" w:cs="Calibri"/>
                <w:b/>
                <w:bCs/>
                <w:sz w:val="18"/>
                <w:szCs w:val="18"/>
              </w:rPr>
            </w:pPr>
            <w:r>
              <w:rPr>
                <w:rFonts w:ascii="Calibri" w:hAnsi="Calibri" w:cs="Calibri"/>
                <w:b/>
                <w:bCs/>
                <w:sz w:val="18"/>
                <w:szCs w:val="18"/>
              </w:rPr>
              <w:t>34.333.428,40</w:t>
            </w:r>
          </w:p>
        </w:tc>
      </w:tr>
      <w:tr w:rsidR="00596286" w:rsidRPr="004A6B82" w14:paraId="4E215FB2" w14:textId="77777777" w:rsidTr="001054E6">
        <w:trPr>
          <w:trHeight w:val="256"/>
        </w:trPr>
        <w:tc>
          <w:tcPr>
            <w:tcW w:w="6286" w:type="dxa"/>
            <w:tcBorders>
              <w:top w:val="nil"/>
              <w:left w:val="nil"/>
              <w:bottom w:val="nil"/>
              <w:right w:val="nil"/>
            </w:tcBorders>
            <w:shd w:val="clear" w:color="auto" w:fill="auto"/>
            <w:noWrap/>
            <w:vAlign w:val="bottom"/>
            <w:hideMark/>
          </w:tcPr>
          <w:p w14:paraId="41D55EEF" w14:textId="6096FCEA" w:rsidR="00596286" w:rsidRPr="004A6B82" w:rsidRDefault="00CB317B" w:rsidP="001054E6">
            <w:pPr>
              <w:widowControl/>
              <w:autoSpaceDE/>
              <w:autoSpaceDN/>
              <w:adjustRightInd/>
              <w:rPr>
                <w:rFonts w:ascii="Calibri" w:hAnsi="Calibri" w:cs="Calibri"/>
                <w:sz w:val="16"/>
                <w:szCs w:val="16"/>
              </w:rPr>
            </w:pPr>
            <w:r>
              <w:rPr>
                <w:rFonts w:ascii="Calibri" w:hAnsi="Calibri" w:cs="Calibri"/>
                <w:sz w:val="16"/>
                <w:szCs w:val="16"/>
              </w:rPr>
              <w:t>P</w:t>
            </w:r>
            <w:r w:rsidR="00596286" w:rsidRPr="004A6B82">
              <w:rPr>
                <w:rFonts w:ascii="Calibri" w:hAnsi="Calibri" w:cs="Calibri"/>
                <w:sz w:val="16"/>
                <w:szCs w:val="16"/>
              </w:rPr>
              <w:t>asivos por arrendamiento operativo a corto plazo</w:t>
            </w:r>
          </w:p>
        </w:tc>
        <w:tc>
          <w:tcPr>
            <w:tcW w:w="204" w:type="dxa"/>
            <w:tcBorders>
              <w:top w:val="nil"/>
              <w:left w:val="nil"/>
              <w:bottom w:val="nil"/>
              <w:right w:val="nil"/>
            </w:tcBorders>
            <w:shd w:val="clear" w:color="auto" w:fill="auto"/>
            <w:noWrap/>
            <w:vAlign w:val="bottom"/>
            <w:hideMark/>
          </w:tcPr>
          <w:p w14:paraId="31A7D11D" w14:textId="77777777" w:rsidR="00596286" w:rsidRPr="004A6B82" w:rsidRDefault="00596286" w:rsidP="001054E6">
            <w:pPr>
              <w:widowControl/>
              <w:autoSpaceDE/>
              <w:autoSpaceDN/>
              <w:adjustRightInd/>
              <w:rPr>
                <w:rFonts w:ascii="Calibri" w:hAnsi="Calibri" w:cs="Calibri"/>
                <w:sz w:val="16"/>
                <w:szCs w:val="16"/>
              </w:rPr>
            </w:pPr>
          </w:p>
        </w:tc>
        <w:tc>
          <w:tcPr>
            <w:tcW w:w="2121" w:type="dxa"/>
            <w:tcBorders>
              <w:top w:val="nil"/>
              <w:left w:val="nil"/>
              <w:bottom w:val="nil"/>
              <w:right w:val="nil"/>
            </w:tcBorders>
            <w:shd w:val="clear" w:color="auto" w:fill="auto"/>
            <w:noWrap/>
            <w:vAlign w:val="bottom"/>
            <w:hideMark/>
          </w:tcPr>
          <w:p w14:paraId="0E0E1AA8" w14:textId="77777777" w:rsidR="00596286" w:rsidRPr="004A6B82" w:rsidRDefault="00596286" w:rsidP="001054E6">
            <w:pPr>
              <w:widowControl/>
              <w:autoSpaceDE/>
              <w:autoSpaceDN/>
              <w:adjustRightInd/>
              <w:jc w:val="right"/>
              <w:rPr>
                <w:rFonts w:ascii="Calibri" w:hAnsi="Calibri" w:cs="Calibri"/>
                <w:sz w:val="16"/>
                <w:szCs w:val="16"/>
              </w:rPr>
            </w:pPr>
            <w:r>
              <w:rPr>
                <w:rFonts w:ascii="Calibri" w:hAnsi="Calibri" w:cs="Calibri"/>
                <w:sz w:val="16"/>
                <w:szCs w:val="16"/>
              </w:rPr>
              <w:t>461,26</w:t>
            </w:r>
          </w:p>
        </w:tc>
      </w:tr>
      <w:tr w:rsidR="00596286" w:rsidRPr="004A6B82" w14:paraId="2191E9A6" w14:textId="77777777" w:rsidTr="001054E6">
        <w:trPr>
          <w:trHeight w:val="256"/>
        </w:trPr>
        <w:tc>
          <w:tcPr>
            <w:tcW w:w="6286" w:type="dxa"/>
            <w:tcBorders>
              <w:top w:val="nil"/>
              <w:left w:val="nil"/>
              <w:bottom w:val="nil"/>
              <w:right w:val="nil"/>
            </w:tcBorders>
            <w:shd w:val="clear" w:color="auto" w:fill="auto"/>
            <w:noWrap/>
            <w:vAlign w:val="bottom"/>
            <w:hideMark/>
          </w:tcPr>
          <w:p w14:paraId="71610022" w14:textId="77777777" w:rsidR="00596286" w:rsidRPr="004A6B82" w:rsidRDefault="00596286" w:rsidP="001054E6">
            <w:pPr>
              <w:widowControl/>
              <w:autoSpaceDE/>
              <w:autoSpaceDN/>
              <w:adjustRightInd/>
              <w:rPr>
                <w:rFonts w:ascii="Calibri" w:hAnsi="Calibri" w:cs="Calibri"/>
                <w:sz w:val="16"/>
                <w:szCs w:val="16"/>
              </w:rPr>
            </w:pPr>
            <w:r w:rsidRPr="004A6B82">
              <w:rPr>
                <w:rFonts w:ascii="Calibri" w:hAnsi="Calibri" w:cs="Calibri"/>
                <w:sz w:val="16"/>
                <w:szCs w:val="16"/>
              </w:rPr>
              <w:t>Préstamos hipo</w:t>
            </w:r>
            <w:r>
              <w:rPr>
                <w:rFonts w:ascii="Calibri" w:hAnsi="Calibri" w:cs="Calibri"/>
                <w:sz w:val="16"/>
                <w:szCs w:val="16"/>
              </w:rPr>
              <w:t>te</w:t>
            </w:r>
            <w:r w:rsidRPr="004A6B82">
              <w:rPr>
                <w:rFonts w:ascii="Calibri" w:hAnsi="Calibri" w:cs="Calibri"/>
                <w:sz w:val="16"/>
                <w:szCs w:val="16"/>
              </w:rPr>
              <w:t>carios vinculados al patrimonio</w:t>
            </w:r>
          </w:p>
        </w:tc>
        <w:tc>
          <w:tcPr>
            <w:tcW w:w="204" w:type="dxa"/>
            <w:tcBorders>
              <w:top w:val="nil"/>
              <w:left w:val="nil"/>
              <w:bottom w:val="nil"/>
              <w:right w:val="nil"/>
            </w:tcBorders>
            <w:shd w:val="clear" w:color="auto" w:fill="auto"/>
            <w:noWrap/>
            <w:vAlign w:val="bottom"/>
            <w:hideMark/>
          </w:tcPr>
          <w:p w14:paraId="314F1BB4" w14:textId="77777777" w:rsidR="00596286" w:rsidRPr="004A6B82" w:rsidRDefault="00596286" w:rsidP="001054E6">
            <w:pPr>
              <w:widowControl/>
              <w:autoSpaceDE/>
              <w:autoSpaceDN/>
              <w:adjustRightInd/>
              <w:rPr>
                <w:rFonts w:ascii="Calibri" w:hAnsi="Calibri" w:cs="Calibri"/>
                <w:sz w:val="16"/>
                <w:szCs w:val="16"/>
              </w:rPr>
            </w:pPr>
          </w:p>
        </w:tc>
        <w:tc>
          <w:tcPr>
            <w:tcW w:w="2121" w:type="dxa"/>
            <w:tcBorders>
              <w:top w:val="nil"/>
              <w:left w:val="nil"/>
              <w:bottom w:val="nil"/>
              <w:right w:val="nil"/>
            </w:tcBorders>
            <w:shd w:val="clear" w:color="auto" w:fill="auto"/>
            <w:noWrap/>
            <w:vAlign w:val="bottom"/>
            <w:hideMark/>
          </w:tcPr>
          <w:p w14:paraId="42E68BE7" w14:textId="77777777" w:rsidR="00596286" w:rsidRPr="004A6B82" w:rsidRDefault="00596286" w:rsidP="001054E6">
            <w:pPr>
              <w:widowControl/>
              <w:autoSpaceDE/>
              <w:autoSpaceDN/>
              <w:adjustRightInd/>
              <w:jc w:val="right"/>
              <w:rPr>
                <w:rFonts w:ascii="Calibri" w:hAnsi="Calibri" w:cs="Calibri"/>
                <w:sz w:val="16"/>
                <w:szCs w:val="16"/>
              </w:rPr>
            </w:pPr>
            <w:r>
              <w:rPr>
                <w:rFonts w:ascii="Calibri" w:hAnsi="Calibri" w:cs="Calibri"/>
                <w:sz w:val="16"/>
                <w:szCs w:val="16"/>
              </w:rPr>
              <w:t>82.023,21</w:t>
            </w:r>
          </w:p>
        </w:tc>
      </w:tr>
      <w:tr w:rsidR="00596286" w:rsidRPr="004A6B82" w14:paraId="24195753" w14:textId="77777777" w:rsidTr="001054E6">
        <w:trPr>
          <w:trHeight w:val="256"/>
        </w:trPr>
        <w:tc>
          <w:tcPr>
            <w:tcW w:w="6286" w:type="dxa"/>
            <w:tcBorders>
              <w:top w:val="nil"/>
              <w:left w:val="nil"/>
              <w:bottom w:val="nil"/>
              <w:right w:val="nil"/>
            </w:tcBorders>
            <w:shd w:val="clear" w:color="auto" w:fill="auto"/>
            <w:noWrap/>
            <w:vAlign w:val="bottom"/>
            <w:hideMark/>
          </w:tcPr>
          <w:p w14:paraId="75BD38C7" w14:textId="77777777" w:rsidR="00596286" w:rsidRPr="004A6B82" w:rsidRDefault="00596286" w:rsidP="001054E6">
            <w:pPr>
              <w:widowControl/>
              <w:autoSpaceDE/>
              <w:autoSpaceDN/>
              <w:adjustRightInd/>
              <w:rPr>
                <w:rFonts w:ascii="Calibri" w:hAnsi="Calibri" w:cs="Calibri"/>
                <w:sz w:val="16"/>
                <w:szCs w:val="16"/>
              </w:rPr>
            </w:pPr>
            <w:r w:rsidRPr="004A6B82">
              <w:rPr>
                <w:rFonts w:ascii="Calibri" w:hAnsi="Calibri" w:cs="Calibri"/>
                <w:sz w:val="16"/>
                <w:szCs w:val="16"/>
              </w:rPr>
              <w:t>Pólizas de créditos y préstamos</w:t>
            </w:r>
          </w:p>
        </w:tc>
        <w:tc>
          <w:tcPr>
            <w:tcW w:w="204" w:type="dxa"/>
            <w:tcBorders>
              <w:top w:val="nil"/>
              <w:left w:val="nil"/>
              <w:bottom w:val="nil"/>
              <w:right w:val="nil"/>
            </w:tcBorders>
            <w:shd w:val="clear" w:color="auto" w:fill="auto"/>
            <w:noWrap/>
            <w:vAlign w:val="bottom"/>
            <w:hideMark/>
          </w:tcPr>
          <w:p w14:paraId="77382253" w14:textId="77777777" w:rsidR="00596286" w:rsidRPr="004A6B82" w:rsidRDefault="00596286" w:rsidP="001054E6">
            <w:pPr>
              <w:widowControl/>
              <w:autoSpaceDE/>
              <w:autoSpaceDN/>
              <w:adjustRightInd/>
              <w:rPr>
                <w:rFonts w:ascii="Calibri" w:hAnsi="Calibri" w:cs="Calibri"/>
                <w:sz w:val="16"/>
                <w:szCs w:val="16"/>
              </w:rPr>
            </w:pPr>
          </w:p>
        </w:tc>
        <w:tc>
          <w:tcPr>
            <w:tcW w:w="2121" w:type="dxa"/>
            <w:tcBorders>
              <w:top w:val="nil"/>
              <w:left w:val="nil"/>
              <w:bottom w:val="nil"/>
              <w:right w:val="nil"/>
            </w:tcBorders>
            <w:shd w:val="clear" w:color="auto" w:fill="auto"/>
            <w:noWrap/>
            <w:vAlign w:val="bottom"/>
            <w:hideMark/>
          </w:tcPr>
          <w:p w14:paraId="3F89CA0E" w14:textId="77777777" w:rsidR="00596286" w:rsidRPr="004A6B82" w:rsidRDefault="00596286" w:rsidP="001054E6">
            <w:pPr>
              <w:widowControl/>
              <w:autoSpaceDE/>
              <w:autoSpaceDN/>
              <w:adjustRightInd/>
              <w:jc w:val="right"/>
              <w:rPr>
                <w:rFonts w:ascii="Calibri" w:hAnsi="Calibri" w:cs="Calibri"/>
                <w:sz w:val="16"/>
                <w:szCs w:val="16"/>
              </w:rPr>
            </w:pPr>
            <w:r>
              <w:rPr>
                <w:rFonts w:ascii="Calibri" w:hAnsi="Calibri" w:cs="Calibri"/>
                <w:sz w:val="16"/>
                <w:szCs w:val="16"/>
              </w:rPr>
              <w:t>3.962.084,43</w:t>
            </w:r>
          </w:p>
        </w:tc>
      </w:tr>
      <w:tr w:rsidR="00596286" w:rsidRPr="004A6B82" w14:paraId="6A6BCADD" w14:textId="77777777" w:rsidTr="001054E6">
        <w:trPr>
          <w:trHeight w:val="256"/>
        </w:trPr>
        <w:tc>
          <w:tcPr>
            <w:tcW w:w="6286" w:type="dxa"/>
            <w:tcBorders>
              <w:top w:val="nil"/>
              <w:left w:val="nil"/>
              <w:bottom w:val="nil"/>
              <w:right w:val="nil"/>
            </w:tcBorders>
            <w:shd w:val="clear" w:color="auto" w:fill="auto"/>
            <w:noWrap/>
            <w:vAlign w:val="bottom"/>
            <w:hideMark/>
          </w:tcPr>
          <w:p w14:paraId="7B37D5A1" w14:textId="77777777" w:rsidR="00596286" w:rsidRPr="004A6B82" w:rsidRDefault="00596286" w:rsidP="001054E6">
            <w:pPr>
              <w:widowControl/>
              <w:autoSpaceDE/>
              <w:autoSpaceDN/>
              <w:adjustRightInd/>
              <w:rPr>
                <w:rFonts w:ascii="Calibri" w:hAnsi="Calibri" w:cs="Calibri"/>
                <w:sz w:val="16"/>
                <w:szCs w:val="16"/>
              </w:rPr>
            </w:pPr>
            <w:r w:rsidRPr="004A6B82">
              <w:rPr>
                <w:rFonts w:ascii="Calibri" w:hAnsi="Calibri" w:cs="Calibri"/>
                <w:sz w:val="16"/>
                <w:szCs w:val="16"/>
              </w:rPr>
              <w:t>Préstamos Sindicados</w:t>
            </w:r>
          </w:p>
        </w:tc>
        <w:tc>
          <w:tcPr>
            <w:tcW w:w="204" w:type="dxa"/>
            <w:tcBorders>
              <w:top w:val="nil"/>
              <w:left w:val="nil"/>
              <w:bottom w:val="nil"/>
              <w:right w:val="nil"/>
            </w:tcBorders>
            <w:shd w:val="clear" w:color="auto" w:fill="auto"/>
            <w:noWrap/>
            <w:vAlign w:val="bottom"/>
            <w:hideMark/>
          </w:tcPr>
          <w:p w14:paraId="280B7075" w14:textId="77777777" w:rsidR="00596286" w:rsidRPr="004A6B82" w:rsidRDefault="00596286" w:rsidP="001054E6">
            <w:pPr>
              <w:widowControl/>
              <w:autoSpaceDE/>
              <w:autoSpaceDN/>
              <w:adjustRightInd/>
              <w:rPr>
                <w:rFonts w:ascii="Calibri" w:hAnsi="Calibri" w:cs="Calibri"/>
                <w:sz w:val="16"/>
                <w:szCs w:val="16"/>
              </w:rPr>
            </w:pPr>
          </w:p>
        </w:tc>
        <w:tc>
          <w:tcPr>
            <w:tcW w:w="2121" w:type="dxa"/>
            <w:tcBorders>
              <w:top w:val="nil"/>
              <w:left w:val="nil"/>
              <w:bottom w:val="nil"/>
              <w:right w:val="nil"/>
            </w:tcBorders>
            <w:shd w:val="clear" w:color="auto" w:fill="auto"/>
            <w:noWrap/>
            <w:vAlign w:val="bottom"/>
            <w:hideMark/>
          </w:tcPr>
          <w:p w14:paraId="59E612CB" w14:textId="77777777" w:rsidR="00596286" w:rsidRPr="004A6B82" w:rsidRDefault="00596286" w:rsidP="001054E6">
            <w:pPr>
              <w:widowControl/>
              <w:autoSpaceDE/>
              <w:autoSpaceDN/>
              <w:adjustRightInd/>
              <w:jc w:val="right"/>
              <w:rPr>
                <w:rFonts w:ascii="Calibri" w:hAnsi="Calibri" w:cs="Calibri"/>
                <w:sz w:val="16"/>
                <w:szCs w:val="16"/>
              </w:rPr>
            </w:pPr>
            <w:r>
              <w:rPr>
                <w:rFonts w:ascii="Calibri" w:hAnsi="Calibri" w:cs="Calibri"/>
                <w:sz w:val="16"/>
                <w:szCs w:val="16"/>
              </w:rPr>
              <w:t>10.987.039,59</w:t>
            </w:r>
          </w:p>
        </w:tc>
      </w:tr>
      <w:tr w:rsidR="00596286" w:rsidRPr="004A6B82" w14:paraId="0F0921EA" w14:textId="77777777" w:rsidTr="001054E6">
        <w:trPr>
          <w:trHeight w:val="256"/>
        </w:trPr>
        <w:tc>
          <w:tcPr>
            <w:tcW w:w="6286" w:type="dxa"/>
            <w:tcBorders>
              <w:top w:val="nil"/>
              <w:left w:val="nil"/>
              <w:bottom w:val="nil"/>
              <w:right w:val="nil"/>
            </w:tcBorders>
            <w:shd w:val="clear" w:color="000000" w:fill="BFBFBF"/>
            <w:noWrap/>
            <w:vAlign w:val="center"/>
            <w:hideMark/>
          </w:tcPr>
          <w:p w14:paraId="44526750" w14:textId="77777777" w:rsidR="00596286" w:rsidRPr="004A6B82" w:rsidRDefault="00596286" w:rsidP="001054E6">
            <w:pPr>
              <w:widowControl/>
              <w:autoSpaceDE/>
              <w:autoSpaceDN/>
              <w:adjustRightInd/>
              <w:rPr>
                <w:rFonts w:ascii="Calibri" w:hAnsi="Calibri" w:cs="Calibri"/>
                <w:b/>
                <w:bCs/>
                <w:sz w:val="18"/>
                <w:szCs w:val="18"/>
              </w:rPr>
            </w:pPr>
            <w:r w:rsidRPr="004A6B82">
              <w:rPr>
                <w:rFonts w:ascii="Calibri" w:hAnsi="Calibri" w:cs="Calibri"/>
                <w:b/>
                <w:bCs/>
                <w:sz w:val="18"/>
                <w:szCs w:val="18"/>
              </w:rPr>
              <w:t xml:space="preserve"> PASIVO CORRIENTE </w:t>
            </w:r>
          </w:p>
        </w:tc>
        <w:tc>
          <w:tcPr>
            <w:tcW w:w="204" w:type="dxa"/>
            <w:tcBorders>
              <w:top w:val="nil"/>
              <w:left w:val="nil"/>
              <w:bottom w:val="nil"/>
              <w:right w:val="nil"/>
            </w:tcBorders>
            <w:shd w:val="clear" w:color="000000" w:fill="BFBFBF"/>
            <w:noWrap/>
            <w:vAlign w:val="center"/>
            <w:hideMark/>
          </w:tcPr>
          <w:p w14:paraId="2852388A" w14:textId="77777777" w:rsidR="00596286" w:rsidRPr="004A6B82" w:rsidRDefault="00596286" w:rsidP="001054E6">
            <w:pPr>
              <w:widowControl/>
              <w:autoSpaceDE/>
              <w:autoSpaceDN/>
              <w:adjustRightInd/>
              <w:jc w:val="right"/>
              <w:rPr>
                <w:rFonts w:ascii="Calibri" w:hAnsi="Calibri" w:cs="Calibri"/>
                <w:b/>
                <w:bCs/>
                <w:sz w:val="22"/>
                <w:szCs w:val="22"/>
              </w:rPr>
            </w:pPr>
            <w:r w:rsidRPr="004A6B82">
              <w:rPr>
                <w:rFonts w:ascii="Calibri" w:hAnsi="Calibri" w:cs="Calibri"/>
                <w:b/>
                <w:bCs/>
                <w:sz w:val="22"/>
                <w:szCs w:val="22"/>
              </w:rPr>
              <w:t> </w:t>
            </w:r>
          </w:p>
        </w:tc>
        <w:tc>
          <w:tcPr>
            <w:tcW w:w="2121" w:type="dxa"/>
            <w:tcBorders>
              <w:top w:val="nil"/>
              <w:left w:val="nil"/>
              <w:bottom w:val="nil"/>
              <w:right w:val="nil"/>
            </w:tcBorders>
            <w:shd w:val="clear" w:color="000000" w:fill="BFBFBF"/>
            <w:noWrap/>
            <w:vAlign w:val="center"/>
            <w:hideMark/>
          </w:tcPr>
          <w:p w14:paraId="754FBCC1" w14:textId="77777777" w:rsidR="00596286" w:rsidRPr="004A6B82" w:rsidRDefault="00596286" w:rsidP="001054E6">
            <w:pPr>
              <w:widowControl/>
              <w:autoSpaceDE/>
              <w:autoSpaceDN/>
              <w:adjustRightInd/>
              <w:jc w:val="right"/>
              <w:rPr>
                <w:rFonts w:ascii="Calibri" w:hAnsi="Calibri" w:cs="Calibri"/>
                <w:b/>
                <w:bCs/>
                <w:sz w:val="18"/>
                <w:szCs w:val="18"/>
              </w:rPr>
            </w:pPr>
            <w:r>
              <w:rPr>
                <w:rFonts w:ascii="Calibri" w:hAnsi="Calibri" w:cs="Calibri"/>
                <w:b/>
                <w:bCs/>
                <w:sz w:val="18"/>
                <w:szCs w:val="18"/>
              </w:rPr>
              <w:t>15.031.608,49</w:t>
            </w:r>
          </w:p>
        </w:tc>
      </w:tr>
      <w:tr w:rsidR="00596286" w:rsidRPr="004A6B82" w14:paraId="294E143D" w14:textId="77777777" w:rsidTr="001054E6">
        <w:trPr>
          <w:trHeight w:val="256"/>
        </w:trPr>
        <w:tc>
          <w:tcPr>
            <w:tcW w:w="6286" w:type="dxa"/>
            <w:tcBorders>
              <w:top w:val="nil"/>
              <w:left w:val="nil"/>
              <w:bottom w:val="nil"/>
              <w:right w:val="nil"/>
            </w:tcBorders>
            <w:shd w:val="clear" w:color="auto" w:fill="auto"/>
            <w:noWrap/>
            <w:vAlign w:val="bottom"/>
            <w:hideMark/>
          </w:tcPr>
          <w:p w14:paraId="6C66D3C3" w14:textId="77777777" w:rsidR="00596286" w:rsidRPr="004A6B82" w:rsidRDefault="00596286" w:rsidP="001054E6">
            <w:pPr>
              <w:widowControl/>
              <w:autoSpaceDE/>
              <w:autoSpaceDN/>
              <w:adjustRightInd/>
              <w:jc w:val="right"/>
              <w:rPr>
                <w:rFonts w:ascii="Calibri" w:hAnsi="Calibri" w:cs="Calibri"/>
                <w:b/>
                <w:bCs/>
                <w:sz w:val="18"/>
                <w:szCs w:val="18"/>
              </w:rPr>
            </w:pPr>
          </w:p>
        </w:tc>
        <w:tc>
          <w:tcPr>
            <w:tcW w:w="204" w:type="dxa"/>
            <w:tcBorders>
              <w:top w:val="nil"/>
              <w:left w:val="nil"/>
              <w:bottom w:val="nil"/>
              <w:right w:val="nil"/>
            </w:tcBorders>
            <w:shd w:val="clear" w:color="auto" w:fill="auto"/>
            <w:noWrap/>
            <w:vAlign w:val="bottom"/>
            <w:hideMark/>
          </w:tcPr>
          <w:p w14:paraId="3FD6E42A" w14:textId="77777777" w:rsidR="00596286" w:rsidRPr="004A6B82" w:rsidRDefault="00596286" w:rsidP="001054E6">
            <w:pPr>
              <w:widowControl/>
              <w:autoSpaceDE/>
              <w:autoSpaceDN/>
              <w:adjustRightInd/>
              <w:rPr>
                <w:color w:val="auto"/>
                <w:sz w:val="20"/>
                <w:szCs w:val="20"/>
              </w:rPr>
            </w:pPr>
          </w:p>
        </w:tc>
        <w:tc>
          <w:tcPr>
            <w:tcW w:w="2121" w:type="dxa"/>
            <w:tcBorders>
              <w:top w:val="nil"/>
              <w:left w:val="nil"/>
              <w:bottom w:val="nil"/>
              <w:right w:val="nil"/>
            </w:tcBorders>
            <w:shd w:val="clear" w:color="auto" w:fill="auto"/>
            <w:noWrap/>
            <w:vAlign w:val="bottom"/>
            <w:hideMark/>
          </w:tcPr>
          <w:p w14:paraId="31FBF0B5" w14:textId="77777777" w:rsidR="00596286" w:rsidRPr="004A6B82" w:rsidRDefault="00596286" w:rsidP="001054E6">
            <w:pPr>
              <w:widowControl/>
              <w:autoSpaceDE/>
              <w:autoSpaceDN/>
              <w:adjustRightInd/>
              <w:jc w:val="right"/>
              <w:rPr>
                <w:color w:val="auto"/>
                <w:sz w:val="20"/>
                <w:szCs w:val="20"/>
              </w:rPr>
            </w:pPr>
          </w:p>
        </w:tc>
      </w:tr>
      <w:tr w:rsidR="00596286" w:rsidRPr="004A6B82" w14:paraId="29D0A7A1" w14:textId="77777777" w:rsidTr="001054E6">
        <w:trPr>
          <w:trHeight w:val="256"/>
        </w:trPr>
        <w:tc>
          <w:tcPr>
            <w:tcW w:w="6286" w:type="dxa"/>
            <w:tcBorders>
              <w:top w:val="nil"/>
              <w:left w:val="nil"/>
              <w:bottom w:val="nil"/>
              <w:right w:val="nil"/>
            </w:tcBorders>
            <w:shd w:val="clear" w:color="000000" w:fill="BFBFBF"/>
            <w:noWrap/>
            <w:vAlign w:val="center"/>
            <w:hideMark/>
          </w:tcPr>
          <w:p w14:paraId="336B42C0" w14:textId="77777777" w:rsidR="00596286" w:rsidRPr="004A6B82" w:rsidRDefault="00596286" w:rsidP="001054E6">
            <w:pPr>
              <w:widowControl/>
              <w:autoSpaceDE/>
              <w:autoSpaceDN/>
              <w:adjustRightInd/>
              <w:rPr>
                <w:rFonts w:ascii="Calibri" w:hAnsi="Calibri" w:cs="Calibri"/>
                <w:b/>
                <w:bCs/>
                <w:sz w:val="18"/>
                <w:szCs w:val="18"/>
              </w:rPr>
            </w:pPr>
            <w:r w:rsidRPr="004A6B82">
              <w:rPr>
                <w:rFonts w:ascii="Calibri" w:hAnsi="Calibri" w:cs="Calibri"/>
                <w:b/>
                <w:bCs/>
                <w:sz w:val="18"/>
                <w:szCs w:val="18"/>
              </w:rPr>
              <w:t xml:space="preserve"> Total, Deudas con Entidades de Créditos </w:t>
            </w:r>
          </w:p>
        </w:tc>
        <w:tc>
          <w:tcPr>
            <w:tcW w:w="204" w:type="dxa"/>
            <w:tcBorders>
              <w:top w:val="nil"/>
              <w:left w:val="nil"/>
              <w:bottom w:val="nil"/>
              <w:right w:val="nil"/>
            </w:tcBorders>
            <w:shd w:val="clear" w:color="000000" w:fill="BFBFBF"/>
            <w:noWrap/>
            <w:vAlign w:val="center"/>
            <w:hideMark/>
          </w:tcPr>
          <w:p w14:paraId="34EC8A61" w14:textId="77777777" w:rsidR="00596286" w:rsidRPr="004A6B82" w:rsidRDefault="00596286" w:rsidP="001054E6">
            <w:pPr>
              <w:widowControl/>
              <w:autoSpaceDE/>
              <w:autoSpaceDN/>
              <w:adjustRightInd/>
              <w:rPr>
                <w:rFonts w:ascii="Calibri" w:hAnsi="Calibri" w:cs="Calibri"/>
                <w:b/>
                <w:bCs/>
                <w:sz w:val="22"/>
                <w:szCs w:val="22"/>
              </w:rPr>
            </w:pPr>
            <w:r w:rsidRPr="004A6B82">
              <w:rPr>
                <w:rFonts w:ascii="Calibri" w:hAnsi="Calibri" w:cs="Calibri"/>
                <w:b/>
                <w:bCs/>
                <w:sz w:val="22"/>
                <w:szCs w:val="22"/>
              </w:rPr>
              <w:t> </w:t>
            </w:r>
          </w:p>
        </w:tc>
        <w:tc>
          <w:tcPr>
            <w:tcW w:w="2121" w:type="dxa"/>
            <w:tcBorders>
              <w:top w:val="nil"/>
              <w:left w:val="nil"/>
              <w:bottom w:val="nil"/>
              <w:right w:val="nil"/>
            </w:tcBorders>
            <w:shd w:val="clear" w:color="000000" w:fill="BFBFBF"/>
            <w:noWrap/>
            <w:vAlign w:val="center"/>
            <w:hideMark/>
          </w:tcPr>
          <w:p w14:paraId="718581C7" w14:textId="77777777" w:rsidR="00596286" w:rsidRPr="004A6B82" w:rsidRDefault="00596286" w:rsidP="001054E6">
            <w:pPr>
              <w:widowControl/>
              <w:autoSpaceDE/>
              <w:autoSpaceDN/>
              <w:adjustRightInd/>
              <w:jc w:val="right"/>
              <w:rPr>
                <w:rFonts w:ascii="Calibri" w:hAnsi="Calibri" w:cs="Calibri"/>
                <w:b/>
                <w:bCs/>
                <w:sz w:val="18"/>
                <w:szCs w:val="18"/>
              </w:rPr>
            </w:pPr>
            <w:r>
              <w:rPr>
                <w:rFonts w:ascii="Calibri" w:hAnsi="Calibri" w:cs="Calibri"/>
                <w:b/>
                <w:bCs/>
                <w:sz w:val="18"/>
                <w:szCs w:val="18"/>
              </w:rPr>
              <w:t>49.365.036,89</w:t>
            </w:r>
          </w:p>
        </w:tc>
      </w:tr>
    </w:tbl>
    <w:p w14:paraId="4CF43089" w14:textId="7EFEF595" w:rsidR="005C42EF" w:rsidRDefault="005C42EF" w:rsidP="00924C98">
      <w:pPr>
        <w:spacing w:after="120"/>
        <w:jc w:val="center"/>
        <w:rPr>
          <w:rFonts w:asciiTheme="minorHAnsi" w:hAnsiTheme="minorHAnsi"/>
          <w:sz w:val="22"/>
          <w:szCs w:val="22"/>
        </w:rPr>
      </w:pPr>
    </w:p>
    <w:p w14:paraId="49BD49AC" w14:textId="05496F3D" w:rsidR="00644201" w:rsidRPr="007F025D" w:rsidRDefault="00C20236" w:rsidP="00233EAC">
      <w:pPr>
        <w:spacing w:after="120"/>
        <w:jc w:val="both"/>
        <w:rPr>
          <w:rFonts w:asciiTheme="minorHAnsi" w:hAnsiTheme="minorHAnsi"/>
          <w:sz w:val="22"/>
          <w:szCs w:val="22"/>
        </w:rPr>
      </w:pPr>
      <w:r w:rsidRPr="00233EAC">
        <w:rPr>
          <w:rFonts w:asciiTheme="minorHAnsi" w:hAnsiTheme="minorHAnsi"/>
          <w:sz w:val="22"/>
          <w:szCs w:val="22"/>
        </w:rPr>
        <w:t>La principal variación registrada d</w:t>
      </w:r>
      <w:r w:rsidR="00126DDD" w:rsidRPr="00233EAC">
        <w:rPr>
          <w:rFonts w:asciiTheme="minorHAnsi" w:hAnsiTheme="minorHAnsi"/>
          <w:sz w:val="22"/>
          <w:szCs w:val="22"/>
        </w:rPr>
        <w:t>urante el ejercicio 202</w:t>
      </w:r>
      <w:r w:rsidR="00CB099A" w:rsidRPr="00233EAC">
        <w:rPr>
          <w:rFonts w:asciiTheme="minorHAnsi" w:hAnsiTheme="minorHAnsi"/>
          <w:sz w:val="22"/>
          <w:szCs w:val="22"/>
        </w:rPr>
        <w:t>1</w:t>
      </w:r>
      <w:r w:rsidRPr="00233EAC">
        <w:rPr>
          <w:rFonts w:asciiTheme="minorHAnsi" w:hAnsiTheme="minorHAnsi"/>
          <w:sz w:val="22"/>
          <w:szCs w:val="22"/>
        </w:rPr>
        <w:t xml:space="preserve"> se correspondiente con la capitalización </w:t>
      </w:r>
      <w:r w:rsidR="004A49AC">
        <w:rPr>
          <w:rFonts w:asciiTheme="minorHAnsi" w:hAnsiTheme="minorHAnsi"/>
          <w:sz w:val="22"/>
          <w:szCs w:val="22"/>
        </w:rPr>
        <w:t xml:space="preserve">créditos </w:t>
      </w:r>
      <w:r w:rsidRPr="00233EAC">
        <w:rPr>
          <w:rFonts w:asciiTheme="minorHAnsi" w:hAnsiTheme="minorHAnsi"/>
          <w:sz w:val="22"/>
          <w:szCs w:val="22"/>
        </w:rPr>
        <w:t xml:space="preserve">por </w:t>
      </w:r>
      <w:r w:rsidR="00233EAC" w:rsidRPr="00233EAC">
        <w:rPr>
          <w:rFonts w:asciiTheme="minorHAnsi" w:hAnsiTheme="minorHAnsi"/>
          <w:sz w:val="22"/>
          <w:szCs w:val="22"/>
        </w:rPr>
        <w:t xml:space="preserve">compensación </w:t>
      </w:r>
      <w:r w:rsidR="004A49AC">
        <w:rPr>
          <w:rFonts w:asciiTheme="minorHAnsi" w:hAnsiTheme="minorHAnsi"/>
          <w:sz w:val="22"/>
          <w:szCs w:val="22"/>
        </w:rPr>
        <w:t xml:space="preserve">por importe de 51.323 miles de euros </w:t>
      </w:r>
      <w:r w:rsidRPr="00233EAC">
        <w:rPr>
          <w:rFonts w:asciiTheme="minorHAnsi" w:hAnsiTheme="minorHAnsi"/>
          <w:sz w:val="22"/>
          <w:szCs w:val="22"/>
        </w:rPr>
        <w:t xml:space="preserve">indicada en la nota </w:t>
      </w:r>
      <w:r w:rsidR="00233EAC" w:rsidRPr="00233EAC">
        <w:rPr>
          <w:rFonts w:asciiTheme="minorHAnsi" w:hAnsiTheme="minorHAnsi"/>
          <w:sz w:val="22"/>
          <w:szCs w:val="22"/>
        </w:rPr>
        <w:t>12</w:t>
      </w:r>
      <w:r w:rsidR="00233EAC">
        <w:rPr>
          <w:rFonts w:asciiTheme="minorHAnsi" w:hAnsiTheme="minorHAnsi"/>
          <w:sz w:val="22"/>
          <w:szCs w:val="22"/>
        </w:rPr>
        <w:t>.</w:t>
      </w:r>
      <w:r w:rsidR="00644201">
        <w:rPr>
          <w:rFonts w:asciiTheme="minorHAnsi" w:hAnsiTheme="minorHAnsi"/>
          <w:sz w:val="22"/>
          <w:szCs w:val="22"/>
        </w:rPr>
        <w:t xml:space="preserve"> </w:t>
      </w:r>
    </w:p>
    <w:p w14:paraId="2E76433B" w14:textId="4FEACA2F" w:rsidR="00C16AD7" w:rsidRDefault="00C16AD7" w:rsidP="00305472">
      <w:pPr>
        <w:widowControl/>
        <w:autoSpaceDE/>
        <w:autoSpaceDN/>
        <w:adjustRightInd/>
        <w:jc w:val="both"/>
        <w:rPr>
          <w:rFonts w:asciiTheme="minorHAnsi" w:hAnsiTheme="minorHAnsi"/>
          <w:sz w:val="22"/>
          <w:szCs w:val="22"/>
        </w:rPr>
      </w:pPr>
      <w:r>
        <w:rPr>
          <w:rFonts w:asciiTheme="minorHAnsi" w:hAnsiTheme="minorHAnsi"/>
          <w:sz w:val="22"/>
          <w:szCs w:val="22"/>
        </w:rPr>
        <w:t>El</w:t>
      </w:r>
      <w:r w:rsidR="00841A02" w:rsidRPr="0030460E">
        <w:rPr>
          <w:rFonts w:asciiTheme="minorHAnsi" w:hAnsiTheme="minorHAnsi"/>
          <w:sz w:val="22"/>
          <w:szCs w:val="22"/>
        </w:rPr>
        <w:t xml:space="preserve"> epígrafe “</w:t>
      </w:r>
      <w:r w:rsidR="00841A02" w:rsidRPr="0030460E">
        <w:rPr>
          <w:rFonts w:asciiTheme="minorHAnsi" w:hAnsiTheme="minorHAnsi"/>
          <w:i/>
          <w:sz w:val="22"/>
          <w:szCs w:val="22"/>
        </w:rPr>
        <w:t>Préstamos hipotecarios vinculados al patrimonio</w:t>
      </w:r>
      <w:r w:rsidR="00841A02" w:rsidRPr="0030460E">
        <w:rPr>
          <w:rFonts w:asciiTheme="minorHAnsi" w:hAnsiTheme="minorHAnsi"/>
          <w:sz w:val="22"/>
          <w:szCs w:val="22"/>
        </w:rPr>
        <w:t xml:space="preserve">” </w:t>
      </w:r>
      <w:r>
        <w:rPr>
          <w:rFonts w:asciiTheme="minorHAnsi" w:hAnsiTheme="minorHAnsi"/>
          <w:sz w:val="22"/>
          <w:szCs w:val="22"/>
        </w:rPr>
        <w:t>no corrientes</w:t>
      </w:r>
      <w:r w:rsidR="00AE686B">
        <w:rPr>
          <w:rFonts w:asciiTheme="minorHAnsi" w:hAnsiTheme="minorHAnsi"/>
          <w:sz w:val="22"/>
          <w:szCs w:val="22"/>
        </w:rPr>
        <w:t xml:space="preserve"> al periodo terminado el 31 de diciembre de 2021</w:t>
      </w:r>
      <w:r>
        <w:rPr>
          <w:rFonts w:asciiTheme="minorHAnsi" w:hAnsiTheme="minorHAnsi"/>
          <w:sz w:val="22"/>
          <w:szCs w:val="22"/>
        </w:rPr>
        <w:t xml:space="preserve">, préstamo con garantía hipotecaria sobre el activo “Torres de Hércules” por importe de </w:t>
      </w:r>
      <w:r w:rsidR="004A49AC">
        <w:rPr>
          <w:rFonts w:asciiTheme="minorHAnsi" w:hAnsiTheme="minorHAnsi"/>
          <w:sz w:val="22"/>
          <w:szCs w:val="22"/>
        </w:rPr>
        <w:t>15.</w:t>
      </w:r>
      <w:r w:rsidR="003C3D37">
        <w:rPr>
          <w:rFonts w:asciiTheme="minorHAnsi" w:hAnsiTheme="minorHAnsi"/>
          <w:sz w:val="22"/>
          <w:szCs w:val="22"/>
        </w:rPr>
        <w:t>718</w:t>
      </w:r>
      <w:r>
        <w:rPr>
          <w:rFonts w:asciiTheme="minorHAnsi" w:hAnsiTheme="minorHAnsi"/>
          <w:sz w:val="22"/>
          <w:szCs w:val="22"/>
        </w:rPr>
        <w:t xml:space="preserve"> miles de euros </w:t>
      </w:r>
      <w:r w:rsidR="00AE686B">
        <w:rPr>
          <w:rFonts w:asciiTheme="minorHAnsi" w:hAnsiTheme="minorHAnsi"/>
          <w:sz w:val="22"/>
          <w:szCs w:val="22"/>
        </w:rPr>
        <w:t xml:space="preserve">y 300 miles de euros sobre el activo denominado “Hotel Posidonia”. La deuda asociada al activo “Torres de Hércules” sirvió </w:t>
      </w:r>
      <w:r w:rsidR="008D0DE7">
        <w:rPr>
          <w:rFonts w:asciiTheme="minorHAnsi" w:hAnsiTheme="minorHAnsi"/>
          <w:sz w:val="22"/>
          <w:szCs w:val="22"/>
        </w:rPr>
        <w:t>para viabilizar</w:t>
      </w:r>
      <w:r>
        <w:rPr>
          <w:rFonts w:asciiTheme="minorHAnsi" w:hAnsiTheme="minorHAnsi"/>
          <w:sz w:val="22"/>
          <w:szCs w:val="22"/>
        </w:rPr>
        <w:t xml:space="preserve"> la compra de un lote de </w:t>
      </w:r>
      <w:r w:rsidR="000B1128">
        <w:rPr>
          <w:rFonts w:asciiTheme="minorHAnsi" w:hAnsiTheme="minorHAnsi"/>
          <w:sz w:val="22"/>
          <w:szCs w:val="22"/>
        </w:rPr>
        <w:t xml:space="preserve">202 </w:t>
      </w:r>
      <w:r>
        <w:rPr>
          <w:rFonts w:asciiTheme="minorHAnsi" w:hAnsiTheme="minorHAnsi"/>
          <w:sz w:val="22"/>
          <w:szCs w:val="22"/>
        </w:rPr>
        <w:t>activos en renta a diferentes sociedades del grupo Cajamar</w:t>
      </w:r>
      <w:r w:rsidR="00AE686B">
        <w:rPr>
          <w:rFonts w:asciiTheme="minorHAnsi" w:hAnsiTheme="minorHAnsi"/>
          <w:sz w:val="22"/>
          <w:szCs w:val="22"/>
        </w:rPr>
        <w:t xml:space="preserve"> (en la actualidad 176 activos).</w:t>
      </w:r>
      <w:r>
        <w:rPr>
          <w:rFonts w:asciiTheme="minorHAnsi" w:hAnsiTheme="minorHAnsi"/>
          <w:sz w:val="22"/>
          <w:szCs w:val="22"/>
        </w:rPr>
        <w:t xml:space="preserve"> </w:t>
      </w:r>
    </w:p>
    <w:p w14:paraId="6D93C502" w14:textId="77777777" w:rsidR="00C16AD7" w:rsidRDefault="00C16AD7" w:rsidP="00305472">
      <w:pPr>
        <w:widowControl/>
        <w:autoSpaceDE/>
        <w:autoSpaceDN/>
        <w:adjustRightInd/>
        <w:jc w:val="both"/>
        <w:rPr>
          <w:rFonts w:asciiTheme="minorHAnsi" w:hAnsiTheme="minorHAnsi"/>
          <w:sz w:val="22"/>
          <w:szCs w:val="22"/>
        </w:rPr>
      </w:pPr>
    </w:p>
    <w:p w14:paraId="4A5D092A" w14:textId="66C0D543" w:rsidR="00C16AD7" w:rsidRDefault="00C16AD7" w:rsidP="00305472">
      <w:pPr>
        <w:widowControl/>
        <w:autoSpaceDE/>
        <w:autoSpaceDN/>
        <w:adjustRightInd/>
        <w:jc w:val="both"/>
        <w:rPr>
          <w:rFonts w:asciiTheme="minorHAnsi" w:hAnsiTheme="minorHAnsi"/>
          <w:sz w:val="22"/>
          <w:szCs w:val="22"/>
        </w:rPr>
      </w:pPr>
      <w:r>
        <w:rPr>
          <w:rFonts w:asciiTheme="minorHAnsi" w:hAnsiTheme="minorHAnsi"/>
          <w:sz w:val="22"/>
          <w:szCs w:val="22"/>
        </w:rPr>
        <w:t>El</w:t>
      </w:r>
      <w:r w:rsidRPr="0030460E">
        <w:rPr>
          <w:rFonts w:asciiTheme="minorHAnsi" w:hAnsiTheme="minorHAnsi"/>
          <w:sz w:val="22"/>
          <w:szCs w:val="22"/>
        </w:rPr>
        <w:t xml:space="preserve"> epígrafe</w:t>
      </w:r>
      <w:r w:rsidR="00841A02" w:rsidRPr="0030460E">
        <w:rPr>
          <w:rFonts w:asciiTheme="minorHAnsi" w:hAnsiTheme="minorHAnsi"/>
          <w:sz w:val="22"/>
          <w:szCs w:val="22"/>
        </w:rPr>
        <w:t xml:space="preserve"> “</w:t>
      </w:r>
      <w:r w:rsidR="00841A02" w:rsidRPr="0030460E">
        <w:rPr>
          <w:rFonts w:asciiTheme="minorHAnsi" w:hAnsiTheme="minorHAnsi"/>
          <w:i/>
          <w:sz w:val="22"/>
          <w:szCs w:val="22"/>
        </w:rPr>
        <w:t>Pólizas de crédito y préstamos</w:t>
      </w:r>
      <w:r w:rsidR="00841A02" w:rsidRPr="0030460E">
        <w:rPr>
          <w:rFonts w:asciiTheme="minorHAnsi" w:hAnsiTheme="minorHAnsi"/>
          <w:sz w:val="22"/>
          <w:szCs w:val="22"/>
        </w:rPr>
        <w:t xml:space="preserve">” </w:t>
      </w:r>
      <w:r>
        <w:rPr>
          <w:rFonts w:asciiTheme="minorHAnsi" w:hAnsiTheme="minorHAnsi"/>
          <w:sz w:val="22"/>
          <w:szCs w:val="22"/>
        </w:rPr>
        <w:t xml:space="preserve">no </w:t>
      </w:r>
      <w:r w:rsidR="00841A02" w:rsidRPr="0030460E">
        <w:rPr>
          <w:rFonts w:asciiTheme="minorHAnsi" w:hAnsiTheme="minorHAnsi"/>
          <w:sz w:val="22"/>
          <w:szCs w:val="22"/>
        </w:rPr>
        <w:t>corrientes incluyen c</w:t>
      </w:r>
      <w:r w:rsidR="008D0DE7">
        <w:rPr>
          <w:rFonts w:asciiTheme="minorHAnsi" w:hAnsiTheme="minorHAnsi"/>
          <w:sz w:val="22"/>
          <w:szCs w:val="22"/>
        </w:rPr>
        <w:t xml:space="preserve">réditos ordinarios y subordinados a largo plazo por importe </w:t>
      </w:r>
      <w:r w:rsidR="008D0DE7" w:rsidRPr="004C32C8">
        <w:rPr>
          <w:rFonts w:asciiTheme="minorHAnsi" w:hAnsiTheme="minorHAnsi"/>
          <w:sz w:val="22"/>
          <w:szCs w:val="22"/>
        </w:rPr>
        <w:t xml:space="preserve">de </w:t>
      </w:r>
      <w:r w:rsidR="00614E42" w:rsidRPr="004C32C8">
        <w:rPr>
          <w:rFonts w:asciiTheme="minorHAnsi" w:hAnsiTheme="minorHAnsi"/>
          <w:sz w:val="22"/>
          <w:szCs w:val="22"/>
        </w:rPr>
        <w:t>7.</w:t>
      </w:r>
      <w:r w:rsidR="004C32C8" w:rsidRPr="004C32C8">
        <w:rPr>
          <w:rFonts w:asciiTheme="minorHAnsi" w:hAnsiTheme="minorHAnsi"/>
          <w:sz w:val="22"/>
          <w:szCs w:val="22"/>
        </w:rPr>
        <w:t>536</w:t>
      </w:r>
      <w:r w:rsidR="008D0DE7" w:rsidRPr="004C32C8">
        <w:rPr>
          <w:rFonts w:asciiTheme="minorHAnsi" w:hAnsiTheme="minorHAnsi"/>
          <w:sz w:val="22"/>
          <w:szCs w:val="22"/>
        </w:rPr>
        <w:t xml:space="preserve"> y </w:t>
      </w:r>
      <w:r w:rsidR="00614E42" w:rsidRPr="004C32C8">
        <w:rPr>
          <w:rFonts w:asciiTheme="minorHAnsi" w:hAnsiTheme="minorHAnsi"/>
          <w:sz w:val="22"/>
          <w:szCs w:val="22"/>
        </w:rPr>
        <w:t>3</w:t>
      </w:r>
      <w:r w:rsidR="004C32C8" w:rsidRPr="004C32C8">
        <w:rPr>
          <w:rFonts w:asciiTheme="minorHAnsi" w:hAnsiTheme="minorHAnsi"/>
          <w:sz w:val="22"/>
          <w:szCs w:val="22"/>
        </w:rPr>
        <w:t>8</w:t>
      </w:r>
      <w:r w:rsidR="008D0DE7">
        <w:rPr>
          <w:rFonts w:asciiTheme="minorHAnsi" w:hAnsiTheme="minorHAnsi"/>
          <w:sz w:val="22"/>
          <w:szCs w:val="22"/>
        </w:rPr>
        <w:t xml:space="preserve"> miles de euros respectivamente</w:t>
      </w:r>
      <w:r w:rsidR="00AA133C">
        <w:rPr>
          <w:rFonts w:asciiTheme="minorHAnsi" w:hAnsiTheme="minorHAnsi"/>
          <w:sz w:val="22"/>
          <w:szCs w:val="22"/>
        </w:rPr>
        <w:t xml:space="preserve"> </w:t>
      </w:r>
      <w:r w:rsidR="00AA133C" w:rsidRPr="00A92DF9">
        <w:rPr>
          <w:rFonts w:asciiTheme="minorHAnsi" w:hAnsiTheme="minorHAnsi"/>
          <w:sz w:val="22"/>
          <w:szCs w:val="22"/>
        </w:rPr>
        <w:t>que no fueron susceptibles de capitalización</w:t>
      </w:r>
      <w:r w:rsidR="008D0DE7">
        <w:rPr>
          <w:rFonts w:asciiTheme="minorHAnsi" w:hAnsiTheme="minorHAnsi"/>
          <w:sz w:val="22"/>
          <w:szCs w:val="22"/>
        </w:rPr>
        <w:t xml:space="preserve">. </w:t>
      </w:r>
    </w:p>
    <w:p w14:paraId="29EE9F8D" w14:textId="426BB452" w:rsidR="00B73381" w:rsidRDefault="00B73381" w:rsidP="00305472">
      <w:pPr>
        <w:widowControl/>
        <w:autoSpaceDE/>
        <w:autoSpaceDN/>
        <w:adjustRightInd/>
        <w:jc w:val="both"/>
        <w:rPr>
          <w:rFonts w:asciiTheme="minorHAnsi" w:hAnsiTheme="minorHAnsi"/>
          <w:sz w:val="22"/>
          <w:szCs w:val="22"/>
        </w:rPr>
      </w:pPr>
    </w:p>
    <w:p w14:paraId="177C35F3" w14:textId="02278F91" w:rsidR="00D14399" w:rsidRDefault="00F30ABE" w:rsidP="009A58B2">
      <w:pPr>
        <w:jc w:val="both"/>
        <w:rPr>
          <w:rFonts w:asciiTheme="minorHAnsi" w:hAnsiTheme="minorHAnsi"/>
          <w:sz w:val="22"/>
          <w:szCs w:val="22"/>
        </w:rPr>
      </w:pPr>
      <w:r w:rsidRPr="008D0DE7">
        <w:rPr>
          <w:rFonts w:asciiTheme="minorHAnsi" w:hAnsiTheme="minorHAnsi"/>
          <w:sz w:val="22"/>
          <w:szCs w:val="22"/>
        </w:rPr>
        <w:t xml:space="preserve">A </w:t>
      </w:r>
      <w:r w:rsidR="00164DDE" w:rsidRPr="008D0DE7">
        <w:rPr>
          <w:rFonts w:asciiTheme="minorHAnsi" w:hAnsiTheme="minorHAnsi"/>
          <w:sz w:val="22"/>
          <w:szCs w:val="22"/>
        </w:rPr>
        <w:t>continuación,</w:t>
      </w:r>
      <w:r w:rsidRPr="008D0DE7">
        <w:rPr>
          <w:rFonts w:asciiTheme="minorHAnsi" w:hAnsiTheme="minorHAnsi"/>
          <w:sz w:val="22"/>
          <w:szCs w:val="22"/>
        </w:rPr>
        <w:t xml:space="preserve"> se detalla el vencimiento de la deuda </w:t>
      </w:r>
      <w:r w:rsidR="000D08AE">
        <w:rPr>
          <w:rFonts w:asciiTheme="minorHAnsi" w:hAnsiTheme="minorHAnsi"/>
          <w:sz w:val="22"/>
          <w:szCs w:val="22"/>
        </w:rPr>
        <w:t xml:space="preserve">con entidades de créditos </w:t>
      </w:r>
      <w:r w:rsidRPr="008D0DE7">
        <w:rPr>
          <w:rFonts w:asciiTheme="minorHAnsi" w:hAnsiTheme="minorHAnsi"/>
          <w:sz w:val="22"/>
          <w:szCs w:val="22"/>
        </w:rPr>
        <w:t>a 3</w:t>
      </w:r>
      <w:r w:rsidR="00983EF8">
        <w:rPr>
          <w:rFonts w:asciiTheme="minorHAnsi" w:hAnsiTheme="minorHAnsi"/>
          <w:sz w:val="22"/>
          <w:szCs w:val="22"/>
        </w:rPr>
        <w:t>1</w:t>
      </w:r>
      <w:r w:rsidR="008F0105" w:rsidRPr="008D0DE7">
        <w:rPr>
          <w:rFonts w:asciiTheme="minorHAnsi" w:hAnsiTheme="minorHAnsi"/>
          <w:sz w:val="22"/>
          <w:szCs w:val="22"/>
        </w:rPr>
        <w:t xml:space="preserve"> de </w:t>
      </w:r>
      <w:r w:rsidR="00983EF8">
        <w:rPr>
          <w:rFonts w:asciiTheme="minorHAnsi" w:hAnsiTheme="minorHAnsi"/>
          <w:sz w:val="22"/>
          <w:szCs w:val="22"/>
        </w:rPr>
        <w:t>diciembre</w:t>
      </w:r>
      <w:r w:rsidRPr="008D0DE7">
        <w:rPr>
          <w:rFonts w:asciiTheme="minorHAnsi" w:hAnsiTheme="minorHAnsi"/>
          <w:sz w:val="22"/>
          <w:szCs w:val="22"/>
        </w:rPr>
        <w:t xml:space="preserve"> de </w:t>
      </w:r>
      <w:r w:rsidR="008801B7" w:rsidRPr="008D0DE7">
        <w:rPr>
          <w:rFonts w:asciiTheme="minorHAnsi" w:hAnsiTheme="minorHAnsi"/>
          <w:sz w:val="22"/>
          <w:szCs w:val="22"/>
        </w:rPr>
        <w:t>20</w:t>
      </w:r>
      <w:r w:rsidR="00164DDE" w:rsidRPr="008D0DE7">
        <w:rPr>
          <w:rFonts w:asciiTheme="minorHAnsi" w:hAnsiTheme="minorHAnsi"/>
          <w:sz w:val="22"/>
          <w:szCs w:val="22"/>
        </w:rPr>
        <w:t>2</w:t>
      </w:r>
      <w:r w:rsidR="00CB099A">
        <w:rPr>
          <w:rFonts w:asciiTheme="minorHAnsi" w:hAnsiTheme="minorHAnsi"/>
          <w:sz w:val="22"/>
          <w:szCs w:val="22"/>
        </w:rPr>
        <w:t>1</w:t>
      </w:r>
      <w:r w:rsidR="000D08AE">
        <w:rPr>
          <w:rFonts w:asciiTheme="minorHAnsi" w:hAnsiTheme="minorHAnsi"/>
          <w:sz w:val="22"/>
          <w:szCs w:val="22"/>
        </w:rPr>
        <w:t>,</w:t>
      </w:r>
      <w:r w:rsidR="00C96EB8" w:rsidRPr="008D0DE7">
        <w:rPr>
          <w:rFonts w:asciiTheme="minorHAnsi" w:hAnsiTheme="minorHAnsi"/>
          <w:sz w:val="22"/>
          <w:szCs w:val="22"/>
        </w:rPr>
        <w:t xml:space="preserve"> </w:t>
      </w:r>
      <w:r w:rsidR="00802027">
        <w:rPr>
          <w:rFonts w:asciiTheme="minorHAnsi" w:hAnsiTheme="minorHAnsi"/>
          <w:sz w:val="22"/>
          <w:szCs w:val="22"/>
        </w:rPr>
        <w:t xml:space="preserve">incluyendo los efectos sobre el calendario de pagos de la deuda concursal tras el nuevo calendario de pagos aprobado mediante la Modificación del Convenio de Acreedores de la </w:t>
      </w:r>
      <w:r w:rsidR="008C28D0">
        <w:rPr>
          <w:rFonts w:asciiTheme="minorHAnsi" w:hAnsiTheme="minorHAnsi"/>
          <w:sz w:val="22"/>
          <w:szCs w:val="22"/>
        </w:rPr>
        <w:t>S</w:t>
      </w:r>
      <w:r w:rsidR="00802027">
        <w:rPr>
          <w:rFonts w:asciiTheme="minorHAnsi" w:hAnsiTheme="minorHAnsi"/>
          <w:sz w:val="22"/>
          <w:szCs w:val="22"/>
        </w:rPr>
        <w:t>ociedad</w:t>
      </w:r>
      <w:r w:rsidR="00983EF8">
        <w:rPr>
          <w:rFonts w:asciiTheme="minorHAnsi" w:hAnsiTheme="minorHAnsi"/>
          <w:sz w:val="22"/>
          <w:szCs w:val="22"/>
        </w:rPr>
        <w:t xml:space="preserve"> y la ejecución de una ampliación de capital </w:t>
      </w:r>
      <w:r w:rsidR="00983EF8" w:rsidRPr="007B0713">
        <w:rPr>
          <w:rFonts w:asciiTheme="minorHAnsi" w:hAnsiTheme="minorHAnsi"/>
          <w:sz w:val="22"/>
          <w:szCs w:val="22"/>
        </w:rPr>
        <w:t>por compensación de créditos</w:t>
      </w:r>
      <w:r w:rsidR="00597626" w:rsidRPr="007B0713">
        <w:rPr>
          <w:rFonts w:asciiTheme="minorHAnsi" w:hAnsiTheme="minorHAnsi"/>
          <w:sz w:val="22"/>
          <w:szCs w:val="22"/>
        </w:rPr>
        <w:t>:</w:t>
      </w:r>
    </w:p>
    <w:p w14:paraId="35CEBB2B" w14:textId="77777777" w:rsidR="00780D7C" w:rsidRDefault="00780D7C" w:rsidP="009A58B2">
      <w:pPr>
        <w:jc w:val="both"/>
        <w:rPr>
          <w:rFonts w:asciiTheme="minorHAnsi" w:hAnsiTheme="minorHAnsi"/>
          <w:sz w:val="22"/>
          <w:szCs w:val="22"/>
        </w:rPr>
      </w:pPr>
    </w:p>
    <w:tbl>
      <w:tblPr>
        <w:tblW w:w="8589" w:type="dxa"/>
        <w:jc w:val="center"/>
        <w:tblCellMar>
          <w:left w:w="70" w:type="dxa"/>
          <w:right w:w="70" w:type="dxa"/>
        </w:tblCellMar>
        <w:tblLook w:val="04A0" w:firstRow="1" w:lastRow="0" w:firstColumn="1" w:lastColumn="0" w:noHBand="0" w:noVBand="1"/>
      </w:tblPr>
      <w:tblGrid>
        <w:gridCol w:w="2715"/>
        <w:gridCol w:w="968"/>
        <w:gridCol w:w="968"/>
        <w:gridCol w:w="1034"/>
        <w:gridCol w:w="968"/>
        <w:gridCol w:w="968"/>
        <w:gridCol w:w="968"/>
      </w:tblGrid>
      <w:tr w:rsidR="00780D7C" w:rsidRPr="00780D7C" w14:paraId="4692C849" w14:textId="77777777" w:rsidTr="00780D7C">
        <w:trPr>
          <w:trHeight w:val="244"/>
          <w:jc w:val="center"/>
        </w:trPr>
        <w:tc>
          <w:tcPr>
            <w:tcW w:w="2715" w:type="dxa"/>
            <w:tcBorders>
              <w:top w:val="nil"/>
              <w:left w:val="nil"/>
              <w:bottom w:val="nil"/>
              <w:right w:val="nil"/>
            </w:tcBorders>
            <w:shd w:val="clear" w:color="000000" w:fill="BFBFBF"/>
            <w:vAlign w:val="center"/>
            <w:hideMark/>
          </w:tcPr>
          <w:p w14:paraId="694CA0DD" w14:textId="77777777" w:rsidR="00780D7C" w:rsidRPr="00780D7C" w:rsidRDefault="00780D7C" w:rsidP="00780D7C">
            <w:pPr>
              <w:widowControl/>
              <w:autoSpaceDE/>
              <w:autoSpaceDN/>
              <w:adjustRightInd/>
              <w:rPr>
                <w:rFonts w:ascii="Calibri" w:hAnsi="Calibri" w:cs="Calibri"/>
                <w:b/>
                <w:bCs/>
                <w:sz w:val="16"/>
                <w:szCs w:val="16"/>
              </w:rPr>
            </w:pPr>
            <w:r w:rsidRPr="00780D7C">
              <w:rPr>
                <w:rFonts w:ascii="Calibri" w:hAnsi="Calibri" w:cs="Calibri"/>
                <w:b/>
                <w:bCs/>
                <w:sz w:val="16"/>
                <w:szCs w:val="16"/>
              </w:rPr>
              <w:t> </w:t>
            </w:r>
          </w:p>
        </w:tc>
        <w:tc>
          <w:tcPr>
            <w:tcW w:w="968" w:type="dxa"/>
            <w:tcBorders>
              <w:top w:val="nil"/>
              <w:left w:val="nil"/>
              <w:bottom w:val="nil"/>
              <w:right w:val="nil"/>
            </w:tcBorders>
            <w:shd w:val="clear" w:color="000000" w:fill="BFBFBF"/>
            <w:vAlign w:val="center"/>
            <w:hideMark/>
          </w:tcPr>
          <w:p w14:paraId="3BC42A08" w14:textId="77777777" w:rsidR="00780D7C" w:rsidRPr="00780D7C" w:rsidRDefault="00780D7C" w:rsidP="00780D7C">
            <w:pPr>
              <w:widowControl/>
              <w:autoSpaceDE/>
              <w:autoSpaceDN/>
              <w:adjustRightInd/>
              <w:rPr>
                <w:rFonts w:ascii="Calibri" w:hAnsi="Calibri" w:cs="Calibri"/>
                <w:sz w:val="16"/>
                <w:szCs w:val="16"/>
              </w:rPr>
            </w:pPr>
            <w:r w:rsidRPr="00780D7C">
              <w:rPr>
                <w:rFonts w:ascii="Calibri" w:hAnsi="Calibri" w:cs="Calibri"/>
                <w:sz w:val="16"/>
                <w:szCs w:val="16"/>
              </w:rPr>
              <w:t> </w:t>
            </w:r>
          </w:p>
        </w:tc>
        <w:tc>
          <w:tcPr>
            <w:tcW w:w="968" w:type="dxa"/>
            <w:tcBorders>
              <w:top w:val="nil"/>
              <w:left w:val="nil"/>
              <w:bottom w:val="nil"/>
              <w:right w:val="nil"/>
            </w:tcBorders>
            <w:shd w:val="clear" w:color="000000" w:fill="BFBFBF"/>
            <w:vAlign w:val="center"/>
            <w:hideMark/>
          </w:tcPr>
          <w:p w14:paraId="6F8D5663" w14:textId="77777777" w:rsidR="00780D7C" w:rsidRPr="00780D7C" w:rsidRDefault="00780D7C" w:rsidP="00780D7C">
            <w:pPr>
              <w:widowControl/>
              <w:autoSpaceDE/>
              <w:autoSpaceDN/>
              <w:adjustRightInd/>
              <w:rPr>
                <w:rFonts w:ascii="Calibri" w:hAnsi="Calibri" w:cs="Calibri"/>
                <w:b/>
                <w:bCs/>
                <w:sz w:val="16"/>
                <w:szCs w:val="16"/>
              </w:rPr>
            </w:pPr>
            <w:r w:rsidRPr="00780D7C">
              <w:rPr>
                <w:rFonts w:ascii="Calibri" w:hAnsi="Calibri" w:cs="Calibri"/>
                <w:b/>
                <w:bCs/>
                <w:sz w:val="16"/>
                <w:szCs w:val="16"/>
              </w:rPr>
              <w:t> </w:t>
            </w:r>
          </w:p>
        </w:tc>
        <w:tc>
          <w:tcPr>
            <w:tcW w:w="1034" w:type="dxa"/>
            <w:tcBorders>
              <w:top w:val="nil"/>
              <w:left w:val="nil"/>
              <w:bottom w:val="nil"/>
              <w:right w:val="nil"/>
            </w:tcBorders>
            <w:shd w:val="clear" w:color="000000" w:fill="BFBFBF"/>
            <w:vAlign w:val="center"/>
            <w:hideMark/>
          </w:tcPr>
          <w:p w14:paraId="1C37F9DF" w14:textId="77777777" w:rsidR="00780D7C" w:rsidRPr="00780D7C" w:rsidRDefault="00780D7C" w:rsidP="00780D7C">
            <w:pPr>
              <w:widowControl/>
              <w:autoSpaceDE/>
              <w:autoSpaceDN/>
              <w:adjustRightInd/>
              <w:rPr>
                <w:rFonts w:ascii="Calibri" w:hAnsi="Calibri" w:cs="Calibri"/>
                <w:sz w:val="16"/>
                <w:szCs w:val="16"/>
              </w:rPr>
            </w:pPr>
            <w:r w:rsidRPr="00780D7C">
              <w:rPr>
                <w:rFonts w:ascii="Calibri" w:hAnsi="Calibri" w:cs="Calibri"/>
                <w:sz w:val="16"/>
                <w:szCs w:val="16"/>
              </w:rPr>
              <w:t> </w:t>
            </w:r>
          </w:p>
        </w:tc>
        <w:tc>
          <w:tcPr>
            <w:tcW w:w="968" w:type="dxa"/>
            <w:tcBorders>
              <w:top w:val="nil"/>
              <w:left w:val="nil"/>
              <w:bottom w:val="nil"/>
              <w:right w:val="nil"/>
            </w:tcBorders>
            <w:shd w:val="clear" w:color="000000" w:fill="BFBFBF"/>
            <w:vAlign w:val="center"/>
            <w:hideMark/>
          </w:tcPr>
          <w:p w14:paraId="2A7994B0" w14:textId="77777777" w:rsidR="00780D7C" w:rsidRPr="00780D7C" w:rsidRDefault="00780D7C" w:rsidP="00780D7C">
            <w:pPr>
              <w:widowControl/>
              <w:autoSpaceDE/>
              <w:autoSpaceDN/>
              <w:adjustRightInd/>
              <w:rPr>
                <w:rFonts w:ascii="Calibri" w:hAnsi="Calibri" w:cs="Calibri"/>
                <w:sz w:val="16"/>
                <w:szCs w:val="16"/>
              </w:rPr>
            </w:pPr>
            <w:r w:rsidRPr="00780D7C">
              <w:rPr>
                <w:rFonts w:ascii="Calibri" w:hAnsi="Calibri" w:cs="Calibri"/>
                <w:sz w:val="16"/>
                <w:szCs w:val="16"/>
              </w:rPr>
              <w:t> </w:t>
            </w:r>
          </w:p>
        </w:tc>
        <w:tc>
          <w:tcPr>
            <w:tcW w:w="968" w:type="dxa"/>
            <w:tcBorders>
              <w:top w:val="nil"/>
              <w:left w:val="nil"/>
              <w:bottom w:val="nil"/>
              <w:right w:val="nil"/>
            </w:tcBorders>
            <w:shd w:val="clear" w:color="000000" w:fill="BFBFBF"/>
            <w:vAlign w:val="center"/>
            <w:hideMark/>
          </w:tcPr>
          <w:p w14:paraId="1549F204" w14:textId="77777777" w:rsidR="00780D7C" w:rsidRPr="00780D7C" w:rsidRDefault="00780D7C" w:rsidP="00780D7C">
            <w:pPr>
              <w:widowControl/>
              <w:autoSpaceDE/>
              <w:autoSpaceDN/>
              <w:adjustRightInd/>
              <w:rPr>
                <w:rFonts w:ascii="Calibri" w:hAnsi="Calibri" w:cs="Calibri"/>
                <w:sz w:val="16"/>
                <w:szCs w:val="16"/>
              </w:rPr>
            </w:pPr>
            <w:r w:rsidRPr="00780D7C">
              <w:rPr>
                <w:rFonts w:ascii="Calibri" w:hAnsi="Calibri" w:cs="Calibri"/>
                <w:sz w:val="16"/>
                <w:szCs w:val="16"/>
              </w:rPr>
              <w:t> </w:t>
            </w:r>
          </w:p>
        </w:tc>
        <w:tc>
          <w:tcPr>
            <w:tcW w:w="968" w:type="dxa"/>
            <w:tcBorders>
              <w:top w:val="nil"/>
              <w:left w:val="nil"/>
              <w:bottom w:val="nil"/>
              <w:right w:val="nil"/>
            </w:tcBorders>
            <w:shd w:val="clear" w:color="000000" w:fill="BFBFBF"/>
            <w:vAlign w:val="center"/>
            <w:hideMark/>
          </w:tcPr>
          <w:p w14:paraId="50D64145" w14:textId="77777777" w:rsidR="00780D7C" w:rsidRPr="00780D7C" w:rsidRDefault="00780D7C" w:rsidP="00780D7C">
            <w:pPr>
              <w:widowControl/>
              <w:autoSpaceDE/>
              <w:autoSpaceDN/>
              <w:adjustRightInd/>
              <w:rPr>
                <w:rFonts w:ascii="Calibri" w:hAnsi="Calibri" w:cs="Calibri"/>
                <w:sz w:val="16"/>
                <w:szCs w:val="16"/>
              </w:rPr>
            </w:pPr>
            <w:r w:rsidRPr="00780D7C">
              <w:rPr>
                <w:rFonts w:ascii="Calibri" w:hAnsi="Calibri" w:cs="Calibri"/>
                <w:sz w:val="16"/>
                <w:szCs w:val="16"/>
              </w:rPr>
              <w:t> </w:t>
            </w:r>
          </w:p>
        </w:tc>
      </w:tr>
      <w:tr w:rsidR="00780D7C" w:rsidRPr="00780D7C" w14:paraId="3F2B87DD" w14:textId="77777777" w:rsidTr="00780D7C">
        <w:trPr>
          <w:trHeight w:val="244"/>
          <w:jc w:val="center"/>
        </w:trPr>
        <w:tc>
          <w:tcPr>
            <w:tcW w:w="2715" w:type="dxa"/>
            <w:tcBorders>
              <w:top w:val="nil"/>
              <w:left w:val="nil"/>
              <w:bottom w:val="nil"/>
              <w:right w:val="nil"/>
            </w:tcBorders>
            <w:shd w:val="clear" w:color="000000" w:fill="BFBFBF"/>
            <w:vAlign w:val="center"/>
            <w:hideMark/>
          </w:tcPr>
          <w:p w14:paraId="081A78A8" w14:textId="77777777" w:rsidR="00780D7C" w:rsidRPr="00780D7C" w:rsidRDefault="00780D7C" w:rsidP="00780D7C">
            <w:pPr>
              <w:widowControl/>
              <w:autoSpaceDE/>
              <w:autoSpaceDN/>
              <w:adjustRightInd/>
              <w:rPr>
                <w:rFonts w:ascii="Calibri" w:hAnsi="Calibri" w:cs="Calibri"/>
                <w:b/>
                <w:bCs/>
                <w:sz w:val="16"/>
                <w:szCs w:val="16"/>
              </w:rPr>
            </w:pPr>
            <w:r w:rsidRPr="00780D7C">
              <w:rPr>
                <w:rFonts w:ascii="Calibri" w:hAnsi="Calibri" w:cs="Calibri"/>
                <w:b/>
                <w:bCs/>
                <w:sz w:val="16"/>
                <w:szCs w:val="16"/>
              </w:rPr>
              <w:t>DEUDA ENTIDADES DE CRÉDITO a 31 de diciembre de 2021</w:t>
            </w:r>
          </w:p>
        </w:tc>
        <w:tc>
          <w:tcPr>
            <w:tcW w:w="968" w:type="dxa"/>
            <w:tcBorders>
              <w:top w:val="nil"/>
              <w:left w:val="nil"/>
              <w:bottom w:val="nil"/>
              <w:right w:val="nil"/>
            </w:tcBorders>
            <w:shd w:val="clear" w:color="000000" w:fill="BFBFBF"/>
            <w:vAlign w:val="center"/>
            <w:hideMark/>
          </w:tcPr>
          <w:p w14:paraId="7A937A3A" w14:textId="77777777" w:rsidR="00780D7C" w:rsidRPr="00780D7C" w:rsidRDefault="00780D7C" w:rsidP="00780D7C">
            <w:pPr>
              <w:widowControl/>
              <w:autoSpaceDE/>
              <w:autoSpaceDN/>
              <w:adjustRightInd/>
              <w:jc w:val="center"/>
              <w:rPr>
                <w:rFonts w:ascii="Calibri" w:hAnsi="Calibri" w:cs="Calibri"/>
                <w:b/>
                <w:bCs/>
                <w:sz w:val="16"/>
                <w:szCs w:val="16"/>
              </w:rPr>
            </w:pPr>
            <w:r w:rsidRPr="00780D7C">
              <w:rPr>
                <w:rFonts w:ascii="Calibri" w:hAnsi="Calibri" w:cs="Calibri"/>
                <w:b/>
                <w:bCs/>
                <w:sz w:val="16"/>
                <w:szCs w:val="16"/>
              </w:rPr>
              <w:t>2022</w:t>
            </w:r>
          </w:p>
        </w:tc>
        <w:tc>
          <w:tcPr>
            <w:tcW w:w="968" w:type="dxa"/>
            <w:tcBorders>
              <w:top w:val="nil"/>
              <w:left w:val="nil"/>
              <w:bottom w:val="nil"/>
              <w:right w:val="nil"/>
            </w:tcBorders>
            <w:shd w:val="clear" w:color="000000" w:fill="BFBFBF"/>
            <w:vAlign w:val="center"/>
            <w:hideMark/>
          </w:tcPr>
          <w:p w14:paraId="06C501ED" w14:textId="77777777" w:rsidR="00780D7C" w:rsidRPr="00780D7C" w:rsidRDefault="00780D7C" w:rsidP="00780D7C">
            <w:pPr>
              <w:widowControl/>
              <w:autoSpaceDE/>
              <w:autoSpaceDN/>
              <w:adjustRightInd/>
              <w:jc w:val="center"/>
              <w:rPr>
                <w:rFonts w:ascii="Calibri" w:hAnsi="Calibri" w:cs="Calibri"/>
                <w:b/>
                <w:bCs/>
                <w:sz w:val="16"/>
                <w:szCs w:val="16"/>
              </w:rPr>
            </w:pPr>
            <w:r w:rsidRPr="00780D7C">
              <w:rPr>
                <w:rFonts w:ascii="Calibri" w:hAnsi="Calibri" w:cs="Calibri"/>
                <w:b/>
                <w:bCs/>
                <w:sz w:val="16"/>
                <w:szCs w:val="16"/>
              </w:rPr>
              <w:t>2023</w:t>
            </w:r>
          </w:p>
        </w:tc>
        <w:tc>
          <w:tcPr>
            <w:tcW w:w="1034" w:type="dxa"/>
            <w:tcBorders>
              <w:top w:val="nil"/>
              <w:left w:val="nil"/>
              <w:bottom w:val="nil"/>
              <w:right w:val="nil"/>
            </w:tcBorders>
            <w:shd w:val="clear" w:color="000000" w:fill="BFBFBF"/>
            <w:vAlign w:val="center"/>
            <w:hideMark/>
          </w:tcPr>
          <w:p w14:paraId="4EE7A881" w14:textId="77777777" w:rsidR="00780D7C" w:rsidRPr="00780D7C" w:rsidRDefault="00780D7C" w:rsidP="00780D7C">
            <w:pPr>
              <w:widowControl/>
              <w:autoSpaceDE/>
              <w:autoSpaceDN/>
              <w:adjustRightInd/>
              <w:jc w:val="center"/>
              <w:rPr>
                <w:rFonts w:ascii="Calibri" w:hAnsi="Calibri" w:cs="Calibri"/>
                <w:b/>
                <w:bCs/>
                <w:sz w:val="16"/>
                <w:szCs w:val="16"/>
              </w:rPr>
            </w:pPr>
            <w:r w:rsidRPr="00780D7C">
              <w:rPr>
                <w:rFonts w:ascii="Calibri" w:hAnsi="Calibri" w:cs="Calibri"/>
                <w:b/>
                <w:bCs/>
                <w:sz w:val="16"/>
                <w:szCs w:val="16"/>
              </w:rPr>
              <w:t>2024</w:t>
            </w:r>
          </w:p>
        </w:tc>
        <w:tc>
          <w:tcPr>
            <w:tcW w:w="968" w:type="dxa"/>
            <w:tcBorders>
              <w:top w:val="nil"/>
              <w:left w:val="nil"/>
              <w:bottom w:val="nil"/>
              <w:right w:val="nil"/>
            </w:tcBorders>
            <w:shd w:val="clear" w:color="000000" w:fill="BFBFBF"/>
            <w:vAlign w:val="center"/>
            <w:hideMark/>
          </w:tcPr>
          <w:p w14:paraId="28383AAD" w14:textId="77777777" w:rsidR="00780D7C" w:rsidRPr="00780D7C" w:rsidRDefault="00780D7C" w:rsidP="00780D7C">
            <w:pPr>
              <w:widowControl/>
              <w:autoSpaceDE/>
              <w:autoSpaceDN/>
              <w:adjustRightInd/>
              <w:jc w:val="center"/>
              <w:rPr>
                <w:rFonts w:ascii="Calibri" w:hAnsi="Calibri" w:cs="Calibri"/>
                <w:b/>
                <w:bCs/>
                <w:sz w:val="16"/>
                <w:szCs w:val="16"/>
              </w:rPr>
            </w:pPr>
            <w:r w:rsidRPr="00780D7C">
              <w:rPr>
                <w:rFonts w:ascii="Calibri" w:hAnsi="Calibri" w:cs="Calibri"/>
                <w:b/>
                <w:bCs/>
                <w:sz w:val="16"/>
                <w:szCs w:val="16"/>
              </w:rPr>
              <w:t>2025</w:t>
            </w:r>
          </w:p>
        </w:tc>
        <w:tc>
          <w:tcPr>
            <w:tcW w:w="968" w:type="dxa"/>
            <w:tcBorders>
              <w:top w:val="nil"/>
              <w:left w:val="nil"/>
              <w:bottom w:val="nil"/>
              <w:right w:val="nil"/>
            </w:tcBorders>
            <w:shd w:val="clear" w:color="000000" w:fill="BFBFBF"/>
            <w:vAlign w:val="center"/>
            <w:hideMark/>
          </w:tcPr>
          <w:p w14:paraId="102FC236" w14:textId="77777777" w:rsidR="00780D7C" w:rsidRPr="00780D7C" w:rsidRDefault="00780D7C" w:rsidP="00780D7C">
            <w:pPr>
              <w:widowControl/>
              <w:autoSpaceDE/>
              <w:autoSpaceDN/>
              <w:adjustRightInd/>
              <w:jc w:val="center"/>
              <w:rPr>
                <w:rFonts w:ascii="Calibri" w:hAnsi="Calibri" w:cs="Calibri"/>
                <w:b/>
                <w:bCs/>
                <w:sz w:val="16"/>
                <w:szCs w:val="16"/>
              </w:rPr>
            </w:pPr>
            <w:r w:rsidRPr="00780D7C">
              <w:rPr>
                <w:rFonts w:ascii="Calibri" w:hAnsi="Calibri" w:cs="Calibri"/>
                <w:b/>
                <w:bCs/>
                <w:sz w:val="16"/>
                <w:szCs w:val="16"/>
              </w:rPr>
              <w:t>2026 y siguientes</w:t>
            </w:r>
          </w:p>
        </w:tc>
        <w:tc>
          <w:tcPr>
            <w:tcW w:w="968" w:type="dxa"/>
            <w:tcBorders>
              <w:top w:val="nil"/>
              <w:left w:val="nil"/>
              <w:bottom w:val="nil"/>
              <w:right w:val="nil"/>
            </w:tcBorders>
            <w:shd w:val="clear" w:color="000000" w:fill="BFBFBF"/>
            <w:vAlign w:val="center"/>
            <w:hideMark/>
          </w:tcPr>
          <w:p w14:paraId="133A5069" w14:textId="77777777" w:rsidR="00780D7C" w:rsidRPr="00780D7C" w:rsidRDefault="00780D7C" w:rsidP="00780D7C">
            <w:pPr>
              <w:widowControl/>
              <w:autoSpaceDE/>
              <w:autoSpaceDN/>
              <w:adjustRightInd/>
              <w:jc w:val="center"/>
              <w:rPr>
                <w:rFonts w:ascii="Calibri" w:hAnsi="Calibri" w:cs="Calibri"/>
                <w:b/>
                <w:bCs/>
                <w:sz w:val="16"/>
                <w:szCs w:val="16"/>
              </w:rPr>
            </w:pPr>
            <w:r w:rsidRPr="00780D7C">
              <w:rPr>
                <w:rFonts w:ascii="Calibri" w:hAnsi="Calibri" w:cs="Calibri"/>
                <w:b/>
                <w:bCs/>
                <w:sz w:val="16"/>
                <w:szCs w:val="16"/>
              </w:rPr>
              <w:t>Total</w:t>
            </w:r>
          </w:p>
        </w:tc>
      </w:tr>
      <w:tr w:rsidR="00780D7C" w:rsidRPr="00780D7C" w14:paraId="7345ED2E" w14:textId="77777777" w:rsidTr="00780D7C">
        <w:trPr>
          <w:trHeight w:val="158"/>
          <w:jc w:val="center"/>
        </w:trPr>
        <w:tc>
          <w:tcPr>
            <w:tcW w:w="2715" w:type="dxa"/>
            <w:tcBorders>
              <w:top w:val="nil"/>
              <w:left w:val="nil"/>
              <w:bottom w:val="nil"/>
              <w:right w:val="nil"/>
            </w:tcBorders>
            <w:shd w:val="clear" w:color="auto" w:fill="auto"/>
            <w:noWrap/>
            <w:vAlign w:val="bottom"/>
            <w:hideMark/>
          </w:tcPr>
          <w:p w14:paraId="0407FA36" w14:textId="77777777" w:rsidR="00780D7C" w:rsidRPr="00780D7C" w:rsidRDefault="00780D7C" w:rsidP="00780D7C">
            <w:pPr>
              <w:widowControl/>
              <w:autoSpaceDE/>
              <w:autoSpaceDN/>
              <w:adjustRightInd/>
              <w:jc w:val="center"/>
              <w:rPr>
                <w:rFonts w:ascii="Calibri" w:hAnsi="Calibri" w:cs="Calibri"/>
                <w:b/>
                <w:bCs/>
                <w:sz w:val="16"/>
                <w:szCs w:val="16"/>
              </w:rPr>
            </w:pPr>
          </w:p>
        </w:tc>
        <w:tc>
          <w:tcPr>
            <w:tcW w:w="968" w:type="dxa"/>
            <w:tcBorders>
              <w:top w:val="nil"/>
              <w:left w:val="nil"/>
              <w:bottom w:val="nil"/>
              <w:right w:val="nil"/>
            </w:tcBorders>
            <w:shd w:val="clear" w:color="auto" w:fill="auto"/>
            <w:noWrap/>
            <w:vAlign w:val="bottom"/>
            <w:hideMark/>
          </w:tcPr>
          <w:p w14:paraId="4116A3B0" w14:textId="77777777" w:rsidR="00780D7C" w:rsidRPr="00780D7C" w:rsidRDefault="00780D7C" w:rsidP="00780D7C">
            <w:pPr>
              <w:widowControl/>
              <w:autoSpaceDE/>
              <w:autoSpaceDN/>
              <w:adjustRightInd/>
              <w:rPr>
                <w:color w:val="auto"/>
                <w:sz w:val="20"/>
                <w:szCs w:val="20"/>
              </w:rPr>
            </w:pPr>
          </w:p>
        </w:tc>
        <w:tc>
          <w:tcPr>
            <w:tcW w:w="968" w:type="dxa"/>
            <w:tcBorders>
              <w:top w:val="nil"/>
              <w:left w:val="nil"/>
              <w:bottom w:val="nil"/>
              <w:right w:val="nil"/>
            </w:tcBorders>
            <w:shd w:val="clear" w:color="auto" w:fill="auto"/>
            <w:noWrap/>
            <w:vAlign w:val="bottom"/>
            <w:hideMark/>
          </w:tcPr>
          <w:p w14:paraId="1C926803" w14:textId="77777777" w:rsidR="00780D7C" w:rsidRPr="00780D7C" w:rsidRDefault="00780D7C" w:rsidP="00780D7C">
            <w:pPr>
              <w:widowControl/>
              <w:autoSpaceDE/>
              <w:autoSpaceDN/>
              <w:adjustRightInd/>
              <w:rPr>
                <w:color w:val="auto"/>
                <w:sz w:val="20"/>
                <w:szCs w:val="20"/>
              </w:rPr>
            </w:pPr>
          </w:p>
        </w:tc>
        <w:tc>
          <w:tcPr>
            <w:tcW w:w="1034" w:type="dxa"/>
            <w:tcBorders>
              <w:top w:val="nil"/>
              <w:left w:val="nil"/>
              <w:bottom w:val="nil"/>
              <w:right w:val="nil"/>
            </w:tcBorders>
            <w:shd w:val="clear" w:color="auto" w:fill="auto"/>
            <w:noWrap/>
            <w:vAlign w:val="bottom"/>
            <w:hideMark/>
          </w:tcPr>
          <w:p w14:paraId="37AD0319" w14:textId="77777777" w:rsidR="00780D7C" w:rsidRPr="00780D7C" w:rsidRDefault="00780D7C" w:rsidP="00780D7C">
            <w:pPr>
              <w:widowControl/>
              <w:autoSpaceDE/>
              <w:autoSpaceDN/>
              <w:adjustRightInd/>
              <w:rPr>
                <w:color w:val="auto"/>
                <w:sz w:val="20"/>
                <w:szCs w:val="20"/>
              </w:rPr>
            </w:pPr>
          </w:p>
        </w:tc>
        <w:tc>
          <w:tcPr>
            <w:tcW w:w="968" w:type="dxa"/>
            <w:tcBorders>
              <w:top w:val="nil"/>
              <w:left w:val="nil"/>
              <w:bottom w:val="nil"/>
              <w:right w:val="nil"/>
            </w:tcBorders>
            <w:shd w:val="clear" w:color="auto" w:fill="auto"/>
            <w:noWrap/>
            <w:vAlign w:val="bottom"/>
            <w:hideMark/>
          </w:tcPr>
          <w:p w14:paraId="035C9EEB" w14:textId="77777777" w:rsidR="00780D7C" w:rsidRPr="00780D7C" w:rsidRDefault="00780D7C" w:rsidP="00780D7C">
            <w:pPr>
              <w:widowControl/>
              <w:autoSpaceDE/>
              <w:autoSpaceDN/>
              <w:adjustRightInd/>
              <w:rPr>
                <w:color w:val="auto"/>
                <w:sz w:val="20"/>
                <w:szCs w:val="20"/>
              </w:rPr>
            </w:pPr>
          </w:p>
        </w:tc>
        <w:tc>
          <w:tcPr>
            <w:tcW w:w="968" w:type="dxa"/>
            <w:tcBorders>
              <w:top w:val="nil"/>
              <w:left w:val="nil"/>
              <w:bottom w:val="nil"/>
              <w:right w:val="nil"/>
            </w:tcBorders>
            <w:shd w:val="clear" w:color="auto" w:fill="auto"/>
            <w:noWrap/>
            <w:vAlign w:val="bottom"/>
            <w:hideMark/>
          </w:tcPr>
          <w:p w14:paraId="13493FC4" w14:textId="77777777" w:rsidR="00780D7C" w:rsidRPr="00780D7C" w:rsidRDefault="00780D7C" w:rsidP="00780D7C">
            <w:pPr>
              <w:widowControl/>
              <w:autoSpaceDE/>
              <w:autoSpaceDN/>
              <w:adjustRightInd/>
              <w:rPr>
                <w:color w:val="auto"/>
                <w:sz w:val="20"/>
                <w:szCs w:val="20"/>
              </w:rPr>
            </w:pPr>
          </w:p>
        </w:tc>
        <w:tc>
          <w:tcPr>
            <w:tcW w:w="968" w:type="dxa"/>
            <w:tcBorders>
              <w:top w:val="nil"/>
              <w:left w:val="nil"/>
              <w:bottom w:val="nil"/>
              <w:right w:val="nil"/>
            </w:tcBorders>
            <w:shd w:val="clear" w:color="auto" w:fill="auto"/>
            <w:noWrap/>
            <w:vAlign w:val="bottom"/>
            <w:hideMark/>
          </w:tcPr>
          <w:p w14:paraId="7C2003FD" w14:textId="77777777" w:rsidR="00780D7C" w:rsidRPr="00780D7C" w:rsidRDefault="00780D7C" w:rsidP="00780D7C">
            <w:pPr>
              <w:widowControl/>
              <w:autoSpaceDE/>
              <w:autoSpaceDN/>
              <w:adjustRightInd/>
              <w:rPr>
                <w:color w:val="auto"/>
                <w:sz w:val="20"/>
                <w:szCs w:val="20"/>
              </w:rPr>
            </w:pPr>
          </w:p>
        </w:tc>
      </w:tr>
      <w:tr w:rsidR="00780D7C" w:rsidRPr="00780D7C" w14:paraId="59B77663" w14:textId="77777777" w:rsidTr="00780D7C">
        <w:trPr>
          <w:trHeight w:val="257"/>
          <w:jc w:val="center"/>
        </w:trPr>
        <w:tc>
          <w:tcPr>
            <w:tcW w:w="2715" w:type="dxa"/>
            <w:tcBorders>
              <w:top w:val="nil"/>
              <w:left w:val="nil"/>
              <w:bottom w:val="nil"/>
              <w:right w:val="nil"/>
            </w:tcBorders>
            <w:shd w:val="clear" w:color="000000" w:fill="FFFFFF"/>
            <w:vAlign w:val="center"/>
            <w:hideMark/>
          </w:tcPr>
          <w:p w14:paraId="5CA8E9AE" w14:textId="77777777" w:rsidR="00780D7C" w:rsidRPr="00780D7C" w:rsidRDefault="00780D7C" w:rsidP="00780D7C">
            <w:pPr>
              <w:widowControl/>
              <w:autoSpaceDE/>
              <w:autoSpaceDN/>
              <w:adjustRightInd/>
              <w:rPr>
                <w:rFonts w:ascii="Calibri" w:hAnsi="Calibri" w:cs="Calibri"/>
                <w:sz w:val="16"/>
                <w:szCs w:val="16"/>
              </w:rPr>
            </w:pPr>
            <w:r w:rsidRPr="00780D7C">
              <w:rPr>
                <w:rFonts w:ascii="Calibri" w:hAnsi="Calibri" w:cs="Calibri"/>
                <w:sz w:val="16"/>
                <w:szCs w:val="16"/>
              </w:rPr>
              <w:t>Préstamos hipotecarios vinculados al patrimonio</w:t>
            </w:r>
          </w:p>
        </w:tc>
        <w:tc>
          <w:tcPr>
            <w:tcW w:w="968" w:type="dxa"/>
            <w:tcBorders>
              <w:top w:val="nil"/>
              <w:left w:val="nil"/>
              <w:bottom w:val="nil"/>
              <w:right w:val="nil"/>
            </w:tcBorders>
            <w:shd w:val="clear" w:color="000000" w:fill="FFFFFF"/>
            <w:vAlign w:val="center"/>
            <w:hideMark/>
          </w:tcPr>
          <w:p w14:paraId="5719AEAC"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995</w:t>
            </w:r>
          </w:p>
        </w:tc>
        <w:tc>
          <w:tcPr>
            <w:tcW w:w="968" w:type="dxa"/>
            <w:tcBorders>
              <w:top w:val="nil"/>
              <w:left w:val="nil"/>
              <w:bottom w:val="nil"/>
              <w:right w:val="nil"/>
            </w:tcBorders>
            <w:shd w:val="clear" w:color="000000" w:fill="FFFFFF"/>
            <w:vAlign w:val="center"/>
            <w:hideMark/>
          </w:tcPr>
          <w:p w14:paraId="0F4EDCFF"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995</w:t>
            </w:r>
          </w:p>
        </w:tc>
        <w:tc>
          <w:tcPr>
            <w:tcW w:w="1034" w:type="dxa"/>
            <w:tcBorders>
              <w:top w:val="nil"/>
              <w:left w:val="nil"/>
              <w:bottom w:val="nil"/>
              <w:right w:val="nil"/>
            </w:tcBorders>
            <w:shd w:val="clear" w:color="000000" w:fill="FFFFFF"/>
            <w:vAlign w:val="center"/>
            <w:hideMark/>
          </w:tcPr>
          <w:p w14:paraId="5F80D450"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995</w:t>
            </w:r>
          </w:p>
        </w:tc>
        <w:tc>
          <w:tcPr>
            <w:tcW w:w="968" w:type="dxa"/>
            <w:tcBorders>
              <w:top w:val="nil"/>
              <w:left w:val="nil"/>
              <w:bottom w:val="nil"/>
              <w:right w:val="nil"/>
            </w:tcBorders>
            <w:shd w:val="clear" w:color="000000" w:fill="FFFFFF"/>
            <w:vAlign w:val="center"/>
            <w:hideMark/>
          </w:tcPr>
          <w:p w14:paraId="6C5DEB4F"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995</w:t>
            </w:r>
          </w:p>
        </w:tc>
        <w:tc>
          <w:tcPr>
            <w:tcW w:w="968" w:type="dxa"/>
            <w:tcBorders>
              <w:top w:val="nil"/>
              <w:left w:val="nil"/>
              <w:bottom w:val="nil"/>
              <w:right w:val="nil"/>
            </w:tcBorders>
            <w:shd w:val="clear" w:color="000000" w:fill="FFFFFF"/>
            <w:vAlign w:val="center"/>
            <w:hideMark/>
          </w:tcPr>
          <w:p w14:paraId="6A192544"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12.227</w:t>
            </w:r>
          </w:p>
        </w:tc>
        <w:tc>
          <w:tcPr>
            <w:tcW w:w="968" w:type="dxa"/>
            <w:tcBorders>
              <w:top w:val="nil"/>
              <w:left w:val="nil"/>
              <w:bottom w:val="nil"/>
              <w:right w:val="nil"/>
            </w:tcBorders>
            <w:shd w:val="clear" w:color="000000" w:fill="FFFFFF"/>
            <w:vAlign w:val="center"/>
            <w:hideMark/>
          </w:tcPr>
          <w:p w14:paraId="61B78D60"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16.207</w:t>
            </w:r>
          </w:p>
        </w:tc>
      </w:tr>
      <w:tr w:rsidR="00780D7C" w:rsidRPr="00780D7C" w14:paraId="2E0EA5E1" w14:textId="77777777" w:rsidTr="00780D7C">
        <w:trPr>
          <w:trHeight w:val="257"/>
          <w:jc w:val="center"/>
        </w:trPr>
        <w:tc>
          <w:tcPr>
            <w:tcW w:w="2715" w:type="dxa"/>
            <w:tcBorders>
              <w:top w:val="nil"/>
              <w:left w:val="nil"/>
              <w:bottom w:val="nil"/>
              <w:right w:val="nil"/>
            </w:tcBorders>
            <w:shd w:val="clear" w:color="000000" w:fill="FFFFFF"/>
            <w:vAlign w:val="center"/>
            <w:hideMark/>
          </w:tcPr>
          <w:p w14:paraId="6E459DFC" w14:textId="77777777" w:rsidR="00780D7C" w:rsidRPr="00780D7C" w:rsidRDefault="00780D7C" w:rsidP="00780D7C">
            <w:pPr>
              <w:widowControl/>
              <w:autoSpaceDE/>
              <w:autoSpaceDN/>
              <w:adjustRightInd/>
              <w:rPr>
                <w:rFonts w:ascii="Calibri" w:hAnsi="Calibri" w:cs="Calibri"/>
                <w:sz w:val="16"/>
                <w:szCs w:val="16"/>
              </w:rPr>
            </w:pPr>
            <w:r w:rsidRPr="00780D7C">
              <w:rPr>
                <w:rFonts w:ascii="Calibri" w:hAnsi="Calibri" w:cs="Calibri"/>
                <w:sz w:val="16"/>
                <w:szCs w:val="16"/>
              </w:rPr>
              <w:t>Pólizas de crédito y préstamos</w:t>
            </w:r>
          </w:p>
        </w:tc>
        <w:tc>
          <w:tcPr>
            <w:tcW w:w="968" w:type="dxa"/>
            <w:tcBorders>
              <w:top w:val="nil"/>
              <w:left w:val="nil"/>
              <w:bottom w:val="nil"/>
              <w:right w:val="nil"/>
            </w:tcBorders>
            <w:shd w:val="clear" w:color="000000" w:fill="FFFFFF"/>
            <w:vAlign w:val="center"/>
            <w:hideMark/>
          </w:tcPr>
          <w:p w14:paraId="7FCACD92"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w:t>
            </w:r>
          </w:p>
        </w:tc>
        <w:tc>
          <w:tcPr>
            <w:tcW w:w="968" w:type="dxa"/>
            <w:tcBorders>
              <w:top w:val="nil"/>
              <w:left w:val="nil"/>
              <w:bottom w:val="nil"/>
              <w:right w:val="nil"/>
            </w:tcBorders>
            <w:shd w:val="clear" w:color="000000" w:fill="FFFFFF"/>
            <w:vAlign w:val="center"/>
            <w:hideMark/>
          </w:tcPr>
          <w:p w14:paraId="223D5227"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w:t>
            </w:r>
          </w:p>
        </w:tc>
        <w:tc>
          <w:tcPr>
            <w:tcW w:w="1034" w:type="dxa"/>
            <w:tcBorders>
              <w:top w:val="nil"/>
              <w:left w:val="nil"/>
              <w:bottom w:val="nil"/>
              <w:right w:val="nil"/>
            </w:tcBorders>
            <w:shd w:val="clear" w:color="000000" w:fill="FFFFFF"/>
            <w:vAlign w:val="center"/>
            <w:hideMark/>
          </w:tcPr>
          <w:p w14:paraId="25855C3D"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w:t>
            </w:r>
          </w:p>
        </w:tc>
        <w:tc>
          <w:tcPr>
            <w:tcW w:w="968" w:type="dxa"/>
            <w:tcBorders>
              <w:top w:val="nil"/>
              <w:left w:val="nil"/>
              <w:bottom w:val="nil"/>
              <w:right w:val="nil"/>
            </w:tcBorders>
            <w:shd w:val="clear" w:color="000000" w:fill="FFFFFF"/>
            <w:vAlign w:val="center"/>
            <w:hideMark/>
          </w:tcPr>
          <w:p w14:paraId="0830613C"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w:t>
            </w:r>
          </w:p>
        </w:tc>
        <w:tc>
          <w:tcPr>
            <w:tcW w:w="968" w:type="dxa"/>
            <w:tcBorders>
              <w:top w:val="nil"/>
              <w:left w:val="nil"/>
              <w:bottom w:val="nil"/>
              <w:right w:val="nil"/>
            </w:tcBorders>
            <w:shd w:val="clear" w:color="000000" w:fill="FFFFFF"/>
            <w:vAlign w:val="center"/>
            <w:hideMark/>
          </w:tcPr>
          <w:p w14:paraId="430F02CE"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7.573</w:t>
            </w:r>
          </w:p>
        </w:tc>
        <w:tc>
          <w:tcPr>
            <w:tcW w:w="968" w:type="dxa"/>
            <w:tcBorders>
              <w:top w:val="nil"/>
              <w:left w:val="nil"/>
              <w:bottom w:val="nil"/>
              <w:right w:val="nil"/>
            </w:tcBorders>
            <w:shd w:val="clear" w:color="000000" w:fill="FFFFFF"/>
            <w:vAlign w:val="center"/>
            <w:hideMark/>
          </w:tcPr>
          <w:p w14:paraId="31EB61AB"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7.573</w:t>
            </w:r>
          </w:p>
        </w:tc>
      </w:tr>
      <w:tr w:rsidR="00780D7C" w:rsidRPr="00780D7C" w14:paraId="7BF7D8E1" w14:textId="77777777" w:rsidTr="00780D7C">
        <w:trPr>
          <w:trHeight w:val="257"/>
          <w:jc w:val="center"/>
        </w:trPr>
        <w:tc>
          <w:tcPr>
            <w:tcW w:w="2715" w:type="dxa"/>
            <w:tcBorders>
              <w:top w:val="nil"/>
              <w:left w:val="nil"/>
              <w:bottom w:val="nil"/>
              <w:right w:val="nil"/>
            </w:tcBorders>
            <w:shd w:val="clear" w:color="000000" w:fill="FFFFFF"/>
            <w:vAlign w:val="center"/>
            <w:hideMark/>
          </w:tcPr>
          <w:p w14:paraId="02FE6A88" w14:textId="77777777" w:rsidR="00780D7C" w:rsidRPr="00780D7C" w:rsidRDefault="00780D7C" w:rsidP="00780D7C">
            <w:pPr>
              <w:widowControl/>
              <w:autoSpaceDE/>
              <w:autoSpaceDN/>
              <w:adjustRightInd/>
              <w:rPr>
                <w:rFonts w:ascii="Calibri" w:hAnsi="Calibri" w:cs="Calibri"/>
                <w:sz w:val="16"/>
                <w:szCs w:val="16"/>
              </w:rPr>
            </w:pPr>
            <w:r w:rsidRPr="00780D7C">
              <w:rPr>
                <w:rFonts w:ascii="Calibri" w:hAnsi="Calibri" w:cs="Calibri"/>
                <w:sz w:val="16"/>
                <w:szCs w:val="16"/>
              </w:rPr>
              <w:lastRenderedPageBreak/>
              <w:t>Préstamos Sindicados</w:t>
            </w:r>
          </w:p>
        </w:tc>
        <w:tc>
          <w:tcPr>
            <w:tcW w:w="968" w:type="dxa"/>
            <w:tcBorders>
              <w:top w:val="nil"/>
              <w:left w:val="nil"/>
              <w:bottom w:val="nil"/>
              <w:right w:val="nil"/>
            </w:tcBorders>
            <w:shd w:val="clear" w:color="000000" w:fill="FFFFFF"/>
            <w:vAlign w:val="center"/>
            <w:hideMark/>
          </w:tcPr>
          <w:p w14:paraId="754982F3"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10.987</w:t>
            </w:r>
          </w:p>
        </w:tc>
        <w:tc>
          <w:tcPr>
            <w:tcW w:w="968" w:type="dxa"/>
            <w:tcBorders>
              <w:top w:val="nil"/>
              <w:left w:val="nil"/>
              <w:bottom w:val="nil"/>
              <w:right w:val="nil"/>
            </w:tcBorders>
            <w:shd w:val="clear" w:color="000000" w:fill="FFFFFF"/>
            <w:vAlign w:val="center"/>
            <w:hideMark/>
          </w:tcPr>
          <w:p w14:paraId="2031902E"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w:t>
            </w:r>
          </w:p>
        </w:tc>
        <w:tc>
          <w:tcPr>
            <w:tcW w:w="1034" w:type="dxa"/>
            <w:tcBorders>
              <w:top w:val="nil"/>
              <w:left w:val="nil"/>
              <w:bottom w:val="nil"/>
              <w:right w:val="nil"/>
            </w:tcBorders>
            <w:shd w:val="clear" w:color="000000" w:fill="FFFFFF"/>
            <w:vAlign w:val="center"/>
            <w:hideMark/>
          </w:tcPr>
          <w:p w14:paraId="2874EE7B"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w:t>
            </w:r>
          </w:p>
        </w:tc>
        <w:tc>
          <w:tcPr>
            <w:tcW w:w="968" w:type="dxa"/>
            <w:tcBorders>
              <w:top w:val="nil"/>
              <w:left w:val="nil"/>
              <w:bottom w:val="nil"/>
              <w:right w:val="nil"/>
            </w:tcBorders>
            <w:shd w:val="clear" w:color="000000" w:fill="FFFFFF"/>
            <w:vAlign w:val="center"/>
            <w:hideMark/>
          </w:tcPr>
          <w:p w14:paraId="28EDC03F"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w:t>
            </w:r>
          </w:p>
        </w:tc>
        <w:tc>
          <w:tcPr>
            <w:tcW w:w="968" w:type="dxa"/>
            <w:tcBorders>
              <w:top w:val="nil"/>
              <w:left w:val="nil"/>
              <w:bottom w:val="nil"/>
              <w:right w:val="nil"/>
            </w:tcBorders>
            <w:shd w:val="clear" w:color="000000" w:fill="FFFFFF"/>
            <w:vAlign w:val="center"/>
            <w:hideMark/>
          </w:tcPr>
          <w:p w14:paraId="43F50961"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w:t>
            </w:r>
          </w:p>
        </w:tc>
        <w:tc>
          <w:tcPr>
            <w:tcW w:w="968" w:type="dxa"/>
            <w:tcBorders>
              <w:top w:val="nil"/>
              <w:left w:val="nil"/>
              <w:bottom w:val="nil"/>
              <w:right w:val="nil"/>
            </w:tcBorders>
            <w:shd w:val="clear" w:color="000000" w:fill="FFFFFF"/>
            <w:vAlign w:val="center"/>
            <w:hideMark/>
          </w:tcPr>
          <w:p w14:paraId="2A759592"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10.987</w:t>
            </w:r>
          </w:p>
        </w:tc>
      </w:tr>
      <w:tr w:rsidR="00780D7C" w:rsidRPr="00780D7C" w14:paraId="26B6C03B" w14:textId="77777777" w:rsidTr="00780D7C">
        <w:trPr>
          <w:trHeight w:val="257"/>
          <w:jc w:val="center"/>
        </w:trPr>
        <w:tc>
          <w:tcPr>
            <w:tcW w:w="2715" w:type="dxa"/>
            <w:tcBorders>
              <w:top w:val="nil"/>
              <w:left w:val="nil"/>
              <w:bottom w:val="nil"/>
              <w:right w:val="nil"/>
            </w:tcBorders>
            <w:shd w:val="clear" w:color="auto" w:fill="auto"/>
            <w:noWrap/>
            <w:vAlign w:val="center"/>
            <w:hideMark/>
          </w:tcPr>
          <w:p w14:paraId="6E481D95" w14:textId="77777777" w:rsidR="00780D7C" w:rsidRPr="00780D7C" w:rsidRDefault="00780D7C" w:rsidP="00780D7C">
            <w:pPr>
              <w:widowControl/>
              <w:autoSpaceDE/>
              <w:autoSpaceDN/>
              <w:adjustRightInd/>
              <w:rPr>
                <w:rFonts w:ascii="Calibri" w:hAnsi="Calibri" w:cs="Calibri"/>
                <w:sz w:val="14"/>
                <w:szCs w:val="14"/>
              </w:rPr>
            </w:pPr>
            <w:r w:rsidRPr="000D08AE">
              <w:rPr>
                <w:rFonts w:ascii="Calibri" w:hAnsi="Calibri" w:cs="Calibri"/>
                <w:sz w:val="16"/>
                <w:szCs w:val="16"/>
              </w:rPr>
              <w:t>Acreedores por Arrendamiento financiero</w:t>
            </w:r>
          </w:p>
        </w:tc>
        <w:tc>
          <w:tcPr>
            <w:tcW w:w="968" w:type="dxa"/>
            <w:tcBorders>
              <w:top w:val="nil"/>
              <w:left w:val="nil"/>
              <w:bottom w:val="nil"/>
              <w:right w:val="nil"/>
            </w:tcBorders>
            <w:shd w:val="clear" w:color="000000" w:fill="FFFFFF"/>
            <w:vAlign w:val="center"/>
            <w:hideMark/>
          </w:tcPr>
          <w:p w14:paraId="5FA3C20E"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1</w:t>
            </w:r>
          </w:p>
        </w:tc>
        <w:tc>
          <w:tcPr>
            <w:tcW w:w="968" w:type="dxa"/>
            <w:tcBorders>
              <w:top w:val="nil"/>
              <w:left w:val="nil"/>
              <w:bottom w:val="nil"/>
              <w:right w:val="nil"/>
            </w:tcBorders>
            <w:shd w:val="clear" w:color="000000" w:fill="FFFFFF"/>
            <w:vAlign w:val="center"/>
            <w:hideMark/>
          </w:tcPr>
          <w:p w14:paraId="285886B4"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4</w:t>
            </w:r>
          </w:p>
        </w:tc>
        <w:tc>
          <w:tcPr>
            <w:tcW w:w="1034" w:type="dxa"/>
            <w:tcBorders>
              <w:top w:val="nil"/>
              <w:left w:val="nil"/>
              <w:bottom w:val="nil"/>
              <w:right w:val="nil"/>
            </w:tcBorders>
            <w:shd w:val="clear" w:color="000000" w:fill="FFFFFF"/>
            <w:vAlign w:val="center"/>
            <w:hideMark/>
          </w:tcPr>
          <w:p w14:paraId="67346548"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4</w:t>
            </w:r>
          </w:p>
        </w:tc>
        <w:tc>
          <w:tcPr>
            <w:tcW w:w="968" w:type="dxa"/>
            <w:tcBorders>
              <w:top w:val="nil"/>
              <w:left w:val="nil"/>
              <w:bottom w:val="nil"/>
              <w:right w:val="nil"/>
            </w:tcBorders>
            <w:shd w:val="clear" w:color="000000" w:fill="FFFFFF"/>
            <w:vAlign w:val="center"/>
            <w:hideMark/>
          </w:tcPr>
          <w:p w14:paraId="601E5658"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4</w:t>
            </w:r>
          </w:p>
        </w:tc>
        <w:tc>
          <w:tcPr>
            <w:tcW w:w="968" w:type="dxa"/>
            <w:tcBorders>
              <w:top w:val="nil"/>
              <w:left w:val="nil"/>
              <w:bottom w:val="nil"/>
              <w:right w:val="nil"/>
            </w:tcBorders>
            <w:shd w:val="clear" w:color="000000" w:fill="FFFFFF"/>
            <w:vAlign w:val="center"/>
            <w:hideMark/>
          </w:tcPr>
          <w:p w14:paraId="06E349FC"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176</w:t>
            </w:r>
          </w:p>
        </w:tc>
        <w:tc>
          <w:tcPr>
            <w:tcW w:w="968" w:type="dxa"/>
            <w:tcBorders>
              <w:top w:val="nil"/>
              <w:left w:val="nil"/>
              <w:bottom w:val="nil"/>
              <w:right w:val="nil"/>
            </w:tcBorders>
            <w:shd w:val="clear" w:color="000000" w:fill="FFFFFF"/>
            <w:vAlign w:val="center"/>
            <w:hideMark/>
          </w:tcPr>
          <w:p w14:paraId="5899FE1F" w14:textId="77777777" w:rsidR="00780D7C" w:rsidRPr="00780D7C" w:rsidRDefault="00780D7C" w:rsidP="00780D7C">
            <w:pPr>
              <w:widowControl/>
              <w:autoSpaceDE/>
              <w:autoSpaceDN/>
              <w:adjustRightInd/>
              <w:jc w:val="right"/>
              <w:rPr>
                <w:rFonts w:ascii="Calibri" w:hAnsi="Calibri" w:cs="Calibri"/>
                <w:sz w:val="16"/>
                <w:szCs w:val="16"/>
              </w:rPr>
            </w:pPr>
            <w:r w:rsidRPr="00780D7C">
              <w:rPr>
                <w:rFonts w:ascii="Calibri" w:hAnsi="Calibri" w:cs="Calibri"/>
                <w:sz w:val="16"/>
                <w:szCs w:val="16"/>
              </w:rPr>
              <w:t>188</w:t>
            </w:r>
          </w:p>
        </w:tc>
      </w:tr>
      <w:tr w:rsidR="00780D7C" w:rsidRPr="00780D7C" w14:paraId="79BE50EA" w14:textId="77777777" w:rsidTr="00780D7C">
        <w:trPr>
          <w:trHeight w:val="158"/>
          <w:jc w:val="center"/>
        </w:trPr>
        <w:tc>
          <w:tcPr>
            <w:tcW w:w="2715" w:type="dxa"/>
            <w:tcBorders>
              <w:top w:val="nil"/>
              <w:left w:val="nil"/>
              <w:bottom w:val="nil"/>
              <w:right w:val="nil"/>
            </w:tcBorders>
            <w:shd w:val="clear" w:color="auto" w:fill="auto"/>
            <w:noWrap/>
            <w:vAlign w:val="bottom"/>
            <w:hideMark/>
          </w:tcPr>
          <w:p w14:paraId="4BF97086" w14:textId="77777777" w:rsidR="00780D7C" w:rsidRPr="00780D7C" w:rsidRDefault="00780D7C" w:rsidP="00780D7C">
            <w:pPr>
              <w:widowControl/>
              <w:autoSpaceDE/>
              <w:autoSpaceDN/>
              <w:adjustRightInd/>
              <w:jc w:val="right"/>
              <w:rPr>
                <w:rFonts w:ascii="Calibri" w:hAnsi="Calibri" w:cs="Calibri"/>
                <w:sz w:val="16"/>
                <w:szCs w:val="16"/>
              </w:rPr>
            </w:pPr>
          </w:p>
        </w:tc>
        <w:tc>
          <w:tcPr>
            <w:tcW w:w="968" w:type="dxa"/>
            <w:tcBorders>
              <w:top w:val="nil"/>
              <w:left w:val="nil"/>
              <w:bottom w:val="nil"/>
              <w:right w:val="nil"/>
            </w:tcBorders>
            <w:shd w:val="clear" w:color="auto" w:fill="auto"/>
            <w:noWrap/>
            <w:vAlign w:val="bottom"/>
            <w:hideMark/>
          </w:tcPr>
          <w:p w14:paraId="3B5E9D65" w14:textId="77777777" w:rsidR="00780D7C" w:rsidRPr="00780D7C" w:rsidRDefault="00780D7C" w:rsidP="00780D7C">
            <w:pPr>
              <w:widowControl/>
              <w:autoSpaceDE/>
              <w:autoSpaceDN/>
              <w:adjustRightInd/>
              <w:rPr>
                <w:color w:val="auto"/>
                <w:sz w:val="20"/>
                <w:szCs w:val="20"/>
              </w:rPr>
            </w:pPr>
          </w:p>
        </w:tc>
        <w:tc>
          <w:tcPr>
            <w:tcW w:w="968" w:type="dxa"/>
            <w:tcBorders>
              <w:top w:val="nil"/>
              <w:left w:val="nil"/>
              <w:bottom w:val="nil"/>
              <w:right w:val="nil"/>
            </w:tcBorders>
            <w:shd w:val="clear" w:color="auto" w:fill="auto"/>
            <w:noWrap/>
            <w:vAlign w:val="bottom"/>
            <w:hideMark/>
          </w:tcPr>
          <w:p w14:paraId="37C907EE" w14:textId="77777777" w:rsidR="00780D7C" w:rsidRPr="00780D7C" w:rsidRDefault="00780D7C" w:rsidP="00780D7C">
            <w:pPr>
              <w:widowControl/>
              <w:autoSpaceDE/>
              <w:autoSpaceDN/>
              <w:adjustRightInd/>
              <w:rPr>
                <w:color w:val="auto"/>
                <w:sz w:val="20"/>
                <w:szCs w:val="20"/>
              </w:rPr>
            </w:pPr>
          </w:p>
        </w:tc>
        <w:tc>
          <w:tcPr>
            <w:tcW w:w="1034" w:type="dxa"/>
            <w:tcBorders>
              <w:top w:val="nil"/>
              <w:left w:val="nil"/>
              <w:bottom w:val="nil"/>
              <w:right w:val="nil"/>
            </w:tcBorders>
            <w:shd w:val="clear" w:color="auto" w:fill="auto"/>
            <w:noWrap/>
            <w:vAlign w:val="bottom"/>
            <w:hideMark/>
          </w:tcPr>
          <w:p w14:paraId="3641FFF1" w14:textId="77777777" w:rsidR="00780D7C" w:rsidRPr="00780D7C" w:rsidRDefault="00780D7C" w:rsidP="00780D7C">
            <w:pPr>
              <w:widowControl/>
              <w:autoSpaceDE/>
              <w:autoSpaceDN/>
              <w:adjustRightInd/>
              <w:rPr>
                <w:color w:val="auto"/>
                <w:sz w:val="20"/>
                <w:szCs w:val="20"/>
              </w:rPr>
            </w:pPr>
          </w:p>
        </w:tc>
        <w:tc>
          <w:tcPr>
            <w:tcW w:w="968" w:type="dxa"/>
            <w:tcBorders>
              <w:top w:val="nil"/>
              <w:left w:val="nil"/>
              <w:bottom w:val="nil"/>
              <w:right w:val="nil"/>
            </w:tcBorders>
            <w:shd w:val="clear" w:color="auto" w:fill="auto"/>
            <w:noWrap/>
            <w:vAlign w:val="bottom"/>
            <w:hideMark/>
          </w:tcPr>
          <w:p w14:paraId="1D048929" w14:textId="77777777" w:rsidR="00780D7C" w:rsidRPr="00780D7C" w:rsidRDefault="00780D7C" w:rsidP="00780D7C">
            <w:pPr>
              <w:widowControl/>
              <w:autoSpaceDE/>
              <w:autoSpaceDN/>
              <w:adjustRightInd/>
              <w:rPr>
                <w:color w:val="auto"/>
                <w:sz w:val="20"/>
                <w:szCs w:val="20"/>
              </w:rPr>
            </w:pPr>
          </w:p>
        </w:tc>
        <w:tc>
          <w:tcPr>
            <w:tcW w:w="968" w:type="dxa"/>
            <w:tcBorders>
              <w:top w:val="nil"/>
              <w:left w:val="nil"/>
              <w:bottom w:val="nil"/>
              <w:right w:val="nil"/>
            </w:tcBorders>
            <w:shd w:val="clear" w:color="auto" w:fill="auto"/>
            <w:noWrap/>
            <w:vAlign w:val="bottom"/>
            <w:hideMark/>
          </w:tcPr>
          <w:p w14:paraId="520E9DBE" w14:textId="77777777" w:rsidR="00780D7C" w:rsidRPr="00780D7C" w:rsidRDefault="00780D7C" w:rsidP="00780D7C">
            <w:pPr>
              <w:widowControl/>
              <w:autoSpaceDE/>
              <w:autoSpaceDN/>
              <w:adjustRightInd/>
              <w:rPr>
                <w:color w:val="auto"/>
                <w:sz w:val="20"/>
                <w:szCs w:val="20"/>
              </w:rPr>
            </w:pPr>
          </w:p>
        </w:tc>
        <w:tc>
          <w:tcPr>
            <w:tcW w:w="968" w:type="dxa"/>
            <w:tcBorders>
              <w:top w:val="nil"/>
              <w:left w:val="nil"/>
              <w:bottom w:val="nil"/>
              <w:right w:val="nil"/>
            </w:tcBorders>
            <w:shd w:val="clear" w:color="auto" w:fill="auto"/>
            <w:noWrap/>
            <w:vAlign w:val="bottom"/>
            <w:hideMark/>
          </w:tcPr>
          <w:p w14:paraId="15C6768A" w14:textId="77777777" w:rsidR="00780D7C" w:rsidRPr="00780D7C" w:rsidRDefault="00780D7C" w:rsidP="00780D7C">
            <w:pPr>
              <w:widowControl/>
              <w:autoSpaceDE/>
              <w:autoSpaceDN/>
              <w:adjustRightInd/>
              <w:rPr>
                <w:color w:val="auto"/>
                <w:sz w:val="20"/>
                <w:szCs w:val="20"/>
              </w:rPr>
            </w:pPr>
          </w:p>
        </w:tc>
      </w:tr>
      <w:tr w:rsidR="00780D7C" w:rsidRPr="00780D7C" w14:paraId="7C8360DB" w14:textId="77777777" w:rsidTr="00780D7C">
        <w:trPr>
          <w:trHeight w:val="244"/>
          <w:jc w:val="center"/>
        </w:trPr>
        <w:tc>
          <w:tcPr>
            <w:tcW w:w="2715" w:type="dxa"/>
            <w:tcBorders>
              <w:top w:val="nil"/>
              <w:left w:val="nil"/>
              <w:bottom w:val="nil"/>
              <w:right w:val="nil"/>
            </w:tcBorders>
            <w:shd w:val="clear" w:color="000000" w:fill="BFBFBF"/>
            <w:vAlign w:val="center"/>
            <w:hideMark/>
          </w:tcPr>
          <w:p w14:paraId="15331779" w14:textId="77777777" w:rsidR="00780D7C" w:rsidRPr="00780D7C" w:rsidRDefault="00780D7C" w:rsidP="00780D7C">
            <w:pPr>
              <w:widowControl/>
              <w:autoSpaceDE/>
              <w:autoSpaceDN/>
              <w:adjustRightInd/>
              <w:rPr>
                <w:rFonts w:ascii="Calibri" w:hAnsi="Calibri" w:cs="Calibri"/>
                <w:b/>
                <w:bCs/>
                <w:sz w:val="16"/>
                <w:szCs w:val="16"/>
              </w:rPr>
            </w:pPr>
            <w:r w:rsidRPr="00780D7C">
              <w:rPr>
                <w:rFonts w:ascii="Calibri" w:hAnsi="Calibri" w:cs="Calibri"/>
                <w:b/>
                <w:bCs/>
                <w:sz w:val="16"/>
                <w:szCs w:val="16"/>
              </w:rPr>
              <w:t>Total</w:t>
            </w:r>
          </w:p>
        </w:tc>
        <w:tc>
          <w:tcPr>
            <w:tcW w:w="968" w:type="dxa"/>
            <w:tcBorders>
              <w:top w:val="nil"/>
              <w:left w:val="nil"/>
              <w:bottom w:val="nil"/>
              <w:right w:val="nil"/>
            </w:tcBorders>
            <w:shd w:val="clear" w:color="000000" w:fill="BFBFBF"/>
            <w:vAlign w:val="center"/>
            <w:hideMark/>
          </w:tcPr>
          <w:p w14:paraId="6418372D" w14:textId="77777777" w:rsidR="00780D7C" w:rsidRPr="00780D7C" w:rsidRDefault="00780D7C" w:rsidP="00780D7C">
            <w:pPr>
              <w:widowControl/>
              <w:autoSpaceDE/>
              <w:autoSpaceDN/>
              <w:adjustRightInd/>
              <w:jc w:val="right"/>
              <w:rPr>
                <w:rFonts w:ascii="Calibri" w:hAnsi="Calibri" w:cs="Calibri"/>
                <w:b/>
                <w:bCs/>
                <w:sz w:val="16"/>
                <w:szCs w:val="16"/>
              </w:rPr>
            </w:pPr>
            <w:r w:rsidRPr="00780D7C">
              <w:rPr>
                <w:rFonts w:ascii="Calibri" w:hAnsi="Calibri" w:cs="Calibri"/>
                <w:b/>
                <w:bCs/>
                <w:sz w:val="16"/>
                <w:szCs w:val="16"/>
              </w:rPr>
              <w:t xml:space="preserve">                            11.983   </w:t>
            </w:r>
          </w:p>
        </w:tc>
        <w:tc>
          <w:tcPr>
            <w:tcW w:w="968" w:type="dxa"/>
            <w:tcBorders>
              <w:top w:val="nil"/>
              <w:left w:val="nil"/>
              <w:bottom w:val="nil"/>
              <w:right w:val="nil"/>
            </w:tcBorders>
            <w:shd w:val="clear" w:color="000000" w:fill="BFBFBF"/>
            <w:vAlign w:val="center"/>
            <w:hideMark/>
          </w:tcPr>
          <w:p w14:paraId="1009985C" w14:textId="77777777" w:rsidR="00780D7C" w:rsidRPr="00780D7C" w:rsidRDefault="00780D7C" w:rsidP="00780D7C">
            <w:pPr>
              <w:widowControl/>
              <w:autoSpaceDE/>
              <w:autoSpaceDN/>
              <w:adjustRightInd/>
              <w:jc w:val="right"/>
              <w:rPr>
                <w:rFonts w:ascii="Calibri" w:hAnsi="Calibri" w:cs="Calibri"/>
                <w:b/>
                <w:bCs/>
                <w:sz w:val="16"/>
                <w:szCs w:val="16"/>
              </w:rPr>
            </w:pPr>
            <w:r w:rsidRPr="00780D7C">
              <w:rPr>
                <w:rFonts w:ascii="Calibri" w:hAnsi="Calibri" w:cs="Calibri"/>
                <w:b/>
                <w:bCs/>
                <w:sz w:val="16"/>
                <w:szCs w:val="16"/>
              </w:rPr>
              <w:t xml:space="preserve">                                   999   </w:t>
            </w:r>
          </w:p>
        </w:tc>
        <w:tc>
          <w:tcPr>
            <w:tcW w:w="1034" w:type="dxa"/>
            <w:tcBorders>
              <w:top w:val="nil"/>
              <w:left w:val="nil"/>
              <w:bottom w:val="nil"/>
              <w:right w:val="nil"/>
            </w:tcBorders>
            <w:shd w:val="clear" w:color="000000" w:fill="BFBFBF"/>
            <w:vAlign w:val="center"/>
            <w:hideMark/>
          </w:tcPr>
          <w:p w14:paraId="5B26C12F" w14:textId="77777777" w:rsidR="00780D7C" w:rsidRPr="00780D7C" w:rsidRDefault="00780D7C" w:rsidP="00780D7C">
            <w:pPr>
              <w:widowControl/>
              <w:autoSpaceDE/>
              <w:autoSpaceDN/>
              <w:adjustRightInd/>
              <w:jc w:val="right"/>
              <w:rPr>
                <w:rFonts w:ascii="Calibri" w:hAnsi="Calibri" w:cs="Calibri"/>
                <w:b/>
                <w:bCs/>
                <w:sz w:val="16"/>
                <w:szCs w:val="16"/>
              </w:rPr>
            </w:pPr>
            <w:r w:rsidRPr="00780D7C">
              <w:rPr>
                <w:rFonts w:ascii="Calibri" w:hAnsi="Calibri" w:cs="Calibri"/>
                <w:b/>
                <w:bCs/>
                <w:sz w:val="16"/>
                <w:szCs w:val="16"/>
              </w:rPr>
              <w:t xml:space="preserve">                                       999   </w:t>
            </w:r>
          </w:p>
        </w:tc>
        <w:tc>
          <w:tcPr>
            <w:tcW w:w="968" w:type="dxa"/>
            <w:tcBorders>
              <w:top w:val="nil"/>
              <w:left w:val="nil"/>
              <w:bottom w:val="nil"/>
              <w:right w:val="nil"/>
            </w:tcBorders>
            <w:shd w:val="clear" w:color="000000" w:fill="BFBFBF"/>
            <w:vAlign w:val="center"/>
            <w:hideMark/>
          </w:tcPr>
          <w:p w14:paraId="78CE1804" w14:textId="77777777" w:rsidR="00780D7C" w:rsidRPr="00780D7C" w:rsidRDefault="00780D7C" w:rsidP="00780D7C">
            <w:pPr>
              <w:widowControl/>
              <w:autoSpaceDE/>
              <w:autoSpaceDN/>
              <w:adjustRightInd/>
              <w:jc w:val="right"/>
              <w:rPr>
                <w:rFonts w:ascii="Calibri" w:hAnsi="Calibri" w:cs="Calibri"/>
                <w:b/>
                <w:bCs/>
                <w:sz w:val="16"/>
                <w:szCs w:val="16"/>
              </w:rPr>
            </w:pPr>
            <w:r w:rsidRPr="00780D7C">
              <w:rPr>
                <w:rFonts w:ascii="Calibri" w:hAnsi="Calibri" w:cs="Calibri"/>
                <w:b/>
                <w:bCs/>
                <w:sz w:val="16"/>
                <w:szCs w:val="16"/>
              </w:rPr>
              <w:t xml:space="preserve">                                   999   </w:t>
            </w:r>
          </w:p>
        </w:tc>
        <w:tc>
          <w:tcPr>
            <w:tcW w:w="968" w:type="dxa"/>
            <w:tcBorders>
              <w:top w:val="nil"/>
              <w:left w:val="nil"/>
              <w:bottom w:val="nil"/>
              <w:right w:val="nil"/>
            </w:tcBorders>
            <w:shd w:val="clear" w:color="000000" w:fill="BFBFBF"/>
            <w:vAlign w:val="center"/>
            <w:hideMark/>
          </w:tcPr>
          <w:p w14:paraId="157C3988" w14:textId="77777777" w:rsidR="00780D7C" w:rsidRPr="00780D7C" w:rsidRDefault="00780D7C" w:rsidP="00780D7C">
            <w:pPr>
              <w:widowControl/>
              <w:autoSpaceDE/>
              <w:autoSpaceDN/>
              <w:adjustRightInd/>
              <w:jc w:val="right"/>
              <w:rPr>
                <w:rFonts w:ascii="Calibri" w:hAnsi="Calibri" w:cs="Calibri"/>
                <w:b/>
                <w:bCs/>
                <w:sz w:val="16"/>
                <w:szCs w:val="16"/>
              </w:rPr>
            </w:pPr>
            <w:r w:rsidRPr="00780D7C">
              <w:rPr>
                <w:rFonts w:ascii="Calibri" w:hAnsi="Calibri" w:cs="Calibri"/>
                <w:b/>
                <w:bCs/>
                <w:sz w:val="16"/>
                <w:szCs w:val="16"/>
              </w:rPr>
              <w:t xml:space="preserve">                            19.975   </w:t>
            </w:r>
          </w:p>
        </w:tc>
        <w:tc>
          <w:tcPr>
            <w:tcW w:w="968" w:type="dxa"/>
            <w:tcBorders>
              <w:top w:val="nil"/>
              <w:left w:val="nil"/>
              <w:bottom w:val="nil"/>
              <w:right w:val="nil"/>
            </w:tcBorders>
            <w:shd w:val="clear" w:color="000000" w:fill="BFBFBF"/>
            <w:vAlign w:val="center"/>
            <w:hideMark/>
          </w:tcPr>
          <w:p w14:paraId="59B7D56B" w14:textId="77777777" w:rsidR="00780D7C" w:rsidRPr="00780D7C" w:rsidRDefault="00780D7C" w:rsidP="00780D7C">
            <w:pPr>
              <w:widowControl/>
              <w:autoSpaceDE/>
              <w:autoSpaceDN/>
              <w:adjustRightInd/>
              <w:jc w:val="right"/>
              <w:rPr>
                <w:rFonts w:ascii="Calibri" w:hAnsi="Calibri" w:cs="Calibri"/>
                <w:b/>
                <w:bCs/>
                <w:sz w:val="16"/>
                <w:szCs w:val="16"/>
              </w:rPr>
            </w:pPr>
            <w:r w:rsidRPr="00780D7C">
              <w:rPr>
                <w:rFonts w:ascii="Calibri" w:hAnsi="Calibri" w:cs="Calibri"/>
                <w:b/>
                <w:bCs/>
                <w:sz w:val="16"/>
                <w:szCs w:val="16"/>
              </w:rPr>
              <w:t xml:space="preserve">                            34.955   </w:t>
            </w:r>
          </w:p>
        </w:tc>
      </w:tr>
    </w:tbl>
    <w:p w14:paraId="761B1697" w14:textId="083EA043" w:rsidR="00D14399" w:rsidRDefault="00D14399" w:rsidP="009A58B2">
      <w:pPr>
        <w:jc w:val="both"/>
        <w:rPr>
          <w:rFonts w:asciiTheme="minorHAnsi" w:hAnsiTheme="minorHAnsi"/>
          <w:sz w:val="22"/>
          <w:szCs w:val="22"/>
        </w:rPr>
      </w:pPr>
    </w:p>
    <w:p w14:paraId="68163B98" w14:textId="77777777" w:rsidR="00126DDD" w:rsidRDefault="00126DDD" w:rsidP="009D37A9">
      <w:pPr>
        <w:spacing w:after="120"/>
        <w:jc w:val="both"/>
        <w:rPr>
          <w:rFonts w:asciiTheme="minorHAnsi" w:hAnsiTheme="minorHAnsi"/>
          <w:sz w:val="22"/>
          <w:szCs w:val="22"/>
        </w:rPr>
      </w:pPr>
    </w:p>
    <w:p w14:paraId="4B928101" w14:textId="6890EA42" w:rsidR="00B26A50" w:rsidRDefault="00F30ABE" w:rsidP="00CD0CD2">
      <w:pPr>
        <w:spacing w:after="120"/>
        <w:jc w:val="both"/>
        <w:rPr>
          <w:rFonts w:asciiTheme="minorHAnsi" w:hAnsiTheme="minorHAnsi"/>
          <w:b/>
          <w:bCs/>
          <w:sz w:val="22"/>
          <w:szCs w:val="22"/>
          <w:u w:val="single"/>
        </w:rPr>
      </w:pPr>
      <w:r w:rsidRPr="00B73381">
        <w:rPr>
          <w:rFonts w:asciiTheme="minorHAnsi" w:hAnsiTheme="minorHAnsi"/>
          <w:sz w:val="22"/>
          <w:szCs w:val="22"/>
        </w:rPr>
        <w:t xml:space="preserve">Por tanto, a </w:t>
      </w:r>
      <w:r w:rsidR="008801B7" w:rsidRPr="00B73381">
        <w:rPr>
          <w:rFonts w:asciiTheme="minorHAnsi" w:hAnsiTheme="minorHAnsi"/>
          <w:sz w:val="22"/>
          <w:szCs w:val="22"/>
        </w:rPr>
        <w:t>3</w:t>
      </w:r>
      <w:r w:rsidR="00E4434B">
        <w:rPr>
          <w:rFonts w:asciiTheme="minorHAnsi" w:hAnsiTheme="minorHAnsi"/>
          <w:sz w:val="22"/>
          <w:szCs w:val="22"/>
        </w:rPr>
        <w:t>1</w:t>
      </w:r>
      <w:r w:rsidR="008801B7" w:rsidRPr="00B73381">
        <w:rPr>
          <w:rFonts w:asciiTheme="minorHAnsi" w:hAnsiTheme="minorHAnsi"/>
          <w:sz w:val="22"/>
          <w:szCs w:val="22"/>
        </w:rPr>
        <w:t xml:space="preserve"> de </w:t>
      </w:r>
      <w:r w:rsidR="00E4434B">
        <w:rPr>
          <w:rFonts w:asciiTheme="minorHAnsi" w:hAnsiTheme="minorHAnsi"/>
          <w:sz w:val="22"/>
          <w:szCs w:val="22"/>
        </w:rPr>
        <w:t>diciembre</w:t>
      </w:r>
      <w:r w:rsidR="008801B7" w:rsidRPr="00B73381">
        <w:rPr>
          <w:rFonts w:asciiTheme="minorHAnsi" w:hAnsiTheme="minorHAnsi"/>
          <w:sz w:val="22"/>
          <w:szCs w:val="22"/>
        </w:rPr>
        <w:t xml:space="preserve"> de 20</w:t>
      </w:r>
      <w:r w:rsidR="00164DDE" w:rsidRPr="00B73381">
        <w:rPr>
          <w:rFonts w:asciiTheme="minorHAnsi" w:hAnsiTheme="minorHAnsi"/>
          <w:sz w:val="22"/>
          <w:szCs w:val="22"/>
        </w:rPr>
        <w:t>2</w:t>
      </w:r>
      <w:r w:rsidR="00CB099A">
        <w:rPr>
          <w:rFonts w:asciiTheme="minorHAnsi" w:hAnsiTheme="minorHAnsi"/>
          <w:sz w:val="22"/>
          <w:szCs w:val="22"/>
        </w:rPr>
        <w:t>1</w:t>
      </w:r>
      <w:r w:rsidRPr="00B73381">
        <w:rPr>
          <w:rFonts w:asciiTheme="minorHAnsi" w:hAnsiTheme="minorHAnsi"/>
          <w:sz w:val="22"/>
          <w:szCs w:val="22"/>
        </w:rPr>
        <w:t xml:space="preserve"> se encuentran vencidos créditos con entidades </w:t>
      </w:r>
      <w:r w:rsidR="00B73381" w:rsidRPr="00B73381">
        <w:rPr>
          <w:rFonts w:asciiTheme="minorHAnsi" w:hAnsiTheme="minorHAnsi"/>
          <w:sz w:val="22"/>
          <w:szCs w:val="22"/>
        </w:rPr>
        <w:t>crédito</w:t>
      </w:r>
      <w:r w:rsidRPr="00B73381">
        <w:rPr>
          <w:rFonts w:asciiTheme="minorHAnsi" w:hAnsiTheme="minorHAnsi"/>
          <w:sz w:val="22"/>
          <w:szCs w:val="22"/>
        </w:rPr>
        <w:t xml:space="preserve"> por importe de </w:t>
      </w:r>
      <w:r w:rsidR="00AE686B">
        <w:rPr>
          <w:rFonts w:asciiTheme="minorHAnsi" w:hAnsiTheme="minorHAnsi"/>
          <w:sz w:val="22"/>
          <w:szCs w:val="22"/>
        </w:rPr>
        <w:t>11.176</w:t>
      </w:r>
      <w:r w:rsidR="00E4434B">
        <w:rPr>
          <w:rFonts w:asciiTheme="minorHAnsi" w:hAnsiTheme="minorHAnsi"/>
          <w:sz w:val="22"/>
          <w:szCs w:val="22"/>
        </w:rPr>
        <w:t xml:space="preserve"> miles de euros (</w:t>
      </w:r>
      <w:r w:rsidRPr="00B73381">
        <w:rPr>
          <w:rFonts w:asciiTheme="minorHAnsi" w:hAnsiTheme="minorHAnsi"/>
          <w:sz w:val="22"/>
          <w:szCs w:val="22"/>
        </w:rPr>
        <w:t>1</w:t>
      </w:r>
      <w:r w:rsidR="00644201">
        <w:rPr>
          <w:rFonts w:asciiTheme="minorHAnsi" w:hAnsiTheme="minorHAnsi"/>
          <w:sz w:val="22"/>
          <w:szCs w:val="22"/>
        </w:rPr>
        <w:t>0.897</w:t>
      </w:r>
      <w:r w:rsidRPr="00B73381">
        <w:rPr>
          <w:rFonts w:asciiTheme="minorHAnsi" w:hAnsiTheme="minorHAnsi"/>
          <w:sz w:val="22"/>
          <w:szCs w:val="22"/>
        </w:rPr>
        <w:t xml:space="preserve"> miles de euros</w:t>
      </w:r>
      <w:r w:rsidR="006E76A0" w:rsidRPr="00B73381">
        <w:rPr>
          <w:rFonts w:asciiTheme="minorHAnsi" w:hAnsiTheme="minorHAnsi"/>
          <w:sz w:val="22"/>
          <w:szCs w:val="22"/>
        </w:rPr>
        <w:t xml:space="preserve"> </w:t>
      </w:r>
      <w:r w:rsidR="00E4434B">
        <w:rPr>
          <w:rFonts w:asciiTheme="minorHAnsi" w:hAnsiTheme="minorHAnsi"/>
          <w:sz w:val="22"/>
          <w:szCs w:val="22"/>
        </w:rPr>
        <w:t>en 2020).</w:t>
      </w:r>
    </w:p>
    <w:p w14:paraId="52B4A42A" w14:textId="1EA099AF" w:rsidR="00644201" w:rsidRDefault="00644201" w:rsidP="00CD0CD2">
      <w:pPr>
        <w:spacing w:after="120"/>
        <w:jc w:val="both"/>
        <w:rPr>
          <w:rFonts w:asciiTheme="minorHAnsi" w:hAnsiTheme="minorHAnsi"/>
          <w:b/>
          <w:bCs/>
          <w:sz w:val="22"/>
          <w:szCs w:val="22"/>
          <w:u w:val="single"/>
        </w:rPr>
      </w:pPr>
    </w:p>
    <w:p w14:paraId="12349143" w14:textId="77777777" w:rsidR="00172517" w:rsidRDefault="00172517" w:rsidP="00CD0CD2">
      <w:pPr>
        <w:spacing w:after="120"/>
        <w:jc w:val="both"/>
        <w:rPr>
          <w:rFonts w:asciiTheme="minorHAnsi" w:hAnsiTheme="minorHAnsi"/>
          <w:b/>
          <w:bCs/>
          <w:sz w:val="22"/>
          <w:szCs w:val="22"/>
          <w:u w:val="single"/>
        </w:rPr>
      </w:pPr>
    </w:p>
    <w:p w14:paraId="65440728" w14:textId="77ECCE56" w:rsidR="00CD0CD2" w:rsidRPr="007551F8" w:rsidRDefault="00CD0CD2" w:rsidP="00CD0CD2">
      <w:pPr>
        <w:spacing w:after="120"/>
        <w:jc w:val="both"/>
        <w:rPr>
          <w:rFonts w:asciiTheme="minorHAnsi" w:hAnsiTheme="minorHAnsi"/>
          <w:b/>
          <w:bCs/>
          <w:sz w:val="22"/>
          <w:szCs w:val="22"/>
          <w:u w:val="single"/>
        </w:rPr>
      </w:pPr>
      <w:r w:rsidRPr="0009519A">
        <w:rPr>
          <w:rFonts w:asciiTheme="minorHAnsi" w:hAnsiTheme="minorHAnsi"/>
          <w:b/>
          <w:bCs/>
          <w:sz w:val="22"/>
          <w:szCs w:val="22"/>
          <w:u w:val="single"/>
        </w:rPr>
        <w:t>NOTA 1</w:t>
      </w:r>
      <w:r w:rsidR="006D22E9" w:rsidRPr="0009519A">
        <w:rPr>
          <w:rFonts w:asciiTheme="minorHAnsi" w:hAnsiTheme="minorHAnsi"/>
          <w:b/>
          <w:bCs/>
          <w:sz w:val="22"/>
          <w:szCs w:val="22"/>
          <w:u w:val="single"/>
        </w:rPr>
        <w:t>2</w:t>
      </w:r>
      <w:r w:rsidRPr="0009519A">
        <w:rPr>
          <w:rFonts w:asciiTheme="minorHAnsi" w:hAnsiTheme="minorHAnsi"/>
          <w:b/>
          <w:bCs/>
          <w:sz w:val="22"/>
          <w:szCs w:val="22"/>
          <w:u w:val="single"/>
        </w:rPr>
        <w:t>. MAGNITUDES CONCURSALES</w:t>
      </w:r>
      <w:r w:rsidRPr="007551F8">
        <w:rPr>
          <w:rFonts w:asciiTheme="minorHAnsi" w:hAnsiTheme="minorHAnsi"/>
          <w:b/>
          <w:bCs/>
          <w:sz w:val="22"/>
          <w:szCs w:val="22"/>
          <w:u w:val="single"/>
        </w:rPr>
        <w:t xml:space="preserve"> </w:t>
      </w:r>
    </w:p>
    <w:p w14:paraId="7DD36FA8" w14:textId="21006AF8" w:rsidR="00CD0CD2" w:rsidRDefault="00CD0CD2" w:rsidP="00CD0CD2">
      <w:pPr>
        <w:widowControl/>
        <w:autoSpaceDE/>
        <w:autoSpaceDN/>
        <w:adjustRightInd/>
        <w:rPr>
          <w:rFonts w:asciiTheme="minorHAnsi" w:hAnsiTheme="minorHAnsi"/>
          <w:sz w:val="22"/>
          <w:szCs w:val="22"/>
        </w:rPr>
      </w:pPr>
      <w:r>
        <w:rPr>
          <w:rFonts w:asciiTheme="minorHAnsi" w:hAnsiTheme="minorHAnsi"/>
          <w:sz w:val="22"/>
          <w:szCs w:val="22"/>
        </w:rPr>
        <w:t>La</w:t>
      </w:r>
      <w:r w:rsidRPr="00692EB0">
        <w:rPr>
          <w:rFonts w:asciiTheme="minorHAnsi" w:hAnsiTheme="minorHAnsi"/>
          <w:sz w:val="22"/>
          <w:szCs w:val="22"/>
        </w:rPr>
        <w:t xml:space="preserve"> deuda concursal de</w:t>
      </w:r>
      <w:r w:rsidR="00A04FC3">
        <w:rPr>
          <w:rFonts w:asciiTheme="minorHAnsi" w:hAnsiTheme="minorHAnsi"/>
          <w:sz w:val="22"/>
          <w:szCs w:val="22"/>
        </w:rPr>
        <w:t xml:space="preserve"> la Sociedad</w:t>
      </w:r>
      <w:r w:rsidRPr="00692EB0">
        <w:rPr>
          <w:rFonts w:asciiTheme="minorHAnsi" w:hAnsiTheme="minorHAnsi"/>
          <w:sz w:val="22"/>
          <w:szCs w:val="22"/>
        </w:rPr>
        <w:t xml:space="preserve"> </w:t>
      </w:r>
      <w:r w:rsidRPr="00F71619">
        <w:rPr>
          <w:rFonts w:asciiTheme="minorHAnsi" w:hAnsiTheme="minorHAnsi"/>
          <w:sz w:val="22"/>
          <w:szCs w:val="22"/>
        </w:rPr>
        <w:t xml:space="preserve">a </w:t>
      </w:r>
      <w:r>
        <w:rPr>
          <w:rFonts w:asciiTheme="minorHAnsi" w:hAnsiTheme="minorHAnsi"/>
          <w:sz w:val="22"/>
          <w:szCs w:val="22"/>
        </w:rPr>
        <w:t>3</w:t>
      </w:r>
      <w:r w:rsidR="00E4434B">
        <w:rPr>
          <w:rFonts w:asciiTheme="minorHAnsi" w:hAnsiTheme="minorHAnsi"/>
          <w:sz w:val="22"/>
          <w:szCs w:val="22"/>
        </w:rPr>
        <w:t xml:space="preserve">1 </w:t>
      </w:r>
      <w:r>
        <w:rPr>
          <w:rFonts w:asciiTheme="minorHAnsi" w:hAnsiTheme="minorHAnsi"/>
          <w:sz w:val="22"/>
          <w:szCs w:val="22"/>
        </w:rPr>
        <w:t xml:space="preserve">de </w:t>
      </w:r>
      <w:r w:rsidR="00E4434B">
        <w:rPr>
          <w:rFonts w:asciiTheme="minorHAnsi" w:hAnsiTheme="minorHAnsi"/>
          <w:sz w:val="22"/>
          <w:szCs w:val="22"/>
        </w:rPr>
        <w:t>diciembre</w:t>
      </w:r>
      <w:r>
        <w:rPr>
          <w:rFonts w:asciiTheme="minorHAnsi" w:hAnsiTheme="minorHAnsi"/>
          <w:sz w:val="22"/>
          <w:szCs w:val="22"/>
        </w:rPr>
        <w:t xml:space="preserve"> de 20</w:t>
      </w:r>
      <w:r w:rsidR="00164DDE">
        <w:rPr>
          <w:rFonts w:asciiTheme="minorHAnsi" w:hAnsiTheme="minorHAnsi"/>
          <w:sz w:val="22"/>
          <w:szCs w:val="22"/>
        </w:rPr>
        <w:t>2</w:t>
      </w:r>
      <w:r w:rsidR="00CB099A">
        <w:rPr>
          <w:rFonts w:asciiTheme="minorHAnsi" w:hAnsiTheme="minorHAnsi"/>
          <w:sz w:val="22"/>
          <w:szCs w:val="22"/>
        </w:rPr>
        <w:t>1</w:t>
      </w:r>
      <w:r w:rsidRPr="00F71619">
        <w:rPr>
          <w:rFonts w:asciiTheme="minorHAnsi" w:hAnsiTheme="minorHAnsi"/>
          <w:sz w:val="22"/>
          <w:szCs w:val="22"/>
        </w:rPr>
        <w:t xml:space="preserve"> </w:t>
      </w:r>
      <w:r w:rsidR="00B108B4">
        <w:rPr>
          <w:rFonts w:asciiTheme="minorHAnsi" w:hAnsiTheme="minorHAnsi"/>
          <w:sz w:val="22"/>
          <w:szCs w:val="22"/>
        </w:rPr>
        <w:t xml:space="preserve">tras la ejecución de una ampliación de capital por compensación de créditos </w:t>
      </w:r>
      <w:r w:rsidR="00172517">
        <w:rPr>
          <w:rFonts w:asciiTheme="minorHAnsi" w:hAnsiTheme="minorHAnsi"/>
          <w:sz w:val="22"/>
          <w:szCs w:val="22"/>
        </w:rPr>
        <w:t xml:space="preserve">en el entorno de la de Modificación de Convenio de la Sociedad, </w:t>
      </w:r>
      <w:r w:rsidRPr="00F71619">
        <w:rPr>
          <w:rFonts w:asciiTheme="minorHAnsi" w:hAnsiTheme="minorHAnsi"/>
          <w:sz w:val="22"/>
          <w:szCs w:val="22"/>
        </w:rPr>
        <w:t xml:space="preserve">asciende a </w:t>
      </w:r>
      <w:r w:rsidR="00932772">
        <w:rPr>
          <w:rFonts w:asciiTheme="minorHAnsi" w:hAnsiTheme="minorHAnsi"/>
          <w:sz w:val="22"/>
          <w:szCs w:val="22"/>
        </w:rPr>
        <w:t>24.225</w:t>
      </w:r>
      <w:r>
        <w:rPr>
          <w:rFonts w:asciiTheme="minorHAnsi" w:hAnsiTheme="minorHAnsi"/>
          <w:sz w:val="22"/>
          <w:szCs w:val="22"/>
        </w:rPr>
        <w:t xml:space="preserve"> </w:t>
      </w:r>
      <w:r w:rsidRPr="00F71619">
        <w:rPr>
          <w:rFonts w:asciiTheme="minorHAnsi" w:hAnsiTheme="minorHAnsi"/>
          <w:sz w:val="22"/>
          <w:szCs w:val="22"/>
        </w:rPr>
        <w:t>miles de</w:t>
      </w:r>
      <w:r w:rsidRPr="00F71619">
        <w:rPr>
          <w:rFonts w:asciiTheme="minorHAnsi" w:hAnsiTheme="minorHAnsi"/>
          <w:sz w:val="22"/>
        </w:rPr>
        <w:t xml:space="preserve"> </w:t>
      </w:r>
      <w:r w:rsidRPr="00F71619">
        <w:rPr>
          <w:rFonts w:asciiTheme="minorHAnsi" w:hAnsiTheme="minorHAnsi"/>
          <w:sz w:val="22"/>
          <w:szCs w:val="22"/>
        </w:rPr>
        <w:t>euros, con la</w:t>
      </w:r>
      <w:r>
        <w:rPr>
          <w:rFonts w:asciiTheme="minorHAnsi" w:hAnsiTheme="minorHAnsi"/>
          <w:sz w:val="22"/>
          <w:szCs w:val="22"/>
        </w:rPr>
        <w:t xml:space="preserve"> </w:t>
      </w:r>
      <w:r w:rsidRPr="00F71619">
        <w:rPr>
          <w:rFonts w:asciiTheme="minorHAnsi" w:hAnsiTheme="minorHAnsi"/>
          <w:sz w:val="22"/>
          <w:szCs w:val="22"/>
        </w:rPr>
        <w:t>clasificación que se muestra en el cuadro siguiente:</w:t>
      </w:r>
    </w:p>
    <w:p w14:paraId="448E3B22" w14:textId="1F7F70EE" w:rsidR="00A27FE4" w:rsidRDefault="00A27FE4" w:rsidP="00CD0CD2">
      <w:pPr>
        <w:widowControl/>
        <w:autoSpaceDE/>
        <w:autoSpaceDN/>
        <w:adjustRightInd/>
        <w:rPr>
          <w:rFonts w:asciiTheme="minorHAnsi" w:hAnsiTheme="minorHAnsi"/>
          <w:sz w:val="22"/>
          <w:szCs w:val="22"/>
        </w:rPr>
      </w:pPr>
    </w:p>
    <w:tbl>
      <w:tblPr>
        <w:tblW w:w="8605" w:type="dxa"/>
        <w:tblCellMar>
          <w:left w:w="70" w:type="dxa"/>
          <w:right w:w="70" w:type="dxa"/>
        </w:tblCellMar>
        <w:tblLook w:val="04A0" w:firstRow="1" w:lastRow="0" w:firstColumn="1" w:lastColumn="0" w:noHBand="0" w:noVBand="1"/>
      </w:tblPr>
      <w:tblGrid>
        <w:gridCol w:w="4395"/>
        <w:gridCol w:w="1078"/>
        <w:gridCol w:w="1078"/>
        <w:gridCol w:w="1027"/>
        <w:gridCol w:w="1027"/>
      </w:tblGrid>
      <w:tr w:rsidR="00A27FE4" w:rsidRPr="00A27FE4" w14:paraId="728D36B5" w14:textId="77777777" w:rsidTr="001208E9">
        <w:trPr>
          <w:trHeight w:val="221"/>
        </w:trPr>
        <w:tc>
          <w:tcPr>
            <w:tcW w:w="4395" w:type="dxa"/>
            <w:tcBorders>
              <w:top w:val="nil"/>
              <w:left w:val="nil"/>
              <w:bottom w:val="nil"/>
              <w:right w:val="nil"/>
            </w:tcBorders>
            <w:shd w:val="clear" w:color="000000" w:fill="D9D9D9"/>
            <w:vAlign w:val="center"/>
            <w:hideMark/>
          </w:tcPr>
          <w:p w14:paraId="2C2E564C" w14:textId="77777777" w:rsidR="00A27FE4" w:rsidRPr="00A27FE4" w:rsidRDefault="00A27FE4" w:rsidP="00A27FE4">
            <w:pPr>
              <w:widowControl/>
              <w:autoSpaceDE/>
              <w:autoSpaceDN/>
              <w:adjustRightInd/>
              <w:jc w:val="center"/>
              <w:rPr>
                <w:rFonts w:ascii="Calibri" w:hAnsi="Calibri" w:cs="Calibri"/>
                <w:i/>
                <w:iCs/>
                <w:color w:val="auto"/>
                <w:sz w:val="16"/>
                <w:szCs w:val="16"/>
              </w:rPr>
            </w:pPr>
            <w:r w:rsidRPr="00A27FE4">
              <w:rPr>
                <w:rFonts w:ascii="Calibri" w:hAnsi="Calibri" w:cs="Calibri"/>
                <w:i/>
                <w:iCs/>
                <w:color w:val="auto"/>
                <w:sz w:val="16"/>
                <w:szCs w:val="16"/>
              </w:rPr>
              <w:t xml:space="preserve">(en </w:t>
            </w:r>
            <w:r w:rsidRPr="00A27FE4">
              <w:rPr>
                <w:rFonts w:ascii="Calibri" w:hAnsi="Calibri" w:cs="Calibri"/>
                <w:i/>
                <w:iCs/>
                <w:sz w:val="16"/>
                <w:szCs w:val="16"/>
              </w:rPr>
              <w:t>euros)</w:t>
            </w:r>
          </w:p>
        </w:tc>
        <w:tc>
          <w:tcPr>
            <w:tcW w:w="1078" w:type="dxa"/>
            <w:tcBorders>
              <w:top w:val="nil"/>
              <w:left w:val="nil"/>
              <w:bottom w:val="nil"/>
              <w:right w:val="nil"/>
            </w:tcBorders>
            <w:shd w:val="clear" w:color="000000" w:fill="D9D9D9"/>
            <w:vAlign w:val="center"/>
            <w:hideMark/>
          </w:tcPr>
          <w:p w14:paraId="08B16280" w14:textId="77777777" w:rsidR="00A27FE4" w:rsidRPr="00A27FE4" w:rsidRDefault="00A27FE4" w:rsidP="00A27FE4">
            <w:pPr>
              <w:widowControl/>
              <w:autoSpaceDE/>
              <w:autoSpaceDN/>
              <w:adjustRightInd/>
              <w:jc w:val="center"/>
              <w:rPr>
                <w:rFonts w:ascii="Calibri" w:hAnsi="Calibri" w:cs="Calibri"/>
                <w:b/>
                <w:bCs/>
                <w:sz w:val="16"/>
                <w:szCs w:val="16"/>
              </w:rPr>
            </w:pPr>
            <w:r w:rsidRPr="00A27FE4">
              <w:rPr>
                <w:rFonts w:ascii="Calibri" w:hAnsi="Calibri" w:cs="Calibri"/>
                <w:b/>
                <w:bCs/>
                <w:sz w:val="16"/>
                <w:szCs w:val="16"/>
              </w:rPr>
              <w:t>C. Priv. Especial</w:t>
            </w:r>
          </w:p>
        </w:tc>
        <w:tc>
          <w:tcPr>
            <w:tcW w:w="1078" w:type="dxa"/>
            <w:tcBorders>
              <w:top w:val="nil"/>
              <w:left w:val="nil"/>
              <w:bottom w:val="nil"/>
              <w:right w:val="nil"/>
            </w:tcBorders>
            <w:shd w:val="clear" w:color="000000" w:fill="D9D9D9"/>
            <w:vAlign w:val="center"/>
            <w:hideMark/>
          </w:tcPr>
          <w:p w14:paraId="181C8784" w14:textId="77777777" w:rsidR="00A27FE4" w:rsidRPr="00A27FE4" w:rsidRDefault="00A27FE4" w:rsidP="00A27FE4">
            <w:pPr>
              <w:widowControl/>
              <w:autoSpaceDE/>
              <w:autoSpaceDN/>
              <w:adjustRightInd/>
              <w:jc w:val="center"/>
              <w:rPr>
                <w:rFonts w:ascii="Calibri" w:hAnsi="Calibri" w:cs="Calibri"/>
                <w:b/>
                <w:bCs/>
                <w:sz w:val="16"/>
                <w:szCs w:val="16"/>
              </w:rPr>
            </w:pPr>
            <w:r w:rsidRPr="00A27FE4">
              <w:rPr>
                <w:rFonts w:ascii="Calibri" w:hAnsi="Calibri" w:cs="Calibri"/>
                <w:b/>
                <w:bCs/>
                <w:sz w:val="16"/>
                <w:szCs w:val="16"/>
              </w:rPr>
              <w:t>C. Priv. General</w:t>
            </w:r>
          </w:p>
        </w:tc>
        <w:tc>
          <w:tcPr>
            <w:tcW w:w="1027" w:type="dxa"/>
            <w:tcBorders>
              <w:top w:val="nil"/>
              <w:left w:val="nil"/>
              <w:bottom w:val="nil"/>
              <w:right w:val="nil"/>
            </w:tcBorders>
            <w:shd w:val="clear" w:color="000000" w:fill="D9D9D9"/>
            <w:vAlign w:val="center"/>
            <w:hideMark/>
          </w:tcPr>
          <w:p w14:paraId="1987A394" w14:textId="77777777" w:rsidR="00A27FE4" w:rsidRPr="00A27FE4" w:rsidRDefault="00A27FE4" w:rsidP="00A27FE4">
            <w:pPr>
              <w:widowControl/>
              <w:autoSpaceDE/>
              <w:autoSpaceDN/>
              <w:adjustRightInd/>
              <w:jc w:val="center"/>
              <w:rPr>
                <w:rFonts w:ascii="Calibri" w:hAnsi="Calibri" w:cs="Calibri"/>
                <w:b/>
                <w:bCs/>
                <w:sz w:val="16"/>
                <w:szCs w:val="16"/>
              </w:rPr>
            </w:pPr>
            <w:r w:rsidRPr="00A27FE4">
              <w:rPr>
                <w:rFonts w:ascii="Calibri" w:hAnsi="Calibri" w:cs="Calibri"/>
                <w:b/>
                <w:bCs/>
                <w:sz w:val="16"/>
                <w:szCs w:val="16"/>
              </w:rPr>
              <w:t>C. Ordinario</w:t>
            </w:r>
          </w:p>
        </w:tc>
        <w:tc>
          <w:tcPr>
            <w:tcW w:w="1027" w:type="dxa"/>
            <w:tcBorders>
              <w:top w:val="nil"/>
              <w:left w:val="nil"/>
              <w:bottom w:val="nil"/>
              <w:right w:val="nil"/>
            </w:tcBorders>
            <w:shd w:val="clear" w:color="000000" w:fill="D9D9D9"/>
            <w:vAlign w:val="center"/>
            <w:hideMark/>
          </w:tcPr>
          <w:p w14:paraId="039B2954" w14:textId="77777777" w:rsidR="00A27FE4" w:rsidRPr="00A27FE4" w:rsidRDefault="00A27FE4" w:rsidP="00A27FE4">
            <w:pPr>
              <w:widowControl/>
              <w:autoSpaceDE/>
              <w:autoSpaceDN/>
              <w:adjustRightInd/>
              <w:jc w:val="center"/>
              <w:rPr>
                <w:rFonts w:ascii="Calibri" w:hAnsi="Calibri" w:cs="Calibri"/>
                <w:b/>
                <w:bCs/>
                <w:sz w:val="16"/>
                <w:szCs w:val="16"/>
              </w:rPr>
            </w:pPr>
            <w:r w:rsidRPr="00A27FE4">
              <w:rPr>
                <w:rFonts w:ascii="Calibri" w:hAnsi="Calibri" w:cs="Calibri"/>
                <w:b/>
                <w:bCs/>
                <w:sz w:val="16"/>
                <w:szCs w:val="16"/>
              </w:rPr>
              <w:t>C. Subordinado</w:t>
            </w:r>
          </w:p>
        </w:tc>
      </w:tr>
      <w:tr w:rsidR="00BC669D" w:rsidRPr="00A27FE4" w14:paraId="6FBB2653" w14:textId="77777777" w:rsidTr="001208E9">
        <w:trPr>
          <w:trHeight w:val="266"/>
        </w:trPr>
        <w:tc>
          <w:tcPr>
            <w:tcW w:w="4395" w:type="dxa"/>
            <w:tcBorders>
              <w:top w:val="nil"/>
              <w:left w:val="nil"/>
              <w:bottom w:val="nil"/>
              <w:right w:val="nil"/>
            </w:tcBorders>
            <w:shd w:val="clear" w:color="000000" w:fill="FFFFFF"/>
            <w:vAlign w:val="center"/>
            <w:hideMark/>
          </w:tcPr>
          <w:p w14:paraId="2E78AAA0" w14:textId="77777777" w:rsidR="00BC669D" w:rsidRPr="00A27FE4" w:rsidRDefault="00BC669D" w:rsidP="00BC669D">
            <w:pPr>
              <w:widowControl/>
              <w:autoSpaceDE/>
              <w:autoSpaceDN/>
              <w:adjustRightInd/>
              <w:rPr>
                <w:rFonts w:ascii="Calibri" w:hAnsi="Calibri" w:cs="Calibri"/>
                <w:sz w:val="16"/>
                <w:szCs w:val="16"/>
              </w:rPr>
            </w:pPr>
            <w:r w:rsidRPr="00A27FE4">
              <w:rPr>
                <w:rFonts w:ascii="Calibri" w:hAnsi="Calibri" w:cs="Calibri"/>
                <w:sz w:val="16"/>
                <w:szCs w:val="16"/>
              </w:rPr>
              <w:t>Acreedores varios</w:t>
            </w:r>
          </w:p>
        </w:tc>
        <w:tc>
          <w:tcPr>
            <w:tcW w:w="1078" w:type="dxa"/>
            <w:tcBorders>
              <w:top w:val="nil"/>
              <w:left w:val="nil"/>
              <w:bottom w:val="nil"/>
              <w:right w:val="nil"/>
            </w:tcBorders>
            <w:shd w:val="clear" w:color="000000" w:fill="FFFFFF"/>
            <w:vAlign w:val="center"/>
            <w:hideMark/>
          </w:tcPr>
          <w:p w14:paraId="6636931D" w14:textId="2850EBEC" w:rsidR="00BC669D" w:rsidRPr="00A27FE4" w:rsidRDefault="00BC669D" w:rsidP="00BC669D">
            <w:pPr>
              <w:widowControl/>
              <w:autoSpaceDE/>
              <w:autoSpaceDN/>
              <w:adjustRightInd/>
              <w:jc w:val="right"/>
              <w:rPr>
                <w:rFonts w:ascii="Calibri" w:hAnsi="Calibri" w:cs="Calibri"/>
                <w:sz w:val="16"/>
                <w:szCs w:val="16"/>
              </w:rPr>
            </w:pPr>
            <w:r>
              <w:rPr>
                <w:rFonts w:ascii="Calibri" w:hAnsi="Calibri" w:cs="Calibri"/>
                <w:sz w:val="16"/>
                <w:szCs w:val="16"/>
              </w:rPr>
              <w:t>-</w:t>
            </w:r>
          </w:p>
        </w:tc>
        <w:tc>
          <w:tcPr>
            <w:tcW w:w="1078" w:type="dxa"/>
            <w:tcBorders>
              <w:top w:val="nil"/>
              <w:left w:val="nil"/>
              <w:bottom w:val="nil"/>
              <w:right w:val="nil"/>
            </w:tcBorders>
            <w:shd w:val="clear" w:color="000000" w:fill="FFFFFF"/>
            <w:vAlign w:val="center"/>
            <w:hideMark/>
          </w:tcPr>
          <w:p w14:paraId="56B6BB51" w14:textId="594F0B52" w:rsidR="00BC669D" w:rsidRPr="00A27FE4" w:rsidRDefault="00BC669D" w:rsidP="00BC669D">
            <w:pPr>
              <w:widowControl/>
              <w:autoSpaceDE/>
              <w:autoSpaceDN/>
              <w:adjustRightInd/>
              <w:jc w:val="right"/>
              <w:rPr>
                <w:rFonts w:ascii="Calibri" w:hAnsi="Calibri" w:cs="Calibri"/>
                <w:sz w:val="16"/>
                <w:szCs w:val="16"/>
              </w:rPr>
            </w:pPr>
            <w:r>
              <w:rPr>
                <w:rFonts w:ascii="Calibri" w:hAnsi="Calibri" w:cs="Calibri"/>
                <w:sz w:val="16"/>
                <w:szCs w:val="16"/>
              </w:rPr>
              <w:t>-</w:t>
            </w:r>
          </w:p>
        </w:tc>
        <w:tc>
          <w:tcPr>
            <w:tcW w:w="1027" w:type="dxa"/>
            <w:tcBorders>
              <w:top w:val="nil"/>
              <w:left w:val="nil"/>
              <w:bottom w:val="nil"/>
              <w:right w:val="nil"/>
            </w:tcBorders>
            <w:shd w:val="clear" w:color="000000" w:fill="FFFFFF"/>
            <w:vAlign w:val="center"/>
            <w:hideMark/>
          </w:tcPr>
          <w:p w14:paraId="3B3CEEF6" w14:textId="25068DE5" w:rsidR="00BC669D" w:rsidRPr="00A27FE4" w:rsidRDefault="00932772" w:rsidP="00BC669D">
            <w:pPr>
              <w:widowControl/>
              <w:autoSpaceDE/>
              <w:autoSpaceDN/>
              <w:adjustRightInd/>
              <w:jc w:val="right"/>
              <w:rPr>
                <w:rFonts w:ascii="Calibri" w:hAnsi="Calibri" w:cs="Calibri"/>
                <w:sz w:val="16"/>
                <w:szCs w:val="16"/>
              </w:rPr>
            </w:pPr>
            <w:r>
              <w:rPr>
                <w:rFonts w:ascii="Calibri" w:hAnsi="Calibri" w:cs="Calibri"/>
                <w:sz w:val="16"/>
                <w:szCs w:val="16"/>
              </w:rPr>
              <w:t>205.218</w:t>
            </w:r>
          </w:p>
        </w:tc>
        <w:tc>
          <w:tcPr>
            <w:tcW w:w="1027" w:type="dxa"/>
            <w:tcBorders>
              <w:top w:val="nil"/>
              <w:left w:val="nil"/>
              <w:bottom w:val="nil"/>
              <w:right w:val="nil"/>
            </w:tcBorders>
            <w:shd w:val="clear" w:color="000000" w:fill="FFFFFF"/>
            <w:vAlign w:val="center"/>
            <w:hideMark/>
          </w:tcPr>
          <w:p w14:paraId="2BA839B9" w14:textId="65FAC426" w:rsidR="00BC669D" w:rsidRPr="00A27FE4" w:rsidRDefault="00932772" w:rsidP="00BC669D">
            <w:pPr>
              <w:widowControl/>
              <w:autoSpaceDE/>
              <w:autoSpaceDN/>
              <w:adjustRightInd/>
              <w:jc w:val="right"/>
              <w:rPr>
                <w:rFonts w:ascii="Calibri" w:hAnsi="Calibri" w:cs="Calibri"/>
                <w:sz w:val="16"/>
                <w:szCs w:val="16"/>
              </w:rPr>
            </w:pPr>
            <w:r>
              <w:rPr>
                <w:rFonts w:ascii="Calibri" w:hAnsi="Calibri" w:cs="Calibri"/>
                <w:sz w:val="16"/>
                <w:szCs w:val="16"/>
              </w:rPr>
              <w:t>165.107</w:t>
            </w:r>
          </w:p>
        </w:tc>
      </w:tr>
      <w:tr w:rsidR="00BC669D" w:rsidRPr="00A27FE4" w14:paraId="54FEA5E0" w14:textId="77777777" w:rsidTr="001208E9">
        <w:trPr>
          <w:trHeight w:val="266"/>
        </w:trPr>
        <w:tc>
          <w:tcPr>
            <w:tcW w:w="4395" w:type="dxa"/>
            <w:tcBorders>
              <w:top w:val="nil"/>
              <w:left w:val="nil"/>
              <w:bottom w:val="nil"/>
              <w:right w:val="nil"/>
            </w:tcBorders>
            <w:shd w:val="clear" w:color="000000" w:fill="FFFFFF"/>
            <w:vAlign w:val="center"/>
            <w:hideMark/>
          </w:tcPr>
          <w:p w14:paraId="79BA403A" w14:textId="77777777" w:rsidR="00BC669D" w:rsidRPr="00A27FE4" w:rsidRDefault="00BC669D" w:rsidP="00BC669D">
            <w:pPr>
              <w:widowControl/>
              <w:autoSpaceDE/>
              <w:autoSpaceDN/>
              <w:adjustRightInd/>
              <w:rPr>
                <w:rFonts w:ascii="Calibri" w:hAnsi="Calibri" w:cs="Calibri"/>
                <w:sz w:val="16"/>
                <w:szCs w:val="16"/>
              </w:rPr>
            </w:pPr>
            <w:r w:rsidRPr="00A27FE4">
              <w:rPr>
                <w:rFonts w:ascii="Calibri" w:hAnsi="Calibri" w:cs="Calibri"/>
                <w:sz w:val="16"/>
                <w:szCs w:val="16"/>
              </w:rPr>
              <w:t>Deuda con entidades de crédito</w:t>
            </w:r>
          </w:p>
        </w:tc>
        <w:tc>
          <w:tcPr>
            <w:tcW w:w="1078" w:type="dxa"/>
            <w:tcBorders>
              <w:top w:val="nil"/>
              <w:left w:val="nil"/>
              <w:bottom w:val="nil"/>
              <w:right w:val="nil"/>
            </w:tcBorders>
            <w:shd w:val="clear" w:color="000000" w:fill="FFFFFF"/>
            <w:vAlign w:val="center"/>
            <w:hideMark/>
          </w:tcPr>
          <w:p w14:paraId="793ED77E" w14:textId="29F9FF88" w:rsidR="00BC669D" w:rsidRPr="00A27FE4" w:rsidRDefault="00BC669D" w:rsidP="00BC669D">
            <w:pPr>
              <w:widowControl/>
              <w:autoSpaceDE/>
              <w:autoSpaceDN/>
              <w:adjustRightInd/>
              <w:jc w:val="right"/>
              <w:rPr>
                <w:rFonts w:ascii="Calibri" w:hAnsi="Calibri" w:cs="Calibri"/>
                <w:sz w:val="16"/>
                <w:szCs w:val="16"/>
              </w:rPr>
            </w:pPr>
            <w:r>
              <w:rPr>
                <w:rFonts w:ascii="Calibri" w:hAnsi="Calibri" w:cs="Calibri"/>
                <w:sz w:val="16"/>
                <w:szCs w:val="16"/>
              </w:rPr>
              <w:t xml:space="preserve">                                              10.987.040   </w:t>
            </w:r>
          </w:p>
        </w:tc>
        <w:tc>
          <w:tcPr>
            <w:tcW w:w="1078" w:type="dxa"/>
            <w:tcBorders>
              <w:top w:val="nil"/>
              <w:left w:val="nil"/>
              <w:bottom w:val="nil"/>
              <w:right w:val="nil"/>
            </w:tcBorders>
            <w:shd w:val="clear" w:color="000000" w:fill="FFFFFF"/>
            <w:vAlign w:val="center"/>
            <w:hideMark/>
          </w:tcPr>
          <w:p w14:paraId="7ADE08A9" w14:textId="2B9C7264" w:rsidR="00BC669D" w:rsidRPr="00A27FE4" w:rsidRDefault="00BC669D" w:rsidP="00BC669D">
            <w:pPr>
              <w:widowControl/>
              <w:autoSpaceDE/>
              <w:autoSpaceDN/>
              <w:adjustRightInd/>
              <w:jc w:val="right"/>
              <w:rPr>
                <w:rFonts w:ascii="Calibri" w:hAnsi="Calibri" w:cs="Calibri"/>
                <w:sz w:val="16"/>
                <w:szCs w:val="16"/>
              </w:rPr>
            </w:pPr>
            <w:r>
              <w:rPr>
                <w:rFonts w:ascii="Calibri" w:hAnsi="Calibri" w:cs="Calibri"/>
                <w:sz w:val="16"/>
                <w:szCs w:val="16"/>
              </w:rPr>
              <w:t>- </w:t>
            </w:r>
          </w:p>
        </w:tc>
        <w:tc>
          <w:tcPr>
            <w:tcW w:w="1027" w:type="dxa"/>
            <w:tcBorders>
              <w:top w:val="nil"/>
              <w:left w:val="nil"/>
              <w:bottom w:val="nil"/>
              <w:right w:val="nil"/>
            </w:tcBorders>
            <w:shd w:val="clear" w:color="000000" w:fill="FFFFFF"/>
            <w:vAlign w:val="center"/>
            <w:hideMark/>
          </w:tcPr>
          <w:p w14:paraId="32FF4065" w14:textId="7F794F4C" w:rsidR="00BC669D" w:rsidRPr="00A27FE4" w:rsidRDefault="00932772" w:rsidP="00BC669D">
            <w:pPr>
              <w:widowControl/>
              <w:autoSpaceDE/>
              <w:autoSpaceDN/>
              <w:adjustRightInd/>
              <w:jc w:val="right"/>
              <w:rPr>
                <w:rFonts w:ascii="Calibri" w:hAnsi="Calibri" w:cs="Calibri"/>
                <w:sz w:val="16"/>
                <w:szCs w:val="16"/>
              </w:rPr>
            </w:pPr>
            <w:r>
              <w:rPr>
                <w:rFonts w:ascii="Calibri" w:hAnsi="Calibri" w:cs="Calibri"/>
                <w:sz w:val="16"/>
                <w:szCs w:val="16"/>
              </w:rPr>
              <w:t>8.242.332</w:t>
            </w:r>
          </w:p>
        </w:tc>
        <w:tc>
          <w:tcPr>
            <w:tcW w:w="1027" w:type="dxa"/>
            <w:tcBorders>
              <w:top w:val="nil"/>
              <w:left w:val="nil"/>
              <w:bottom w:val="nil"/>
              <w:right w:val="nil"/>
            </w:tcBorders>
            <w:shd w:val="clear" w:color="000000" w:fill="FFFFFF"/>
            <w:vAlign w:val="center"/>
            <w:hideMark/>
          </w:tcPr>
          <w:p w14:paraId="0556260E" w14:textId="0ADD38FB" w:rsidR="00BC669D" w:rsidRPr="00A27FE4" w:rsidRDefault="00932772" w:rsidP="00BC669D">
            <w:pPr>
              <w:widowControl/>
              <w:autoSpaceDE/>
              <w:autoSpaceDN/>
              <w:adjustRightInd/>
              <w:jc w:val="right"/>
              <w:rPr>
                <w:rFonts w:ascii="Calibri" w:hAnsi="Calibri" w:cs="Calibri"/>
                <w:sz w:val="16"/>
                <w:szCs w:val="16"/>
              </w:rPr>
            </w:pPr>
            <w:r>
              <w:rPr>
                <w:rFonts w:ascii="Calibri" w:hAnsi="Calibri" w:cs="Calibri"/>
                <w:sz w:val="16"/>
                <w:szCs w:val="16"/>
              </w:rPr>
              <w:t>62.191</w:t>
            </w:r>
          </w:p>
        </w:tc>
      </w:tr>
      <w:tr w:rsidR="00BC669D" w:rsidRPr="00A27FE4" w14:paraId="7C583772" w14:textId="77777777" w:rsidTr="001208E9">
        <w:trPr>
          <w:trHeight w:val="266"/>
        </w:trPr>
        <w:tc>
          <w:tcPr>
            <w:tcW w:w="4395" w:type="dxa"/>
            <w:tcBorders>
              <w:top w:val="nil"/>
              <w:left w:val="nil"/>
              <w:bottom w:val="nil"/>
              <w:right w:val="nil"/>
            </w:tcBorders>
            <w:shd w:val="clear" w:color="000000" w:fill="FFFFFF"/>
            <w:vAlign w:val="center"/>
            <w:hideMark/>
          </w:tcPr>
          <w:p w14:paraId="482E6475" w14:textId="77777777" w:rsidR="00BC669D" w:rsidRPr="00A27FE4" w:rsidRDefault="00BC669D" w:rsidP="00BC669D">
            <w:pPr>
              <w:widowControl/>
              <w:autoSpaceDE/>
              <w:autoSpaceDN/>
              <w:adjustRightInd/>
              <w:rPr>
                <w:rFonts w:ascii="Calibri" w:hAnsi="Calibri" w:cs="Calibri"/>
                <w:sz w:val="16"/>
                <w:szCs w:val="16"/>
              </w:rPr>
            </w:pPr>
            <w:r w:rsidRPr="00A27FE4">
              <w:rPr>
                <w:rFonts w:ascii="Calibri" w:hAnsi="Calibri" w:cs="Calibri"/>
                <w:sz w:val="16"/>
                <w:szCs w:val="16"/>
              </w:rPr>
              <w:t>Deudas con Administraciones Públicas</w:t>
            </w:r>
          </w:p>
        </w:tc>
        <w:tc>
          <w:tcPr>
            <w:tcW w:w="1078" w:type="dxa"/>
            <w:tcBorders>
              <w:top w:val="nil"/>
              <w:left w:val="nil"/>
              <w:bottom w:val="nil"/>
              <w:right w:val="nil"/>
            </w:tcBorders>
            <w:shd w:val="clear" w:color="000000" w:fill="FFFFFF"/>
            <w:vAlign w:val="center"/>
            <w:hideMark/>
          </w:tcPr>
          <w:p w14:paraId="36D0AD6D" w14:textId="4FF9093B" w:rsidR="00BC669D" w:rsidRPr="00A27FE4" w:rsidRDefault="00BC669D" w:rsidP="00BC669D">
            <w:pPr>
              <w:widowControl/>
              <w:autoSpaceDE/>
              <w:autoSpaceDN/>
              <w:adjustRightInd/>
              <w:jc w:val="right"/>
              <w:rPr>
                <w:rFonts w:ascii="Calibri" w:hAnsi="Calibri" w:cs="Calibri"/>
                <w:sz w:val="16"/>
                <w:szCs w:val="16"/>
              </w:rPr>
            </w:pPr>
            <w:r>
              <w:rPr>
                <w:rFonts w:ascii="Calibri" w:hAnsi="Calibri" w:cs="Calibri"/>
                <w:sz w:val="16"/>
                <w:szCs w:val="16"/>
              </w:rPr>
              <w:t xml:space="preserve">                                                                     -     </w:t>
            </w:r>
          </w:p>
        </w:tc>
        <w:tc>
          <w:tcPr>
            <w:tcW w:w="1078" w:type="dxa"/>
            <w:tcBorders>
              <w:top w:val="nil"/>
              <w:left w:val="nil"/>
              <w:bottom w:val="nil"/>
              <w:right w:val="nil"/>
            </w:tcBorders>
            <w:shd w:val="clear" w:color="000000" w:fill="FFFFFF"/>
            <w:vAlign w:val="center"/>
            <w:hideMark/>
          </w:tcPr>
          <w:p w14:paraId="7E9A0F07" w14:textId="07EFE728" w:rsidR="00BC669D" w:rsidRPr="00A27FE4" w:rsidRDefault="00BC669D" w:rsidP="00BC669D">
            <w:pPr>
              <w:widowControl/>
              <w:autoSpaceDE/>
              <w:autoSpaceDN/>
              <w:adjustRightInd/>
              <w:jc w:val="right"/>
              <w:rPr>
                <w:rFonts w:ascii="Calibri" w:hAnsi="Calibri" w:cs="Calibri"/>
                <w:sz w:val="16"/>
                <w:szCs w:val="16"/>
              </w:rPr>
            </w:pPr>
            <w:r>
              <w:rPr>
                <w:rFonts w:ascii="Calibri" w:hAnsi="Calibri" w:cs="Calibri"/>
                <w:sz w:val="16"/>
                <w:szCs w:val="16"/>
              </w:rPr>
              <w:t xml:space="preserve">                                       3.085.716   </w:t>
            </w:r>
          </w:p>
        </w:tc>
        <w:tc>
          <w:tcPr>
            <w:tcW w:w="1027" w:type="dxa"/>
            <w:tcBorders>
              <w:top w:val="nil"/>
              <w:left w:val="nil"/>
              <w:bottom w:val="nil"/>
              <w:right w:val="nil"/>
            </w:tcBorders>
            <w:shd w:val="clear" w:color="000000" w:fill="FFFFFF"/>
            <w:vAlign w:val="center"/>
            <w:hideMark/>
          </w:tcPr>
          <w:p w14:paraId="773F76FA" w14:textId="6970244B" w:rsidR="00BC669D" w:rsidRPr="00A27FE4" w:rsidRDefault="00BC669D" w:rsidP="00BC669D">
            <w:pPr>
              <w:widowControl/>
              <w:autoSpaceDE/>
              <w:autoSpaceDN/>
              <w:adjustRightInd/>
              <w:jc w:val="right"/>
              <w:rPr>
                <w:rFonts w:ascii="Calibri" w:hAnsi="Calibri" w:cs="Calibri"/>
                <w:sz w:val="16"/>
                <w:szCs w:val="16"/>
              </w:rPr>
            </w:pPr>
            <w:r>
              <w:rPr>
                <w:rFonts w:ascii="Calibri" w:hAnsi="Calibri" w:cs="Calibri"/>
                <w:sz w:val="16"/>
                <w:szCs w:val="16"/>
              </w:rPr>
              <w:t>980.501</w:t>
            </w:r>
          </w:p>
        </w:tc>
        <w:tc>
          <w:tcPr>
            <w:tcW w:w="1027" w:type="dxa"/>
            <w:tcBorders>
              <w:top w:val="nil"/>
              <w:left w:val="nil"/>
              <w:bottom w:val="nil"/>
              <w:right w:val="nil"/>
            </w:tcBorders>
            <w:shd w:val="clear" w:color="000000" w:fill="FFFFFF"/>
            <w:vAlign w:val="center"/>
            <w:hideMark/>
          </w:tcPr>
          <w:p w14:paraId="58C44357" w14:textId="2220B60D" w:rsidR="00BC669D" w:rsidRPr="00A27FE4" w:rsidRDefault="00BC669D" w:rsidP="00BC669D">
            <w:pPr>
              <w:widowControl/>
              <w:autoSpaceDE/>
              <w:autoSpaceDN/>
              <w:adjustRightInd/>
              <w:jc w:val="right"/>
              <w:rPr>
                <w:rFonts w:ascii="Calibri" w:hAnsi="Calibri" w:cs="Calibri"/>
                <w:sz w:val="16"/>
                <w:szCs w:val="16"/>
              </w:rPr>
            </w:pPr>
            <w:r>
              <w:rPr>
                <w:rFonts w:ascii="Calibri" w:hAnsi="Calibri" w:cs="Calibri"/>
                <w:sz w:val="16"/>
                <w:szCs w:val="16"/>
              </w:rPr>
              <w:t>33</w:t>
            </w:r>
            <w:r w:rsidR="00932772">
              <w:rPr>
                <w:rFonts w:ascii="Calibri" w:hAnsi="Calibri" w:cs="Calibri"/>
                <w:sz w:val="16"/>
                <w:szCs w:val="16"/>
              </w:rPr>
              <w:t>4.857</w:t>
            </w:r>
          </w:p>
        </w:tc>
      </w:tr>
      <w:tr w:rsidR="00BC669D" w:rsidRPr="00A27FE4" w14:paraId="072B05F1" w14:textId="77777777" w:rsidTr="001208E9">
        <w:trPr>
          <w:trHeight w:val="266"/>
        </w:trPr>
        <w:tc>
          <w:tcPr>
            <w:tcW w:w="4395" w:type="dxa"/>
            <w:tcBorders>
              <w:top w:val="nil"/>
              <w:left w:val="nil"/>
              <w:bottom w:val="nil"/>
              <w:right w:val="nil"/>
            </w:tcBorders>
            <w:shd w:val="clear" w:color="000000" w:fill="FFFFFF"/>
            <w:vAlign w:val="center"/>
            <w:hideMark/>
          </w:tcPr>
          <w:p w14:paraId="5F53FE42" w14:textId="77777777" w:rsidR="00BC669D" w:rsidRPr="00A27FE4" w:rsidRDefault="00BC669D" w:rsidP="00BC669D">
            <w:pPr>
              <w:widowControl/>
              <w:autoSpaceDE/>
              <w:autoSpaceDN/>
              <w:adjustRightInd/>
              <w:rPr>
                <w:rFonts w:ascii="Calibri" w:hAnsi="Calibri" w:cs="Calibri"/>
                <w:sz w:val="16"/>
                <w:szCs w:val="16"/>
              </w:rPr>
            </w:pPr>
            <w:r w:rsidRPr="00A27FE4">
              <w:rPr>
                <w:rFonts w:ascii="Calibri" w:hAnsi="Calibri" w:cs="Calibri"/>
                <w:sz w:val="16"/>
                <w:szCs w:val="16"/>
              </w:rPr>
              <w:t>Empresas del grupo y asociadas</w:t>
            </w:r>
          </w:p>
        </w:tc>
        <w:tc>
          <w:tcPr>
            <w:tcW w:w="1078" w:type="dxa"/>
            <w:tcBorders>
              <w:top w:val="nil"/>
              <w:left w:val="nil"/>
              <w:bottom w:val="nil"/>
              <w:right w:val="nil"/>
            </w:tcBorders>
            <w:shd w:val="clear" w:color="000000" w:fill="FFFFFF"/>
            <w:vAlign w:val="center"/>
            <w:hideMark/>
          </w:tcPr>
          <w:p w14:paraId="344E0EE8" w14:textId="26740DB0" w:rsidR="00BC669D" w:rsidRPr="00A27FE4" w:rsidRDefault="00BC669D" w:rsidP="00BC669D">
            <w:pPr>
              <w:widowControl/>
              <w:autoSpaceDE/>
              <w:autoSpaceDN/>
              <w:adjustRightInd/>
              <w:jc w:val="right"/>
              <w:rPr>
                <w:rFonts w:ascii="Calibri" w:hAnsi="Calibri" w:cs="Calibri"/>
                <w:sz w:val="16"/>
                <w:szCs w:val="16"/>
              </w:rPr>
            </w:pPr>
            <w:r>
              <w:rPr>
                <w:rFonts w:ascii="Calibri" w:hAnsi="Calibri" w:cs="Calibri"/>
                <w:sz w:val="16"/>
                <w:szCs w:val="16"/>
              </w:rPr>
              <w:t>- </w:t>
            </w:r>
          </w:p>
        </w:tc>
        <w:tc>
          <w:tcPr>
            <w:tcW w:w="1078" w:type="dxa"/>
            <w:tcBorders>
              <w:top w:val="nil"/>
              <w:left w:val="nil"/>
              <w:bottom w:val="nil"/>
              <w:right w:val="nil"/>
            </w:tcBorders>
            <w:shd w:val="clear" w:color="000000" w:fill="FFFFFF"/>
            <w:vAlign w:val="center"/>
            <w:hideMark/>
          </w:tcPr>
          <w:p w14:paraId="319EA775" w14:textId="59EE4C9D" w:rsidR="00BC669D" w:rsidRPr="00A27FE4" w:rsidRDefault="00BC669D" w:rsidP="00BC669D">
            <w:pPr>
              <w:widowControl/>
              <w:autoSpaceDE/>
              <w:autoSpaceDN/>
              <w:adjustRightInd/>
              <w:jc w:val="right"/>
              <w:rPr>
                <w:rFonts w:ascii="Calibri" w:hAnsi="Calibri" w:cs="Calibri"/>
                <w:sz w:val="16"/>
                <w:szCs w:val="16"/>
              </w:rPr>
            </w:pPr>
            <w:r>
              <w:rPr>
                <w:rFonts w:ascii="Calibri" w:hAnsi="Calibri" w:cs="Calibri"/>
                <w:sz w:val="16"/>
                <w:szCs w:val="16"/>
              </w:rPr>
              <w:t>- </w:t>
            </w:r>
          </w:p>
        </w:tc>
        <w:tc>
          <w:tcPr>
            <w:tcW w:w="1027" w:type="dxa"/>
            <w:tcBorders>
              <w:top w:val="nil"/>
              <w:left w:val="nil"/>
              <w:bottom w:val="nil"/>
              <w:right w:val="nil"/>
            </w:tcBorders>
            <w:shd w:val="clear" w:color="000000" w:fill="FFFFFF"/>
            <w:vAlign w:val="center"/>
            <w:hideMark/>
          </w:tcPr>
          <w:p w14:paraId="2E8B10CB" w14:textId="1E6D316F" w:rsidR="00BC669D" w:rsidRPr="00A27FE4" w:rsidRDefault="00BC669D" w:rsidP="00BC669D">
            <w:pPr>
              <w:widowControl/>
              <w:autoSpaceDE/>
              <w:autoSpaceDN/>
              <w:adjustRightInd/>
              <w:jc w:val="right"/>
              <w:rPr>
                <w:rFonts w:ascii="Calibri" w:hAnsi="Calibri" w:cs="Calibri"/>
                <w:sz w:val="16"/>
                <w:szCs w:val="16"/>
              </w:rPr>
            </w:pPr>
            <w:r>
              <w:rPr>
                <w:rFonts w:ascii="Calibri" w:hAnsi="Calibri" w:cs="Calibri"/>
                <w:sz w:val="16"/>
                <w:szCs w:val="16"/>
              </w:rPr>
              <w:t>148.396</w:t>
            </w:r>
          </w:p>
        </w:tc>
        <w:tc>
          <w:tcPr>
            <w:tcW w:w="1027" w:type="dxa"/>
            <w:tcBorders>
              <w:top w:val="nil"/>
              <w:left w:val="nil"/>
              <w:bottom w:val="nil"/>
              <w:right w:val="nil"/>
            </w:tcBorders>
            <w:shd w:val="clear" w:color="000000" w:fill="FFFFFF"/>
            <w:vAlign w:val="center"/>
            <w:hideMark/>
          </w:tcPr>
          <w:p w14:paraId="280FF4B2" w14:textId="2ECEFFF5" w:rsidR="00BC669D" w:rsidRPr="00A27FE4" w:rsidRDefault="00932772" w:rsidP="00BC669D">
            <w:pPr>
              <w:widowControl/>
              <w:autoSpaceDE/>
              <w:autoSpaceDN/>
              <w:adjustRightInd/>
              <w:jc w:val="right"/>
              <w:rPr>
                <w:rFonts w:ascii="Calibri" w:hAnsi="Calibri" w:cs="Calibri"/>
                <w:sz w:val="16"/>
                <w:szCs w:val="16"/>
              </w:rPr>
            </w:pPr>
            <w:r>
              <w:rPr>
                <w:rFonts w:ascii="Calibri" w:hAnsi="Calibri" w:cs="Calibri"/>
                <w:sz w:val="16"/>
                <w:szCs w:val="16"/>
              </w:rPr>
              <w:t>568</w:t>
            </w:r>
          </w:p>
        </w:tc>
      </w:tr>
      <w:tr w:rsidR="00BC669D" w:rsidRPr="00A27FE4" w14:paraId="330C9357" w14:textId="77777777" w:rsidTr="001208E9">
        <w:trPr>
          <w:trHeight w:val="266"/>
        </w:trPr>
        <w:tc>
          <w:tcPr>
            <w:tcW w:w="4395" w:type="dxa"/>
            <w:tcBorders>
              <w:top w:val="nil"/>
              <w:left w:val="nil"/>
              <w:bottom w:val="nil"/>
              <w:right w:val="nil"/>
            </w:tcBorders>
            <w:shd w:val="clear" w:color="000000" w:fill="FFFFFF"/>
            <w:vAlign w:val="center"/>
            <w:hideMark/>
          </w:tcPr>
          <w:p w14:paraId="188FA7A6" w14:textId="582DD0AE" w:rsidR="00BC669D" w:rsidRPr="00A27FE4" w:rsidRDefault="00BC669D" w:rsidP="00BC669D">
            <w:pPr>
              <w:widowControl/>
              <w:autoSpaceDE/>
              <w:autoSpaceDN/>
              <w:adjustRightInd/>
              <w:rPr>
                <w:rFonts w:ascii="Calibri" w:hAnsi="Calibri" w:cs="Calibri"/>
                <w:sz w:val="16"/>
                <w:szCs w:val="16"/>
              </w:rPr>
            </w:pPr>
            <w:r w:rsidRPr="00A27FE4">
              <w:rPr>
                <w:rFonts w:ascii="Calibri" w:hAnsi="Calibri" w:cs="Calibri"/>
                <w:sz w:val="16"/>
                <w:szCs w:val="16"/>
              </w:rPr>
              <w:t xml:space="preserve">Provisiones </w:t>
            </w:r>
          </w:p>
        </w:tc>
        <w:tc>
          <w:tcPr>
            <w:tcW w:w="1078" w:type="dxa"/>
            <w:tcBorders>
              <w:top w:val="nil"/>
              <w:left w:val="nil"/>
              <w:bottom w:val="nil"/>
              <w:right w:val="nil"/>
            </w:tcBorders>
            <w:shd w:val="clear" w:color="000000" w:fill="FFFFFF"/>
            <w:vAlign w:val="center"/>
            <w:hideMark/>
          </w:tcPr>
          <w:p w14:paraId="5A1F4E84" w14:textId="12ED69F5" w:rsidR="00BC669D" w:rsidRPr="00A27FE4" w:rsidRDefault="00BC669D" w:rsidP="00BC669D">
            <w:pPr>
              <w:widowControl/>
              <w:autoSpaceDE/>
              <w:autoSpaceDN/>
              <w:adjustRightInd/>
              <w:jc w:val="right"/>
              <w:rPr>
                <w:rFonts w:ascii="Calibri" w:hAnsi="Calibri" w:cs="Calibri"/>
                <w:sz w:val="16"/>
                <w:szCs w:val="16"/>
              </w:rPr>
            </w:pPr>
            <w:r>
              <w:rPr>
                <w:rFonts w:ascii="Calibri" w:hAnsi="Calibri" w:cs="Calibri"/>
                <w:sz w:val="16"/>
                <w:szCs w:val="16"/>
              </w:rPr>
              <w:t>- </w:t>
            </w:r>
          </w:p>
        </w:tc>
        <w:tc>
          <w:tcPr>
            <w:tcW w:w="1078" w:type="dxa"/>
            <w:tcBorders>
              <w:top w:val="nil"/>
              <w:left w:val="nil"/>
              <w:bottom w:val="nil"/>
              <w:right w:val="nil"/>
            </w:tcBorders>
            <w:shd w:val="clear" w:color="000000" w:fill="FFFFFF"/>
            <w:vAlign w:val="center"/>
            <w:hideMark/>
          </w:tcPr>
          <w:p w14:paraId="7E13F52B" w14:textId="4DD4BB2C" w:rsidR="00BC669D" w:rsidRPr="00A27FE4" w:rsidRDefault="00BC669D" w:rsidP="00BC669D">
            <w:pPr>
              <w:widowControl/>
              <w:autoSpaceDE/>
              <w:autoSpaceDN/>
              <w:adjustRightInd/>
              <w:jc w:val="right"/>
              <w:rPr>
                <w:rFonts w:ascii="Calibri" w:hAnsi="Calibri" w:cs="Calibri"/>
                <w:sz w:val="16"/>
                <w:szCs w:val="16"/>
              </w:rPr>
            </w:pPr>
            <w:r>
              <w:rPr>
                <w:rFonts w:ascii="Calibri" w:hAnsi="Calibri" w:cs="Calibri"/>
                <w:sz w:val="16"/>
                <w:szCs w:val="16"/>
              </w:rPr>
              <w:t>- </w:t>
            </w:r>
          </w:p>
        </w:tc>
        <w:tc>
          <w:tcPr>
            <w:tcW w:w="1027" w:type="dxa"/>
            <w:tcBorders>
              <w:top w:val="nil"/>
              <w:left w:val="nil"/>
              <w:bottom w:val="nil"/>
              <w:right w:val="nil"/>
            </w:tcBorders>
            <w:shd w:val="clear" w:color="000000" w:fill="FFFFFF"/>
            <w:vAlign w:val="center"/>
            <w:hideMark/>
          </w:tcPr>
          <w:p w14:paraId="5EB15CF1" w14:textId="19EB096E" w:rsidR="00BC669D" w:rsidRPr="00A27FE4" w:rsidRDefault="00BC669D" w:rsidP="00BC669D">
            <w:pPr>
              <w:widowControl/>
              <w:autoSpaceDE/>
              <w:autoSpaceDN/>
              <w:adjustRightInd/>
              <w:jc w:val="right"/>
              <w:rPr>
                <w:rFonts w:ascii="Calibri" w:hAnsi="Calibri" w:cs="Calibri"/>
                <w:sz w:val="16"/>
                <w:szCs w:val="16"/>
              </w:rPr>
            </w:pPr>
            <w:r>
              <w:rPr>
                <w:rFonts w:ascii="Calibri" w:hAnsi="Calibri" w:cs="Calibri"/>
                <w:sz w:val="16"/>
                <w:szCs w:val="16"/>
              </w:rPr>
              <w:t>1</w:t>
            </w:r>
            <w:r w:rsidR="00932772">
              <w:rPr>
                <w:rFonts w:ascii="Calibri" w:hAnsi="Calibri" w:cs="Calibri"/>
                <w:sz w:val="16"/>
                <w:szCs w:val="16"/>
              </w:rPr>
              <w:t>3.156</w:t>
            </w:r>
          </w:p>
        </w:tc>
        <w:tc>
          <w:tcPr>
            <w:tcW w:w="1027" w:type="dxa"/>
            <w:tcBorders>
              <w:top w:val="nil"/>
              <w:left w:val="nil"/>
              <w:bottom w:val="nil"/>
              <w:right w:val="nil"/>
            </w:tcBorders>
            <w:shd w:val="clear" w:color="000000" w:fill="FFFFFF"/>
            <w:vAlign w:val="center"/>
            <w:hideMark/>
          </w:tcPr>
          <w:p w14:paraId="55478029" w14:textId="64B8FF38" w:rsidR="00BC669D" w:rsidRPr="00A27FE4" w:rsidRDefault="00932772" w:rsidP="00BC669D">
            <w:pPr>
              <w:widowControl/>
              <w:autoSpaceDE/>
              <w:autoSpaceDN/>
              <w:adjustRightInd/>
              <w:jc w:val="right"/>
              <w:rPr>
                <w:rFonts w:ascii="Calibri" w:hAnsi="Calibri" w:cs="Calibri"/>
                <w:sz w:val="16"/>
                <w:szCs w:val="16"/>
              </w:rPr>
            </w:pPr>
            <w:r>
              <w:rPr>
                <w:rFonts w:ascii="Calibri" w:hAnsi="Calibri" w:cs="Calibri"/>
                <w:sz w:val="16"/>
                <w:szCs w:val="16"/>
              </w:rPr>
              <w:t>-</w:t>
            </w:r>
          </w:p>
        </w:tc>
      </w:tr>
      <w:tr w:rsidR="00BC669D" w:rsidRPr="00A27FE4" w14:paraId="2DFA9315" w14:textId="77777777" w:rsidTr="001208E9">
        <w:trPr>
          <w:trHeight w:val="221"/>
        </w:trPr>
        <w:tc>
          <w:tcPr>
            <w:tcW w:w="4395" w:type="dxa"/>
            <w:tcBorders>
              <w:top w:val="nil"/>
              <w:left w:val="nil"/>
              <w:bottom w:val="nil"/>
              <w:right w:val="nil"/>
            </w:tcBorders>
            <w:shd w:val="clear" w:color="000000" w:fill="D9D9D9"/>
            <w:vAlign w:val="center"/>
            <w:hideMark/>
          </w:tcPr>
          <w:p w14:paraId="047D4068" w14:textId="77777777" w:rsidR="00BC669D" w:rsidRPr="00A27FE4" w:rsidRDefault="00BC669D" w:rsidP="00BC669D">
            <w:pPr>
              <w:widowControl/>
              <w:autoSpaceDE/>
              <w:autoSpaceDN/>
              <w:adjustRightInd/>
              <w:rPr>
                <w:rFonts w:ascii="Calibri" w:hAnsi="Calibri" w:cs="Calibri"/>
                <w:b/>
                <w:bCs/>
                <w:sz w:val="16"/>
                <w:szCs w:val="16"/>
              </w:rPr>
            </w:pPr>
            <w:r w:rsidRPr="00A27FE4">
              <w:rPr>
                <w:rFonts w:ascii="Calibri" w:hAnsi="Calibri" w:cs="Calibri"/>
                <w:b/>
                <w:bCs/>
                <w:sz w:val="16"/>
                <w:szCs w:val="16"/>
              </w:rPr>
              <w:t>Total</w:t>
            </w:r>
          </w:p>
        </w:tc>
        <w:tc>
          <w:tcPr>
            <w:tcW w:w="1078" w:type="dxa"/>
            <w:tcBorders>
              <w:top w:val="nil"/>
              <w:left w:val="nil"/>
              <w:bottom w:val="nil"/>
              <w:right w:val="nil"/>
            </w:tcBorders>
            <w:shd w:val="clear" w:color="000000" w:fill="D9D9D9"/>
            <w:vAlign w:val="center"/>
            <w:hideMark/>
          </w:tcPr>
          <w:p w14:paraId="541C9A6A" w14:textId="5973009D" w:rsidR="00BC669D" w:rsidRPr="00A27FE4" w:rsidRDefault="00BC669D" w:rsidP="00BC669D">
            <w:pPr>
              <w:widowControl/>
              <w:autoSpaceDE/>
              <w:autoSpaceDN/>
              <w:adjustRightInd/>
              <w:jc w:val="right"/>
              <w:rPr>
                <w:rFonts w:ascii="Calibri" w:hAnsi="Calibri" w:cs="Calibri"/>
                <w:b/>
                <w:bCs/>
                <w:sz w:val="16"/>
                <w:szCs w:val="16"/>
              </w:rPr>
            </w:pPr>
            <w:r>
              <w:rPr>
                <w:rFonts w:ascii="Calibri" w:hAnsi="Calibri" w:cs="Calibri"/>
                <w:b/>
                <w:bCs/>
                <w:sz w:val="16"/>
                <w:szCs w:val="16"/>
              </w:rPr>
              <w:t>10.987.040</w:t>
            </w:r>
          </w:p>
        </w:tc>
        <w:tc>
          <w:tcPr>
            <w:tcW w:w="1078" w:type="dxa"/>
            <w:tcBorders>
              <w:top w:val="nil"/>
              <w:left w:val="nil"/>
              <w:bottom w:val="nil"/>
              <w:right w:val="nil"/>
            </w:tcBorders>
            <w:shd w:val="clear" w:color="000000" w:fill="D9D9D9"/>
            <w:vAlign w:val="center"/>
            <w:hideMark/>
          </w:tcPr>
          <w:p w14:paraId="685CBD08" w14:textId="038819AB" w:rsidR="00BC669D" w:rsidRPr="00A27FE4" w:rsidRDefault="00BC669D" w:rsidP="00BC669D">
            <w:pPr>
              <w:widowControl/>
              <w:autoSpaceDE/>
              <w:autoSpaceDN/>
              <w:adjustRightInd/>
              <w:jc w:val="right"/>
              <w:rPr>
                <w:rFonts w:ascii="Calibri" w:hAnsi="Calibri" w:cs="Calibri"/>
                <w:b/>
                <w:bCs/>
                <w:sz w:val="16"/>
                <w:szCs w:val="16"/>
              </w:rPr>
            </w:pPr>
            <w:r>
              <w:rPr>
                <w:rFonts w:ascii="Calibri" w:hAnsi="Calibri" w:cs="Calibri"/>
                <w:b/>
                <w:bCs/>
                <w:sz w:val="16"/>
                <w:szCs w:val="16"/>
              </w:rPr>
              <w:t>3.085.716</w:t>
            </w:r>
          </w:p>
        </w:tc>
        <w:tc>
          <w:tcPr>
            <w:tcW w:w="1027" w:type="dxa"/>
            <w:tcBorders>
              <w:top w:val="nil"/>
              <w:left w:val="nil"/>
              <w:bottom w:val="nil"/>
              <w:right w:val="nil"/>
            </w:tcBorders>
            <w:shd w:val="clear" w:color="000000" w:fill="D9D9D9"/>
            <w:vAlign w:val="center"/>
            <w:hideMark/>
          </w:tcPr>
          <w:p w14:paraId="48CCC4A8" w14:textId="3B38DF1F" w:rsidR="00BC669D" w:rsidRPr="00A27FE4" w:rsidRDefault="00932772" w:rsidP="00BC669D">
            <w:pPr>
              <w:widowControl/>
              <w:autoSpaceDE/>
              <w:autoSpaceDN/>
              <w:adjustRightInd/>
              <w:jc w:val="right"/>
              <w:rPr>
                <w:rFonts w:ascii="Calibri" w:hAnsi="Calibri" w:cs="Calibri"/>
                <w:b/>
                <w:bCs/>
                <w:sz w:val="16"/>
                <w:szCs w:val="16"/>
              </w:rPr>
            </w:pPr>
            <w:r>
              <w:rPr>
                <w:rFonts w:ascii="Calibri" w:hAnsi="Calibri" w:cs="Calibri"/>
                <w:b/>
                <w:bCs/>
                <w:sz w:val="16"/>
                <w:szCs w:val="16"/>
              </w:rPr>
              <w:t>9.589.608</w:t>
            </w:r>
          </w:p>
        </w:tc>
        <w:tc>
          <w:tcPr>
            <w:tcW w:w="1027" w:type="dxa"/>
            <w:tcBorders>
              <w:top w:val="nil"/>
              <w:left w:val="nil"/>
              <w:bottom w:val="nil"/>
              <w:right w:val="nil"/>
            </w:tcBorders>
            <w:shd w:val="clear" w:color="000000" w:fill="D9D9D9"/>
            <w:vAlign w:val="center"/>
            <w:hideMark/>
          </w:tcPr>
          <w:p w14:paraId="72A13852" w14:textId="15346872" w:rsidR="00BC669D" w:rsidRPr="00A27FE4" w:rsidRDefault="00932772" w:rsidP="00BC669D">
            <w:pPr>
              <w:widowControl/>
              <w:autoSpaceDE/>
              <w:autoSpaceDN/>
              <w:adjustRightInd/>
              <w:jc w:val="right"/>
              <w:rPr>
                <w:rFonts w:ascii="Calibri" w:hAnsi="Calibri" w:cs="Calibri"/>
                <w:b/>
                <w:bCs/>
                <w:sz w:val="16"/>
                <w:szCs w:val="16"/>
              </w:rPr>
            </w:pPr>
            <w:r>
              <w:rPr>
                <w:rFonts w:ascii="Calibri" w:hAnsi="Calibri" w:cs="Calibri"/>
                <w:b/>
                <w:bCs/>
                <w:sz w:val="16"/>
                <w:szCs w:val="16"/>
              </w:rPr>
              <w:t>562.823</w:t>
            </w:r>
          </w:p>
        </w:tc>
      </w:tr>
    </w:tbl>
    <w:p w14:paraId="752D727B" w14:textId="77777777" w:rsidR="00B26A50" w:rsidRDefault="00B26A50" w:rsidP="00163DA2">
      <w:pPr>
        <w:spacing w:after="120"/>
        <w:jc w:val="both"/>
        <w:rPr>
          <w:rFonts w:asciiTheme="minorHAnsi" w:hAnsiTheme="minorHAnsi"/>
          <w:sz w:val="22"/>
          <w:szCs w:val="22"/>
        </w:rPr>
      </w:pPr>
    </w:p>
    <w:p w14:paraId="2AE20DF5" w14:textId="281461E5" w:rsidR="00BA01E7" w:rsidRPr="00BA01E7" w:rsidRDefault="001959E6" w:rsidP="00BA01E7">
      <w:pPr>
        <w:spacing w:after="120"/>
        <w:jc w:val="both"/>
        <w:rPr>
          <w:rFonts w:asciiTheme="minorHAnsi" w:hAnsiTheme="minorHAnsi"/>
          <w:sz w:val="22"/>
          <w:szCs w:val="22"/>
        </w:rPr>
      </w:pPr>
      <w:r>
        <w:rPr>
          <w:rFonts w:asciiTheme="minorHAnsi" w:hAnsiTheme="minorHAnsi"/>
          <w:sz w:val="22"/>
          <w:szCs w:val="22"/>
        </w:rPr>
        <w:t>E</w:t>
      </w:r>
      <w:r w:rsidR="00BA01E7" w:rsidRPr="00BA01E7">
        <w:rPr>
          <w:rFonts w:asciiTheme="minorHAnsi" w:hAnsiTheme="minorHAnsi"/>
          <w:sz w:val="22"/>
          <w:szCs w:val="22"/>
        </w:rPr>
        <w:t xml:space="preserve">l Plan de Pagos </w:t>
      </w:r>
      <w:r>
        <w:rPr>
          <w:rFonts w:asciiTheme="minorHAnsi" w:hAnsiTheme="minorHAnsi"/>
          <w:sz w:val="22"/>
          <w:szCs w:val="22"/>
        </w:rPr>
        <w:t>actualizado</w:t>
      </w:r>
      <w:r w:rsidR="00172517">
        <w:rPr>
          <w:rFonts w:asciiTheme="minorHAnsi" w:hAnsiTheme="minorHAnsi"/>
          <w:sz w:val="22"/>
          <w:szCs w:val="22"/>
        </w:rPr>
        <w:t>,</w:t>
      </w:r>
      <w:r>
        <w:rPr>
          <w:rFonts w:asciiTheme="minorHAnsi" w:hAnsiTheme="minorHAnsi"/>
          <w:sz w:val="22"/>
          <w:szCs w:val="22"/>
        </w:rPr>
        <w:t xml:space="preserve"> tras la ejecución de una ampliación de capital por compensación de créditos por importe de 51.323 miles de euros es</w:t>
      </w:r>
      <w:r w:rsidR="00BA01E7" w:rsidRPr="00BA01E7">
        <w:rPr>
          <w:rFonts w:asciiTheme="minorHAnsi" w:hAnsiTheme="minorHAnsi"/>
          <w:sz w:val="22"/>
          <w:szCs w:val="22"/>
        </w:rPr>
        <w:t xml:space="preserve"> el siguiente: </w:t>
      </w:r>
    </w:p>
    <w:tbl>
      <w:tblPr>
        <w:tblW w:w="8873" w:type="dxa"/>
        <w:tblCellMar>
          <w:left w:w="70" w:type="dxa"/>
          <w:right w:w="70" w:type="dxa"/>
        </w:tblCellMar>
        <w:tblLook w:val="04A0" w:firstRow="1" w:lastRow="0" w:firstColumn="1" w:lastColumn="0" w:noHBand="0" w:noVBand="1"/>
      </w:tblPr>
      <w:tblGrid>
        <w:gridCol w:w="2244"/>
        <w:gridCol w:w="1285"/>
        <w:gridCol w:w="1285"/>
        <w:gridCol w:w="1285"/>
        <w:gridCol w:w="1387"/>
        <w:gridCol w:w="1387"/>
      </w:tblGrid>
      <w:tr w:rsidR="00BA01E7" w:rsidRPr="00BA01E7" w14:paraId="188EB7B2" w14:textId="77777777" w:rsidTr="00BA01E7">
        <w:trPr>
          <w:trHeight w:val="167"/>
        </w:trPr>
        <w:tc>
          <w:tcPr>
            <w:tcW w:w="2244" w:type="dxa"/>
            <w:tcBorders>
              <w:top w:val="single" w:sz="8" w:space="0" w:color="auto"/>
              <w:left w:val="single" w:sz="8" w:space="0" w:color="auto"/>
              <w:bottom w:val="nil"/>
              <w:right w:val="nil"/>
            </w:tcBorders>
            <w:shd w:val="clear" w:color="auto" w:fill="auto"/>
            <w:noWrap/>
            <w:vAlign w:val="bottom"/>
            <w:hideMark/>
          </w:tcPr>
          <w:p w14:paraId="3D3E468C" w14:textId="77777777" w:rsidR="00BA01E7" w:rsidRPr="00BA01E7" w:rsidRDefault="00BA01E7" w:rsidP="002E69AD">
            <w:pPr>
              <w:rPr>
                <w:sz w:val="16"/>
                <w:szCs w:val="16"/>
              </w:rPr>
            </w:pPr>
            <w:r w:rsidRPr="00BA01E7">
              <w:rPr>
                <w:sz w:val="16"/>
                <w:szCs w:val="16"/>
              </w:rPr>
              <w:t> </w:t>
            </w:r>
          </w:p>
        </w:tc>
        <w:tc>
          <w:tcPr>
            <w:tcW w:w="1285" w:type="dxa"/>
            <w:tcBorders>
              <w:top w:val="single" w:sz="8" w:space="0" w:color="auto"/>
              <w:left w:val="nil"/>
              <w:bottom w:val="nil"/>
              <w:right w:val="nil"/>
            </w:tcBorders>
            <w:shd w:val="clear" w:color="auto" w:fill="auto"/>
            <w:noWrap/>
            <w:vAlign w:val="bottom"/>
            <w:hideMark/>
          </w:tcPr>
          <w:p w14:paraId="19253AD5" w14:textId="77777777" w:rsidR="00BA01E7" w:rsidRPr="00BA01E7" w:rsidRDefault="00BA01E7" w:rsidP="002E69AD">
            <w:pPr>
              <w:jc w:val="center"/>
              <w:rPr>
                <w:b/>
                <w:bCs/>
                <w:sz w:val="16"/>
                <w:szCs w:val="16"/>
              </w:rPr>
            </w:pPr>
            <w:r w:rsidRPr="00BA01E7">
              <w:rPr>
                <w:b/>
                <w:bCs/>
                <w:sz w:val="16"/>
                <w:szCs w:val="16"/>
              </w:rPr>
              <w:t>mes 12</w:t>
            </w:r>
          </w:p>
        </w:tc>
        <w:tc>
          <w:tcPr>
            <w:tcW w:w="1285" w:type="dxa"/>
            <w:tcBorders>
              <w:top w:val="single" w:sz="8" w:space="0" w:color="auto"/>
              <w:left w:val="nil"/>
              <w:bottom w:val="nil"/>
              <w:right w:val="nil"/>
            </w:tcBorders>
            <w:shd w:val="clear" w:color="auto" w:fill="auto"/>
            <w:noWrap/>
            <w:vAlign w:val="bottom"/>
            <w:hideMark/>
          </w:tcPr>
          <w:p w14:paraId="444ECC47" w14:textId="77777777" w:rsidR="00BA01E7" w:rsidRPr="00BA01E7" w:rsidRDefault="00BA01E7" w:rsidP="002E69AD">
            <w:pPr>
              <w:jc w:val="center"/>
              <w:rPr>
                <w:b/>
                <w:bCs/>
                <w:sz w:val="16"/>
                <w:szCs w:val="16"/>
              </w:rPr>
            </w:pPr>
            <w:r w:rsidRPr="00BA01E7">
              <w:rPr>
                <w:b/>
                <w:bCs/>
                <w:sz w:val="16"/>
                <w:szCs w:val="16"/>
              </w:rPr>
              <w:t>mes 24</w:t>
            </w:r>
          </w:p>
        </w:tc>
        <w:tc>
          <w:tcPr>
            <w:tcW w:w="1285" w:type="dxa"/>
            <w:tcBorders>
              <w:top w:val="single" w:sz="8" w:space="0" w:color="auto"/>
              <w:left w:val="nil"/>
              <w:bottom w:val="nil"/>
              <w:right w:val="nil"/>
            </w:tcBorders>
            <w:shd w:val="clear" w:color="auto" w:fill="auto"/>
            <w:noWrap/>
            <w:vAlign w:val="bottom"/>
            <w:hideMark/>
          </w:tcPr>
          <w:p w14:paraId="1DFFA3E6" w14:textId="77777777" w:rsidR="00BA01E7" w:rsidRPr="00BA01E7" w:rsidRDefault="00BA01E7" w:rsidP="002E69AD">
            <w:pPr>
              <w:jc w:val="center"/>
              <w:rPr>
                <w:b/>
                <w:bCs/>
                <w:sz w:val="16"/>
                <w:szCs w:val="16"/>
              </w:rPr>
            </w:pPr>
            <w:r w:rsidRPr="00BA01E7">
              <w:rPr>
                <w:b/>
                <w:bCs/>
                <w:sz w:val="16"/>
                <w:szCs w:val="16"/>
              </w:rPr>
              <w:t>mes 36</w:t>
            </w:r>
          </w:p>
        </w:tc>
        <w:tc>
          <w:tcPr>
            <w:tcW w:w="1387" w:type="dxa"/>
            <w:tcBorders>
              <w:top w:val="single" w:sz="8" w:space="0" w:color="auto"/>
              <w:left w:val="nil"/>
              <w:bottom w:val="nil"/>
              <w:right w:val="nil"/>
            </w:tcBorders>
            <w:shd w:val="clear" w:color="auto" w:fill="auto"/>
            <w:noWrap/>
            <w:vAlign w:val="bottom"/>
            <w:hideMark/>
          </w:tcPr>
          <w:p w14:paraId="733F7BCE" w14:textId="77777777" w:rsidR="00BA01E7" w:rsidRPr="00BA01E7" w:rsidRDefault="00BA01E7" w:rsidP="002E69AD">
            <w:pPr>
              <w:jc w:val="center"/>
              <w:rPr>
                <w:b/>
                <w:bCs/>
                <w:sz w:val="16"/>
                <w:szCs w:val="16"/>
              </w:rPr>
            </w:pPr>
            <w:r w:rsidRPr="00BA01E7">
              <w:rPr>
                <w:b/>
                <w:bCs/>
                <w:sz w:val="16"/>
                <w:szCs w:val="16"/>
              </w:rPr>
              <w:t>mes 48</w:t>
            </w:r>
          </w:p>
        </w:tc>
        <w:tc>
          <w:tcPr>
            <w:tcW w:w="1387" w:type="dxa"/>
            <w:tcBorders>
              <w:top w:val="single" w:sz="8" w:space="0" w:color="auto"/>
              <w:left w:val="nil"/>
              <w:bottom w:val="nil"/>
              <w:right w:val="single" w:sz="8" w:space="0" w:color="auto"/>
            </w:tcBorders>
            <w:shd w:val="clear" w:color="auto" w:fill="auto"/>
            <w:noWrap/>
            <w:vAlign w:val="bottom"/>
            <w:hideMark/>
          </w:tcPr>
          <w:p w14:paraId="657D7217" w14:textId="77777777" w:rsidR="00BA01E7" w:rsidRPr="00BA01E7" w:rsidRDefault="00BA01E7" w:rsidP="002E69AD">
            <w:pPr>
              <w:jc w:val="center"/>
              <w:rPr>
                <w:b/>
                <w:bCs/>
                <w:sz w:val="16"/>
                <w:szCs w:val="16"/>
              </w:rPr>
            </w:pPr>
            <w:r w:rsidRPr="00BA01E7">
              <w:rPr>
                <w:b/>
                <w:bCs/>
                <w:sz w:val="16"/>
                <w:szCs w:val="16"/>
              </w:rPr>
              <w:t>mes 60</w:t>
            </w:r>
          </w:p>
        </w:tc>
      </w:tr>
      <w:tr w:rsidR="00BA01E7" w:rsidRPr="00BA01E7" w14:paraId="7F508E2F" w14:textId="77777777" w:rsidTr="00BA01E7">
        <w:trPr>
          <w:trHeight w:val="167"/>
        </w:trPr>
        <w:tc>
          <w:tcPr>
            <w:tcW w:w="2244" w:type="dxa"/>
            <w:tcBorders>
              <w:top w:val="nil"/>
              <w:left w:val="single" w:sz="8" w:space="0" w:color="auto"/>
              <w:bottom w:val="nil"/>
              <w:right w:val="nil"/>
            </w:tcBorders>
            <w:shd w:val="clear" w:color="auto" w:fill="auto"/>
            <w:noWrap/>
            <w:vAlign w:val="bottom"/>
            <w:hideMark/>
          </w:tcPr>
          <w:p w14:paraId="3629EB40" w14:textId="77777777" w:rsidR="00BA01E7" w:rsidRPr="00BA01E7" w:rsidRDefault="00BA01E7" w:rsidP="002E69AD">
            <w:pPr>
              <w:rPr>
                <w:sz w:val="16"/>
                <w:szCs w:val="16"/>
              </w:rPr>
            </w:pPr>
            <w:r w:rsidRPr="00BA01E7">
              <w:rPr>
                <w:sz w:val="16"/>
                <w:szCs w:val="16"/>
              </w:rPr>
              <w:t>Créditos privilegiados</w:t>
            </w:r>
          </w:p>
        </w:tc>
        <w:tc>
          <w:tcPr>
            <w:tcW w:w="1285" w:type="dxa"/>
            <w:tcBorders>
              <w:top w:val="nil"/>
              <w:left w:val="nil"/>
              <w:bottom w:val="nil"/>
              <w:right w:val="nil"/>
            </w:tcBorders>
            <w:shd w:val="clear" w:color="auto" w:fill="auto"/>
            <w:noWrap/>
            <w:vAlign w:val="bottom"/>
            <w:hideMark/>
          </w:tcPr>
          <w:p w14:paraId="0132C9F3"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147A1EA3"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2BF5FEE7" w14:textId="77777777" w:rsidR="00BA01E7" w:rsidRPr="00BA01E7" w:rsidRDefault="00BA01E7" w:rsidP="002E69AD">
            <w:pPr>
              <w:jc w:val="right"/>
              <w:rPr>
                <w:sz w:val="16"/>
                <w:szCs w:val="16"/>
              </w:rPr>
            </w:pPr>
            <w:r w:rsidRPr="00BA01E7">
              <w:rPr>
                <w:sz w:val="16"/>
                <w:szCs w:val="16"/>
              </w:rPr>
              <w:t xml:space="preserve">    1.542.858   </w:t>
            </w:r>
          </w:p>
        </w:tc>
        <w:tc>
          <w:tcPr>
            <w:tcW w:w="1387" w:type="dxa"/>
            <w:tcBorders>
              <w:top w:val="nil"/>
              <w:left w:val="nil"/>
              <w:bottom w:val="nil"/>
              <w:right w:val="nil"/>
            </w:tcBorders>
            <w:shd w:val="clear" w:color="auto" w:fill="auto"/>
            <w:noWrap/>
            <w:vAlign w:val="bottom"/>
            <w:hideMark/>
          </w:tcPr>
          <w:p w14:paraId="17409EED" w14:textId="77777777" w:rsidR="00BA01E7" w:rsidRPr="00BA01E7" w:rsidRDefault="00BA01E7" w:rsidP="002E69AD">
            <w:pPr>
              <w:jc w:val="right"/>
              <w:rPr>
                <w:sz w:val="16"/>
                <w:szCs w:val="16"/>
              </w:rPr>
            </w:pPr>
            <w:r w:rsidRPr="00BA01E7">
              <w:rPr>
                <w:sz w:val="16"/>
                <w:szCs w:val="16"/>
              </w:rPr>
              <w:t xml:space="preserve">      1.542.858   </w:t>
            </w:r>
          </w:p>
        </w:tc>
        <w:tc>
          <w:tcPr>
            <w:tcW w:w="1387" w:type="dxa"/>
            <w:tcBorders>
              <w:top w:val="nil"/>
              <w:left w:val="nil"/>
              <w:bottom w:val="nil"/>
              <w:right w:val="single" w:sz="8" w:space="0" w:color="auto"/>
            </w:tcBorders>
            <w:shd w:val="clear" w:color="auto" w:fill="auto"/>
            <w:noWrap/>
            <w:vAlign w:val="bottom"/>
            <w:hideMark/>
          </w:tcPr>
          <w:p w14:paraId="251DB25E" w14:textId="77777777" w:rsidR="00BA01E7" w:rsidRPr="00BA01E7" w:rsidRDefault="00BA01E7" w:rsidP="002E69AD">
            <w:pPr>
              <w:jc w:val="right"/>
              <w:rPr>
                <w:sz w:val="16"/>
                <w:szCs w:val="16"/>
              </w:rPr>
            </w:pPr>
            <w:r w:rsidRPr="00BA01E7">
              <w:rPr>
                <w:sz w:val="16"/>
                <w:szCs w:val="16"/>
              </w:rPr>
              <w:t xml:space="preserve">                      -     </w:t>
            </w:r>
          </w:p>
        </w:tc>
      </w:tr>
      <w:tr w:rsidR="00BA01E7" w:rsidRPr="00BA01E7" w14:paraId="2D066322" w14:textId="77777777" w:rsidTr="00BA01E7">
        <w:trPr>
          <w:trHeight w:val="167"/>
        </w:trPr>
        <w:tc>
          <w:tcPr>
            <w:tcW w:w="2244" w:type="dxa"/>
            <w:tcBorders>
              <w:top w:val="nil"/>
              <w:left w:val="single" w:sz="8" w:space="0" w:color="auto"/>
              <w:bottom w:val="nil"/>
              <w:right w:val="nil"/>
            </w:tcBorders>
            <w:shd w:val="clear" w:color="auto" w:fill="auto"/>
            <w:noWrap/>
            <w:vAlign w:val="bottom"/>
            <w:hideMark/>
          </w:tcPr>
          <w:p w14:paraId="506B94F3" w14:textId="77777777" w:rsidR="00BA01E7" w:rsidRPr="00BA01E7" w:rsidRDefault="00BA01E7" w:rsidP="002E69AD">
            <w:pPr>
              <w:rPr>
                <w:sz w:val="16"/>
                <w:szCs w:val="16"/>
              </w:rPr>
            </w:pPr>
            <w:r w:rsidRPr="00BA01E7">
              <w:rPr>
                <w:sz w:val="16"/>
                <w:szCs w:val="16"/>
              </w:rPr>
              <w:t>Créditos ordinarios</w:t>
            </w:r>
          </w:p>
        </w:tc>
        <w:tc>
          <w:tcPr>
            <w:tcW w:w="1285" w:type="dxa"/>
            <w:tcBorders>
              <w:top w:val="nil"/>
              <w:left w:val="nil"/>
              <w:bottom w:val="nil"/>
              <w:right w:val="nil"/>
            </w:tcBorders>
            <w:shd w:val="clear" w:color="auto" w:fill="auto"/>
            <w:noWrap/>
            <w:vAlign w:val="bottom"/>
            <w:hideMark/>
          </w:tcPr>
          <w:p w14:paraId="4A3E17DA"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4B25DD69"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06ABEF79" w14:textId="77777777" w:rsidR="00BA01E7" w:rsidRPr="00BA01E7" w:rsidRDefault="00BA01E7" w:rsidP="002E69AD">
            <w:pPr>
              <w:jc w:val="right"/>
              <w:rPr>
                <w:sz w:val="16"/>
                <w:szCs w:val="16"/>
              </w:rPr>
            </w:pPr>
            <w:r w:rsidRPr="00BA01E7">
              <w:rPr>
                <w:sz w:val="16"/>
                <w:szCs w:val="16"/>
              </w:rPr>
              <w:t xml:space="preserve">                   -     </w:t>
            </w:r>
          </w:p>
        </w:tc>
        <w:tc>
          <w:tcPr>
            <w:tcW w:w="1387" w:type="dxa"/>
            <w:tcBorders>
              <w:top w:val="nil"/>
              <w:left w:val="nil"/>
              <w:bottom w:val="nil"/>
              <w:right w:val="nil"/>
            </w:tcBorders>
            <w:shd w:val="clear" w:color="auto" w:fill="auto"/>
            <w:noWrap/>
            <w:vAlign w:val="bottom"/>
            <w:hideMark/>
          </w:tcPr>
          <w:p w14:paraId="0D0E9EC5" w14:textId="77777777" w:rsidR="00BA01E7" w:rsidRPr="00BA01E7" w:rsidRDefault="00BA01E7" w:rsidP="002E69AD">
            <w:pPr>
              <w:jc w:val="right"/>
              <w:rPr>
                <w:sz w:val="16"/>
                <w:szCs w:val="16"/>
              </w:rPr>
            </w:pPr>
            <w:r w:rsidRPr="00BA01E7">
              <w:rPr>
                <w:sz w:val="16"/>
                <w:szCs w:val="16"/>
              </w:rPr>
              <w:t xml:space="preserve">                      -     </w:t>
            </w:r>
          </w:p>
        </w:tc>
        <w:tc>
          <w:tcPr>
            <w:tcW w:w="1387" w:type="dxa"/>
            <w:tcBorders>
              <w:top w:val="nil"/>
              <w:left w:val="nil"/>
              <w:bottom w:val="nil"/>
              <w:right w:val="single" w:sz="8" w:space="0" w:color="auto"/>
            </w:tcBorders>
            <w:shd w:val="clear" w:color="auto" w:fill="auto"/>
            <w:noWrap/>
            <w:vAlign w:val="bottom"/>
            <w:hideMark/>
          </w:tcPr>
          <w:p w14:paraId="04EDACAF" w14:textId="77777777" w:rsidR="00BA01E7" w:rsidRPr="00BA01E7" w:rsidRDefault="00BA01E7" w:rsidP="002E69AD">
            <w:pPr>
              <w:jc w:val="right"/>
              <w:rPr>
                <w:sz w:val="16"/>
                <w:szCs w:val="16"/>
              </w:rPr>
            </w:pPr>
            <w:r w:rsidRPr="00BA01E7">
              <w:rPr>
                <w:sz w:val="16"/>
                <w:szCs w:val="16"/>
              </w:rPr>
              <w:t xml:space="preserve">          958.903   </w:t>
            </w:r>
          </w:p>
        </w:tc>
      </w:tr>
      <w:tr w:rsidR="00BA01E7" w:rsidRPr="00BA01E7" w14:paraId="778B718B" w14:textId="77777777" w:rsidTr="00BA01E7">
        <w:trPr>
          <w:trHeight w:val="167"/>
        </w:trPr>
        <w:tc>
          <w:tcPr>
            <w:tcW w:w="2244" w:type="dxa"/>
            <w:tcBorders>
              <w:top w:val="nil"/>
              <w:left w:val="single" w:sz="8" w:space="0" w:color="auto"/>
              <w:bottom w:val="nil"/>
              <w:right w:val="nil"/>
            </w:tcBorders>
            <w:shd w:val="clear" w:color="auto" w:fill="auto"/>
            <w:noWrap/>
            <w:vAlign w:val="bottom"/>
            <w:hideMark/>
          </w:tcPr>
          <w:p w14:paraId="6915D39C" w14:textId="77777777" w:rsidR="00BA01E7" w:rsidRPr="00BA01E7" w:rsidRDefault="00BA01E7" w:rsidP="002E69AD">
            <w:pPr>
              <w:rPr>
                <w:sz w:val="16"/>
                <w:szCs w:val="16"/>
              </w:rPr>
            </w:pPr>
            <w:r w:rsidRPr="00BA01E7">
              <w:rPr>
                <w:sz w:val="16"/>
                <w:szCs w:val="16"/>
              </w:rPr>
              <w:t>Créditos subordinados</w:t>
            </w:r>
          </w:p>
        </w:tc>
        <w:tc>
          <w:tcPr>
            <w:tcW w:w="1285" w:type="dxa"/>
            <w:tcBorders>
              <w:top w:val="nil"/>
              <w:left w:val="nil"/>
              <w:bottom w:val="nil"/>
              <w:right w:val="nil"/>
            </w:tcBorders>
            <w:shd w:val="clear" w:color="auto" w:fill="auto"/>
            <w:noWrap/>
            <w:vAlign w:val="bottom"/>
            <w:hideMark/>
          </w:tcPr>
          <w:p w14:paraId="0563F3B9"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6689B0D5"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4B51D729" w14:textId="77777777" w:rsidR="00BA01E7" w:rsidRPr="00BA01E7" w:rsidRDefault="00BA01E7" w:rsidP="002E69AD">
            <w:pPr>
              <w:jc w:val="right"/>
              <w:rPr>
                <w:sz w:val="16"/>
                <w:szCs w:val="16"/>
              </w:rPr>
            </w:pPr>
            <w:r w:rsidRPr="00BA01E7">
              <w:rPr>
                <w:sz w:val="16"/>
                <w:szCs w:val="16"/>
              </w:rPr>
              <w:t xml:space="preserve">                   -     </w:t>
            </w:r>
          </w:p>
        </w:tc>
        <w:tc>
          <w:tcPr>
            <w:tcW w:w="1387" w:type="dxa"/>
            <w:tcBorders>
              <w:top w:val="nil"/>
              <w:left w:val="nil"/>
              <w:bottom w:val="nil"/>
              <w:right w:val="nil"/>
            </w:tcBorders>
            <w:shd w:val="clear" w:color="auto" w:fill="auto"/>
            <w:noWrap/>
            <w:vAlign w:val="bottom"/>
            <w:hideMark/>
          </w:tcPr>
          <w:p w14:paraId="1DB81C6F" w14:textId="77777777" w:rsidR="00BA01E7" w:rsidRPr="00BA01E7" w:rsidRDefault="00BA01E7" w:rsidP="002E69AD">
            <w:pPr>
              <w:jc w:val="right"/>
              <w:rPr>
                <w:sz w:val="16"/>
                <w:szCs w:val="16"/>
              </w:rPr>
            </w:pPr>
            <w:r w:rsidRPr="00BA01E7">
              <w:rPr>
                <w:sz w:val="16"/>
                <w:szCs w:val="16"/>
              </w:rPr>
              <w:t xml:space="preserve">                      -     </w:t>
            </w:r>
          </w:p>
        </w:tc>
        <w:tc>
          <w:tcPr>
            <w:tcW w:w="1387" w:type="dxa"/>
            <w:tcBorders>
              <w:top w:val="nil"/>
              <w:left w:val="nil"/>
              <w:bottom w:val="nil"/>
              <w:right w:val="single" w:sz="8" w:space="0" w:color="auto"/>
            </w:tcBorders>
            <w:shd w:val="clear" w:color="auto" w:fill="auto"/>
            <w:noWrap/>
            <w:vAlign w:val="bottom"/>
            <w:hideMark/>
          </w:tcPr>
          <w:p w14:paraId="3B278E50" w14:textId="77777777" w:rsidR="00BA01E7" w:rsidRPr="00BA01E7" w:rsidRDefault="00BA01E7" w:rsidP="002E69AD">
            <w:pPr>
              <w:jc w:val="right"/>
              <w:rPr>
                <w:sz w:val="16"/>
                <w:szCs w:val="16"/>
              </w:rPr>
            </w:pPr>
            <w:r w:rsidRPr="00BA01E7">
              <w:rPr>
                <w:sz w:val="16"/>
                <w:szCs w:val="16"/>
              </w:rPr>
              <w:t xml:space="preserve">                      -     </w:t>
            </w:r>
          </w:p>
        </w:tc>
      </w:tr>
      <w:tr w:rsidR="00BA01E7" w:rsidRPr="00BA01E7" w14:paraId="3D8DB07B" w14:textId="77777777" w:rsidTr="00BA01E7">
        <w:trPr>
          <w:trHeight w:val="167"/>
        </w:trPr>
        <w:tc>
          <w:tcPr>
            <w:tcW w:w="2244" w:type="dxa"/>
            <w:tcBorders>
              <w:top w:val="nil"/>
              <w:left w:val="single" w:sz="8" w:space="0" w:color="auto"/>
              <w:bottom w:val="nil"/>
              <w:right w:val="nil"/>
            </w:tcBorders>
            <w:shd w:val="clear" w:color="000000" w:fill="AEAAAA"/>
            <w:noWrap/>
            <w:vAlign w:val="bottom"/>
            <w:hideMark/>
          </w:tcPr>
          <w:p w14:paraId="3B8FE392" w14:textId="77777777" w:rsidR="00BA01E7" w:rsidRPr="00BA01E7" w:rsidRDefault="00BA01E7" w:rsidP="002E69AD">
            <w:pPr>
              <w:rPr>
                <w:b/>
                <w:bCs/>
                <w:sz w:val="16"/>
                <w:szCs w:val="16"/>
              </w:rPr>
            </w:pPr>
            <w:r w:rsidRPr="00BA01E7">
              <w:rPr>
                <w:b/>
                <w:bCs/>
                <w:sz w:val="16"/>
                <w:szCs w:val="16"/>
              </w:rPr>
              <w:t>TOTAL, PAGOS</w:t>
            </w:r>
          </w:p>
        </w:tc>
        <w:tc>
          <w:tcPr>
            <w:tcW w:w="1285" w:type="dxa"/>
            <w:tcBorders>
              <w:top w:val="nil"/>
              <w:left w:val="nil"/>
              <w:bottom w:val="nil"/>
              <w:right w:val="nil"/>
            </w:tcBorders>
            <w:shd w:val="clear" w:color="000000" w:fill="AEAAAA"/>
            <w:noWrap/>
            <w:vAlign w:val="bottom"/>
            <w:hideMark/>
          </w:tcPr>
          <w:p w14:paraId="1A1A3E78" w14:textId="77777777" w:rsidR="00BA01E7" w:rsidRPr="00BA01E7" w:rsidRDefault="00BA01E7" w:rsidP="002E69AD">
            <w:pPr>
              <w:rPr>
                <w:b/>
                <w:bCs/>
                <w:sz w:val="16"/>
                <w:szCs w:val="16"/>
              </w:rPr>
            </w:pPr>
            <w:r w:rsidRPr="00BA01E7">
              <w:rPr>
                <w:b/>
                <w:bCs/>
                <w:sz w:val="16"/>
                <w:szCs w:val="16"/>
              </w:rPr>
              <w:t xml:space="preserve">                   -     </w:t>
            </w:r>
          </w:p>
        </w:tc>
        <w:tc>
          <w:tcPr>
            <w:tcW w:w="1285" w:type="dxa"/>
            <w:tcBorders>
              <w:top w:val="nil"/>
              <w:left w:val="nil"/>
              <w:bottom w:val="nil"/>
              <w:right w:val="nil"/>
            </w:tcBorders>
            <w:shd w:val="clear" w:color="000000" w:fill="AEAAAA"/>
            <w:noWrap/>
            <w:vAlign w:val="bottom"/>
            <w:hideMark/>
          </w:tcPr>
          <w:p w14:paraId="7BDB40AE" w14:textId="77777777" w:rsidR="00BA01E7" w:rsidRPr="00BA01E7" w:rsidRDefault="00BA01E7" w:rsidP="002E69AD">
            <w:pPr>
              <w:rPr>
                <w:b/>
                <w:bCs/>
                <w:sz w:val="16"/>
                <w:szCs w:val="16"/>
              </w:rPr>
            </w:pPr>
            <w:r w:rsidRPr="00BA01E7">
              <w:rPr>
                <w:b/>
                <w:bCs/>
                <w:sz w:val="16"/>
                <w:szCs w:val="16"/>
              </w:rPr>
              <w:t xml:space="preserve">                   -     </w:t>
            </w:r>
          </w:p>
        </w:tc>
        <w:tc>
          <w:tcPr>
            <w:tcW w:w="1285" w:type="dxa"/>
            <w:tcBorders>
              <w:top w:val="nil"/>
              <w:left w:val="nil"/>
              <w:bottom w:val="nil"/>
              <w:right w:val="nil"/>
            </w:tcBorders>
            <w:shd w:val="clear" w:color="000000" w:fill="AEAAAA"/>
            <w:noWrap/>
            <w:vAlign w:val="bottom"/>
            <w:hideMark/>
          </w:tcPr>
          <w:p w14:paraId="254D512B" w14:textId="77777777" w:rsidR="00BA01E7" w:rsidRPr="00BA01E7" w:rsidRDefault="00BA01E7" w:rsidP="002E69AD">
            <w:pPr>
              <w:jc w:val="right"/>
              <w:rPr>
                <w:b/>
                <w:bCs/>
                <w:sz w:val="16"/>
                <w:szCs w:val="16"/>
              </w:rPr>
            </w:pPr>
            <w:r w:rsidRPr="00BA01E7">
              <w:rPr>
                <w:b/>
                <w:bCs/>
                <w:sz w:val="16"/>
                <w:szCs w:val="16"/>
              </w:rPr>
              <w:t xml:space="preserve">    1.542.858   </w:t>
            </w:r>
          </w:p>
        </w:tc>
        <w:tc>
          <w:tcPr>
            <w:tcW w:w="1387" w:type="dxa"/>
            <w:tcBorders>
              <w:top w:val="nil"/>
              <w:left w:val="nil"/>
              <w:bottom w:val="nil"/>
              <w:right w:val="nil"/>
            </w:tcBorders>
            <w:shd w:val="clear" w:color="000000" w:fill="AEAAAA"/>
            <w:noWrap/>
            <w:vAlign w:val="bottom"/>
            <w:hideMark/>
          </w:tcPr>
          <w:p w14:paraId="222F9F23" w14:textId="77777777" w:rsidR="00BA01E7" w:rsidRPr="00BA01E7" w:rsidRDefault="00BA01E7" w:rsidP="002E69AD">
            <w:pPr>
              <w:jc w:val="right"/>
              <w:rPr>
                <w:b/>
                <w:bCs/>
                <w:sz w:val="16"/>
                <w:szCs w:val="16"/>
              </w:rPr>
            </w:pPr>
            <w:r w:rsidRPr="00BA01E7">
              <w:rPr>
                <w:b/>
                <w:bCs/>
                <w:sz w:val="16"/>
                <w:szCs w:val="16"/>
              </w:rPr>
              <w:t xml:space="preserve">      1.542.858   </w:t>
            </w:r>
          </w:p>
        </w:tc>
        <w:tc>
          <w:tcPr>
            <w:tcW w:w="1387" w:type="dxa"/>
            <w:tcBorders>
              <w:top w:val="nil"/>
              <w:left w:val="nil"/>
              <w:bottom w:val="nil"/>
              <w:right w:val="single" w:sz="8" w:space="0" w:color="auto"/>
            </w:tcBorders>
            <w:shd w:val="clear" w:color="000000" w:fill="AEAAAA"/>
            <w:noWrap/>
            <w:vAlign w:val="bottom"/>
            <w:hideMark/>
          </w:tcPr>
          <w:p w14:paraId="17F8C441" w14:textId="77777777" w:rsidR="00BA01E7" w:rsidRPr="00BA01E7" w:rsidRDefault="00BA01E7" w:rsidP="002E69AD">
            <w:pPr>
              <w:jc w:val="right"/>
              <w:rPr>
                <w:b/>
                <w:bCs/>
                <w:sz w:val="16"/>
                <w:szCs w:val="16"/>
              </w:rPr>
            </w:pPr>
            <w:r w:rsidRPr="00BA01E7">
              <w:rPr>
                <w:b/>
                <w:bCs/>
                <w:sz w:val="16"/>
                <w:szCs w:val="16"/>
              </w:rPr>
              <w:t xml:space="preserve">          958.903   </w:t>
            </w:r>
          </w:p>
        </w:tc>
      </w:tr>
      <w:tr w:rsidR="00BA01E7" w:rsidRPr="00BA01E7" w14:paraId="6EF054F9" w14:textId="77777777" w:rsidTr="00BA01E7">
        <w:trPr>
          <w:trHeight w:val="167"/>
        </w:trPr>
        <w:tc>
          <w:tcPr>
            <w:tcW w:w="2244" w:type="dxa"/>
            <w:tcBorders>
              <w:top w:val="nil"/>
              <w:left w:val="single" w:sz="8" w:space="0" w:color="auto"/>
              <w:bottom w:val="nil"/>
              <w:right w:val="nil"/>
            </w:tcBorders>
            <w:shd w:val="clear" w:color="auto" w:fill="auto"/>
            <w:noWrap/>
            <w:vAlign w:val="bottom"/>
            <w:hideMark/>
          </w:tcPr>
          <w:p w14:paraId="7FB8215E" w14:textId="77777777" w:rsidR="00BA01E7" w:rsidRPr="00BA01E7" w:rsidRDefault="00BA01E7" w:rsidP="002E69AD">
            <w:pPr>
              <w:rPr>
                <w:sz w:val="16"/>
                <w:szCs w:val="16"/>
              </w:rPr>
            </w:pPr>
            <w:r w:rsidRPr="00BA01E7">
              <w:rPr>
                <w:sz w:val="16"/>
                <w:szCs w:val="16"/>
              </w:rPr>
              <w:t>Créditos privilegiados</w:t>
            </w:r>
          </w:p>
        </w:tc>
        <w:tc>
          <w:tcPr>
            <w:tcW w:w="1285" w:type="dxa"/>
            <w:tcBorders>
              <w:top w:val="nil"/>
              <w:left w:val="nil"/>
              <w:bottom w:val="nil"/>
              <w:right w:val="nil"/>
            </w:tcBorders>
            <w:shd w:val="clear" w:color="auto" w:fill="auto"/>
            <w:noWrap/>
            <w:vAlign w:val="bottom"/>
            <w:hideMark/>
          </w:tcPr>
          <w:p w14:paraId="55E50650"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4E300BF2"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2447176F" w14:textId="77777777" w:rsidR="00BA01E7" w:rsidRPr="00BA01E7" w:rsidRDefault="00BA01E7" w:rsidP="002E69AD">
            <w:pPr>
              <w:jc w:val="center"/>
              <w:rPr>
                <w:sz w:val="16"/>
                <w:szCs w:val="16"/>
              </w:rPr>
            </w:pPr>
            <w:r w:rsidRPr="00BA01E7">
              <w:rPr>
                <w:sz w:val="16"/>
                <w:szCs w:val="16"/>
              </w:rPr>
              <w:t>50%</w:t>
            </w:r>
          </w:p>
        </w:tc>
        <w:tc>
          <w:tcPr>
            <w:tcW w:w="1387" w:type="dxa"/>
            <w:tcBorders>
              <w:top w:val="nil"/>
              <w:left w:val="nil"/>
              <w:bottom w:val="nil"/>
              <w:right w:val="nil"/>
            </w:tcBorders>
            <w:shd w:val="clear" w:color="auto" w:fill="auto"/>
            <w:noWrap/>
            <w:vAlign w:val="bottom"/>
            <w:hideMark/>
          </w:tcPr>
          <w:p w14:paraId="565AD2F7" w14:textId="77777777" w:rsidR="00BA01E7" w:rsidRPr="00BA01E7" w:rsidRDefault="00BA01E7" w:rsidP="002E69AD">
            <w:pPr>
              <w:jc w:val="center"/>
              <w:rPr>
                <w:sz w:val="16"/>
                <w:szCs w:val="16"/>
              </w:rPr>
            </w:pPr>
            <w:r w:rsidRPr="00BA01E7">
              <w:rPr>
                <w:sz w:val="16"/>
                <w:szCs w:val="16"/>
              </w:rPr>
              <w:t>50%</w:t>
            </w:r>
          </w:p>
        </w:tc>
        <w:tc>
          <w:tcPr>
            <w:tcW w:w="1387" w:type="dxa"/>
            <w:tcBorders>
              <w:top w:val="nil"/>
              <w:left w:val="nil"/>
              <w:bottom w:val="nil"/>
              <w:right w:val="single" w:sz="8" w:space="0" w:color="auto"/>
            </w:tcBorders>
            <w:shd w:val="clear" w:color="auto" w:fill="auto"/>
            <w:noWrap/>
            <w:vAlign w:val="bottom"/>
            <w:hideMark/>
          </w:tcPr>
          <w:p w14:paraId="755C3F2B" w14:textId="77777777" w:rsidR="00BA01E7" w:rsidRPr="00BA01E7" w:rsidRDefault="00BA01E7" w:rsidP="002E69AD">
            <w:pPr>
              <w:rPr>
                <w:sz w:val="16"/>
                <w:szCs w:val="16"/>
              </w:rPr>
            </w:pPr>
            <w:r w:rsidRPr="00BA01E7">
              <w:rPr>
                <w:sz w:val="16"/>
                <w:szCs w:val="16"/>
              </w:rPr>
              <w:t xml:space="preserve">                      -     </w:t>
            </w:r>
          </w:p>
        </w:tc>
      </w:tr>
      <w:tr w:rsidR="00BA01E7" w:rsidRPr="00BA01E7" w14:paraId="2BEE9CA0" w14:textId="77777777" w:rsidTr="00BA01E7">
        <w:trPr>
          <w:trHeight w:val="167"/>
        </w:trPr>
        <w:tc>
          <w:tcPr>
            <w:tcW w:w="2244" w:type="dxa"/>
            <w:tcBorders>
              <w:top w:val="nil"/>
              <w:left w:val="single" w:sz="8" w:space="0" w:color="auto"/>
              <w:bottom w:val="nil"/>
              <w:right w:val="nil"/>
            </w:tcBorders>
            <w:shd w:val="clear" w:color="auto" w:fill="auto"/>
            <w:noWrap/>
            <w:vAlign w:val="bottom"/>
            <w:hideMark/>
          </w:tcPr>
          <w:p w14:paraId="14F8B425" w14:textId="77777777" w:rsidR="00BA01E7" w:rsidRPr="00BA01E7" w:rsidRDefault="00BA01E7" w:rsidP="002E69AD">
            <w:pPr>
              <w:rPr>
                <w:sz w:val="16"/>
                <w:szCs w:val="16"/>
              </w:rPr>
            </w:pPr>
            <w:r w:rsidRPr="00BA01E7">
              <w:rPr>
                <w:sz w:val="16"/>
                <w:szCs w:val="16"/>
              </w:rPr>
              <w:t>Créditos ordinarios</w:t>
            </w:r>
          </w:p>
        </w:tc>
        <w:tc>
          <w:tcPr>
            <w:tcW w:w="1285" w:type="dxa"/>
            <w:tcBorders>
              <w:top w:val="nil"/>
              <w:left w:val="nil"/>
              <w:bottom w:val="nil"/>
              <w:right w:val="nil"/>
            </w:tcBorders>
            <w:shd w:val="clear" w:color="auto" w:fill="auto"/>
            <w:noWrap/>
            <w:vAlign w:val="bottom"/>
            <w:hideMark/>
          </w:tcPr>
          <w:p w14:paraId="2423A145"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05EEA5E4"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2F5EDCCB" w14:textId="77777777" w:rsidR="00BA01E7" w:rsidRPr="00BA01E7" w:rsidRDefault="00BA01E7" w:rsidP="002E69AD">
            <w:pPr>
              <w:rPr>
                <w:sz w:val="16"/>
                <w:szCs w:val="16"/>
              </w:rPr>
            </w:pPr>
            <w:r w:rsidRPr="00BA01E7">
              <w:rPr>
                <w:sz w:val="16"/>
                <w:szCs w:val="16"/>
              </w:rPr>
              <w:t xml:space="preserve">                   -     </w:t>
            </w:r>
          </w:p>
        </w:tc>
        <w:tc>
          <w:tcPr>
            <w:tcW w:w="1387" w:type="dxa"/>
            <w:tcBorders>
              <w:top w:val="nil"/>
              <w:left w:val="nil"/>
              <w:bottom w:val="nil"/>
              <w:right w:val="nil"/>
            </w:tcBorders>
            <w:shd w:val="clear" w:color="auto" w:fill="auto"/>
            <w:noWrap/>
            <w:vAlign w:val="bottom"/>
            <w:hideMark/>
          </w:tcPr>
          <w:p w14:paraId="65491DBA" w14:textId="77777777" w:rsidR="00BA01E7" w:rsidRPr="00BA01E7" w:rsidRDefault="00BA01E7" w:rsidP="002E69AD">
            <w:pPr>
              <w:rPr>
                <w:sz w:val="16"/>
                <w:szCs w:val="16"/>
              </w:rPr>
            </w:pPr>
            <w:r w:rsidRPr="00BA01E7">
              <w:rPr>
                <w:sz w:val="16"/>
                <w:szCs w:val="16"/>
              </w:rPr>
              <w:t xml:space="preserve">                      -     </w:t>
            </w:r>
          </w:p>
        </w:tc>
        <w:tc>
          <w:tcPr>
            <w:tcW w:w="1387" w:type="dxa"/>
            <w:tcBorders>
              <w:top w:val="nil"/>
              <w:left w:val="nil"/>
              <w:bottom w:val="nil"/>
              <w:right w:val="single" w:sz="8" w:space="0" w:color="auto"/>
            </w:tcBorders>
            <w:shd w:val="clear" w:color="auto" w:fill="auto"/>
            <w:noWrap/>
            <w:vAlign w:val="bottom"/>
            <w:hideMark/>
          </w:tcPr>
          <w:p w14:paraId="41065B70" w14:textId="77777777" w:rsidR="00BA01E7" w:rsidRPr="00BA01E7" w:rsidRDefault="00BA01E7" w:rsidP="002E69AD">
            <w:pPr>
              <w:jc w:val="center"/>
              <w:rPr>
                <w:sz w:val="16"/>
                <w:szCs w:val="16"/>
              </w:rPr>
            </w:pPr>
            <w:r w:rsidRPr="00BA01E7">
              <w:rPr>
                <w:sz w:val="16"/>
                <w:szCs w:val="16"/>
              </w:rPr>
              <w:t>10%</w:t>
            </w:r>
          </w:p>
        </w:tc>
      </w:tr>
      <w:tr w:rsidR="00BA01E7" w:rsidRPr="00BA01E7" w14:paraId="4245EFE0" w14:textId="77777777" w:rsidTr="00BA01E7">
        <w:trPr>
          <w:trHeight w:val="175"/>
        </w:trPr>
        <w:tc>
          <w:tcPr>
            <w:tcW w:w="2244" w:type="dxa"/>
            <w:tcBorders>
              <w:top w:val="nil"/>
              <w:left w:val="single" w:sz="8" w:space="0" w:color="auto"/>
              <w:bottom w:val="single" w:sz="8" w:space="0" w:color="auto"/>
              <w:right w:val="nil"/>
            </w:tcBorders>
            <w:shd w:val="clear" w:color="auto" w:fill="auto"/>
            <w:noWrap/>
            <w:vAlign w:val="bottom"/>
            <w:hideMark/>
          </w:tcPr>
          <w:p w14:paraId="7BFB5DCB" w14:textId="77777777" w:rsidR="00BA01E7" w:rsidRPr="00BA01E7" w:rsidRDefault="00BA01E7" w:rsidP="002E69AD">
            <w:pPr>
              <w:rPr>
                <w:sz w:val="16"/>
                <w:szCs w:val="16"/>
              </w:rPr>
            </w:pPr>
            <w:r w:rsidRPr="00BA01E7">
              <w:rPr>
                <w:sz w:val="16"/>
                <w:szCs w:val="16"/>
              </w:rPr>
              <w:t>Créditos subordinados</w:t>
            </w:r>
          </w:p>
        </w:tc>
        <w:tc>
          <w:tcPr>
            <w:tcW w:w="1285" w:type="dxa"/>
            <w:tcBorders>
              <w:top w:val="nil"/>
              <w:left w:val="nil"/>
              <w:bottom w:val="single" w:sz="8" w:space="0" w:color="auto"/>
              <w:right w:val="nil"/>
            </w:tcBorders>
            <w:shd w:val="clear" w:color="auto" w:fill="auto"/>
            <w:noWrap/>
            <w:vAlign w:val="bottom"/>
            <w:hideMark/>
          </w:tcPr>
          <w:p w14:paraId="754A335F"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single" w:sz="8" w:space="0" w:color="auto"/>
              <w:right w:val="nil"/>
            </w:tcBorders>
            <w:shd w:val="clear" w:color="auto" w:fill="auto"/>
            <w:noWrap/>
            <w:vAlign w:val="bottom"/>
            <w:hideMark/>
          </w:tcPr>
          <w:p w14:paraId="3AA1C2D1"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single" w:sz="8" w:space="0" w:color="auto"/>
              <w:right w:val="nil"/>
            </w:tcBorders>
            <w:shd w:val="clear" w:color="auto" w:fill="auto"/>
            <w:noWrap/>
            <w:vAlign w:val="bottom"/>
            <w:hideMark/>
          </w:tcPr>
          <w:p w14:paraId="6ABB96C7" w14:textId="77777777" w:rsidR="00BA01E7" w:rsidRPr="00BA01E7" w:rsidRDefault="00BA01E7" w:rsidP="002E69AD">
            <w:pPr>
              <w:rPr>
                <w:sz w:val="16"/>
                <w:szCs w:val="16"/>
              </w:rPr>
            </w:pPr>
            <w:r w:rsidRPr="00BA01E7">
              <w:rPr>
                <w:sz w:val="16"/>
                <w:szCs w:val="16"/>
              </w:rPr>
              <w:t xml:space="preserve">                   -     </w:t>
            </w:r>
          </w:p>
        </w:tc>
        <w:tc>
          <w:tcPr>
            <w:tcW w:w="1387" w:type="dxa"/>
            <w:tcBorders>
              <w:top w:val="nil"/>
              <w:left w:val="nil"/>
              <w:bottom w:val="single" w:sz="8" w:space="0" w:color="auto"/>
              <w:right w:val="nil"/>
            </w:tcBorders>
            <w:shd w:val="clear" w:color="auto" w:fill="auto"/>
            <w:noWrap/>
            <w:vAlign w:val="bottom"/>
            <w:hideMark/>
          </w:tcPr>
          <w:p w14:paraId="39943BBE" w14:textId="77777777" w:rsidR="00BA01E7" w:rsidRPr="00BA01E7" w:rsidRDefault="00BA01E7" w:rsidP="002E69AD">
            <w:pPr>
              <w:rPr>
                <w:sz w:val="16"/>
                <w:szCs w:val="16"/>
              </w:rPr>
            </w:pPr>
            <w:r w:rsidRPr="00BA01E7">
              <w:rPr>
                <w:sz w:val="16"/>
                <w:szCs w:val="16"/>
              </w:rPr>
              <w:t xml:space="preserve">                      -     </w:t>
            </w:r>
          </w:p>
        </w:tc>
        <w:tc>
          <w:tcPr>
            <w:tcW w:w="1387" w:type="dxa"/>
            <w:tcBorders>
              <w:top w:val="nil"/>
              <w:left w:val="nil"/>
              <w:bottom w:val="single" w:sz="8" w:space="0" w:color="auto"/>
              <w:right w:val="single" w:sz="8" w:space="0" w:color="auto"/>
            </w:tcBorders>
            <w:shd w:val="clear" w:color="auto" w:fill="auto"/>
            <w:noWrap/>
            <w:vAlign w:val="bottom"/>
            <w:hideMark/>
          </w:tcPr>
          <w:p w14:paraId="06C4ADA3" w14:textId="77777777" w:rsidR="00BA01E7" w:rsidRPr="00BA01E7" w:rsidRDefault="00BA01E7" w:rsidP="002E69AD">
            <w:pPr>
              <w:rPr>
                <w:sz w:val="16"/>
                <w:szCs w:val="16"/>
              </w:rPr>
            </w:pPr>
            <w:r w:rsidRPr="00BA01E7">
              <w:rPr>
                <w:sz w:val="16"/>
                <w:szCs w:val="16"/>
              </w:rPr>
              <w:t xml:space="preserve">                      -     </w:t>
            </w:r>
          </w:p>
        </w:tc>
      </w:tr>
      <w:tr w:rsidR="00BA01E7" w:rsidRPr="00BA01E7" w14:paraId="2A35CB00" w14:textId="77777777" w:rsidTr="00BA01E7">
        <w:trPr>
          <w:trHeight w:val="175"/>
        </w:trPr>
        <w:tc>
          <w:tcPr>
            <w:tcW w:w="2244" w:type="dxa"/>
            <w:tcBorders>
              <w:top w:val="nil"/>
              <w:left w:val="nil"/>
              <w:bottom w:val="nil"/>
              <w:right w:val="nil"/>
            </w:tcBorders>
            <w:shd w:val="clear" w:color="auto" w:fill="auto"/>
            <w:noWrap/>
            <w:vAlign w:val="bottom"/>
            <w:hideMark/>
          </w:tcPr>
          <w:p w14:paraId="10103DEB" w14:textId="77777777" w:rsidR="00BA01E7" w:rsidRPr="00BA01E7" w:rsidRDefault="00BA01E7" w:rsidP="002E69AD">
            <w:pPr>
              <w:rPr>
                <w:sz w:val="16"/>
                <w:szCs w:val="16"/>
              </w:rPr>
            </w:pPr>
          </w:p>
        </w:tc>
        <w:tc>
          <w:tcPr>
            <w:tcW w:w="1285" w:type="dxa"/>
            <w:tcBorders>
              <w:top w:val="nil"/>
              <w:left w:val="nil"/>
              <w:bottom w:val="nil"/>
              <w:right w:val="nil"/>
            </w:tcBorders>
            <w:shd w:val="clear" w:color="auto" w:fill="auto"/>
            <w:noWrap/>
            <w:vAlign w:val="bottom"/>
            <w:hideMark/>
          </w:tcPr>
          <w:p w14:paraId="5A24162B" w14:textId="77777777" w:rsidR="00BA01E7" w:rsidRPr="00BA01E7" w:rsidRDefault="00BA01E7" w:rsidP="002E69AD">
            <w:pPr>
              <w:rPr>
                <w:color w:val="auto"/>
                <w:sz w:val="16"/>
                <w:szCs w:val="16"/>
              </w:rPr>
            </w:pPr>
          </w:p>
        </w:tc>
        <w:tc>
          <w:tcPr>
            <w:tcW w:w="1285" w:type="dxa"/>
            <w:tcBorders>
              <w:top w:val="nil"/>
              <w:left w:val="nil"/>
              <w:bottom w:val="nil"/>
              <w:right w:val="nil"/>
            </w:tcBorders>
            <w:shd w:val="clear" w:color="auto" w:fill="auto"/>
            <w:noWrap/>
            <w:vAlign w:val="bottom"/>
            <w:hideMark/>
          </w:tcPr>
          <w:p w14:paraId="3573597F" w14:textId="77777777" w:rsidR="00BA01E7" w:rsidRPr="00BA01E7" w:rsidRDefault="00BA01E7" w:rsidP="002E69AD">
            <w:pPr>
              <w:rPr>
                <w:color w:val="auto"/>
                <w:sz w:val="16"/>
                <w:szCs w:val="16"/>
              </w:rPr>
            </w:pPr>
          </w:p>
        </w:tc>
        <w:tc>
          <w:tcPr>
            <w:tcW w:w="1285" w:type="dxa"/>
            <w:tcBorders>
              <w:top w:val="nil"/>
              <w:left w:val="nil"/>
              <w:bottom w:val="nil"/>
              <w:right w:val="nil"/>
            </w:tcBorders>
            <w:shd w:val="clear" w:color="auto" w:fill="auto"/>
            <w:noWrap/>
            <w:vAlign w:val="bottom"/>
            <w:hideMark/>
          </w:tcPr>
          <w:p w14:paraId="253D29DE" w14:textId="77777777" w:rsidR="00BA01E7" w:rsidRPr="00BA01E7" w:rsidRDefault="00BA01E7" w:rsidP="002E69AD">
            <w:pPr>
              <w:rPr>
                <w:color w:val="auto"/>
                <w:sz w:val="16"/>
                <w:szCs w:val="16"/>
              </w:rPr>
            </w:pPr>
          </w:p>
        </w:tc>
        <w:tc>
          <w:tcPr>
            <w:tcW w:w="1387" w:type="dxa"/>
            <w:tcBorders>
              <w:top w:val="nil"/>
              <w:left w:val="nil"/>
              <w:bottom w:val="nil"/>
              <w:right w:val="nil"/>
            </w:tcBorders>
            <w:shd w:val="clear" w:color="auto" w:fill="auto"/>
            <w:noWrap/>
            <w:vAlign w:val="bottom"/>
            <w:hideMark/>
          </w:tcPr>
          <w:p w14:paraId="367BDD20" w14:textId="77777777" w:rsidR="00BA01E7" w:rsidRPr="00BA01E7" w:rsidRDefault="00BA01E7" w:rsidP="002E69AD">
            <w:pPr>
              <w:rPr>
                <w:color w:val="auto"/>
                <w:sz w:val="16"/>
                <w:szCs w:val="16"/>
              </w:rPr>
            </w:pPr>
          </w:p>
        </w:tc>
        <w:tc>
          <w:tcPr>
            <w:tcW w:w="1387" w:type="dxa"/>
            <w:tcBorders>
              <w:top w:val="nil"/>
              <w:left w:val="nil"/>
              <w:bottom w:val="nil"/>
              <w:right w:val="nil"/>
            </w:tcBorders>
            <w:shd w:val="clear" w:color="auto" w:fill="auto"/>
            <w:noWrap/>
            <w:vAlign w:val="bottom"/>
            <w:hideMark/>
          </w:tcPr>
          <w:p w14:paraId="48DEE64C" w14:textId="77777777" w:rsidR="00BA01E7" w:rsidRPr="00BA01E7" w:rsidRDefault="00BA01E7" w:rsidP="002E69AD">
            <w:pPr>
              <w:rPr>
                <w:color w:val="auto"/>
                <w:sz w:val="16"/>
                <w:szCs w:val="16"/>
              </w:rPr>
            </w:pPr>
          </w:p>
        </w:tc>
      </w:tr>
      <w:tr w:rsidR="00BA01E7" w:rsidRPr="00BA01E7" w14:paraId="52E53BAC" w14:textId="77777777" w:rsidTr="00BA01E7">
        <w:trPr>
          <w:trHeight w:val="167"/>
        </w:trPr>
        <w:tc>
          <w:tcPr>
            <w:tcW w:w="2244" w:type="dxa"/>
            <w:tcBorders>
              <w:top w:val="single" w:sz="8" w:space="0" w:color="auto"/>
              <w:left w:val="single" w:sz="8" w:space="0" w:color="auto"/>
              <w:bottom w:val="nil"/>
              <w:right w:val="nil"/>
            </w:tcBorders>
            <w:shd w:val="clear" w:color="auto" w:fill="auto"/>
            <w:noWrap/>
            <w:vAlign w:val="bottom"/>
            <w:hideMark/>
          </w:tcPr>
          <w:p w14:paraId="6CB98D39" w14:textId="77777777" w:rsidR="00BA01E7" w:rsidRPr="00BA01E7" w:rsidRDefault="00BA01E7" w:rsidP="002E69AD">
            <w:pPr>
              <w:rPr>
                <w:sz w:val="16"/>
                <w:szCs w:val="16"/>
              </w:rPr>
            </w:pPr>
            <w:r w:rsidRPr="00BA01E7">
              <w:rPr>
                <w:sz w:val="16"/>
                <w:szCs w:val="16"/>
              </w:rPr>
              <w:t> </w:t>
            </w:r>
          </w:p>
        </w:tc>
        <w:tc>
          <w:tcPr>
            <w:tcW w:w="1285" w:type="dxa"/>
            <w:tcBorders>
              <w:top w:val="single" w:sz="8" w:space="0" w:color="auto"/>
              <w:left w:val="nil"/>
              <w:bottom w:val="nil"/>
              <w:right w:val="nil"/>
            </w:tcBorders>
            <w:shd w:val="clear" w:color="auto" w:fill="auto"/>
            <w:noWrap/>
            <w:vAlign w:val="bottom"/>
            <w:hideMark/>
          </w:tcPr>
          <w:p w14:paraId="256BB5D3" w14:textId="77777777" w:rsidR="00BA01E7" w:rsidRPr="00BA01E7" w:rsidRDefault="00BA01E7" w:rsidP="002E69AD">
            <w:pPr>
              <w:jc w:val="center"/>
              <w:rPr>
                <w:b/>
                <w:bCs/>
                <w:sz w:val="16"/>
                <w:szCs w:val="16"/>
              </w:rPr>
            </w:pPr>
            <w:r w:rsidRPr="00BA01E7">
              <w:rPr>
                <w:b/>
                <w:bCs/>
                <w:sz w:val="16"/>
                <w:szCs w:val="16"/>
              </w:rPr>
              <w:t>mes 72</w:t>
            </w:r>
          </w:p>
        </w:tc>
        <w:tc>
          <w:tcPr>
            <w:tcW w:w="1285" w:type="dxa"/>
            <w:tcBorders>
              <w:top w:val="single" w:sz="8" w:space="0" w:color="auto"/>
              <w:left w:val="nil"/>
              <w:bottom w:val="nil"/>
              <w:right w:val="nil"/>
            </w:tcBorders>
            <w:shd w:val="clear" w:color="auto" w:fill="auto"/>
            <w:noWrap/>
            <w:vAlign w:val="bottom"/>
            <w:hideMark/>
          </w:tcPr>
          <w:p w14:paraId="302B2BB5" w14:textId="77777777" w:rsidR="00BA01E7" w:rsidRPr="00BA01E7" w:rsidRDefault="00BA01E7" w:rsidP="002E69AD">
            <w:pPr>
              <w:jc w:val="center"/>
              <w:rPr>
                <w:b/>
                <w:bCs/>
                <w:sz w:val="16"/>
                <w:szCs w:val="16"/>
              </w:rPr>
            </w:pPr>
            <w:r w:rsidRPr="00BA01E7">
              <w:rPr>
                <w:b/>
                <w:bCs/>
                <w:sz w:val="16"/>
                <w:szCs w:val="16"/>
              </w:rPr>
              <w:t>mes 84</w:t>
            </w:r>
          </w:p>
        </w:tc>
        <w:tc>
          <w:tcPr>
            <w:tcW w:w="1285" w:type="dxa"/>
            <w:tcBorders>
              <w:top w:val="single" w:sz="8" w:space="0" w:color="auto"/>
              <w:left w:val="nil"/>
              <w:bottom w:val="nil"/>
              <w:right w:val="nil"/>
            </w:tcBorders>
            <w:shd w:val="clear" w:color="auto" w:fill="auto"/>
            <w:noWrap/>
            <w:vAlign w:val="bottom"/>
            <w:hideMark/>
          </w:tcPr>
          <w:p w14:paraId="0338803F" w14:textId="77777777" w:rsidR="00BA01E7" w:rsidRPr="00BA01E7" w:rsidRDefault="00BA01E7" w:rsidP="002E69AD">
            <w:pPr>
              <w:jc w:val="center"/>
              <w:rPr>
                <w:b/>
                <w:bCs/>
                <w:sz w:val="16"/>
                <w:szCs w:val="16"/>
              </w:rPr>
            </w:pPr>
            <w:r w:rsidRPr="00BA01E7">
              <w:rPr>
                <w:b/>
                <w:bCs/>
                <w:sz w:val="16"/>
                <w:szCs w:val="16"/>
              </w:rPr>
              <w:t>mes 96</w:t>
            </w:r>
          </w:p>
        </w:tc>
        <w:tc>
          <w:tcPr>
            <w:tcW w:w="1387" w:type="dxa"/>
            <w:tcBorders>
              <w:top w:val="single" w:sz="8" w:space="0" w:color="auto"/>
              <w:left w:val="nil"/>
              <w:bottom w:val="nil"/>
              <w:right w:val="nil"/>
            </w:tcBorders>
            <w:shd w:val="clear" w:color="auto" w:fill="auto"/>
            <w:noWrap/>
            <w:vAlign w:val="bottom"/>
            <w:hideMark/>
          </w:tcPr>
          <w:p w14:paraId="299C9AEC" w14:textId="77777777" w:rsidR="00BA01E7" w:rsidRPr="00BA01E7" w:rsidRDefault="00BA01E7" w:rsidP="002E69AD">
            <w:pPr>
              <w:jc w:val="center"/>
              <w:rPr>
                <w:b/>
                <w:bCs/>
                <w:sz w:val="16"/>
                <w:szCs w:val="16"/>
              </w:rPr>
            </w:pPr>
            <w:r w:rsidRPr="00BA01E7">
              <w:rPr>
                <w:b/>
                <w:bCs/>
                <w:sz w:val="16"/>
                <w:szCs w:val="16"/>
              </w:rPr>
              <w:t>mes 108</w:t>
            </w:r>
          </w:p>
        </w:tc>
        <w:tc>
          <w:tcPr>
            <w:tcW w:w="1387" w:type="dxa"/>
            <w:tcBorders>
              <w:top w:val="single" w:sz="8" w:space="0" w:color="auto"/>
              <w:left w:val="nil"/>
              <w:bottom w:val="nil"/>
              <w:right w:val="single" w:sz="8" w:space="0" w:color="auto"/>
            </w:tcBorders>
            <w:shd w:val="clear" w:color="auto" w:fill="auto"/>
            <w:noWrap/>
            <w:vAlign w:val="bottom"/>
            <w:hideMark/>
          </w:tcPr>
          <w:p w14:paraId="77F025C0" w14:textId="77777777" w:rsidR="00BA01E7" w:rsidRPr="00BA01E7" w:rsidRDefault="00BA01E7" w:rsidP="002E69AD">
            <w:pPr>
              <w:jc w:val="center"/>
              <w:rPr>
                <w:b/>
                <w:bCs/>
                <w:sz w:val="16"/>
                <w:szCs w:val="16"/>
              </w:rPr>
            </w:pPr>
            <w:r w:rsidRPr="00BA01E7">
              <w:rPr>
                <w:b/>
                <w:bCs/>
                <w:sz w:val="16"/>
                <w:szCs w:val="16"/>
              </w:rPr>
              <w:t>mes 120</w:t>
            </w:r>
          </w:p>
        </w:tc>
      </w:tr>
      <w:tr w:rsidR="00BA01E7" w:rsidRPr="00BA01E7" w14:paraId="5FB809E2" w14:textId="77777777" w:rsidTr="00BA01E7">
        <w:trPr>
          <w:trHeight w:val="167"/>
        </w:trPr>
        <w:tc>
          <w:tcPr>
            <w:tcW w:w="2244" w:type="dxa"/>
            <w:tcBorders>
              <w:top w:val="nil"/>
              <w:left w:val="single" w:sz="8" w:space="0" w:color="auto"/>
              <w:bottom w:val="nil"/>
              <w:right w:val="nil"/>
            </w:tcBorders>
            <w:shd w:val="clear" w:color="auto" w:fill="auto"/>
            <w:noWrap/>
            <w:vAlign w:val="bottom"/>
            <w:hideMark/>
          </w:tcPr>
          <w:p w14:paraId="3F2F1851" w14:textId="77777777" w:rsidR="00BA01E7" w:rsidRPr="00BA01E7" w:rsidRDefault="00BA01E7" w:rsidP="002E69AD">
            <w:pPr>
              <w:rPr>
                <w:sz w:val="16"/>
                <w:szCs w:val="16"/>
              </w:rPr>
            </w:pPr>
            <w:r w:rsidRPr="00BA01E7">
              <w:rPr>
                <w:sz w:val="16"/>
                <w:szCs w:val="16"/>
              </w:rPr>
              <w:t>Créditos privilegiados</w:t>
            </w:r>
          </w:p>
        </w:tc>
        <w:tc>
          <w:tcPr>
            <w:tcW w:w="1285" w:type="dxa"/>
            <w:tcBorders>
              <w:top w:val="nil"/>
              <w:left w:val="nil"/>
              <w:bottom w:val="nil"/>
              <w:right w:val="nil"/>
            </w:tcBorders>
            <w:shd w:val="clear" w:color="auto" w:fill="auto"/>
            <w:noWrap/>
            <w:vAlign w:val="bottom"/>
            <w:hideMark/>
          </w:tcPr>
          <w:p w14:paraId="0CC4A54F"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6F067EEB"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673FF88D" w14:textId="77777777" w:rsidR="00BA01E7" w:rsidRPr="00BA01E7" w:rsidRDefault="00BA01E7" w:rsidP="002E69AD">
            <w:pPr>
              <w:rPr>
                <w:sz w:val="16"/>
                <w:szCs w:val="16"/>
              </w:rPr>
            </w:pPr>
            <w:r w:rsidRPr="00BA01E7">
              <w:rPr>
                <w:sz w:val="16"/>
                <w:szCs w:val="16"/>
              </w:rPr>
              <w:t xml:space="preserve">                   -     </w:t>
            </w:r>
          </w:p>
        </w:tc>
        <w:tc>
          <w:tcPr>
            <w:tcW w:w="1387" w:type="dxa"/>
            <w:tcBorders>
              <w:top w:val="nil"/>
              <w:left w:val="nil"/>
              <w:bottom w:val="nil"/>
              <w:right w:val="nil"/>
            </w:tcBorders>
            <w:shd w:val="clear" w:color="auto" w:fill="auto"/>
            <w:noWrap/>
            <w:vAlign w:val="bottom"/>
            <w:hideMark/>
          </w:tcPr>
          <w:p w14:paraId="1C2F2ABE" w14:textId="77777777" w:rsidR="00BA01E7" w:rsidRPr="00BA01E7" w:rsidRDefault="00BA01E7" w:rsidP="002E69AD">
            <w:pPr>
              <w:rPr>
                <w:sz w:val="16"/>
                <w:szCs w:val="16"/>
              </w:rPr>
            </w:pPr>
            <w:r w:rsidRPr="00BA01E7">
              <w:rPr>
                <w:sz w:val="16"/>
                <w:szCs w:val="16"/>
              </w:rPr>
              <w:t xml:space="preserve">                      -     </w:t>
            </w:r>
          </w:p>
        </w:tc>
        <w:tc>
          <w:tcPr>
            <w:tcW w:w="1387" w:type="dxa"/>
            <w:tcBorders>
              <w:top w:val="nil"/>
              <w:left w:val="nil"/>
              <w:bottom w:val="nil"/>
              <w:right w:val="single" w:sz="8" w:space="0" w:color="auto"/>
            </w:tcBorders>
            <w:shd w:val="clear" w:color="auto" w:fill="auto"/>
            <w:noWrap/>
            <w:vAlign w:val="bottom"/>
            <w:hideMark/>
          </w:tcPr>
          <w:p w14:paraId="5887759E" w14:textId="77777777" w:rsidR="00BA01E7" w:rsidRPr="00BA01E7" w:rsidRDefault="00BA01E7" w:rsidP="002E69AD">
            <w:pPr>
              <w:rPr>
                <w:sz w:val="16"/>
                <w:szCs w:val="16"/>
              </w:rPr>
            </w:pPr>
            <w:r w:rsidRPr="00BA01E7">
              <w:rPr>
                <w:sz w:val="16"/>
                <w:szCs w:val="16"/>
              </w:rPr>
              <w:t xml:space="preserve">                      -     </w:t>
            </w:r>
          </w:p>
        </w:tc>
      </w:tr>
      <w:tr w:rsidR="00BA01E7" w:rsidRPr="00BA01E7" w14:paraId="556C89CB" w14:textId="77777777" w:rsidTr="00BA01E7">
        <w:trPr>
          <w:trHeight w:val="167"/>
        </w:trPr>
        <w:tc>
          <w:tcPr>
            <w:tcW w:w="2244" w:type="dxa"/>
            <w:tcBorders>
              <w:top w:val="nil"/>
              <w:left w:val="single" w:sz="8" w:space="0" w:color="auto"/>
              <w:bottom w:val="nil"/>
              <w:right w:val="nil"/>
            </w:tcBorders>
            <w:shd w:val="clear" w:color="auto" w:fill="auto"/>
            <w:noWrap/>
            <w:vAlign w:val="bottom"/>
            <w:hideMark/>
          </w:tcPr>
          <w:p w14:paraId="32601AFD" w14:textId="77777777" w:rsidR="00BA01E7" w:rsidRPr="00BA01E7" w:rsidRDefault="00BA01E7" w:rsidP="002E69AD">
            <w:pPr>
              <w:rPr>
                <w:sz w:val="16"/>
                <w:szCs w:val="16"/>
              </w:rPr>
            </w:pPr>
            <w:r w:rsidRPr="00BA01E7">
              <w:rPr>
                <w:sz w:val="16"/>
                <w:szCs w:val="16"/>
              </w:rPr>
              <w:t>Créditos ordinarios</w:t>
            </w:r>
          </w:p>
        </w:tc>
        <w:tc>
          <w:tcPr>
            <w:tcW w:w="1285" w:type="dxa"/>
            <w:tcBorders>
              <w:top w:val="nil"/>
              <w:left w:val="nil"/>
              <w:bottom w:val="nil"/>
              <w:right w:val="nil"/>
            </w:tcBorders>
            <w:shd w:val="clear" w:color="auto" w:fill="auto"/>
            <w:noWrap/>
            <w:vAlign w:val="bottom"/>
            <w:hideMark/>
          </w:tcPr>
          <w:p w14:paraId="2BF8275D" w14:textId="77777777" w:rsidR="00BA01E7" w:rsidRPr="00BA01E7" w:rsidRDefault="00BA01E7" w:rsidP="002E69AD">
            <w:pPr>
              <w:jc w:val="right"/>
              <w:rPr>
                <w:sz w:val="16"/>
                <w:szCs w:val="16"/>
              </w:rPr>
            </w:pPr>
            <w:r w:rsidRPr="00BA01E7">
              <w:rPr>
                <w:sz w:val="16"/>
                <w:szCs w:val="16"/>
              </w:rPr>
              <w:t xml:space="preserve">        958.903   </w:t>
            </w:r>
          </w:p>
        </w:tc>
        <w:tc>
          <w:tcPr>
            <w:tcW w:w="1285" w:type="dxa"/>
            <w:tcBorders>
              <w:top w:val="nil"/>
              <w:left w:val="nil"/>
              <w:bottom w:val="nil"/>
              <w:right w:val="nil"/>
            </w:tcBorders>
            <w:shd w:val="clear" w:color="auto" w:fill="auto"/>
            <w:noWrap/>
            <w:vAlign w:val="bottom"/>
            <w:hideMark/>
          </w:tcPr>
          <w:p w14:paraId="6A0AF140" w14:textId="77777777" w:rsidR="00BA01E7" w:rsidRPr="00BA01E7" w:rsidRDefault="00BA01E7" w:rsidP="002E69AD">
            <w:pPr>
              <w:jc w:val="right"/>
              <w:rPr>
                <w:sz w:val="16"/>
                <w:szCs w:val="16"/>
              </w:rPr>
            </w:pPr>
            <w:r w:rsidRPr="00BA01E7">
              <w:rPr>
                <w:sz w:val="16"/>
                <w:szCs w:val="16"/>
              </w:rPr>
              <w:t xml:space="preserve">    1.438.354   </w:t>
            </w:r>
          </w:p>
        </w:tc>
        <w:tc>
          <w:tcPr>
            <w:tcW w:w="1285" w:type="dxa"/>
            <w:tcBorders>
              <w:top w:val="nil"/>
              <w:left w:val="nil"/>
              <w:bottom w:val="nil"/>
              <w:right w:val="nil"/>
            </w:tcBorders>
            <w:shd w:val="clear" w:color="auto" w:fill="auto"/>
            <w:noWrap/>
            <w:vAlign w:val="bottom"/>
            <w:hideMark/>
          </w:tcPr>
          <w:p w14:paraId="40D6159E" w14:textId="77777777" w:rsidR="00BA01E7" w:rsidRPr="00BA01E7" w:rsidRDefault="00BA01E7" w:rsidP="002E69AD">
            <w:pPr>
              <w:jc w:val="right"/>
              <w:rPr>
                <w:sz w:val="16"/>
                <w:szCs w:val="16"/>
              </w:rPr>
            </w:pPr>
            <w:r w:rsidRPr="00BA01E7">
              <w:rPr>
                <w:sz w:val="16"/>
                <w:szCs w:val="16"/>
              </w:rPr>
              <w:t xml:space="preserve">    1.438.354   </w:t>
            </w:r>
          </w:p>
        </w:tc>
        <w:tc>
          <w:tcPr>
            <w:tcW w:w="1387" w:type="dxa"/>
            <w:tcBorders>
              <w:top w:val="nil"/>
              <w:left w:val="nil"/>
              <w:bottom w:val="nil"/>
              <w:right w:val="nil"/>
            </w:tcBorders>
            <w:shd w:val="clear" w:color="auto" w:fill="auto"/>
            <w:noWrap/>
            <w:vAlign w:val="bottom"/>
            <w:hideMark/>
          </w:tcPr>
          <w:p w14:paraId="7008216B" w14:textId="77777777" w:rsidR="00BA01E7" w:rsidRPr="00BA01E7" w:rsidRDefault="00BA01E7" w:rsidP="002E69AD">
            <w:pPr>
              <w:jc w:val="right"/>
              <w:rPr>
                <w:sz w:val="16"/>
                <w:szCs w:val="16"/>
              </w:rPr>
            </w:pPr>
            <w:r w:rsidRPr="00BA01E7">
              <w:rPr>
                <w:sz w:val="16"/>
                <w:szCs w:val="16"/>
              </w:rPr>
              <w:t xml:space="preserve">      2.397.257   </w:t>
            </w:r>
          </w:p>
        </w:tc>
        <w:tc>
          <w:tcPr>
            <w:tcW w:w="1387" w:type="dxa"/>
            <w:tcBorders>
              <w:top w:val="nil"/>
              <w:left w:val="nil"/>
              <w:bottom w:val="nil"/>
              <w:right w:val="single" w:sz="8" w:space="0" w:color="auto"/>
            </w:tcBorders>
            <w:shd w:val="clear" w:color="auto" w:fill="auto"/>
            <w:noWrap/>
            <w:vAlign w:val="bottom"/>
            <w:hideMark/>
          </w:tcPr>
          <w:p w14:paraId="02F6E99B" w14:textId="77777777" w:rsidR="00BA01E7" w:rsidRPr="00BA01E7" w:rsidRDefault="00BA01E7" w:rsidP="002E69AD">
            <w:pPr>
              <w:jc w:val="right"/>
              <w:rPr>
                <w:sz w:val="16"/>
                <w:szCs w:val="16"/>
              </w:rPr>
            </w:pPr>
            <w:r w:rsidRPr="00BA01E7">
              <w:rPr>
                <w:sz w:val="16"/>
                <w:szCs w:val="16"/>
              </w:rPr>
              <w:t xml:space="preserve">      2.397.257   </w:t>
            </w:r>
          </w:p>
        </w:tc>
      </w:tr>
      <w:tr w:rsidR="00BA01E7" w:rsidRPr="00BA01E7" w14:paraId="15ED6C67" w14:textId="77777777" w:rsidTr="00BA01E7">
        <w:trPr>
          <w:trHeight w:val="167"/>
        </w:trPr>
        <w:tc>
          <w:tcPr>
            <w:tcW w:w="2244" w:type="dxa"/>
            <w:tcBorders>
              <w:top w:val="nil"/>
              <w:left w:val="single" w:sz="8" w:space="0" w:color="auto"/>
              <w:bottom w:val="nil"/>
              <w:right w:val="nil"/>
            </w:tcBorders>
            <w:shd w:val="clear" w:color="auto" w:fill="auto"/>
            <w:noWrap/>
            <w:vAlign w:val="bottom"/>
            <w:hideMark/>
          </w:tcPr>
          <w:p w14:paraId="3FEF0A37" w14:textId="77777777" w:rsidR="00BA01E7" w:rsidRPr="00BA01E7" w:rsidRDefault="00BA01E7" w:rsidP="002E69AD">
            <w:pPr>
              <w:rPr>
                <w:sz w:val="16"/>
                <w:szCs w:val="16"/>
              </w:rPr>
            </w:pPr>
            <w:r w:rsidRPr="00BA01E7">
              <w:rPr>
                <w:sz w:val="16"/>
                <w:szCs w:val="16"/>
              </w:rPr>
              <w:t>Créditos subordinados</w:t>
            </w:r>
          </w:p>
        </w:tc>
        <w:tc>
          <w:tcPr>
            <w:tcW w:w="1285" w:type="dxa"/>
            <w:tcBorders>
              <w:top w:val="nil"/>
              <w:left w:val="nil"/>
              <w:bottom w:val="nil"/>
              <w:right w:val="nil"/>
            </w:tcBorders>
            <w:shd w:val="clear" w:color="auto" w:fill="auto"/>
            <w:noWrap/>
            <w:vAlign w:val="bottom"/>
            <w:hideMark/>
          </w:tcPr>
          <w:p w14:paraId="5067A5D0"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3351017E"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45B30BF3" w14:textId="77777777" w:rsidR="00BA01E7" w:rsidRPr="00BA01E7" w:rsidRDefault="00BA01E7" w:rsidP="002E69AD">
            <w:pPr>
              <w:rPr>
                <w:sz w:val="16"/>
                <w:szCs w:val="16"/>
              </w:rPr>
            </w:pPr>
            <w:r w:rsidRPr="00BA01E7">
              <w:rPr>
                <w:sz w:val="16"/>
                <w:szCs w:val="16"/>
              </w:rPr>
              <w:t xml:space="preserve">                   -     </w:t>
            </w:r>
          </w:p>
        </w:tc>
        <w:tc>
          <w:tcPr>
            <w:tcW w:w="1387" w:type="dxa"/>
            <w:tcBorders>
              <w:top w:val="nil"/>
              <w:left w:val="nil"/>
              <w:bottom w:val="nil"/>
              <w:right w:val="nil"/>
            </w:tcBorders>
            <w:shd w:val="clear" w:color="auto" w:fill="auto"/>
            <w:noWrap/>
            <w:vAlign w:val="bottom"/>
            <w:hideMark/>
          </w:tcPr>
          <w:p w14:paraId="00DE4691" w14:textId="77777777" w:rsidR="00BA01E7" w:rsidRPr="00BA01E7" w:rsidRDefault="00BA01E7" w:rsidP="002E69AD">
            <w:pPr>
              <w:rPr>
                <w:sz w:val="16"/>
                <w:szCs w:val="16"/>
              </w:rPr>
            </w:pPr>
            <w:r w:rsidRPr="00BA01E7">
              <w:rPr>
                <w:sz w:val="16"/>
                <w:szCs w:val="16"/>
              </w:rPr>
              <w:t xml:space="preserve">                      -     </w:t>
            </w:r>
          </w:p>
        </w:tc>
        <w:tc>
          <w:tcPr>
            <w:tcW w:w="1387" w:type="dxa"/>
            <w:tcBorders>
              <w:top w:val="nil"/>
              <w:left w:val="nil"/>
              <w:bottom w:val="nil"/>
              <w:right w:val="single" w:sz="8" w:space="0" w:color="auto"/>
            </w:tcBorders>
            <w:shd w:val="clear" w:color="auto" w:fill="auto"/>
            <w:noWrap/>
            <w:vAlign w:val="bottom"/>
            <w:hideMark/>
          </w:tcPr>
          <w:p w14:paraId="6A45E19E" w14:textId="77777777" w:rsidR="00BA01E7" w:rsidRPr="00BA01E7" w:rsidRDefault="00BA01E7" w:rsidP="002E69AD">
            <w:pPr>
              <w:jc w:val="right"/>
              <w:rPr>
                <w:sz w:val="16"/>
                <w:szCs w:val="16"/>
              </w:rPr>
            </w:pPr>
            <w:r w:rsidRPr="00BA01E7">
              <w:rPr>
                <w:sz w:val="16"/>
                <w:szCs w:val="16"/>
              </w:rPr>
              <w:t xml:space="preserve">          562.782   </w:t>
            </w:r>
          </w:p>
        </w:tc>
      </w:tr>
      <w:tr w:rsidR="00BA01E7" w:rsidRPr="00BA01E7" w14:paraId="7A2E7FD2" w14:textId="77777777" w:rsidTr="00BA01E7">
        <w:trPr>
          <w:trHeight w:val="167"/>
        </w:trPr>
        <w:tc>
          <w:tcPr>
            <w:tcW w:w="2244" w:type="dxa"/>
            <w:tcBorders>
              <w:top w:val="nil"/>
              <w:left w:val="single" w:sz="8" w:space="0" w:color="auto"/>
              <w:bottom w:val="nil"/>
              <w:right w:val="nil"/>
            </w:tcBorders>
            <w:shd w:val="clear" w:color="000000" w:fill="AEAAAA"/>
            <w:noWrap/>
            <w:vAlign w:val="bottom"/>
            <w:hideMark/>
          </w:tcPr>
          <w:p w14:paraId="50646FFA" w14:textId="77777777" w:rsidR="00BA01E7" w:rsidRPr="00BA01E7" w:rsidRDefault="00BA01E7" w:rsidP="002E69AD">
            <w:pPr>
              <w:rPr>
                <w:b/>
                <w:bCs/>
                <w:sz w:val="16"/>
                <w:szCs w:val="16"/>
              </w:rPr>
            </w:pPr>
            <w:r w:rsidRPr="00BA01E7">
              <w:rPr>
                <w:b/>
                <w:bCs/>
                <w:sz w:val="16"/>
                <w:szCs w:val="16"/>
              </w:rPr>
              <w:t>TOTAL, PAGOS</w:t>
            </w:r>
          </w:p>
        </w:tc>
        <w:tc>
          <w:tcPr>
            <w:tcW w:w="1285" w:type="dxa"/>
            <w:tcBorders>
              <w:top w:val="nil"/>
              <w:left w:val="nil"/>
              <w:bottom w:val="nil"/>
              <w:right w:val="nil"/>
            </w:tcBorders>
            <w:shd w:val="clear" w:color="000000" w:fill="AEAAAA"/>
            <w:noWrap/>
            <w:vAlign w:val="bottom"/>
            <w:hideMark/>
          </w:tcPr>
          <w:p w14:paraId="3828AB61" w14:textId="77777777" w:rsidR="00BA01E7" w:rsidRPr="00BA01E7" w:rsidRDefault="00BA01E7" w:rsidP="00EB1A32">
            <w:pPr>
              <w:jc w:val="right"/>
              <w:rPr>
                <w:b/>
                <w:bCs/>
                <w:sz w:val="16"/>
                <w:szCs w:val="16"/>
              </w:rPr>
            </w:pPr>
            <w:r w:rsidRPr="00BA01E7">
              <w:rPr>
                <w:b/>
                <w:bCs/>
                <w:sz w:val="16"/>
                <w:szCs w:val="16"/>
              </w:rPr>
              <w:t xml:space="preserve">        958.903   </w:t>
            </w:r>
          </w:p>
        </w:tc>
        <w:tc>
          <w:tcPr>
            <w:tcW w:w="1285" w:type="dxa"/>
            <w:tcBorders>
              <w:top w:val="nil"/>
              <w:left w:val="nil"/>
              <w:bottom w:val="nil"/>
              <w:right w:val="nil"/>
            </w:tcBorders>
            <w:shd w:val="clear" w:color="000000" w:fill="AEAAAA"/>
            <w:noWrap/>
            <w:vAlign w:val="bottom"/>
            <w:hideMark/>
          </w:tcPr>
          <w:p w14:paraId="0B436EC0" w14:textId="77777777" w:rsidR="00BA01E7" w:rsidRPr="00BA01E7" w:rsidRDefault="00BA01E7" w:rsidP="00EB1A32">
            <w:pPr>
              <w:jc w:val="right"/>
              <w:rPr>
                <w:b/>
                <w:bCs/>
                <w:sz w:val="16"/>
                <w:szCs w:val="16"/>
              </w:rPr>
            </w:pPr>
            <w:r w:rsidRPr="00BA01E7">
              <w:rPr>
                <w:b/>
                <w:bCs/>
                <w:sz w:val="16"/>
                <w:szCs w:val="16"/>
              </w:rPr>
              <w:t xml:space="preserve">    1.438.354   </w:t>
            </w:r>
          </w:p>
        </w:tc>
        <w:tc>
          <w:tcPr>
            <w:tcW w:w="1285" w:type="dxa"/>
            <w:tcBorders>
              <w:top w:val="nil"/>
              <w:left w:val="nil"/>
              <w:bottom w:val="nil"/>
              <w:right w:val="nil"/>
            </w:tcBorders>
            <w:shd w:val="clear" w:color="000000" w:fill="AEAAAA"/>
            <w:noWrap/>
            <w:vAlign w:val="bottom"/>
            <w:hideMark/>
          </w:tcPr>
          <w:p w14:paraId="34FC6C4E" w14:textId="77777777" w:rsidR="00BA01E7" w:rsidRPr="00BA01E7" w:rsidRDefault="00BA01E7" w:rsidP="00EB1A32">
            <w:pPr>
              <w:jc w:val="right"/>
              <w:rPr>
                <w:b/>
                <w:bCs/>
                <w:sz w:val="16"/>
                <w:szCs w:val="16"/>
              </w:rPr>
            </w:pPr>
            <w:r w:rsidRPr="00BA01E7">
              <w:rPr>
                <w:b/>
                <w:bCs/>
                <w:sz w:val="16"/>
                <w:szCs w:val="16"/>
              </w:rPr>
              <w:t xml:space="preserve">    1.438.354   </w:t>
            </w:r>
          </w:p>
        </w:tc>
        <w:tc>
          <w:tcPr>
            <w:tcW w:w="1387" w:type="dxa"/>
            <w:tcBorders>
              <w:top w:val="nil"/>
              <w:left w:val="nil"/>
              <w:bottom w:val="nil"/>
              <w:right w:val="nil"/>
            </w:tcBorders>
            <w:shd w:val="clear" w:color="000000" w:fill="AEAAAA"/>
            <w:noWrap/>
            <w:vAlign w:val="bottom"/>
            <w:hideMark/>
          </w:tcPr>
          <w:p w14:paraId="52D3BAC9" w14:textId="77777777" w:rsidR="00BA01E7" w:rsidRPr="00BA01E7" w:rsidRDefault="00BA01E7" w:rsidP="00EB1A32">
            <w:pPr>
              <w:jc w:val="right"/>
              <w:rPr>
                <w:b/>
                <w:bCs/>
                <w:sz w:val="16"/>
                <w:szCs w:val="16"/>
              </w:rPr>
            </w:pPr>
            <w:r w:rsidRPr="00BA01E7">
              <w:rPr>
                <w:b/>
                <w:bCs/>
                <w:sz w:val="16"/>
                <w:szCs w:val="16"/>
              </w:rPr>
              <w:t xml:space="preserve">      2.397.257   </w:t>
            </w:r>
          </w:p>
        </w:tc>
        <w:tc>
          <w:tcPr>
            <w:tcW w:w="1387" w:type="dxa"/>
            <w:tcBorders>
              <w:top w:val="nil"/>
              <w:left w:val="nil"/>
              <w:bottom w:val="nil"/>
              <w:right w:val="single" w:sz="8" w:space="0" w:color="auto"/>
            </w:tcBorders>
            <w:shd w:val="clear" w:color="000000" w:fill="AEAAAA"/>
            <w:noWrap/>
            <w:vAlign w:val="bottom"/>
            <w:hideMark/>
          </w:tcPr>
          <w:p w14:paraId="1FB191AE" w14:textId="77777777" w:rsidR="00BA01E7" w:rsidRPr="00BA01E7" w:rsidRDefault="00BA01E7" w:rsidP="00EB1A32">
            <w:pPr>
              <w:jc w:val="right"/>
              <w:rPr>
                <w:b/>
                <w:bCs/>
                <w:sz w:val="16"/>
                <w:szCs w:val="16"/>
              </w:rPr>
            </w:pPr>
            <w:r w:rsidRPr="00BA01E7">
              <w:rPr>
                <w:b/>
                <w:bCs/>
                <w:sz w:val="16"/>
                <w:szCs w:val="16"/>
              </w:rPr>
              <w:t xml:space="preserve">      2.960.040   </w:t>
            </w:r>
          </w:p>
        </w:tc>
      </w:tr>
      <w:tr w:rsidR="00BA01E7" w:rsidRPr="00BA01E7" w14:paraId="3D5E6863" w14:textId="77777777" w:rsidTr="00BA01E7">
        <w:trPr>
          <w:trHeight w:val="167"/>
        </w:trPr>
        <w:tc>
          <w:tcPr>
            <w:tcW w:w="2244" w:type="dxa"/>
            <w:tcBorders>
              <w:top w:val="nil"/>
              <w:left w:val="single" w:sz="8" w:space="0" w:color="auto"/>
              <w:bottom w:val="nil"/>
              <w:right w:val="nil"/>
            </w:tcBorders>
            <w:shd w:val="clear" w:color="auto" w:fill="auto"/>
            <w:noWrap/>
            <w:vAlign w:val="bottom"/>
            <w:hideMark/>
          </w:tcPr>
          <w:p w14:paraId="64EAA3A8" w14:textId="77777777" w:rsidR="00BA01E7" w:rsidRPr="00BA01E7" w:rsidRDefault="00BA01E7" w:rsidP="002E69AD">
            <w:pPr>
              <w:rPr>
                <w:sz w:val="16"/>
                <w:szCs w:val="16"/>
              </w:rPr>
            </w:pPr>
            <w:r w:rsidRPr="00BA01E7">
              <w:rPr>
                <w:sz w:val="16"/>
                <w:szCs w:val="16"/>
              </w:rPr>
              <w:t>Créditos privilegiados</w:t>
            </w:r>
          </w:p>
        </w:tc>
        <w:tc>
          <w:tcPr>
            <w:tcW w:w="1285" w:type="dxa"/>
            <w:tcBorders>
              <w:top w:val="nil"/>
              <w:left w:val="nil"/>
              <w:bottom w:val="nil"/>
              <w:right w:val="nil"/>
            </w:tcBorders>
            <w:shd w:val="clear" w:color="auto" w:fill="auto"/>
            <w:noWrap/>
            <w:vAlign w:val="bottom"/>
            <w:hideMark/>
          </w:tcPr>
          <w:p w14:paraId="1895545A"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33D1BEE3"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1094DB2A" w14:textId="77777777" w:rsidR="00BA01E7" w:rsidRPr="00BA01E7" w:rsidRDefault="00BA01E7" w:rsidP="002E69AD">
            <w:pPr>
              <w:rPr>
                <w:sz w:val="16"/>
                <w:szCs w:val="16"/>
              </w:rPr>
            </w:pPr>
            <w:r w:rsidRPr="00BA01E7">
              <w:rPr>
                <w:sz w:val="16"/>
                <w:szCs w:val="16"/>
              </w:rPr>
              <w:t xml:space="preserve">                   -     </w:t>
            </w:r>
          </w:p>
        </w:tc>
        <w:tc>
          <w:tcPr>
            <w:tcW w:w="1387" w:type="dxa"/>
            <w:tcBorders>
              <w:top w:val="nil"/>
              <w:left w:val="nil"/>
              <w:bottom w:val="nil"/>
              <w:right w:val="nil"/>
            </w:tcBorders>
            <w:shd w:val="clear" w:color="auto" w:fill="auto"/>
            <w:noWrap/>
            <w:vAlign w:val="bottom"/>
            <w:hideMark/>
          </w:tcPr>
          <w:p w14:paraId="39A8A5C9" w14:textId="77777777" w:rsidR="00BA01E7" w:rsidRPr="00BA01E7" w:rsidRDefault="00BA01E7" w:rsidP="002E69AD">
            <w:pPr>
              <w:rPr>
                <w:sz w:val="16"/>
                <w:szCs w:val="16"/>
              </w:rPr>
            </w:pPr>
            <w:r w:rsidRPr="00BA01E7">
              <w:rPr>
                <w:sz w:val="16"/>
                <w:szCs w:val="16"/>
              </w:rPr>
              <w:t xml:space="preserve">                      -     </w:t>
            </w:r>
          </w:p>
        </w:tc>
        <w:tc>
          <w:tcPr>
            <w:tcW w:w="1387" w:type="dxa"/>
            <w:tcBorders>
              <w:top w:val="nil"/>
              <w:left w:val="nil"/>
              <w:bottom w:val="nil"/>
              <w:right w:val="single" w:sz="8" w:space="0" w:color="auto"/>
            </w:tcBorders>
            <w:shd w:val="clear" w:color="auto" w:fill="auto"/>
            <w:noWrap/>
            <w:vAlign w:val="bottom"/>
            <w:hideMark/>
          </w:tcPr>
          <w:p w14:paraId="15ECED75" w14:textId="77777777" w:rsidR="00BA01E7" w:rsidRPr="00BA01E7" w:rsidRDefault="00BA01E7" w:rsidP="002E69AD">
            <w:pPr>
              <w:rPr>
                <w:sz w:val="16"/>
                <w:szCs w:val="16"/>
              </w:rPr>
            </w:pPr>
            <w:r w:rsidRPr="00BA01E7">
              <w:rPr>
                <w:sz w:val="16"/>
                <w:szCs w:val="16"/>
              </w:rPr>
              <w:t xml:space="preserve">                      -     </w:t>
            </w:r>
          </w:p>
        </w:tc>
      </w:tr>
      <w:tr w:rsidR="00BA01E7" w:rsidRPr="00BA01E7" w14:paraId="20428E15" w14:textId="77777777" w:rsidTr="00BA01E7">
        <w:trPr>
          <w:trHeight w:val="167"/>
        </w:trPr>
        <w:tc>
          <w:tcPr>
            <w:tcW w:w="2244" w:type="dxa"/>
            <w:tcBorders>
              <w:top w:val="nil"/>
              <w:left w:val="single" w:sz="8" w:space="0" w:color="auto"/>
              <w:bottom w:val="nil"/>
              <w:right w:val="nil"/>
            </w:tcBorders>
            <w:shd w:val="clear" w:color="auto" w:fill="auto"/>
            <w:noWrap/>
            <w:vAlign w:val="bottom"/>
            <w:hideMark/>
          </w:tcPr>
          <w:p w14:paraId="69D7715C" w14:textId="77777777" w:rsidR="00BA01E7" w:rsidRPr="00BA01E7" w:rsidRDefault="00BA01E7" w:rsidP="002E69AD">
            <w:pPr>
              <w:rPr>
                <w:sz w:val="16"/>
                <w:szCs w:val="16"/>
              </w:rPr>
            </w:pPr>
            <w:r w:rsidRPr="00BA01E7">
              <w:rPr>
                <w:sz w:val="16"/>
                <w:szCs w:val="16"/>
              </w:rPr>
              <w:t>Créditos ordinarios</w:t>
            </w:r>
          </w:p>
        </w:tc>
        <w:tc>
          <w:tcPr>
            <w:tcW w:w="1285" w:type="dxa"/>
            <w:tcBorders>
              <w:top w:val="nil"/>
              <w:left w:val="nil"/>
              <w:bottom w:val="nil"/>
              <w:right w:val="nil"/>
            </w:tcBorders>
            <w:shd w:val="clear" w:color="auto" w:fill="auto"/>
            <w:noWrap/>
            <w:vAlign w:val="bottom"/>
            <w:hideMark/>
          </w:tcPr>
          <w:p w14:paraId="0924B6A2" w14:textId="77777777" w:rsidR="00BA01E7" w:rsidRPr="00BA01E7" w:rsidRDefault="00BA01E7" w:rsidP="002E69AD">
            <w:pPr>
              <w:jc w:val="center"/>
              <w:rPr>
                <w:sz w:val="16"/>
                <w:szCs w:val="16"/>
              </w:rPr>
            </w:pPr>
            <w:r w:rsidRPr="00BA01E7">
              <w:rPr>
                <w:sz w:val="16"/>
                <w:szCs w:val="16"/>
              </w:rPr>
              <w:t>10%</w:t>
            </w:r>
          </w:p>
        </w:tc>
        <w:tc>
          <w:tcPr>
            <w:tcW w:w="1285" w:type="dxa"/>
            <w:tcBorders>
              <w:top w:val="nil"/>
              <w:left w:val="nil"/>
              <w:bottom w:val="nil"/>
              <w:right w:val="nil"/>
            </w:tcBorders>
            <w:shd w:val="clear" w:color="auto" w:fill="auto"/>
            <w:noWrap/>
            <w:vAlign w:val="bottom"/>
            <w:hideMark/>
          </w:tcPr>
          <w:p w14:paraId="607F2104" w14:textId="77777777" w:rsidR="00BA01E7" w:rsidRPr="00BA01E7" w:rsidRDefault="00BA01E7" w:rsidP="002E69AD">
            <w:pPr>
              <w:jc w:val="center"/>
              <w:rPr>
                <w:sz w:val="16"/>
                <w:szCs w:val="16"/>
              </w:rPr>
            </w:pPr>
            <w:r w:rsidRPr="00BA01E7">
              <w:rPr>
                <w:sz w:val="16"/>
                <w:szCs w:val="16"/>
              </w:rPr>
              <w:t>15%</w:t>
            </w:r>
          </w:p>
        </w:tc>
        <w:tc>
          <w:tcPr>
            <w:tcW w:w="1285" w:type="dxa"/>
            <w:tcBorders>
              <w:top w:val="nil"/>
              <w:left w:val="nil"/>
              <w:bottom w:val="nil"/>
              <w:right w:val="nil"/>
            </w:tcBorders>
            <w:shd w:val="clear" w:color="auto" w:fill="auto"/>
            <w:noWrap/>
            <w:vAlign w:val="bottom"/>
            <w:hideMark/>
          </w:tcPr>
          <w:p w14:paraId="08229130" w14:textId="77777777" w:rsidR="00BA01E7" w:rsidRPr="00BA01E7" w:rsidRDefault="00BA01E7" w:rsidP="002E69AD">
            <w:pPr>
              <w:jc w:val="center"/>
              <w:rPr>
                <w:sz w:val="16"/>
                <w:szCs w:val="16"/>
              </w:rPr>
            </w:pPr>
            <w:r w:rsidRPr="00BA01E7">
              <w:rPr>
                <w:sz w:val="16"/>
                <w:szCs w:val="16"/>
              </w:rPr>
              <w:t>15%</w:t>
            </w:r>
          </w:p>
        </w:tc>
        <w:tc>
          <w:tcPr>
            <w:tcW w:w="1387" w:type="dxa"/>
            <w:tcBorders>
              <w:top w:val="nil"/>
              <w:left w:val="nil"/>
              <w:bottom w:val="nil"/>
              <w:right w:val="nil"/>
            </w:tcBorders>
            <w:shd w:val="clear" w:color="auto" w:fill="auto"/>
            <w:noWrap/>
            <w:vAlign w:val="bottom"/>
            <w:hideMark/>
          </w:tcPr>
          <w:p w14:paraId="3128A625" w14:textId="77777777" w:rsidR="00BA01E7" w:rsidRPr="00BA01E7" w:rsidRDefault="00BA01E7" w:rsidP="002E69AD">
            <w:pPr>
              <w:jc w:val="center"/>
              <w:rPr>
                <w:sz w:val="16"/>
                <w:szCs w:val="16"/>
              </w:rPr>
            </w:pPr>
            <w:r w:rsidRPr="00BA01E7">
              <w:rPr>
                <w:sz w:val="16"/>
                <w:szCs w:val="16"/>
              </w:rPr>
              <w:t>25%</w:t>
            </w:r>
          </w:p>
        </w:tc>
        <w:tc>
          <w:tcPr>
            <w:tcW w:w="1387" w:type="dxa"/>
            <w:tcBorders>
              <w:top w:val="nil"/>
              <w:left w:val="nil"/>
              <w:bottom w:val="nil"/>
              <w:right w:val="single" w:sz="8" w:space="0" w:color="auto"/>
            </w:tcBorders>
            <w:shd w:val="clear" w:color="auto" w:fill="auto"/>
            <w:noWrap/>
            <w:vAlign w:val="bottom"/>
            <w:hideMark/>
          </w:tcPr>
          <w:p w14:paraId="7F7AACC2" w14:textId="77777777" w:rsidR="00BA01E7" w:rsidRPr="00BA01E7" w:rsidRDefault="00BA01E7" w:rsidP="002E69AD">
            <w:pPr>
              <w:jc w:val="center"/>
              <w:rPr>
                <w:sz w:val="16"/>
                <w:szCs w:val="16"/>
              </w:rPr>
            </w:pPr>
            <w:r w:rsidRPr="00BA01E7">
              <w:rPr>
                <w:sz w:val="16"/>
                <w:szCs w:val="16"/>
              </w:rPr>
              <w:t>25%</w:t>
            </w:r>
          </w:p>
        </w:tc>
      </w:tr>
      <w:tr w:rsidR="00BA01E7" w:rsidRPr="00BA01E7" w14:paraId="6104EC72" w14:textId="77777777" w:rsidTr="00BA01E7">
        <w:trPr>
          <w:trHeight w:val="175"/>
        </w:trPr>
        <w:tc>
          <w:tcPr>
            <w:tcW w:w="2244" w:type="dxa"/>
            <w:tcBorders>
              <w:top w:val="nil"/>
              <w:left w:val="single" w:sz="8" w:space="0" w:color="auto"/>
              <w:bottom w:val="single" w:sz="8" w:space="0" w:color="auto"/>
              <w:right w:val="nil"/>
            </w:tcBorders>
            <w:shd w:val="clear" w:color="auto" w:fill="auto"/>
            <w:noWrap/>
            <w:vAlign w:val="bottom"/>
            <w:hideMark/>
          </w:tcPr>
          <w:p w14:paraId="34517BFE" w14:textId="77777777" w:rsidR="00BA01E7" w:rsidRPr="00BA01E7" w:rsidRDefault="00BA01E7" w:rsidP="002E69AD">
            <w:pPr>
              <w:rPr>
                <w:sz w:val="16"/>
                <w:szCs w:val="16"/>
              </w:rPr>
            </w:pPr>
            <w:r w:rsidRPr="00BA01E7">
              <w:rPr>
                <w:sz w:val="16"/>
                <w:szCs w:val="16"/>
              </w:rPr>
              <w:t>Créditos subordinados</w:t>
            </w:r>
          </w:p>
        </w:tc>
        <w:tc>
          <w:tcPr>
            <w:tcW w:w="1285" w:type="dxa"/>
            <w:tcBorders>
              <w:top w:val="nil"/>
              <w:left w:val="nil"/>
              <w:bottom w:val="single" w:sz="8" w:space="0" w:color="auto"/>
              <w:right w:val="nil"/>
            </w:tcBorders>
            <w:shd w:val="clear" w:color="auto" w:fill="auto"/>
            <w:noWrap/>
            <w:vAlign w:val="bottom"/>
            <w:hideMark/>
          </w:tcPr>
          <w:p w14:paraId="350E9A3D"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single" w:sz="8" w:space="0" w:color="auto"/>
              <w:right w:val="nil"/>
            </w:tcBorders>
            <w:shd w:val="clear" w:color="auto" w:fill="auto"/>
            <w:noWrap/>
            <w:vAlign w:val="bottom"/>
            <w:hideMark/>
          </w:tcPr>
          <w:p w14:paraId="0C3FDD45" w14:textId="77777777" w:rsidR="00BA01E7" w:rsidRPr="00BA01E7" w:rsidRDefault="00BA01E7" w:rsidP="002E69AD">
            <w:pPr>
              <w:rPr>
                <w:sz w:val="16"/>
                <w:szCs w:val="16"/>
              </w:rPr>
            </w:pPr>
            <w:r w:rsidRPr="00BA01E7">
              <w:rPr>
                <w:sz w:val="16"/>
                <w:szCs w:val="16"/>
              </w:rPr>
              <w:t xml:space="preserve">                   -     </w:t>
            </w:r>
          </w:p>
        </w:tc>
        <w:tc>
          <w:tcPr>
            <w:tcW w:w="1285" w:type="dxa"/>
            <w:tcBorders>
              <w:top w:val="nil"/>
              <w:left w:val="nil"/>
              <w:bottom w:val="single" w:sz="8" w:space="0" w:color="auto"/>
              <w:right w:val="nil"/>
            </w:tcBorders>
            <w:shd w:val="clear" w:color="auto" w:fill="auto"/>
            <w:noWrap/>
            <w:vAlign w:val="bottom"/>
            <w:hideMark/>
          </w:tcPr>
          <w:p w14:paraId="09186202" w14:textId="77777777" w:rsidR="00BA01E7" w:rsidRPr="00BA01E7" w:rsidRDefault="00BA01E7" w:rsidP="002E69AD">
            <w:pPr>
              <w:rPr>
                <w:sz w:val="16"/>
                <w:szCs w:val="16"/>
              </w:rPr>
            </w:pPr>
            <w:r w:rsidRPr="00BA01E7">
              <w:rPr>
                <w:sz w:val="16"/>
                <w:szCs w:val="16"/>
              </w:rPr>
              <w:t xml:space="preserve">                   -     </w:t>
            </w:r>
          </w:p>
        </w:tc>
        <w:tc>
          <w:tcPr>
            <w:tcW w:w="1387" w:type="dxa"/>
            <w:tcBorders>
              <w:top w:val="nil"/>
              <w:left w:val="nil"/>
              <w:bottom w:val="single" w:sz="8" w:space="0" w:color="auto"/>
              <w:right w:val="nil"/>
            </w:tcBorders>
            <w:shd w:val="clear" w:color="auto" w:fill="auto"/>
            <w:noWrap/>
            <w:vAlign w:val="bottom"/>
            <w:hideMark/>
          </w:tcPr>
          <w:p w14:paraId="07749436" w14:textId="77777777" w:rsidR="00BA01E7" w:rsidRPr="00BA01E7" w:rsidRDefault="00BA01E7" w:rsidP="002E69AD">
            <w:pPr>
              <w:rPr>
                <w:sz w:val="16"/>
                <w:szCs w:val="16"/>
              </w:rPr>
            </w:pPr>
            <w:r w:rsidRPr="00BA01E7">
              <w:rPr>
                <w:sz w:val="16"/>
                <w:szCs w:val="16"/>
              </w:rPr>
              <w:t xml:space="preserve">                      -     </w:t>
            </w:r>
          </w:p>
        </w:tc>
        <w:tc>
          <w:tcPr>
            <w:tcW w:w="1387" w:type="dxa"/>
            <w:tcBorders>
              <w:top w:val="nil"/>
              <w:left w:val="nil"/>
              <w:bottom w:val="single" w:sz="8" w:space="0" w:color="auto"/>
              <w:right w:val="single" w:sz="8" w:space="0" w:color="auto"/>
            </w:tcBorders>
            <w:shd w:val="clear" w:color="auto" w:fill="auto"/>
            <w:noWrap/>
            <w:vAlign w:val="bottom"/>
            <w:hideMark/>
          </w:tcPr>
          <w:p w14:paraId="1E6698E9" w14:textId="77777777" w:rsidR="00BA01E7" w:rsidRPr="00BA01E7" w:rsidRDefault="00BA01E7" w:rsidP="002E69AD">
            <w:pPr>
              <w:jc w:val="center"/>
              <w:rPr>
                <w:sz w:val="16"/>
                <w:szCs w:val="16"/>
              </w:rPr>
            </w:pPr>
            <w:r w:rsidRPr="00BA01E7">
              <w:rPr>
                <w:sz w:val="16"/>
                <w:szCs w:val="16"/>
              </w:rPr>
              <w:t>100%</w:t>
            </w:r>
          </w:p>
        </w:tc>
      </w:tr>
    </w:tbl>
    <w:p w14:paraId="14EFCE66" w14:textId="77777777" w:rsidR="00BA01E7" w:rsidRDefault="00BA01E7" w:rsidP="00BA01E7">
      <w:pPr>
        <w:spacing w:after="120"/>
        <w:jc w:val="both"/>
      </w:pPr>
    </w:p>
    <w:p w14:paraId="4ECDD1A1" w14:textId="5FA55073" w:rsidR="00BA01E7" w:rsidRPr="00BA01E7" w:rsidRDefault="00BA01E7" w:rsidP="00BA01E7">
      <w:pPr>
        <w:spacing w:after="120"/>
        <w:jc w:val="both"/>
        <w:rPr>
          <w:rFonts w:asciiTheme="minorHAnsi" w:hAnsiTheme="minorHAnsi"/>
          <w:sz w:val="22"/>
          <w:szCs w:val="22"/>
        </w:rPr>
      </w:pPr>
      <w:r w:rsidRPr="00BA01E7">
        <w:rPr>
          <w:rFonts w:asciiTheme="minorHAnsi" w:hAnsiTheme="minorHAnsi"/>
          <w:sz w:val="22"/>
          <w:szCs w:val="22"/>
        </w:rPr>
        <w:t>A estos importes deben añadirse los créditos contra la masa, que a 3</w:t>
      </w:r>
      <w:r w:rsidR="00983EF8">
        <w:rPr>
          <w:rFonts w:asciiTheme="minorHAnsi" w:hAnsiTheme="minorHAnsi"/>
          <w:sz w:val="22"/>
          <w:szCs w:val="22"/>
        </w:rPr>
        <w:t>1</w:t>
      </w:r>
      <w:r w:rsidRPr="00BA01E7">
        <w:rPr>
          <w:rFonts w:asciiTheme="minorHAnsi" w:hAnsiTheme="minorHAnsi"/>
          <w:sz w:val="22"/>
          <w:szCs w:val="22"/>
        </w:rPr>
        <w:t xml:space="preserve"> de </w:t>
      </w:r>
      <w:r w:rsidR="00983EF8">
        <w:rPr>
          <w:rFonts w:asciiTheme="minorHAnsi" w:hAnsiTheme="minorHAnsi"/>
          <w:sz w:val="22"/>
          <w:szCs w:val="22"/>
        </w:rPr>
        <w:t>diciembre</w:t>
      </w:r>
      <w:r w:rsidRPr="00BA01E7">
        <w:rPr>
          <w:rFonts w:asciiTheme="minorHAnsi" w:hAnsiTheme="minorHAnsi"/>
          <w:sz w:val="22"/>
          <w:szCs w:val="22"/>
        </w:rPr>
        <w:t xml:space="preserve"> de 202</w:t>
      </w:r>
      <w:r w:rsidR="00205716">
        <w:rPr>
          <w:rFonts w:asciiTheme="minorHAnsi" w:hAnsiTheme="minorHAnsi"/>
          <w:sz w:val="22"/>
          <w:szCs w:val="22"/>
        </w:rPr>
        <w:t>1</w:t>
      </w:r>
      <w:r w:rsidRPr="00BA01E7">
        <w:rPr>
          <w:rFonts w:asciiTheme="minorHAnsi" w:hAnsiTheme="minorHAnsi"/>
          <w:sz w:val="22"/>
          <w:szCs w:val="22"/>
        </w:rPr>
        <w:t xml:space="preserve"> ascienden </w:t>
      </w:r>
      <w:r w:rsidRPr="00B108B4">
        <w:rPr>
          <w:rFonts w:asciiTheme="minorHAnsi" w:hAnsiTheme="minorHAnsi"/>
          <w:sz w:val="22"/>
          <w:szCs w:val="22"/>
        </w:rPr>
        <w:t>a 2.</w:t>
      </w:r>
      <w:r w:rsidR="00B108B4" w:rsidRPr="00B108B4">
        <w:rPr>
          <w:rFonts w:asciiTheme="minorHAnsi" w:hAnsiTheme="minorHAnsi"/>
          <w:sz w:val="22"/>
          <w:szCs w:val="22"/>
        </w:rPr>
        <w:t>537</w:t>
      </w:r>
      <w:r w:rsidRPr="00B108B4">
        <w:rPr>
          <w:rFonts w:asciiTheme="minorHAnsi" w:hAnsiTheme="minorHAnsi"/>
          <w:sz w:val="22"/>
          <w:szCs w:val="22"/>
        </w:rPr>
        <w:t xml:space="preserve"> miles</w:t>
      </w:r>
      <w:r w:rsidRPr="00BA01E7">
        <w:rPr>
          <w:rFonts w:asciiTheme="minorHAnsi" w:hAnsiTheme="minorHAnsi"/>
          <w:sz w:val="22"/>
          <w:szCs w:val="22"/>
        </w:rPr>
        <w:t xml:space="preserve"> de euros</w:t>
      </w:r>
      <w:r w:rsidR="00B108B4">
        <w:rPr>
          <w:rFonts w:asciiTheme="minorHAnsi" w:hAnsiTheme="minorHAnsi"/>
          <w:sz w:val="22"/>
          <w:szCs w:val="22"/>
        </w:rPr>
        <w:t xml:space="preserve"> de honorarios pendiente de pagos </w:t>
      </w:r>
      <w:r w:rsidR="000509D4">
        <w:rPr>
          <w:rFonts w:asciiTheme="minorHAnsi" w:hAnsiTheme="minorHAnsi"/>
          <w:sz w:val="22"/>
          <w:szCs w:val="22"/>
        </w:rPr>
        <w:t xml:space="preserve">frente a la Administración Concursal </w:t>
      </w:r>
      <w:r w:rsidR="00B108B4">
        <w:rPr>
          <w:rFonts w:asciiTheme="minorHAnsi" w:hAnsiTheme="minorHAnsi"/>
          <w:sz w:val="22"/>
          <w:szCs w:val="22"/>
        </w:rPr>
        <w:t>y 517 miles de euros por costas e intereses</w:t>
      </w:r>
      <w:r w:rsidRPr="00BA01E7">
        <w:rPr>
          <w:rFonts w:asciiTheme="minorHAnsi" w:hAnsiTheme="minorHAnsi"/>
          <w:sz w:val="22"/>
          <w:szCs w:val="22"/>
        </w:rPr>
        <w:t>, los cuales se encuentran vencidos y son exigibles.</w:t>
      </w:r>
    </w:p>
    <w:p w14:paraId="2CC6CE27" w14:textId="146C61AB" w:rsidR="00163DA2" w:rsidRDefault="00163DA2" w:rsidP="00163DA2">
      <w:pPr>
        <w:spacing w:after="120"/>
        <w:jc w:val="both"/>
        <w:rPr>
          <w:rFonts w:asciiTheme="minorHAnsi" w:hAnsiTheme="minorHAnsi"/>
          <w:szCs w:val="22"/>
        </w:rPr>
      </w:pPr>
    </w:p>
    <w:p w14:paraId="1CEB93D2" w14:textId="77777777" w:rsidR="00B26A50" w:rsidRPr="00163DA2" w:rsidRDefault="00B26A50" w:rsidP="00163DA2">
      <w:pPr>
        <w:spacing w:after="120"/>
        <w:jc w:val="both"/>
        <w:rPr>
          <w:rFonts w:asciiTheme="minorHAnsi" w:hAnsiTheme="minorHAnsi"/>
          <w:szCs w:val="22"/>
        </w:rPr>
      </w:pPr>
    </w:p>
    <w:p w14:paraId="2B7670BB" w14:textId="77777777" w:rsidR="000D08AE" w:rsidRDefault="000D08AE" w:rsidP="009D37A9">
      <w:pPr>
        <w:spacing w:after="120"/>
        <w:jc w:val="both"/>
        <w:rPr>
          <w:rFonts w:asciiTheme="minorHAnsi" w:hAnsiTheme="minorHAnsi"/>
          <w:b/>
          <w:bCs/>
          <w:sz w:val="22"/>
          <w:szCs w:val="22"/>
          <w:u w:val="single"/>
        </w:rPr>
      </w:pPr>
    </w:p>
    <w:p w14:paraId="2794EC03" w14:textId="42BB6DF7" w:rsidR="00F30ABE" w:rsidRPr="0030460E" w:rsidRDefault="00F30ABE" w:rsidP="009D37A9">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NOTA 1</w:t>
      </w:r>
      <w:r w:rsidR="006D22E9">
        <w:rPr>
          <w:rFonts w:asciiTheme="minorHAnsi" w:hAnsiTheme="minorHAnsi"/>
          <w:b/>
          <w:bCs/>
          <w:sz w:val="22"/>
          <w:szCs w:val="22"/>
          <w:u w:val="single"/>
        </w:rPr>
        <w:t>3</w:t>
      </w:r>
      <w:r w:rsidRPr="0030460E">
        <w:rPr>
          <w:rFonts w:asciiTheme="minorHAnsi" w:hAnsiTheme="minorHAnsi"/>
          <w:b/>
          <w:bCs/>
          <w:sz w:val="22"/>
          <w:szCs w:val="22"/>
          <w:u w:val="single"/>
        </w:rPr>
        <w:t>. PATRIMONIO NETO</w:t>
      </w:r>
    </w:p>
    <w:p w14:paraId="023726FB" w14:textId="0034EF05" w:rsidR="00F30ABE" w:rsidRPr="0030460E" w:rsidRDefault="00F30ABE" w:rsidP="009D37A9">
      <w:pPr>
        <w:spacing w:after="120"/>
        <w:jc w:val="both"/>
        <w:rPr>
          <w:rFonts w:asciiTheme="minorHAnsi" w:hAnsiTheme="minorHAnsi"/>
          <w:b/>
          <w:bCs/>
          <w:sz w:val="22"/>
          <w:szCs w:val="22"/>
        </w:rPr>
      </w:pPr>
      <w:r w:rsidRPr="0030460E">
        <w:rPr>
          <w:rFonts w:asciiTheme="minorHAnsi" w:hAnsiTheme="minorHAnsi"/>
          <w:b/>
          <w:bCs/>
          <w:sz w:val="22"/>
          <w:szCs w:val="22"/>
        </w:rPr>
        <w:t>1</w:t>
      </w:r>
      <w:r w:rsidR="006D22E9">
        <w:rPr>
          <w:rFonts w:asciiTheme="minorHAnsi" w:hAnsiTheme="minorHAnsi"/>
          <w:b/>
          <w:bCs/>
          <w:sz w:val="22"/>
          <w:szCs w:val="22"/>
        </w:rPr>
        <w:t>3</w:t>
      </w:r>
      <w:r w:rsidRPr="0030460E">
        <w:rPr>
          <w:rFonts w:asciiTheme="minorHAnsi" w:hAnsiTheme="minorHAnsi"/>
          <w:b/>
          <w:bCs/>
          <w:sz w:val="22"/>
          <w:szCs w:val="22"/>
        </w:rPr>
        <w:t>.1) Capital Social</w:t>
      </w:r>
    </w:p>
    <w:p w14:paraId="28E2B9B3" w14:textId="77777777" w:rsidR="00F30ABE" w:rsidRPr="0030460E" w:rsidRDefault="00F30ABE" w:rsidP="009D37A9">
      <w:pPr>
        <w:spacing w:after="120"/>
        <w:jc w:val="both"/>
        <w:rPr>
          <w:rFonts w:asciiTheme="minorHAnsi" w:hAnsiTheme="minorHAnsi"/>
          <w:i/>
          <w:sz w:val="22"/>
          <w:szCs w:val="22"/>
          <w:u w:val="single"/>
        </w:rPr>
      </w:pPr>
      <w:r w:rsidRPr="0030460E">
        <w:rPr>
          <w:rFonts w:asciiTheme="minorHAnsi" w:hAnsiTheme="minorHAnsi"/>
          <w:i/>
          <w:sz w:val="22"/>
          <w:szCs w:val="22"/>
          <w:u w:val="single"/>
        </w:rPr>
        <w:t xml:space="preserve">Capital Social </w:t>
      </w:r>
    </w:p>
    <w:p w14:paraId="74FF8CB6" w14:textId="77777777" w:rsidR="008D5593" w:rsidRDefault="008D5593" w:rsidP="008D5593">
      <w:pPr>
        <w:pStyle w:val="Default"/>
        <w:rPr>
          <w:rFonts w:asciiTheme="minorHAnsi" w:hAnsiTheme="minorHAnsi"/>
          <w:color w:val="auto"/>
          <w:sz w:val="22"/>
          <w:szCs w:val="22"/>
        </w:rPr>
      </w:pPr>
    </w:p>
    <w:p w14:paraId="247E3CFB" w14:textId="52F1DECE" w:rsidR="003B4AA0" w:rsidRPr="00BD5381" w:rsidRDefault="008D5593" w:rsidP="008D5593">
      <w:pPr>
        <w:spacing w:after="120"/>
        <w:jc w:val="both"/>
        <w:rPr>
          <w:rFonts w:asciiTheme="minorHAnsi" w:hAnsiTheme="minorHAnsi"/>
          <w:sz w:val="22"/>
          <w:szCs w:val="22"/>
        </w:rPr>
      </w:pPr>
      <w:r w:rsidRPr="00BD5381">
        <w:rPr>
          <w:rFonts w:asciiTheme="minorHAnsi" w:hAnsiTheme="minorHAnsi"/>
          <w:sz w:val="22"/>
          <w:szCs w:val="22"/>
        </w:rPr>
        <w:t xml:space="preserve">Al cierre del </w:t>
      </w:r>
      <w:r w:rsidR="00460583">
        <w:rPr>
          <w:rFonts w:asciiTheme="minorHAnsi" w:hAnsiTheme="minorHAnsi"/>
          <w:sz w:val="22"/>
          <w:szCs w:val="22"/>
        </w:rPr>
        <w:t>ejercicio al 31 de diciembre</w:t>
      </w:r>
      <w:r w:rsidRPr="00BD5381">
        <w:rPr>
          <w:rFonts w:asciiTheme="minorHAnsi" w:hAnsiTheme="minorHAnsi"/>
          <w:sz w:val="22"/>
          <w:szCs w:val="22"/>
        </w:rPr>
        <w:t xml:space="preserve"> de 20</w:t>
      </w:r>
      <w:r w:rsidR="006B15B1" w:rsidRPr="00BD5381">
        <w:rPr>
          <w:rFonts w:asciiTheme="minorHAnsi" w:hAnsiTheme="minorHAnsi"/>
          <w:sz w:val="22"/>
          <w:szCs w:val="22"/>
        </w:rPr>
        <w:t>2</w:t>
      </w:r>
      <w:r w:rsidR="00CB099A" w:rsidRPr="00BD5381">
        <w:rPr>
          <w:rFonts w:asciiTheme="minorHAnsi" w:hAnsiTheme="minorHAnsi"/>
          <w:sz w:val="22"/>
          <w:szCs w:val="22"/>
        </w:rPr>
        <w:t>1</w:t>
      </w:r>
      <w:r w:rsidRPr="00BD5381">
        <w:rPr>
          <w:rFonts w:asciiTheme="minorHAnsi" w:hAnsiTheme="minorHAnsi"/>
          <w:sz w:val="22"/>
          <w:szCs w:val="22"/>
        </w:rPr>
        <w:t>, el capital social de la Sociedad asc</w:t>
      </w:r>
      <w:r w:rsidR="003B4AA0" w:rsidRPr="00BD5381">
        <w:rPr>
          <w:rFonts w:asciiTheme="minorHAnsi" w:hAnsiTheme="minorHAnsi"/>
          <w:sz w:val="22"/>
          <w:szCs w:val="22"/>
        </w:rPr>
        <w:t>i</w:t>
      </w:r>
      <w:r w:rsidRPr="00BD5381">
        <w:rPr>
          <w:rFonts w:asciiTheme="minorHAnsi" w:hAnsiTheme="minorHAnsi"/>
          <w:sz w:val="22"/>
          <w:szCs w:val="22"/>
        </w:rPr>
        <w:t>end</w:t>
      </w:r>
      <w:r w:rsidR="003B4AA0" w:rsidRPr="00BD5381">
        <w:rPr>
          <w:rFonts w:asciiTheme="minorHAnsi" w:hAnsiTheme="minorHAnsi"/>
          <w:sz w:val="22"/>
          <w:szCs w:val="22"/>
        </w:rPr>
        <w:t>e</w:t>
      </w:r>
      <w:r w:rsidRPr="00BD5381">
        <w:rPr>
          <w:rFonts w:asciiTheme="minorHAnsi" w:hAnsiTheme="minorHAnsi"/>
          <w:sz w:val="22"/>
          <w:szCs w:val="22"/>
        </w:rPr>
        <w:t xml:space="preserve"> a </w:t>
      </w:r>
      <w:r w:rsidR="00F55BE2">
        <w:rPr>
          <w:rFonts w:asciiTheme="minorHAnsi" w:hAnsiTheme="minorHAnsi"/>
          <w:sz w:val="22"/>
          <w:szCs w:val="22"/>
        </w:rPr>
        <w:t>91.838</w:t>
      </w:r>
      <w:r w:rsidRPr="00BD5381">
        <w:rPr>
          <w:rFonts w:asciiTheme="minorHAnsi" w:hAnsiTheme="minorHAnsi"/>
          <w:sz w:val="22"/>
          <w:szCs w:val="22"/>
        </w:rPr>
        <w:t xml:space="preserve"> miles de euros, representado por </w:t>
      </w:r>
      <w:r w:rsidR="00F55BE2">
        <w:rPr>
          <w:rFonts w:asciiTheme="minorHAnsi" w:hAnsiTheme="minorHAnsi"/>
          <w:sz w:val="22"/>
          <w:szCs w:val="22"/>
        </w:rPr>
        <w:t>6.122.535.236</w:t>
      </w:r>
      <w:r w:rsidR="003B4AA0" w:rsidRPr="00BD5381">
        <w:rPr>
          <w:rFonts w:asciiTheme="minorHAnsi" w:hAnsiTheme="minorHAnsi"/>
          <w:sz w:val="22"/>
          <w:szCs w:val="22"/>
        </w:rPr>
        <w:t xml:space="preserve"> acciones de 0,015 euros de valor nominal cada una, las cuales</w:t>
      </w:r>
      <w:r w:rsidRPr="00BD5381">
        <w:rPr>
          <w:rFonts w:asciiTheme="minorHAnsi" w:hAnsiTheme="minorHAnsi"/>
          <w:sz w:val="22"/>
          <w:szCs w:val="22"/>
        </w:rPr>
        <w:t xml:space="preserve"> </w:t>
      </w:r>
      <w:r w:rsidR="003B4AA0" w:rsidRPr="00BD5381">
        <w:rPr>
          <w:rFonts w:asciiTheme="minorHAnsi" w:hAnsiTheme="minorHAnsi"/>
          <w:sz w:val="22"/>
          <w:szCs w:val="22"/>
        </w:rPr>
        <w:t xml:space="preserve">están </w:t>
      </w:r>
      <w:r w:rsidRPr="00BD5381">
        <w:rPr>
          <w:rFonts w:asciiTheme="minorHAnsi" w:hAnsiTheme="minorHAnsi"/>
          <w:sz w:val="22"/>
          <w:szCs w:val="22"/>
        </w:rPr>
        <w:t>admitidas a cotización en las Bolsas de Madrid y Barcelona</w:t>
      </w:r>
      <w:r w:rsidR="00081D79">
        <w:rPr>
          <w:rFonts w:asciiTheme="minorHAnsi" w:hAnsiTheme="minorHAnsi"/>
          <w:sz w:val="22"/>
          <w:szCs w:val="22"/>
        </w:rPr>
        <w:t>.</w:t>
      </w:r>
    </w:p>
    <w:p w14:paraId="60FF3A23" w14:textId="1037CCDE" w:rsidR="0099419A" w:rsidRDefault="0099419A" w:rsidP="00BD5381">
      <w:pPr>
        <w:spacing w:after="120"/>
        <w:jc w:val="both"/>
        <w:rPr>
          <w:rFonts w:asciiTheme="minorHAnsi" w:hAnsiTheme="minorHAnsi"/>
          <w:sz w:val="22"/>
          <w:szCs w:val="22"/>
        </w:rPr>
      </w:pPr>
      <w:r>
        <w:rPr>
          <w:rFonts w:asciiTheme="minorHAnsi" w:hAnsiTheme="minorHAnsi"/>
          <w:sz w:val="22"/>
          <w:szCs w:val="22"/>
        </w:rPr>
        <w:t xml:space="preserve">No </w:t>
      </w:r>
      <w:proofErr w:type="gramStart"/>
      <w:r w:rsidR="00FF0B5F">
        <w:rPr>
          <w:rFonts w:asciiTheme="minorHAnsi" w:hAnsiTheme="minorHAnsi"/>
          <w:sz w:val="22"/>
          <w:szCs w:val="22"/>
        </w:rPr>
        <w:t>obstante</w:t>
      </w:r>
      <w:proofErr w:type="gramEnd"/>
      <w:r w:rsidR="00FF0B5F">
        <w:rPr>
          <w:rFonts w:asciiTheme="minorHAnsi" w:hAnsiTheme="minorHAnsi"/>
          <w:sz w:val="22"/>
          <w:szCs w:val="22"/>
        </w:rPr>
        <w:t xml:space="preserve"> </w:t>
      </w:r>
      <w:r>
        <w:rPr>
          <w:rFonts w:asciiTheme="minorHAnsi" w:hAnsiTheme="minorHAnsi"/>
          <w:sz w:val="22"/>
          <w:szCs w:val="22"/>
        </w:rPr>
        <w:t>lo anterior, l</w:t>
      </w:r>
      <w:r w:rsidRPr="0099419A">
        <w:rPr>
          <w:rFonts w:asciiTheme="minorHAnsi" w:hAnsiTheme="minorHAnsi"/>
          <w:sz w:val="22"/>
          <w:szCs w:val="22"/>
        </w:rPr>
        <w:t xml:space="preserve">a Junta General de Accionistas de la Sociedad acordó </w:t>
      </w:r>
      <w:r>
        <w:rPr>
          <w:rFonts w:asciiTheme="minorHAnsi" w:hAnsiTheme="minorHAnsi"/>
          <w:sz w:val="22"/>
          <w:szCs w:val="22"/>
        </w:rPr>
        <w:t>el</w:t>
      </w:r>
      <w:r w:rsidRPr="0099419A">
        <w:rPr>
          <w:rFonts w:asciiTheme="minorHAnsi" w:hAnsiTheme="minorHAnsi"/>
          <w:sz w:val="22"/>
          <w:szCs w:val="22"/>
        </w:rPr>
        <w:t xml:space="preserve"> </w:t>
      </w:r>
      <w:r>
        <w:rPr>
          <w:rFonts w:asciiTheme="minorHAnsi" w:hAnsiTheme="minorHAnsi"/>
          <w:sz w:val="22"/>
          <w:szCs w:val="22"/>
        </w:rPr>
        <w:t xml:space="preserve">día </w:t>
      </w:r>
      <w:r w:rsidRPr="0099419A">
        <w:rPr>
          <w:rFonts w:asciiTheme="minorHAnsi" w:hAnsiTheme="minorHAnsi"/>
          <w:sz w:val="22"/>
          <w:szCs w:val="22"/>
        </w:rPr>
        <w:t>30 de junio de 2021, realizar un aumento de capital</w:t>
      </w:r>
      <w:r w:rsidR="00302C25">
        <w:rPr>
          <w:rFonts w:asciiTheme="minorHAnsi" w:hAnsiTheme="minorHAnsi"/>
          <w:sz w:val="22"/>
          <w:szCs w:val="22"/>
        </w:rPr>
        <w:t xml:space="preserve"> por</w:t>
      </w:r>
      <w:r w:rsidRPr="0099419A">
        <w:rPr>
          <w:rFonts w:asciiTheme="minorHAnsi" w:hAnsiTheme="minorHAnsi"/>
          <w:sz w:val="22"/>
          <w:szCs w:val="22"/>
        </w:rPr>
        <w:t xml:space="preserve"> compensación de créditos</w:t>
      </w:r>
      <w:r w:rsidR="00302C25">
        <w:rPr>
          <w:rFonts w:asciiTheme="minorHAnsi" w:hAnsiTheme="minorHAnsi"/>
          <w:sz w:val="22"/>
          <w:szCs w:val="22"/>
        </w:rPr>
        <w:t xml:space="preserve"> concursales y contra la masa en cumplimiento con lo dispuesto en la Modificación del Convenio de Acreedores</w:t>
      </w:r>
      <w:r>
        <w:rPr>
          <w:rFonts w:asciiTheme="minorHAnsi" w:hAnsiTheme="minorHAnsi"/>
          <w:sz w:val="22"/>
          <w:szCs w:val="22"/>
        </w:rPr>
        <w:t xml:space="preserve">. </w:t>
      </w:r>
    </w:p>
    <w:p w14:paraId="38E3F5F4" w14:textId="513C6923" w:rsidR="0099419A" w:rsidRPr="0099419A" w:rsidRDefault="0099419A" w:rsidP="00BD5381">
      <w:pPr>
        <w:spacing w:after="120"/>
        <w:jc w:val="both"/>
        <w:rPr>
          <w:rFonts w:asciiTheme="minorHAnsi" w:hAnsiTheme="minorHAnsi"/>
          <w:sz w:val="22"/>
          <w:szCs w:val="22"/>
        </w:rPr>
      </w:pPr>
      <w:r w:rsidRPr="0099419A">
        <w:rPr>
          <w:rFonts w:asciiTheme="minorHAnsi" w:hAnsiTheme="minorHAnsi"/>
          <w:sz w:val="22"/>
          <w:szCs w:val="22"/>
        </w:rPr>
        <w:t>El Consejo de Administración de la Sociedad</w:t>
      </w:r>
      <w:r w:rsidR="00BD5381">
        <w:rPr>
          <w:rFonts w:asciiTheme="minorHAnsi" w:hAnsiTheme="minorHAnsi"/>
          <w:sz w:val="22"/>
          <w:szCs w:val="22"/>
        </w:rPr>
        <w:t xml:space="preserve">, </w:t>
      </w:r>
      <w:r w:rsidR="00BD5381" w:rsidRPr="00BD5381">
        <w:rPr>
          <w:rFonts w:asciiTheme="minorHAnsi" w:hAnsiTheme="minorHAnsi"/>
          <w:sz w:val="22"/>
          <w:szCs w:val="22"/>
        </w:rPr>
        <w:t xml:space="preserve">haciendo uso de la delegación acordada en la precitada Junta General, </w:t>
      </w:r>
      <w:r w:rsidRPr="0099419A">
        <w:rPr>
          <w:rFonts w:asciiTheme="minorHAnsi" w:hAnsiTheme="minorHAnsi"/>
          <w:sz w:val="22"/>
          <w:szCs w:val="22"/>
        </w:rPr>
        <w:t xml:space="preserve"> ejecutó el pasado 30 de julio el aumento de capital social por un importe nominal de 51.323.430,30 euros y sin prima de emisión, mediante la emisión y puesta en circulación de 3.421.562.020 acciones ordinarias, de 0,015 euros de valor nominal cada una, de la misma clase y serie que las acciones de la Sociedad actualmente en circulación, representadas mediante anotaciones en cuenta. </w:t>
      </w:r>
    </w:p>
    <w:p w14:paraId="7CE2E38F" w14:textId="5AC26F4A" w:rsidR="00302C25" w:rsidRDefault="0099419A" w:rsidP="00BD5381">
      <w:pPr>
        <w:spacing w:after="120"/>
        <w:jc w:val="both"/>
        <w:rPr>
          <w:rFonts w:asciiTheme="minorHAnsi" w:hAnsiTheme="minorHAnsi"/>
          <w:sz w:val="22"/>
          <w:szCs w:val="22"/>
        </w:rPr>
      </w:pPr>
      <w:r w:rsidRPr="0099419A">
        <w:rPr>
          <w:rFonts w:asciiTheme="minorHAnsi" w:hAnsiTheme="minorHAnsi"/>
          <w:sz w:val="22"/>
          <w:szCs w:val="22"/>
        </w:rPr>
        <w:t>El aumento de capital fue elevado a público el 3 de agosto de 2021</w:t>
      </w:r>
      <w:r w:rsidR="00F55BE2">
        <w:rPr>
          <w:rFonts w:asciiTheme="minorHAnsi" w:hAnsiTheme="minorHAnsi"/>
          <w:sz w:val="22"/>
          <w:szCs w:val="22"/>
        </w:rPr>
        <w:t xml:space="preserve"> e </w:t>
      </w:r>
      <w:r w:rsidRPr="0099419A">
        <w:rPr>
          <w:rFonts w:asciiTheme="minorHAnsi" w:hAnsiTheme="minorHAnsi"/>
          <w:sz w:val="22"/>
          <w:szCs w:val="22"/>
        </w:rPr>
        <w:t>inscrip</w:t>
      </w:r>
      <w:r w:rsidR="00F55BE2">
        <w:rPr>
          <w:rFonts w:asciiTheme="minorHAnsi" w:hAnsiTheme="minorHAnsi"/>
          <w:sz w:val="22"/>
          <w:szCs w:val="22"/>
        </w:rPr>
        <w:t>to</w:t>
      </w:r>
      <w:r w:rsidRPr="0099419A">
        <w:rPr>
          <w:rFonts w:asciiTheme="minorHAnsi" w:hAnsiTheme="minorHAnsi"/>
          <w:sz w:val="22"/>
          <w:szCs w:val="22"/>
        </w:rPr>
        <w:t xml:space="preserve"> en el Registro Mercantil de Madrid</w:t>
      </w:r>
      <w:r w:rsidR="00F55BE2">
        <w:rPr>
          <w:rFonts w:asciiTheme="minorHAnsi" w:hAnsiTheme="minorHAnsi"/>
          <w:sz w:val="22"/>
          <w:szCs w:val="22"/>
        </w:rPr>
        <w:t>. E</w:t>
      </w:r>
      <w:r w:rsidR="00302C25">
        <w:rPr>
          <w:rFonts w:asciiTheme="minorHAnsi" w:hAnsiTheme="minorHAnsi"/>
          <w:sz w:val="22"/>
          <w:szCs w:val="22"/>
        </w:rPr>
        <w:t xml:space="preserve">l capital social de la Sociedad </w:t>
      </w:r>
      <w:r w:rsidR="00F55BE2">
        <w:rPr>
          <w:rFonts w:asciiTheme="minorHAnsi" w:hAnsiTheme="minorHAnsi"/>
          <w:sz w:val="22"/>
          <w:szCs w:val="22"/>
        </w:rPr>
        <w:t xml:space="preserve">ha </w:t>
      </w:r>
      <w:r w:rsidR="00770879">
        <w:rPr>
          <w:rFonts w:asciiTheme="minorHAnsi" w:hAnsiTheme="minorHAnsi"/>
          <w:sz w:val="22"/>
          <w:szCs w:val="22"/>
        </w:rPr>
        <w:t>pasa</w:t>
      </w:r>
      <w:r w:rsidR="00F55BE2">
        <w:rPr>
          <w:rFonts w:asciiTheme="minorHAnsi" w:hAnsiTheme="minorHAnsi"/>
          <w:sz w:val="22"/>
          <w:szCs w:val="22"/>
        </w:rPr>
        <w:t>do</w:t>
      </w:r>
      <w:r w:rsidR="00770879">
        <w:rPr>
          <w:rFonts w:asciiTheme="minorHAnsi" w:hAnsiTheme="minorHAnsi"/>
          <w:sz w:val="22"/>
          <w:szCs w:val="22"/>
        </w:rPr>
        <w:t xml:space="preserve"> a ser de </w:t>
      </w:r>
      <w:r w:rsidR="00770879" w:rsidRPr="00770879">
        <w:rPr>
          <w:rFonts w:asciiTheme="minorHAnsi" w:hAnsiTheme="minorHAnsi"/>
          <w:sz w:val="22"/>
          <w:szCs w:val="22"/>
        </w:rPr>
        <w:t>91.838.028,54 euros representado por 6.122.535.236 acciones de 0,015 euros de valor nominal cada una, todas ellas pertenecientes a la misma clase y serie.</w:t>
      </w:r>
    </w:p>
    <w:p w14:paraId="738349EE" w14:textId="148FAEC1" w:rsidR="00B108B4" w:rsidRDefault="00B108B4" w:rsidP="00B108B4">
      <w:pPr>
        <w:spacing w:after="120"/>
        <w:jc w:val="both"/>
        <w:rPr>
          <w:rFonts w:asciiTheme="minorHAnsi" w:hAnsiTheme="minorHAnsi"/>
          <w:sz w:val="22"/>
          <w:szCs w:val="22"/>
        </w:rPr>
      </w:pPr>
      <w:r>
        <w:rPr>
          <w:rFonts w:asciiTheme="minorHAnsi" w:hAnsiTheme="minorHAnsi"/>
          <w:sz w:val="22"/>
          <w:szCs w:val="22"/>
        </w:rPr>
        <w:t>Los efectos reconocidos por el Grupo en el registro de la</w:t>
      </w:r>
      <w:r w:rsidRPr="00881626">
        <w:rPr>
          <w:rFonts w:asciiTheme="minorHAnsi" w:hAnsiTheme="minorHAnsi"/>
          <w:sz w:val="22"/>
          <w:szCs w:val="22"/>
        </w:rPr>
        <w:t xml:space="preserve"> ampliación de capital no dineraria por compensación de créditos por un importe de 51.323 miles de euros de muestran en la siguiente tabla:</w:t>
      </w:r>
    </w:p>
    <w:tbl>
      <w:tblPr>
        <w:tblW w:w="8773" w:type="dxa"/>
        <w:tblCellMar>
          <w:left w:w="70" w:type="dxa"/>
          <w:right w:w="70" w:type="dxa"/>
        </w:tblCellMar>
        <w:tblLook w:val="04A0" w:firstRow="1" w:lastRow="0" w:firstColumn="1" w:lastColumn="0" w:noHBand="0" w:noVBand="1"/>
      </w:tblPr>
      <w:tblGrid>
        <w:gridCol w:w="4945"/>
        <w:gridCol w:w="1389"/>
        <w:gridCol w:w="1389"/>
        <w:gridCol w:w="196"/>
        <w:gridCol w:w="1308"/>
      </w:tblGrid>
      <w:tr w:rsidR="00B108B4" w:rsidRPr="005B2BAB" w14:paraId="34080D6B" w14:textId="77777777" w:rsidTr="00EB05C0">
        <w:trPr>
          <w:trHeight w:val="183"/>
        </w:trPr>
        <w:tc>
          <w:tcPr>
            <w:tcW w:w="4945" w:type="dxa"/>
            <w:tcBorders>
              <w:top w:val="single" w:sz="4" w:space="0" w:color="auto"/>
              <w:left w:val="single" w:sz="4" w:space="0" w:color="auto"/>
              <w:bottom w:val="nil"/>
              <w:right w:val="nil"/>
            </w:tcBorders>
            <w:shd w:val="clear" w:color="000000" w:fill="FFFFFF"/>
            <w:noWrap/>
            <w:vAlign w:val="center"/>
            <w:hideMark/>
          </w:tcPr>
          <w:p w14:paraId="0EB82ED8" w14:textId="77777777" w:rsidR="00B108B4" w:rsidRPr="005B2BAB" w:rsidRDefault="00B108B4" w:rsidP="00EB05C0">
            <w:pPr>
              <w:widowControl/>
              <w:autoSpaceDE/>
              <w:autoSpaceDN/>
              <w:adjustRightInd/>
              <w:rPr>
                <w:rFonts w:ascii="Arial" w:hAnsi="Arial" w:cs="Arial"/>
                <w:b/>
                <w:bCs/>
                <w:color w:val="auto"/>
                <w:sz w:val="18"/>
                <w:szCs w:val="18"/>
              </w:rPr>
            </w:pPr>
            <w:r w:rsidRPr="005B2BAB">
              <w:rPr>
                <w:rFonts w:ascii="Arial" w:hAnsi="Arial" w:cs="Arial"/>
                <w:b/>
                <w:bCs/>
                <w:color w:val="auto"/>
                <w:sz w:val="18"/>
                <w:szCs w:val="18"/>
              </w:rPr>
              <w:t>PASIVO Y PATRIMONIO NETO</w:t>
            </w:r>
          </w:p>
        </w:tc>
        <w:tc>
          <w:tcPr>
            <w:tcW w:w="1363" w:type="dxa"/>
            <w:tcBorders>
              <w:top w:val="single" w:sz="4" w:space="0" w:color="auto"/>
              <w:left w:val="single" w:sz="4" w:space="0" w:color="auto"/>
              <w:bottom w:val="nil"/>
              <w:right w:val="single" w:sz="4" w:space="0" w:color="auto"/>
            </w:tcBorders>
            <w:shd w:val="clear" w:color="000000" w:fill="FFFFFF"/>
            <w:vAlign w:val="center"/>
            <w:hideMark/>
          </w:tcPr>
          <w:p w14:paraId="4AE9BFDA" w14:textId="77777777" w:rsidR="00B108B4" w:rsidRPr="005B2BAB" w:rsidRDefault="00B108B4" w:rsidP="00EB05C0">
            <w:pPr>
              <w:widowControl/>
              <w:autoSpaceDE/>
              <w:autoSpaceDN/>
              <w:adjustRightInd/>
              <w:jc w:val="center"/>
              <w:rPr>
                <w:rFonts w:ascii="Arial" w:hAnsi="Arial" w:cs="Arial"/>
                <w:b/>
                <w:bCs/>
                <w:color w:val="auto"/>
                <w:sz w:val="18"/>
                <w:szCs w:val="18"/>
              </w:rPr>
            </w:pPr>
            <w:r w:rsidRPr="005B2BAB">
              <w:rPr>
                <w:rFonts w:ascii="Arial" w:hAnsi="Arial" w:cs="Arial"/>
                <w:b/>
                <w:bCs/>
                <w:color w:val="auto"/>
                <w:sz w:val="18"/>
                <w:szCs w:val="18"/>
              </w:rPr>
              <w:t xml:space="preserve">Formulado </w:t>
            </w:r>
          </w:p>
        </w:tc>
        <w:tc>
          <w:tcPr>
            <w:tcW w:w="1185" w:type="dxa"/>
            <w:tcBorders>
              <w:top w:val="single" w:sz="4" w:space="0" w:color="auto"/>
              <w:left w:val="nil"/>
              <w:bottom w:val="nil"/>
              <w:right w:val="single" w:sz="4" w:space="0" w:color="auto"/>
            </w:tcBorders>
            <w:shd w:val="clear" w:color="000000" w:fill="FFFFFF"/>
            <w:vAlign w:val="center"/>
            <w:hideMark/>
          </w:tcPr>
          <w:p w14:paraId="0471EE8F" w14:textId="77777777" w:rsidR="00B108B4" w:rsidRPr="005B2BAB" w:rsidRDefault="00B108B4" w:rsidP="00EB05C0">
            <w:pPr>
              <w:widowControl/>
              <w:autoSpaceDE/>
              <w:autoSpaceDN/>
              <w:adjustRightInd/>
              <w:jc w:val="center"/>
              <w:rPr>
                <w:rFonts w:ascii="Arial" w:hAnsi="Arial" w:cs="Arial"/>
                <w:b/>
                <w:bCs/>
                <w:color w:val="auto"/>
                <w:sz w:val="18"/>
                <w:szCs w:val="18"/>
              </w:rPr>
            </w:pPr>
            <w:r w:rsidRPr="005B2BAB">
              <w:rPr>
                <w:rFonts w:ascii="Arial" w:hAnsi="Arial" w:cs="Arial"/>
                <w:b/>
                <w:bCs/>
                <w:color w:val="auto"/>
                <w:sz w:val="18"/>
                <w:szCs w:val="18"/>
              </w:rPr>
              <w:t xml:space="preserve">Ajustado </w:t>
            </w:r>
          </w:p>
        </w:tc>
        <w:tc>
          <w:tcPr>
            <w:tcW w:w="166" w:type="dxa"/>
            <w:tcBorders>
              <w:top w:val="single" w:sz="4" w:space="0" w:color="auto"/>
              <w:left w:val="nil"/>
              <w:bottom w:val="nil"/>
              <w:right w:val="nil"/>
            </w:tcBorders>
            <w:shd w:val="clear" w:color="auto" w:fill="auto"/>
            <w:noWrap/>
            <w:vAlign w:val="bottom"/>
            <w:hideMark/>
          </w:tcPr>
          <w:p w14:paraId="21D987B1" w14:textId="77777777" w:rsidR="00B108B4" w:rsidRPr="005B2BAB" w:rsidRDefault="00B108B4" w:rsidP="00EB05C0">
            <w:pPr>
              <w:widowControl/>
              <w:autoSpaceDE/>
              <w:autoSpaceDN/>
              <w:adjustRightInd/>
              <w:rPr>
                <w:rFonts w:ascii="Arial" w:hAnsi="Arial" w:cs="Arial"/>
                <w:color w:val="auto"/>
                <w:sz w:val="20"/>
                <w:szCs w:val="20"/>
              </w:rPr>
            </w:pPr>
            <w:r w:rsidRPr="005B2BAB">
              <w:rPr>
                <w:rFonts w:ascii="Arial" w:hAnsi="Arial" w:cs="Arial"/>
                <w:color w:val="auto"/>
                <w:sz w:val="20"/>
                <w:szCs w:val="20"/>
              </w:rPr>
              <w:t> </w:t>
            </w:r>
          </w:p>
        </w:tc>
        <w:tc>
          <w:tcPr>
            <w:tcW w:w="1114" w:type="dxa"/>
            <w:tcBorders>
              <w:top w:val="single" w:sz="4" w:space="0" w:color="auto"/>
              <w:left w:val="single" w:sz="4" w:space="0" w:color="auto"/>
              <w:bottom w:val="nil"/>
              <w:right w:val="single" w:sz="4" w:space="0" w:color="auto"/>
            </w:tcBorders>
            <w:shd w:val="clear" w:color="000000" w:fill="FFFFFF"/>
            <w:noWrap/>
            <w:vAlign w:val="center"/>
            <w:hideMark/>
          </w:tcPr>
          <w:p w14:paraId="31375D6E" w14:textId="77777777" w:rsidR="00B108B4" w:rsidRPr="005B2BAB" w:rsidRDefault="00B108B4" w:rsidP="00EB05C0">
            <w:pPr>
              <w:widowControl/>
              <w:autoSpaceDE/>
              <w:autoSpaceDN/>
              <w:adjustRightInd/>
              <w:jc w:val="center"/>
              <w:rPr>
                <w:rFonts w:ascii="Arial" w:hAnsi="Arial" w:cs="Arial"/>
                <w:b/>
                <w:bCs/>
                <w:color w:val="auto"/>
                <w:sz w:val="18"/>
                <w:szCs w:val="18"/>
              </w:rPr>
            </w:pPr>
            <w:r w:rsidRPr="005B2BAB">
              <w:rPr>
                <w:rFonts w:ascii="Arial" w:hAnsi="Arial" w:cs="Arial"/>
                <w:b/>
                <w:bCs/>
                <w:color w:val="auto"/>
                <w:sz w:val="18"/>
                <w:szCs w:val="18"/>
              </w:rPr>
              <w:t>Efectos</w:t>
            </w:r>
          </w:p>
        </w:tc>
      </w:tr>
      <w:tr w:rsidR="00B108B4" w:rsidRPr="005B2BAB" w14:paraId="2B57766F" w14:textId="77777777" w:rsidTr="00EB05C0">
        <w:trPr>
          <w:trHeight w:val="183"/>
        </w:trPr>
        <w:tc>
          <w:tcPr>
            <w:tcW w:w="4945" w:type="dxa"/>
            <w:tcBorders>
              <w:top w:val="nil"/>
              <w:left w:val="single" w:sz="4" w:space="0" w:color="auto"/>
              <w:bottom w:val="nil"/>
              <w:right w:val="nil"/>
            </w:tcBorders>
            <w:shd w:val="clear" w:color="000000" w:fill="FFFFFF"/>
            <w:noWrap/>
            <w:vAlign w:val="center"/>
            <w:hideMark/>
          </w:tcPr>
          <w:p w14:paraId="33F78E26"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 </w:t>
            </w:r>
          </w:p>
        </w:tc>
        <w:tc>
          <w:tcPr>
            <w:tcW w:w="1363" w:type="dxa"/>
            <w:tcBorders>
              <w:top w:val="nil"/>
              <w:left w:val="single" w:sz="4" w:space="0" w:color="auto"/>
              <w:bottom w:val="nil"/>
              <w:right w:val="single" w:sz="4" w:space="0" w:color="auto"/>
            </w:tcBorders>
            <w:shd w:val="clear" w:color="000000" w:fill="FFFFFF"/>
            <w:noWrap/>
            <w:vAlign w:val="center"/>
            <w:hideMark/>
          </w:tcPr>
          <w:p w14:paraId="3B151E33" w14:textId="77777777" w:rsidR="00B108B4" w:rsidRPr="005B2BAB" w:rsidRDefault="00B108B4" w:rsidP="00EB05C0">
            <w:pPr>
              <w:widowControl/>
              <w:autoSpaceDE/>
              <w:autoSpaceDN/>
              <w:adjustRightInd/>
              <w:jc w:val="center"/>
              <w:rPr>
                <w:rFonts w:ascii="Arial" w:hAnsi="Arial" w:cs="Arial"/>
                <w:b/>
                <w:bCs/>
                <w:color w:val="auto"/>
                <w:sz w:val="18"/>
                <w:szCs w:val="18"/>
              </w:rPr>
            </w:pPr>
            <w:r w:rsidRPr="005B2BAB">
              <w:rPr>
                <w:rFonts w:ascii="Arial" w:hAnsi="Arial" w:cs="Arial"/>
                <w:b/>
                <w:bCs/>
                <w:color w:val="auto"/>
                <w:sz w:val="18"/>
                <w:szCs w:val="18"/>
              </w:rPr>
              <w:t>30.06.2021</w:t>
            </w:r>
          </w:p>
        </w:tc>
        <w:tc>
          <w:tcPr>
            <w:tcW w:w="1185" w:type="dxa"/>
            <w:tcBorders>
              <w:top w:val="nil"/>
              <w:left w:val="nil"/>
              <w:bottom w:val="nil"/>
              <w:right w:val="single" w:sz="4" w:space="0" w:color="auto"/>
            </w:tcBorders>
            <w:shd w:val="clear" w:color="000000" w:fill="FFFFFF"/>
            <w:noWrap/>
            <w:vAlign w:val="center"/>
            <w:hideMark/>
          </w:tcPr>
          <w:p w14:paraId="34344E90" w14:textId="77777777" w:rsidR="00B108B4" w:rsidRPr="005B2BAB" w:rsidRDefault="00B108B4" w:rsidP="00EB05C0">
            <w:pPr>
              <w:widowControl/>
              <w:autoSpaceDE/>
              <w:autoSpaceDN/>
              <w:adjustRightInd/>
              <w:jc w:val="center"/>
              <w:rPr>
                <w:rFonts w:ascii="Arial" w:hAnsi="Arial" w:cs="Arial"/>
                <w:b/>
                <w:bCs/>
                <w:color w:val="auto"/>
                <w:sz w:val="18"/>
                <w:szCs w:val="18"/>
              </w:rPr>
            </w:pPr>
            <w:r w:rsidRPr="005B2BAB">
              <w:rPr>
                <w:rFonts w:ascii="Arial" w:hAnsi="Arial" w:cs="Arial"/>
                <w:b/>
                <w:bCs/>
                <w:color w:val="auto"/>
                <w:sz w:val="18"/>
                <w:szCs w:val="18"/>
              </w:rPr>
              <w:t>30.06.2021</w:t>
            </w:r>
          </w:p>
        </w:tc>
        <w:tc>
          <w:tcPr>
            <w:tcW w:w="166" w:type="dxa"/>
            <w:tcBorders>
              <w:top w:val="nil"/>
              <w:left w:val="nil"/>
              <w:bottom w:val="nil"/>
              <w:right w:val="nil"/>
            </w:tcBorders>
            <w:shd w:val="clear" w:color="auto" w:fill="auto"/>
            <w:noWrap/>
            <w:vAlign w:val="bottom"/>
            <w:hideMark/>
          </w:tcPr>
          <w:p w14:paraId="55B6C174" w14:textId="77777777" w:rsidR="00B108B4" w:rsidRPr="005B2BAB" w:rsidRDefault="00B108B4" w:rsidP="00EB05C0">
            <w:pPr>
              <w:widowControl/>
              <w:autoSpaceDE/>
              <w:autoSpaceDN/>
              <w:adjustRightInd/>
              <w:jc w:val="center"/>
              <w:rPr>
                <w:rFonts w:ascii="Arial" w:hAnsi="Arial" w:cs="Arial"/>
                <w:b/>
                <w:bCs/>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5F28627E"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 </w:t>
            </w:r>
          </w:p>
        </w:tc>
      </w:tr>
      <w:tr w:rsidR="00B108B4" w:rsidRPr="005B2BAB" w14:paraId="658B6BE1" w14:textId="77777777" w:rsidTr="00EB05C0">
        <w:trPr>
          <w:trHeight w:val="183"/>
        </w:trPr>
        <w:tc>
          <w:tcPr>
            <w:tcW w:w="4945" w:type="dxa"/>
            <w:tcBorders>
              <w:top w:val="nil"/>
              <w:left w:val="single" w:sz="4" w:space="0" w:color="auto"/>
              <w:bottom w:val="nil"/>
              <w:right w:val="nil"/>
            </w:tcBorders>
            <w:shd w:val="clear" w:color="000000" w:fill="FFFFFF"/>
            <w:noWrap/>
            <w:vAlign w:val="center"/>
            <w:hideMark/>
          </w:tcPr>
          <w:p w14:paraId="55674110"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Capital</w:t>
            </w:r>
          </w:p>
        </w:tc>
        <w:tc>
          <w:tcPr>
            <w:tcW w:w="1363" w:type="dxa"/>
            <w:tcBorders>
              <w:top w:val="nil"/>
              <w:left w:val="single" w:sz="4" w:space="0" w:color="auto"/>
              <w:bottom w:val="nil"/>
              <w:right w:val="single" w:sz="4" w:space="0" w:color="auto"/>
            </w:tcBorders>
            <w:shd w:val="clear" w:color="000000" w:fill="FFFFFF"/>
            <w:noWrap/>
            <w:vAlign w:val="center"/>
            <w:hideMark/>
          </w:tcPr>
          <w:p w14:paraId="7537DA40"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40.514.598,25</w:t>
            </w:r>
          </w:p>
        </w:tc>
        <w:tc>
          <w:tcPr>
            <w:tcW w:w="1185" w:type="dxa"/>
            <w:tcBorders>
              <w:top w:val="nil"/>
              <w:left w:val="nil"/>
              <w:bottom w:val="nil"/>
              <w:right w:val="single" w:sz="4" w:space="0" w:color="auto"/>
            </w:tcBorders>
            <w:shd w:val="clear" w:color="000000" w:fill="FFFFFF"/>
            <w:noWrap/>
            <w:vAlign w:val="center"/>
            <w:hideMark/>
          </w:tcPr>
          <w:p w14:paraId="7ABCC87A"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91.838.028,84</w:t>
            </w:r>
          </w:p>
        </w:tc>
        <w:tc>
          <w:tcPr>
            <w:tcW w:w="166" w:type="dxa"/>
            <w:tcBorders>
              <w:top w:val="nil"/>
              <w:left w:val="nil"/>
              <w:bottom w:val="nil"/>
              <w:right w:val="nil"/>
            </w:tcBorders>
            <w:shd w:val="clear" w:color="auto" w:fill="auto"/>
            <w:noWrap/>
            <w:vAlign w:val="bottom"/>
            <w:hideMark/>
          </w:tcPr>
          <w:p w14:paraId="3763DAA5"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0CC7BC31"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51.323.430,59</w:t>
            </w:r>
          </w:p>
        </w:tc>
      </w:tr>
      <w:tr w:rsidR="00B108B4" w:rsidRPr="005B2BAB" w14:paraId="708B6865" w14:textId="77777777" w:rsidTr="00EB05C0">
        <w:trPr>
          <w:trHeight w:val="183"/>
        </w:trPr>
        <w:tc>
          <w:tcPr>
            <w:tcW w:w="4945" w:type="dxa"/>
            <w:tcBorders>
              <w:top w:val="nil"/>
              <w:left w:val="single" w:sz="4" w:space="0" w:color="auto"/>
              <w:bottom w:val="nil"/>
              <w:right w:val="nil"/>
            </w:tcBorders>
            <w:shd w:val="clear" w:color="000000" w:fill="FFFFFF"/>
            <w:noWrap/>
            <w:vAlign w:val="center"/>
            <w:hideMark/>
          </w:tcPr>
          <w:p w14:paraId="30B68CE7"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Prima de Emisión</w:t>
            </w:r>
          </w:p>
        </w:tc>
        <w:tc>
          <w:tcPr>
            <w:tcW w:w="1363" w:type="dxa"/>
            <w:tcBorders>
              <w:top w:val="nil"/>
              <w:left w:val="single" w:sz="4" w:space="0" w:color="auto"/>
              <w:bottom w:val="nil"/>
              <w:right w:val="single" w:sz="4" w:space="0" w:color="auto"/>
            </w:tcBorders>
            <w:shd w:val="clear" w:color="000000" w:fill="FFFFFF"/>
            <w:noWrap/>
            <w:vAlign w:val="center"/>
            <w:hideMark/>
          </w:tcPr>
          <w:p w14:paraId="66483E8D"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75.759.094,91</w:t>
            </w:r>
          </w:p>
        </w:tc>
        <w:tc>
          <w:tcPr>
            <w:tcW w:w="1185" w:type="dxa"/>
            <w:tcBorders>
              <w:top w:val="nil"/>
              <w:left w:val="nil"/>
              <w:bottom w:val="nil"/>
              <w:right w:val="single" w:sz="4" w:space="0" w:color="auto"/>
            </w:tcBorders>
            <w:shd w:val="clear" w:color="000000" w:fill="FFFFFF"/>
            <w:noWrap/>
            <w:vAlign w:val="center"/>
            <w:hideMark/>
          </w:tcPr>
          <w:p w14:paraId="7C948FBF"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75.759.094,91</w:t>
            </w:r>
          </w:p>
        </w:tc>
        <w:tc>
          <w:tcPr>
            <w:tcW w:w="166" w:type="dxa"/>
            <w:tcBorders>
              <w:top w:val="nil"/>
              <w:left w:val="nil"/>
              <w:bottom w:val="nil"/>
              <w:right w:val="nil"/>
            </w:tcBorders>
            <w:shd w:val="clear" w:color="auto" w:fill="auto"/>
            <w:noWrap/>
            <w:vAlign w:val="bottom"/>
            <w:hideMark/>
          </w:tcPr>
          <w:p w14:paraId="6A5B7B22"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528FC528"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w:t>
            </w:r>
          </w:p>
        </w:tc>
      </w:tr>
      <w:tr w:rsidR="00B108B4" w:rsidRPr="005B2BAB" w14:paraId="27FB9809" w14:textId="77777777" w:rsidTr="00EB05C0">
        <w:trPr>
          <w:trHeight w:val="183"/>
        </w:trPr>
        <w:tc>
          <w:tcPr>
            <w:tcW w:w="4945" w:type="dxa"/>
            <w:tcBorders>
              <w:top w:val="nil"/>
              <w:left w:val="single" w:sz="4" w:space="0" w:color="auto"/>
              <w:bottom w:val="nil"/>
              <w:right w:val="nil"/>
            </w:tcBorders>
            <w:shd w:val="clear" w:color="000000" w:fill="FFFFFF"/>
            <w:noWrap/>
            <w:vAlign w:val="center"/>
            <w:hideMark/>
          </w:tcPr>
          <w:p w14:paraId="2F30D4DE"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Reservas</w:t>
            </w:r>
          </w:p>
        </w:tc>
        <w:tc>
          <w:tcPr>
            <w:tcW w:w="1363" w:type="dxa"/>
            <w:tcBorders>
              <w:top w:val="nil"/>
              <w:left w:val="single" w:sz="4" w:space="0" w:color="auto"/>
              <w:bottom w:val="nil"/>
              <w:right w:val="single" w:sz="4" w:space="0" w:color="auto"/>
            </w:tcBorders>
            <w:shd w:val="clear" w:color="000000" w:fill="FFFFFF"/>
            <w:noWrap/>
            <w:vAlign w:val="center"/>
            <w:hideMark/>
          </w:tcPr>
          <w:p w14:paraId="7F630AF5"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sz w:val="18"/>
                <w:szCs w:val="18"/>
              </w:rPr>
              <w:t>(160.544.221,50)</w:t>
            </w:r>
          </w:p>
        </w:tc>
        <w:tc>
          <w:tcPr>
            <w:tcW w:w="1185" w:type="dxa"/>
            <w:tcBorders>
              <w:top w:val="nil"/>
              <w:left w:val="nil"/>
              <w:bottom w:val="nil"/>
              <w:right w:val="single" w:sz="4" w:space="0" w:color="auto"/>
            </w:tcBorders>
            <w:shd w:val="clear" w:color="000000" w:fill="FFFFFF"/>
            <w:noWrap/>
            <w:vAlign w:val="center"/>
            <w:hideMark/>
          </w:tcPr>
          <w:p w14:paraId="15A84FB1"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sz w:val="18"/>
                <w:szCs w:val="18"/>
              </w:rPr>
              <w:t>(186.548.092,85)</w:t>
            </w:r>
          </w:p>
        </w:tc>
        <w:tc>
          <w:tcPr>
            <w:tcW w:w="166" w:type="dxa"/>
            <w:tcBorders>
              <w:top w:val="nil"/>
              <w:left w:val="nil"/>
              <w:bottom w:val="nil"/>
              <w:right w:val="nil"/>
            </w:tcBorders>
            <w:shd w:val="clear" w:color="auto" w:fill="auto"/>
            <w:noWrap/>
            <w:vAlign w:val="bottom"/>
            <w:hideMark/>
          </w:tcPr>
          <w:p w14:paraId="75060859"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037B3060"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sz w:val="18"/>
                <w:szCs w:val="18"/>
              </w:rPr>
              <w:t>(26.003.871,35)</w:t>
            </w:r>
          </w:p>
        </w:tc>
      </w:tr>
      <w:tr w:rsidR="00B108B4" w:rsidRPr="005B2BAB" w14:paraId="6FBBBBC3" w14:textId="77777777" w:rsidTr="00EB05C0">
        <w:trPr>
          <w:trHeight w:val="183"/>
        </w:trPr>
        <w:tc>
          <w:tcPr>
            <w:tcW w:w="4945" w:type="dxa"/>
            <w:tcBorders>
              <w:top w:val="nil"/>
              <w:left w:val="single" w:sz="4" w:space="0" w:color="auto"/>
              <w:bottom w:val="nil"/>
              <w:right w:val="nil"/>
            </w:tcBorders>
            <w:shd w:val="clear" w:color="000000" w:fill="FFFFFF"/>
            <w:noWrap/>
            <w:vAlign w:val="center"/>
            <w:hideMark/>
          </w:tcPr>
          <w:p w14:paraId="7A045DD8"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Ganancias acumuladas</w:t>
            </w:r>
          </w:p>
        </w:tc>
        <w:tc>
          <w:tcPr>
            <w:tcW w:w="1363" w:type="dxa"/>
            <w:tcBorders>
              <w:top w:val="nil"/>
              <w:left w:val="single" w:sz="4" w:space="0" w:color="auto"/>
              <w:bottom w:val="nil"/>
              <w:right w:val="single" w:sz="4" w:space="0" w:color="auto"/>
            </w:tcBorders>
            <w:shd w:val="clear" w:color="000000" w:fill="FFFFFF"/>
            <w:noWrap/>
            <w:vAlign w:val="center"/>
            <w:hideMark/>
          </w:tcPr>
          <w:p w14:paraId="149119BD" w14:textId="77777777" w:rsidR="00B108B4" w:rsidRPr="005B2BAB" w:rsidRDefault="00B108B4" w:rsidP="00EB05C0">
            <w:pPr>
              <w:widowControl/>
              <w:autoSpaceDE/>
              <w:autoSpaceDN/>
              <w:adjustRightInd/>
              <w:jc w:val="right"/>
              <w:rPr>
                <w:rFonts w:ascii="Calibri" w:hAnsi="Calibri" w:cs="Calibri"/>
                <w:i/>
                <w:iCs/>
                <w:sz w:val="18"/>
                <w:szCs w:val="18"/>
              </w:rPr>
            </w:pPr>
            <w:r w:rsidRPr="005B2BAB">
              <w:rPr>
                <w:rFonts w:ascii="Calibri" w:hAnsi="Calibri" w:cs="Calibri"/>
                <w:i/>
                <w:iCs/>
                <w:sz w:val="18"/>
                <w:szCs w:val="18"/>
              </w:rPr>
              <w:t>(4.028.045,08)</w:t>
            </w:r>
          </w:p>
        </w:tc>
        <w:tc>
          <w:tcPr>
            <w:tcW w:w="1185" w:type="dxa"/>
            <w:tcBorders>
              <w:top w:val="nil"/>
              <w:left w:val="nil"/>
              <w:bottom w:val="nil"/>
              <w:right w:val="single" w:sz="4" w:space="0" w:color="auto"/>
            </w:tcBorders>
            <w:shd w:val="clear" w:color="000000" w:fill="FFFFFF"/>
            <w:noWrap/>
            <w:vAlign w:val="center"/>
            <w:hideMark/>
          </w:tcPr>
          <w:p w14:paraId="1D951B4A" w14:textId="77777777" w:rsidR="00B108B4" w:rsidRPr="005B2BAB" w:rsidRDefault="00B108B4" w:rsidP="00EB05C0">
            <w:pPr>
              <w:widowControl/>
              <w:autoSpaceDE/>
              <w:autoSpaceDN/>
              <w:adjustRightInd/>
              <w:jc w:val="right"/>
              <w:rPr>
                <w:rFonts w:ascii="Calibri" w:hAnsi="Calibri" w:cs="Calibri"/>
                <w:i/>
                <w:iCs/>
                <w:sz w:val="18"/>
                <w:szCs w:val="18"/>
              </w:rPr>
            </w:pPr>
            <w:r w:rsidRPr="005B2BAB">
              <w:rPr>
                <w:rFonts w:ascii="Calibri" w:hAnsi="Calibri" w:cs="Calibri"/>
                <w:i/>
                <w:iCs/>
                <w:sz w:val="18"/>
                <w:szCs w:val="18"/>
              </w:rPr>
              <w:t>15.001.034,39</w:t>
            </w:r>
          </w:p>
        </w:tc>
        <w:tc>
          <w:tcPr>
            <w:tcW w:w="166" w:type="dxa"/>
            <w:tcBorders>
              <w:top w:val="nil"/>
              <w:left w:val="nil"/>
              <w:bottom w:val="nil"/>
              <w:right w:val="nil"/>
            </w:tcBorders>
            <w:shd w:val="clear" w:color="auto" w:fill="auto"/>
            <w:noWrap/>
            <w:vAlign w:val="bottom"/>
            <w:hideMark/>
          </w:tcPr>
          <w:p w14:paraId="7C449F20" w14:textId="77777777" w:rsidR="00B108B4" w:rsidRPr="005B2BAB" w:rsidRDefault="00B108B4" w:rsidP="00EB05C0">
            <w:pPr>
              <w:widowControl/>
              <w:autoSpaceDE/>
              <w:autoSpaceDN/>
              <w:adjustRightInd/>
              <w:jc w:val="right"/>
              <w:rPr>
                <w:rFonts w:ascii="Calibri" w:hAnsi="Calibri" w:cs="Calibri"/>
                <w:i/>
                <w:iCs/>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6F998622" w14:textId="77777777" w:rsidR="00B108B4" w:rsidRPr="005B2BAB" w:rsidRDefault="00B108B4" w:rsidP="00EB05C0">
            <w:pPr>
              <w:widowControl/>
              <w:autoSpaceDE/>
              <w:autoSpaceDN/>
              <w:adjustRightInd/>
              <w:jc w:val="right"/>
              <w:rPr>
                <w:rFonts w:ascii="Calibri" w:hAnsi="Calibri" w:cs="Calibri"/>
                <w:i/>
                <w:iCs/>
                <w:sz w:val="18"/>
                <w:szCs w:val="18"/>
              </w:rPr>
            </w:pPr>
            <w:r w:rsidRPr="005B2BAB">
              <w:rPr>
                <w:rFonts w:ascii="Calibri" w:hAnsi="Calibri" w:cs="Calibri"/>
                <w:i/>
                <w:iCs/>
                <w:sz w:val="18"/>
                <w:szCs w:val="18"/>
              </w:rPr>
              <w:t>19.029.079,47</w:t>
            </w:r>
          </w:p>
        </w:tc>
      </w:tr>
      <w:tr w:rsidR="00B108B4" w:rsidRPr="005B2BAB" w14:paraId="099DD026" w14:textId="77777777" w:rsidTr="00EB05C0">
        <w:trPr>
          <w:trHeight w:val="183"/>
        </w:trPr>
        <w:tc>
          <w:tcPr>
            <w:tcW w:w="4945" w:type="dxa"/>
            <w:tcBorders>
              <w:top w:val="nil"/>
              <w:left w:val="single" w:sz="4" w:space="0" w:color="auto"/>
              <w:bottom w:val="nil"/>
              <w:right w:val="nil"/>
            </w:tcBorders>
            <w:shd w:val="clear" w:color="000000" w:fill="FFFFFF"/>
            <w:noWrap/>
            <w:vAlign w:val="center"/>
            <w:hideMark/>
          </w:tcPr>
          <w:p w14:paraId="101F19F5" w14:textId="77777777" w:rsidR="00B108B4" w:rsidRPr="005B2BAB" w:rsidRDefault="00B108B4" w:rsidP="00EB05C0">
            <w:pPr>
              <w:widowControl/>
              <w:autoSpaceDE/>
              <w:autoSpaceDN/>
              <w:adjustRightInd/>
              <w:rPr>
                <w:rFonts w:ascii="Calibri" w:hAnsi="Calibri" w:cs="Calibri"/>
                <w:i/>
                <w:iCs/>
                <w:color w:val="auto"/>
                <w:sz w:val="18"/>
                <w:szCs w:val="18"/>
              </w:rPr>
            </w:pPr>
            <w:r w:rsidRPr="005B2BAB">
              <w:rPr>
                <w:rFonts w:ascii="Calibri" w:hAnsi="Calibri" w:cs="Calibri"/>
                <w:i/>
                <w:iCs/>
                <w:color w:val="auto"/>
                <w:sz w:val="18"/>
                <w:szCs w:val="18"/>
              </w:rPr>
              <w:lastRenderedPageBreak/>
              <w:t>De ejercicios anteriores</w:t>
            </w:r>
          </w:p>
        </w:tc>
        <w:tc>
          <w:tcPr>
            <w:tcW w:w="1363" w:type="dxa"/>
            <w:tcBorders>
              <w:top w:val="nil"/>
              <w:left w:val="single" w:sz="4" w:space="0" w:color="auto"/>
              <w:bottom w:val="nil"/>
              <w:right w:val="single" w:sz="4" w:space="0" w:color="auto"/>
            </w:tcBorders>
            <w:shd w:val="clear" w:color="000000" w:fill="FFFFFF"/>
            <w:noWrap/>
            <w:vAlign w:val="center"/>
            <w:hideMark/>
          </w:tcPr>
          <w:p w14:paraId="1433980F"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w:t>
            </w:r>
          </w:p>
        </w:tc>
        <w:tc>
          <w:tcPr>
            <w:tcW w:w="1185" w:type="dxa"/>
            <w:tcBorders>
              <w:top w:val="nil"/>
              <w:left w:val="nil"/>
              <w:bottom w:val="nil"/>
              <w:right w:val="single" w:sz="4" w:space="0" w:color="auto"/>
            </w:tcBorders>
            <w:shd w:val="clear" w:color="000000" w:fill="FFFFFF"/>
            <w:noWrap/>
            <w:vAlign w:val="center"/>
            <w:hideMark/>
          </w:tcPr>
          <w:p w14:paraId="1A5D38F0"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w:t>
            </w:r>
          </w:p>
        </w:tc>
        <w:tc>
          <w:tcPr>
            <w:tcW w:w="166" w:type="dxa"/>
            <w:tcBorders>
              <w:top w:val="nil"/>
              <w:left w:val="nil"/>
              <w:bottom w:val="nil"/>
              <w:right w:val="nil"/>
            </w:tcBorders>
            <w:shd w:val="clear" w:color="auto" w:fill="auto"/>
            <w:noWrap/>
            <w:vAlign w:val="bottom"/>
            <w:hideMark/>
          </w:tcPr>
          <w:p w14:paraId="055E1F97"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06EE9384"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r>
      <w:tr w:rsidR="00B108B4" w:rsidRPr="005B2BAB" w14:paraId="5F96764B" w14:textId="77777777" w:rsidTr="00EB05C0">
        <w:trPr>
          <w:trHeight w:val="183"/>
        </w:trPr>
        <w:tc>
          <w:tcPr>
            <w:tcW w:w="4945" w:type="dxa"/>
            <w:tcBorders>
              <w:top w:val="nil"/>
              <w:left w:val="single" w:sz="4" w:space="0" w:color="auto"/>
              <w:bottom w:val="nil"/>
              <w:right w:val="nil"/>
            </w:tcBorders>
            <w:shd w:val="clear" w:color="000000" w:fill="FFFFFF"/>
            <w:noWrap/>
            <w:vAlign w:val="center"/>
            <w:hideMark/>
          </w:tcPr>
          <w:p w14:paraId="06470731" w14:textId="77777777" w:rsidR="00B108B4" w:rsidRPr="005B2BAB" w:rsidRDefault="00B108B4" w:rsidP="00EB05C0">
            <w:pPr>
              <w:widowControl/>
              <w:autoSpaceDE/>
              <w:autoSpaceDN/>
              <w:adjustRightInd/>
              <w:rPr>
                <w:rFonts w:ascii="Calibri" w:hAnsi="Calibri" w:cs="Calibri"/>
                <w:i/>
                <w:iCs/>
                <w:color w:val="auto"/>
                <w:sz w:val="18"/>
                <w:szCs w:val="18"/>
              </w:rPr>
            </w:pPr>
            <w:r w:rsidRPr="005B2BAB">
              <w:rPr>
                <w:rFonts w:ascii="Calibri" w:hAnsi="Calibri" w:cs="Calibri"/>
                <w:i/>
                <w:iCs/>
                <w:color w:val="auto"/>
                <w:sz w:val="18"/>
                <w:szCs w:val="18"/>
              </w:rPr>
              <w:t>Del ejercicio</w:t>
            </w:r>
          </w:p>
        </w:tc>
        <w:tc>
          <w:tcPr>
            <w:tcW w:w="1363" w:type="dxa"/>
            <w:tcBorders>
              <w:top w:val="nil"/>
              <w:left w:val="single" w:sz="4" w:space="0" w:color="auto"/>
              <w:bottom w:val="nil"/>
              <w:right w:val="single" w:sz="4" w:space="0" w:color="auto"/>
            </w:tcBorders>
            <w:shd w:val="clear" w:color="000000" w:fill="FFFFFF"/>
            <w:noWrap/>
            <w:vAlign w:val="center"/>
            <w:hideMark/>
          </w:tcPr>
          <w:p w14:paraId="6DEB9DEB" w14:textId="77777777" w:rsidR="00B108B4" w:rsidRPr="005B2BAB" w:rsidRDefault="00B108B4" w:rsidP="00EB05C0">
            <w:pPr>
              <w:widowControl/>
              <w:autoSpaceDE/>
              <w:autoSpaceDN/>
              <w:adjustRightInd/>
              <w:jc w:val="right"/>
              <w:rPr>
                <w:rFonts w:ascii="Calibri" w:hAnsi="Calibri" w:cs="Calibri"/>
                <w:i/>
                <w:iCs/>
                <w:sz w:val="18"/>
                <w:szCs w:val="18"/>
              </w:rPr>
            </w:pPr>
            <w:r w:rsidRPr="005B2BAB">
              <w:rPr>
                <w:rFonts w:ascii="Calibri" w:hAnsi="Calibri" w:cs="Calibri"/>
                <w:i/>
                <w:iCs/>
                <w:sz w:val="18"/>
                <w:szCs w:val="18"/>
              </w:rPr>
              <w:t>(4.028.045,08)</w:t>
            </w:r>
          </w:p>
        </w:tc>
        <w:tc>
          <w:tcPr>
            <w:tcW w:w="1185" w:type="dxa"/>
            <w:tcBorders>
              <w:top w:val="nil"/>
              <w:left w:val="nil"/>
              <w:bottom w:val="nil"/>
              <w:right w:val="single" w:sz="4" w:space="0" w:color="auto"/>
            </w:tcBorders>
            <w:shd w:val="clear" w:color="000000" w:fill="FFFFFF"/>
            <w:noWrap/>
            <w:vAlign w:val="center"/>
            <w:hideMark/>
          </w:tcPr>
          <w:p w14:paraId="03162647"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15.001.034,39</w:t>
            </w:r>
          </w:p>
        </w:tc>
        <w:tc>
          <w:tcPr>
            <w:tcW w:w="166" w:type="dxa"/>
            <w:tcBorders>
              <w:top w:val="nil"/>
              <w:left w:val="nil"/>
              <w:bottom w:val="nil"/>
              <w:right w:val="nil"/>
            </w:tcBorders>
            <w:shd w:val="clear" w:color="auto" w:fill="auto"/>
            <w:noWrap/>
            <w:vAlign w:val="bottom"/>
            <w:hideMark/>
          </w:tcPr>
          <w:p w14:paraId="03C72679"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0A1B97AD"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19.029.079,47</w:t>
            </w:r>
          </w:p>
        </w:tc>
      </w:tr>
      <w:tr w:rsidR="00B108B4" w:rsidRPr="005B2BAB" w14:paraId="56DABBE8" w14:textId="77777777" w:rsidTr="00EB05C0">
        <w:trPr>
          <w:trHeight w:val="183"/>
        </w:trPr>
        <w:tc>
          <w:tcPr>
            <w:tcW w:w="4945" w:type="dxa"/>
            <w:tcBorders>
              <w:top w:val="nil"/>
              <w:left w:val="single" w:sz="4" w:space="0" w:color="auto"/>
              <w:bottom w:val="nil"/>
              <w:right w:val="nil"/>
            </w:tcBorders>
            <w:shd w:val="clear" w:color="000000" w:fill="FFFFFF"/>
            <w:noWrap/>
            <w:vAlign w:val="center"/>
            <w:hideMark/>
          </w:tcPr>
          <w:p w14:paraId="2A44FD82"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Menos: Valores propios</w:t>
            </w:r>
          </w:p>
        </w:tc>
        <w:tc>
          <w:tcPr>
            <w:tcW w:w="1363" w:type="dxa"/>
            <w:tcBorders>
              <w:top w:val="nil"/>
              <w:left w:val="single" w:sz="4" w:space="0" w:color="auto"/>
              <w:bottom w:val="nil"/>
              <w:right w:val="single" w:sz="4" w:space="0" w:color="auto"/>
            </w:tcBorders>
            <w:shd w:val="clear" w:color="000000" w:fill="FFFFFF"/>
            <w:noWrap/>
            <w:vAlign w:val="center"/>
            <w:hideMark/>
          </w:tcPr>
          <w:p w14:paraId="33BE2424"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w:t>
            </w:r>
          </w:p>
        </w:tc>
        <w:tc>
          <w:tcPr>
            <w:tcW w:w="1185" w:type="dxa"/>
            <w:tcBorders>
              <w:top w:val="nil"/>
              <w:left w:val="nil"/>
              <w:bottom w:val="nil"/>
              <w:right w:val="single" w:sz="4" w:space="0" w:color="auto"/>
            </w:tcBorders>
            <w:shd w:val="clear" w:color="000000" w:fill="FFFFFF"/>
            <w:noWrap/>
            <w:vAlign w:val="center"/>
            <w:hideMark/>
          </w:tcPr>
          <w:p w14:paraId="207D5099"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w:t>
            </w:r>
          </w:p>
        </w:tc>
        <w:tc>
          <w:tcPr>
            <w:tcW w:w="166" w:type="dxa"/>
            <w:tcBorders>
              <w:top w:val="nil"/>
              <w:left w:val="nil"/>
              <w:bottom w:val="nil"/>
              <w:right w:val="nil"/>
            </w:tcBorders>
            <w:shd w:val="clear" w:color="auto" w:fill="auto"/>
            <w:noWrap/>
            <w:vAlign w:val="bottom"/>
            <w:hideMark/>
          </w:tcPr>
          <w:p w14:paraId="0289B70E"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784053C6"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w:t>
            </w:r>
          </w:p>
        </w:tc>
      </w:tr>
      <w:tr w:rsidR="00B108B4" w:rsidRPr="005B2BAB" w14:paraId="02E8D2F7" w14:textId="77777777" w:rsidTr="00EB05C0">
        <w:trPr>
          <w:trHeight w:val="183"/>
        </w:trPr>
        <w:tc>
          <w:tcPr>
            <w:tcW w:w="4945" w:type="dxa"/>
            <w:tcBorders>
              <w:top w:val="nil"/>
              <w:left w:val="single" w:sz="4" w:space="0" w:color="auto"/>
              <w:bottom w:val="nil"/>
              <w:right w:val="nil"/>
            </w:tcBorders>
            <w:shd w:val="clear" w:color="000000" w:fill="FFFFFF"/>
            <w:noWrap/>
            <w:vAlign w:val="center"/>
            <w:hideMark/>
          </w:tcPr>
          <w:p w14:paraId="2067901F"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Otros ajustes por valoración</w:t>
            </w:r>
          </w:p>
        </w:tc>
        <w:tc>
          <w:tcPr>
            <w:tcW w:w="1363" w:type="dxa"/>
            <w:tcBorders>
              <w:top w:val="nil"/>
              <w:left w:val="single" w:sz="4" w:space="0" w:color="auto"/>
              <w:bottom w:val="nil"/>
              <w:right w:val="single" w:sz="4" w:space="0" w:color="auto"/>
            </w:tcBorders>
            <w:shd w:val="clear" w:color="000000" w:fill="FFFFFF"/>
            <w:noWrap/>
            <w:vAlign w:val="center"/>
            <w:hideMark/>
          </w:tcPr>
          <w:p w14:paraId="4010AAC3"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7.434.829,96</w:t>
            </w:r>
          </w:p>
        </w:tc>
        <w:tc>
          <w:tcPr>
            <w:tcW w:w="1185" w:type="dxa"/>
            <w:tcBorders>
              <w:top w:val="nil"/>
              <w:left w:val="nil"/>
              <w:bottom w:val="nil"/>
              <w:right w:val="single" w:sz="4" w:space="0" w:color="auto"/>
            </w:tcBorders>
            <w:shd w:val="clear" w:color="000000" w:fill="FFFFFF"/>
            <w:noWrap/>
            <w:vAlign w:val="center"/>
            <w:hideMark/>
          </w:tcPr>
          <w:p w14:paraId="5A73C8D7"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7.434.829,96</w:t>
            </w:r>
          </w:p>
        </w:tc>
        <w:tc>
          <w:tcPr>
            <w:tcW w:w="166" w:type="dxa"/>
            <w:tcBorders>
              <w:top w:val="nil"/>
              <w:left w:val="nil"/>
              <w:bottom w:val="nil"/>
              <w:right w:val="nil"/>
            </w:tcBorders>
            <w:shd w:val="clear" w:color="auto" w:fill="auto"/>
            <w:noWrap/>
            <w:vAlign w:val="bottom"/>
            <w:hideMark/>
          </w:tcPr>
          <w:p w14:paraId="26ECBD51"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6327A4C4"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w:t>
            </w:r>
          </w:p>
        </w:tc>
      </w:tr>
      <w:tr w:rsidR="00B108B4" w:rsidRPr="005B2BAB" w14:paraId="55CA78C5" w14:textId="77777777" w:rsidTr="00EB05C0">
        <w:trPr>
          <w:trHeight w:val="183"/>
        </w:trPr>
        <w:tc>
          <w:tcPr>
            <w:tcW w:w="4945" w:type="dxa"/>
            <w:tcBorders>
              <w:top w:val="nil"/>
              <w:left w:val="single" w:sz="4" w:space="0" w:color="auto"/>
              <w:bottom w:val="nil"/>
              <w:right w:val="nil"/>
            </w:tcBorders>
            <w:shd w:val="clear" w:color="000000" w:fill="FFFFFF"/>
            <w:noWrap/>
            <w:vAlign w:val="center"/>
            <w:hideMark/>
          </w:tcPr>
          <w:p w14:paraId="38F20674"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 </w:t>
            </w:r>
          </w:p>
        </w:tc>
        <w:tc>
          <w:tcPr>
            <w:tcW w:w="1363" w:type="dxa"/>
            <w:tcBorders>
              <w:top w:val="nil"/>
              <w:left w:val="single" w:sz="4" w:space="0" w:color="auto"/>
              <w:bottom w:val="nil"/>
              <w:right w:val="single" w:sz="4" w:space="0" w:color="auto"/>
            </w:tcBorders>
            <w:shd w:val="clear" w:color="000000" w:fill="FFFFFF"/>
            <w:noWrap/>
            <w:vAlign w:val="center"/>
            <w:hideMark/>
          </w:tcPr>
          <w:p w14:paraId="37EE56E0"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c>
          <w:tcPr>
            <w:tcW w:w="1185" w:type="dxa"/>
            <w:tcBorders>
              <w:top w:val="nil"/>
              <w:left w:val="nil"/>
              <w:bottom w:val="nil"/>
              <w:right w:val="single" w:sz="4" w:space="0" w:color="auto"/>
            </w:tcBorders>
            <w:shd w:val="clear" w:color="000000" w:fill="FFFFFF"/>
            <w:noWrap/>
            <w:vAlign w:val="center"/>
            <w:hideMark/>
          </w:tcPr>
          <w:p w14:paraId="4D87ABD6"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c>
          <w:tcPr>
            <w:tcW w:w="166" w:type="dxa"/>
            <w:tcBorders>
              <w:top w:val="nil"/>
              <w:left w:val="nil"/>
              <w:bottom w:val="nil"/>
              <w:right w:val="nil"/>
            </w:tcBorders>
            <w:shd w:val="clear" w:color="auto" w:fill="auto"/>
            <w:noWrap/>
            <w:vAlign w:val="bottom"/>
            <w:hideMark/>
          </w:tcPr>
          <w:p w14:paraId="68D81020"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43EF7E3B"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r>
      <w:tr w:rsidR="00B108B4" w:rsidRPr="005B2BAB" w14:paraId="6A7E912B" w14:textId="77777777" w:rsidTr="00EB05C0">
        <w:trPr>
          <w:trHeight w:val="357"/>
        </w:trPr>
        <w:tc>
          <w:tcPr>
            <w:tcW w:w="4945" w:type="dxa"/>
            <w:tcBorders>
              <w:top w:val="nil"/>
              <w:left w:val="single" w:sz="4" w:space="0" w:color="auto"/>
              <w:bottom w:val="nil"/>
              <w:right w:val="nil"/>
            </w:tcBorders>
            <w:shd w:val="clear" w:color="000000" w:fill="FFFFFF"/>
            <w:vAlign w:val="center"/>
            <w:hideMark/>
          </w:tcPr>
          <w:p w14:paraId="53880784" w14:textId="77777777" w:rsidR="00B108B4" w:rsidRPr="005B2BAB" w:rsidRDefault="00B108B4" w:rsidP="00EB05C0">
            <w:pPr>
              <w:widowControl/>
              <w:autoSpaceDE/>
              <w:autoSpaceDN/>
              <w:adjustRightInd/>
              <w:rPr>
                <w:rFonts w:ascii="Arial" w:hAnsi="Arial" w:cs="Arial"/>
                <w:b/>
                <w:bCs/>
                <w:color w:val="auto"/>
                <w:sz w:val="18"/>
                <w:szCs w:val="18"/>
              </w:rPr>
            </w:pPr>
            <w:r w:rsidRPr="005B2BAB">
              <w:rPr>
                <w:rFonts w:ascii="Arial" w:hAnsi="Arial" w:cs="Arial"/>
                <w:b/>
                <w:bCs/>
                <w:color w:val="auto"/>
                <w:sz w:val="18"/>
                <w:szCs w:val="18"/>
              </w:rPr>
              <w:t>PATRIMONIO ATRIBUIDO A TENEDORES DE INSTRUMENTOS DE PATRIMONIO NETO DE LA DOMINANTE</w:t>
            </w:r>
          </w:p>
        </w:tc>
        <w:tc>
          <w:tcPr>
            <w:tcW w:w="1363" w:type="dxa"/>
            <w:tcBorders>
              <w:top w:val="nil"/>
              <w:left w:val="single" w:sz="4" w:space="0" w:color="auto"/>
              <w:bottom w:val="nil"/>
              <w:right w:val="single" w:sz="4" w:space="0" w:color="auto"/>
            </w:tcBorders>
            <w:shd w:val="clear" w:color="000000" w:fill="FFFFFF"/>
            <w:noWrap/>
            <w:vAlign w:val="center"/>
            <w:hideMark/>
          </w:tcPr>
          <w:p w14:paraId="249526A6"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sz w:val="18"/>
                <w:szCs w:val="18"/>
              </w:rPr>
              <w:t>(41.043.444,04)</w:t>
            </w:r>
          </w:p>
        </w:tc>
        <w:tc>
          <w:tcPr>
            <w:tcW w:w="1185" w:type="dxa"/>
            <w:tcBorders>
              <w:top w:val="nil"/>
              <w:left w:val="nil"/>
              <w:bottom w:val="nil"/>
              <w:right w:val="single" w:sz="4" w:space="0" w:color="auto"/>
            </w:tcBorders>
            <w:shd w:val="clear" w:color="000000" w:fill="FFFFFF"/>
            <w:noWrap/>
            <w:vAlign w:val="center"/>
            <w:hideMark/>
          </w:tcPr>
          <w:p w14:paraId="08F88407"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3.305.194,67</w:t>
            </w:r>
          </w:p>
        </w:tc>
        <w:tc>
          <w:tcPr>
            <w:tcW w:w="166" w:type="dxa"/>
            <w:tcBorders>
              <w:top w:val="nil"/>
              <w:left w:val="nil"/>
              <w:bottom w:val="nil"/>
              <w:right w:val="nil"/>
            </w:tcBorders>
            <w:shd w:val="clear" w:color="auto" w:fill="auto"/>
            <w:noWrap/>
            <w:vAlign w:val="bottom"/>
            <w:hideMark/>
          </w:tcPr>
          <w:p w14:paraId="40EDAC3A"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78F502EF"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44.348.638,71</w:t>
            </w:r>
          </w:p>
        </w:tc>
      </w:tr>
      <w:tr w:rsidR="00B108B4" w:rsidRPr="005B2BAB" w14:paraId="66D31B80" w14:textId="77777777" w:rsidTr="00EB05C0">
        <w:trPr>
          <w:trHeight w:val="216"/>
        </w:trPr>
        <w:tc>
          <w:tcPr>
            <w:tcW w:w="4945" w:type="dxa"/>
            <w:tcBorders>
              <w:top w:val="nil"/>
              <w:left w:val="single" w:sz="4" w:space="0" w:color="auto"/>
              <w:bottom w:val="nil"/>
              <w:right w:val="nil"/>
            </w:tcBorders>
            <w:shd w:val="clear" w:color="000000" w:fill="FFFFFF"/>
            <w:noWrap/>
            <w:vAlign w:val="center"/>
            <w:hideMark/>
          </w:tcPr>
          <w:p w14:paraId="149412B0"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Intereses minoritarios</w:t>
            </w:r>
          </w:p>
        </w:tc>
        <w:tc>
          <w:tcPr>
            <w:tcW w:w="1363" w:type="dxa"/>
            <w:tcBorders>
              <w:top w:val="nil"/>
              <w:left w:val="single" w:sz="4" w:space="0" w:color="auto"/>
              <w:bottom w:val="nil"/>
              <w:right w:val="single" w:sz="4" w:space="0" w:color="auto"/>
            </w:tcBorders>
            <w:shd w:val="clear" w:color="000000" w:fill="FFFFFF"/>
            <w:noWrap/>
            <w:vAlign w:val="center"/>
            <w:hideMark/>
          </w:tcPr>
          <w:p w14:paraId="0F9DAB47"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730.830,90</w:t>
            </w:r>
          </w:p>
        </w:tc>
        <w:tc>
          <w:tcPr>
            <w:tcW w:w="1185" w:type="dxa"/>
            <w:tcBorders>
              <w:top w:val="nil"/>
              <w:left w:val="nil"/>
              <w:bottom w:val="nil"/>
              <w:right w:val="single" w:sz="4" w:space="0" w:color="auto"/>
            </w:tcBorders>
            <w:shd w:val="clear" w:color="000000" w:fill="FFFFFF"/>
            <w:noWrap/>
            <w:vAlign w:val="center"/>
            <w:hideMark/>
          </w:tcPr>
          <w:p w14:paraId="2EC08541"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730.830,90</w:t>
            </w:r>
          </w:p>
        </w:tc>
        <w:tc>
          <w:tcPr>
            <w:tcW w:w="166" w:type="dxa"/>
            <w:tcBorders>
              <w:top w:val="nil"/>
              <w:left w:val="nil"/>
              <w:bottom w:val="nil"/>
              <w:right w:val="nil"/>
            </w:tcBorders>
            <w:shd w:val="clear" w:color="auto" w:fill="auto"/>
            <w:noWrap/>
            <w:vAlign w:val="bottom"/>
            <w:hideMark/>
          </w:tcPr>
          <w:p w14:paraId="2AC4ECE0"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5FC0142E"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w:t>
            </w:r>
          </w:p>
        </w:tc>
      </w:tr>
      <w:tr w:rsidR="00B108B4" w:rsidRPr="005B2BAB" w14:paraId="60063557" w14:textId="77777777" w:rsidTr="00EB05C0">
        <w:trPr>
          <w:trHeight w:val="183"/>
        </w:trPr>
        <w:tc>
          <w:tcPr>
            <w:tcW w:w="4945" w:type="dxa"/>
            <w:tcBorders>
              <w:top w:val="nil"/>
              <w:left w:val="single" w:sz="4" w:space="0" w:color="auto"/>
              <w:bottom w:val="nil"/>
              <w:right w:val="nil"/>
            </w:tcBorders>
            <w:shd w:val="clear" w:color="000000" w:fill="FFFFFF"/>
            <w:noWrap/>
            <w:vAlign w:val="center"/>
            <w:hideMark/>
          </w:tcPr>
          <w:p w14:paraId="4BD2E1D4"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 </w:t>
            </w:r>
          </w:p>
        </w:tc>
        <w:tc>
          <w:tcPr>
            <w:tcW w:w="1363" w:type="dxa"/>
            <w:tcBorders>
              <w:top w:val="nil"/>
              <w:left w:val="single" w:sz="4" w:space="0" w:color="auto"/>
              <w:bottom w:val="nil"/>
              <w:right w:val="single" w:sz="4" w:space="0" w:color="auto"/>
            </w:tcBorders>
            <w:shd w:val="clear" w:color="000000" w:fill="FFFFFF"/>
            <w:noWrap/>
            <w:vAlign w:val="center"/>
            <w:hideMark/>
          </w:tcPr>
          <w:p w14:paraId="742E642B"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c>
          <w:tcPr>
            <w:tcW w:w="1185" w:type="dxa"/>
            <w:tcBorders>
              <w:top w:val="nil"/>
              <w:left w:val="nil"/>
              <w:bottom w:val="nil"/>
              <w:right w:val="single" w:sz="4" w:space="0" w:color="auto"/>
            </w:tcBorders>
            <w:shd w:val="clear" w:color="000000" w:fill="FFFFFF"/>
            <w:noWrap/>
            <w:vAlign w:val="center"/>
            <w:hideMark/>
          </w:tcPr>
          <w:p w14:paraId="32C5C3E0"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c>
          <w:tcPr>
            <w:tcW w:w="166" w:type="dxa"/>
            <w:tcBorders>
              <w:top w:val="nil"/>
              <w:left w:val="nil"/>
              <w:bottom w:val="nil"/>
              <w:right w:val="nil"/>
            </w:tcBorders>
            <w:shd w:val="clear" w:color="auto" w:fill="auto"/>
            <w:noWrap/>
            <w:vAlign w:val="bottom"/>
            <w:hideMark/>
          </w:tcPr>
          <w:p w14:paraId="67F844C2"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3A72C542"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r>
      <w:tr w:rsidR="00B108B4" w:rsidRPr="005B2BAB" w14:paraId="33805624" w14:textId="77777777" w:rsidTr="00EB05C0">
        <w:trPr>
          <w:trHeight w:val="183"/>
        </w:trPr>
        <w:tc>
          <w:tcPr>
            <w:tcW w:w="4945" w:type="dxa"/>
            <w:tcBorders>
              <w:top w:val="nil"/>
              <w:left w:val="single" w:sz="4" w:space="0" w:color="auto"/>
              <w:bottom w:val="nil"/>
              <w:right w:val="nil"/>
            </w:tcBorders>
            <w:shd w:val="clear" w:color="000000" w:fill="808080"/>
            <w:noWrap/>
            <w:vAlign w:val="center"/>
            <w:hideMark/>
          </w:tcPr>
          <w:p w14:paraId="69392591" w14:textId="77777777" w:rsidR="00B108B4" w:rsidRPr="005B2BAB" w:rsidRDefault="00B108B4" w:rsidP="00EB05C0">
            <w:pPr>
              <w:widowControl/>
              <w:autoSpaceDE/>
              <w:autoSpaceDN/>
              <w:adjustRightInd/>
              <w:rPr>
                <w:rFonts w:ascii="Arial" w:hAnsi="Arial" w:cs="Arial"/>
                <w:b/>
                <w:bCs/>
                <w:color w:val="FFFFFF"/>
                <w:sz w:val="18"/>
                <w:szCs w:val="18"/>
              </w:rPr>
            </w:pPr>
            <w:r w:rsidRPr="005B2BAB">
              <w:rPr>
                <w:rFonts w:ascii="Arial" w:hAnsi="Arial" w:cs="Arial"/>
                <w:b/>
                <w:bCs/>
                <w:color w:val="FFFFFF"/>
                <w:sz w:val="18"/>
                <w:szCs w:val="18"/>
              </w:rPr>
              <w:t>TOTAL, PATRIMONIO NETO</w:t>
            </w:r>
          </w:p>
        </w:tc>
        <w:tc>
          <w:tcPr>
            <w:tcW w:w="1363" w:type="dxa"/>
            <w:tcBorders>
              <w:top w:val="nil"/>
              <w:left w:val="single" w:sz="4" w:space="0" w:color="auto"/>
              <w:bottom w:val="nil"/>
              <w:right w:val="single" w:sz="4" w:space="0" w:color="auto"/>
            </w:tcBorders>
            <w:shd w:val="clear" w:color="000000" w:fill="808080"/>
            <w:noWrap/>
            <w:vAlign w:val="center"/>
            <w:hideMark/>
          </w:tcPr>
          <w:p w14:paraId="50631925" w14:textId="77777777" w:rsidR="00B108B4" w:rsidRPr="005B2BAB" w:rsidRDefault="00B108B4" w:rsidP="00EB05C0">
            <w:pPr>
              <w:widowControl/>
              <w:autoSpaceDE/>
              <w:autoSpaceDN/>
              <w:adjustRightInd/>
              <w:jc w:val="right"/>
              <w:rPr>
                <w:rFonts w:ascii="Calibri" w:hAnsi="Calibri" w:cs="Calibri"/>
                <w:b/>
                <w:bCs/>
                <w:color w:val="FFFFFF"/>
                <w:sz w:val="18"/>
                <w:szCs w:val="18"/>
              </w:rPr>
            </w:pPr>
            <w:r w:rsidRPr="005B2BAB">
              <w:rPr>
                <w:rFonts w:ascii="Calibri" w:hAnsi="Calibri" w:cs="Calibri"/>
                <w:b/>
                <w:bCs/>
                <w:color w:val="FFFFFF"/>
                <w:sz w:val="18"/>
                <w:szCs w:val="18"/>
              </w:rPr>
              <w:t>(40.312.613,14)</w:t>
            </w:r>
          </w:p>
        </w:tc>
        <w:tc>
          <w:tcPr>
            <w:tcW w:w="1185" w:type="dxa"/>
            <w:tcBorders>
              <w:top w:val="nil"/>
              <w:left w:val="nil"/>
              <w:bottom w:val="nil"/>
              <w:right w:val="single" w:sz="4" w:space="0" w:color="auto"/>
            </w:tcBorders>
            <w:shd w:val="clear" w:color="000000" w:fill="808080"/>
            <w:noWrap/>
            <w:vAlign w:val="center"/>
            <w:hideMark/>
          </w:tcPr>
          <w:p w14:paraId="04C888BF" w14:textId="77777777" w:rsidR="00B108B4" w:rsidRPr="005B2BAB" w:rsidRDefault="00B108B4" w:rsidP="00EB05C0">
            <w:pPr>
              <w:widowControl/>
              <w:autoSpaceDE/>
              <w:autoSpaceDN/>
              <w:adjustRightInd/>
              <w:jc w:val="right"/>
              <w:rPr>
                <w:rFonts w:ascii="Calibri" w:hAnsi="Calibri" w:cs="Calibri"/>
                <w:b/>
                <w:bCs/>
                <w:color w:val="FFFFFF"/>
                <w:sz w:val="18"/>
                <w:szCs w:val="18"/>
              </w:rPr>
            </w:pPr>
            <w:r w:rsidRPr="005B2BAB">
              <w:rPr>
                <w:rFonts w:ascii="Calibri" w:hAnsi="Calibri" w:cs="Calibri"/>
                <w:b/>
                <w:bCs/>
                <w:color w:val="FFFFFF"/>
                <w:sz w:val="18"/>
                <w:szCs w:val="18"/>
              </w:rPr>
              <w:t>4.036.025,57</w:t>
            </w:r>
          </w:p>
        </w:tc>
        <w:tc>
          <w:tcPr>
            <w:tcW w:w="166" w:type="dxa"/>
            <w:tcBorders>
              <w:top w:val="nil"/>
              <w:left w:val="nil"/>
              <w:bottom w:val="nil"/>
              <w:right w:val="nil"/>
            </w:tcBorders>
            <w:shd w:val="clear" w:color="auto" w:fill="auto"/>
            <w:noWrap/>
            <w:vAlign w:val="bottom"/>
            <w:hideMark/>
          </w:tcPr>
          <w:p w14:paraId="1C32B4DF" w14:textId="77777777" w:rsidR="00B108B4" w:rsidRPr="005B2BAB" w:rsidRDefault="00B108B4" w:rsidP="00EB05C0">
            <w:pPr>
              <w:widowControl/>
              <w:autoSpaceDE/>
              <w:autoSpaceDN/>
              <w:adjustRightInd/>
              <w:jc w:val="right"/>
              <w:rPr>
                <w:rFonts w:ascii="Calibri" w:hAnsi="Calibri" w:cs="Calibri"/>
                <w:b/>
                <w:bCs/>
                <w:color w:val="FFFFFF"/>
                <w:sz w:val="18"/>
                <w:szCs w:val="18"/>
              </w:rPr>
            </w:pPr>
          </w:p>
        </w:tc>
        <w:tc>
          <w:tcPr>
            <w:tcW w:w="1114" w:type="dxa"/>
            <w:tcBorders>
              <w:top w:val="nil"/>
              <w:left w:val="single" w:sz="4" w:space="0" w:color="auto"/>
              <w:bottom w:val="nil"/>
              <w:right w:val="single" w:sz="4" w:space="0" w:color="auto"/>
            </w:tcBorders>
            <w:shd w:val="clear" w:color="000000" w:fill="808080"/>
            <w:noWrap/>
            <w:vAlign w:val="center"/>
            <w:hideMark/>
          </w:tcPr>
          <w:p w14:paraId="60518C4D" w14:textId="77777777" w:rsidR="00B108B4" w:rsidRPr="005B2BAB" w:rsidRDefault="00B108B4" w:rsidP="00EB05C0">
            <w:pPr>
              <w:widowControl/>
              <w:autoSpaceDE/>
              <w:autoSpaceDN/>
              <w:adjustRightInd/>
              <w:jc w:val="right"/>
              <w:rPr>
                <w:rFonts w:ascii="Calibri" w:hAnsi="Calibri" w:cs="Calibri"/>
                <w:b/>
                <w:bCs/>
                <w:color w:val="FFFFFF"/>
                <w:sz w:val="18"/>
                <w:szCs w:val="18"/>
              </w:rPr>
            </w:pPr>
            <w:r w:rsidRPr="005B2BAB">
              <w:rPr>
                <w:rFonts w:ascii="Calibri" w:hAnsi="Calibri" w:cs="Calibri"/>
                <w:b/>
                <w:bCs/>
                <w:color w:val="FFFFFF"/>
                <w:sz w:val="18"/>
                <w:szCs w:val="18"/>
              </w:rPr>
              <w:t>44.348.638,71</w:t>
            </w:r>
          </w:p>
        </w:tc>
      </w:tr>
      <w:tr w:rsidR="00B108B4" w:rsidRPr="005B2BAB" w14:paraId="70F6C55D" w14:textId="77777777" w:rsidTr="00EB05C0">
        <w:trPr>
          <w:trHeight w:val="216"/>
        </w:trPr>
        <w:tc>
          <w:tcPr>
            <w:tcW w:w="4945" w:type="dxa"/>
            <w:tcBorders>
              <w:top w:val="nil"/>
              <w:left w:val="single" w:sz="4" w:space="0" w:color="auto"/>
              <w:bottom w:val="nil"/>
              <w:right w:val="nil"/>
            </w:tcBorders>
            <w:shd w:val="clear" w:color="000000" w:fill="FFFFFF"/>
            <w:noWrap/>
            <w:vAlign w:val="center"/>
            <w:hideMark/>
          </w:tcPr>
          <w:p w14:paraId="5D7579B2"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 </w:t>
            </w:r>
          </w:p>
        </w:tc>
        <w:tc>
          <w:tcPr>
            <w:tcW w:w="1363" w:type="dxa"/>
            <w:tcBorders>
              <w:top w:val="nil"/>
              <w:left w:val="single" w:sz="4" w:space="0" w:color="auto"/>
              <w:bottom w:val="nil"/>
              <w:right w:val="single" w:sz="4" w:space="0" w:color="auto"/>
            </w:tcBorders>
            <w:shd w:val="clear" w:color="000000" w:fill="FFFFFF"/>
            <w:noWrap/>
            <w:vAlign w:val="center"/>
            <w:hideMark/>
          </w:tcPr>
          <w:p w14:paraId="7ECA7A9A"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c>
          <w:tcPr>
            <w:tcW w:w="1185" w:type="dxa"/>
            <w:tcBorders>
              <w:top w:val="nil"/>
              <w:left w:val="nil"/>
              <w:bottom w:val="nil"/>
              <w:right w:val="single" w:sz="4" w:space="0" w:color="auto"/>
            </w:tcBorders>
            <w:shd w:val="clear" w:color="000000" w:fill="FFFFFF"/>
            <w:noWrap/>
            <w:vAlign w:val="center"/>
            <w:hideMark/>
          </w:tcPr>
          <w:p w14:paraId="38CE5716"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c>
          <w:tcPr>
            <w:tcW w:w="166" w:type="dxa"/>
            <w:tcBorders>
              <w:top w:val="nil"/>
              <w:left w:val="nil"/>
              <w:bottom w:val="nil"/>
              <w:right w:val="nil"/>
            </w:tcBorders>
            <w:shd w:val="clear" w:color="auto" w:fill="auto"/>
            <w:noWrap/>
            <w:vAlign w:val="bottom"/>
            <w:hideMark/>
          </w:tcPr>
          <w:p w14:paraId="5EEFCB9F"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30636A6E"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r>
      <w:tr w:rsidR="00B108B4" w:rsidRPr="005B2BAB" w14:paraId="76D50544" w14:textId="77777777" w:rsidTr="00EB05C0">
        <w:trPr>
          <w:trHeight w:val="216"/>
        </w:trPr>
        <w:tc>
          <w:tcPr>
            <w:tcW w:w="4945" w:type="dxa"/>
            <w:tcBorders>
              <w:top w:val="nil"/>
              <w:left w:val="single" w:sz="4" w:space="0" w:color="auto"/>
              <w:bottom w:val="nil"/>
              <w:right w:val="nil"/>
            </w:tcBorders>
            <w:shd w:val="clear" w:color="000000" w:fill="FFFFFF"/>
            <w:noWrap/>
            <w:vAlign w:val="center"/>
            <w:hideMark/>
          </w:tcPr>
          <w:p w14:paraId="45FE84F5"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Deudas con entidades de crédito</w:t>
            </w:r>
          </w:p>
        </w:tc>
        <w:tc>
          <w:tcPr>
            <w:tcW w:w="1363" w:type="dxa"/>
            <w:tcBorders>
              <w:top w:val="nil"/>
              <w:left w:val="single" w:sz="4" w:space="0" w:color="auto"/>
              <w:bottom w:val="nil"/>
              <w:right w:val="single" w:sz="4" w:space="0" w:color="auto"/>
            </w:tcBorders>
            <w:shd w:val="clear" w:color="000000" w:fill="FFFFFF"/>
            <w:noWrap/>
            <w:vAlign w:val="center"/>
            <w:hideMark/>
          </w:tcPr>
          <w:p w14:paraId="503F94BA"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23.926.127,18</w:t>
            </w:r>
          </w:p>
        </w:tc>
        <w:tc>
          <w:tcPr>
            <w:tcW w:w="1185" w:type="dxa"/>
            <w:tcBorders>
              <w:top w:val="nil"/>
              <w:left w:val="nil"/>
              <w:bottom w:val="nil"/>
              <w:right w:val="single" w:sz="4" w:space="0" w:color="auto"/>
            </w:tcBorders>
            <w:shd w:val="clear" w:color="000000" w:fill="FFFFFF"/>
            <w:noWrap/>
            <w:vAlign w:val="center"/>
            <w:hideMark/>
          </w:tcPr>
          <w:p w14:paraId="323988BA"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23.926.127,18</w:t>
            </w:r>
          </w:p>
        </w:tc>
        <w:tc>
          <w:tcPr>
            <w:tcW w:w="166" w:type="dxa"/>
            <w:tcBorders>
              <w:top w:val="nil"/>
              <w:left w:val="nil"/>
              <w:bottom w:val="nil"/>
              <w:right w:val="nil"/>
            </w:tcBorders>
            <w:shd w:val="clear" w:color="auto" w:fill="auto"/>
            <w:noWrap/>
            <w:vAlign w:val="bottom"/>
            <w:hideMark/>
          </w:tcPr>
          <w:p w14:paraId="643F0349"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606DFECE"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w:t>
            </w:r>
          </w:p>
        </w:tc>
      </w:tr>
      <w:tr w:rsidR="00B108B4" w:rsidRPr="005B2BAB" w14:paraId="5DD13378" w14:textId="77777777" w:rsidTr="00EB05C0">
        <w:trPr>
          <w:trHeight w:val="226"/>
        </w:trPr>
        <w:tc>
          <w:tcPr>
            <w:tcW w:w="4945" w:type="dxa"/>
            <w:tcBorders>
              <w:top w:val="nil"/>
              <w:left w:val="single" w:sz="4" w:space="0" w:color="auto"/>
              <w:bottom w:val="nil"/>
              <w:right w:val="nil"/>
            </w:tcBorders>
            <w:shd w:val="clear" w:color="000000" w:fill="FFFFFF"/>
            <w:noWrap/>
            <w:vAlign w:val="center"/>
            <w:hideMark/>
          </w:tcPr>
          <w:p w14:paraId="6537F923"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Otros pasivos financieros</w:t>
            </w:r>
          </w:p>
        </w:tc>
        <w:tc>
          <w:tcPr>
            <w:tcW w:w="1363" w:type="dxa"/>
            <w:tcBorders>
              <w:top w:val="nil"/>
              <w:left w:val="single" w:sz="4" w:space="0" w:color="auto"/>
              <w:bottom w:val="nil"/>
              <w:right w:val="single" w:sz="4" w:space="0" w:color="auto"/>
            </w:tcBorders>
            <w:shd w:val="clear" w:color="000000" w:fill="FFFFFF"/>
            <w:noWrap/>
            <w:vAlign w:val="center"/>
            <w:hideMark/>
          </w:tcPr>
          <w:p w14:paraId="2F5DA23C"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9.478.502,86</w:t>
            </w:r>
          </w:p>
        </w:tc>
        <w:tc>
          <w:tcPr>
            <w:tcW w:w="1185" w:type="dxa"/>
            <w:tcBorders>
              <w:top w:val="nil"/>
              <w:left w:val="nil"/>
              <w:bottom w:val="nil"/>
              <w:right w:val="single" w:sz="4" w:space="0" w:color="auto"/>
            </w:tcBorders>
            <w:shd w:val="clear" w:color="000000" w:fill="FFFFFF"/>
            <w:noWrap/>
            <w:vAlign w:val="center"/>
            <w:hideMark/>
          </w:tcPr>
          <w:p w14:paraId="3625AE91"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9.478.502,86</w:t>
            </w:r>
          </w:p>
        </w:tc>
        <w:tc>
          <w:tcPr>
            <w:tcW w:w="166" w:type="dxa"/>
            <w:tcBorders>
              <w:top w:val="nil"/>
              <w:left w:val="nil"/>
              <w:bottom w:val="nil"/>
              <w:right w:val="nil"/>
            </w:tcBorders>
            <w:shd w:val="clear" w:color="auto" w:fill="auto"/>
            <w:noWrap/>
            <w:vAlign w:val="bottom"/>
            <w:hideMark/>
          </w:tcPr>
          <w:p w14:paraId="5EA6B130"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3BE86756"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w:t>
            </w:r>
          </w:p>
        </w:tc>
      </w:tr>
      <w:tr w:rsidR="00B108B4" w:rsidRPr="005B2BAB" w14:paraId="690C19C6" w14:textId="77777777" w:rsidTr="00EB05C0">
        <w:trPr>
          <w:trHeight w:val="216"/>
        </w:trPr>
        <w:tc>
          <w:tcPr>
            <w:tcW w:w="4945" w:type="dxa"/>
            <w:tcBorders>
              <w:top w:val="nil"/>
              <w:left w:val="single" w:sz="4" w:space="0" w:color="auto"/>
              <w:bottom w:val="nil"/>
              <w:right w:val="nil"/>
            </w:tcBorders>
            <w:shd w:val="clear" w:color="000000" w:fill="FFFFFF"/>
            <w:noWrap/>
            <w:vAlign w:val="center"/>
            <w:hideMark/>
          </w:tcPr>
          <w:p w14:paraId="3DB06BA5"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Pasivos por impuestos diferidos</w:t>
            </w:r>
          </w:p>
        </w:tc>
        <w:tc>
          <w:tcPr>
            <w:tcW w:w="1363" w:type="dxa"/>
            <w:tcBorders>
              <w:top w:val="nil"/>
              <w:left w:val="single" w:sz="4" w:space="0" w:color="auto"/>
              <w:bottom w:val="nil"/>
              <w:right w:val="single" w:sz="4" w:space="0" w:color="auto"/>
            </w:tcBorders>
            <w:shd w:val="clear" w:color="000000" w:fill="FFFFFF"/>
            <w:noWrap/>
            <w:vAlign w:val="center"/>
            <w:hideMark/>
          </w:tcPr>
          <w:p w14:paraId="341E65BE"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1.657.109,36</w:t>
            </w:r>
          </w:p>
        </w:tc>
        <w:tc>
          <w:tcPr>
            <w:tcW w:w="1185" w:type="dxa"/>
            <w:tcBorders>
              <w:top w:val="nil"/>
              <w:left w:val="nil"/>
              <w:bottom w:val="nil"/>
              <w:right w:val="single" w:sz="4" w:space="0" w:color="auto"/>
            </w:tcBorders>
            <w:shd w:val="clear" w:color="000000" w:fill="FFFFFF"/>
            <w:noWrap/>
            <w:vAlign w:val="center"/>
            <w:hideMark/>
          </w:tcPr>
          <w:p w14:paraId="0D320AD6"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1.657.109,36</w:t>
            </w:r>
          </w:p>
        </w:tc>
        <w:tc>
          <w:tcPr>
            <w:tcW w:w="166" w:type="dxa"/>
            <w:tcBorders>
              <w:top w:val="nil"/>
              <w:left w:val="nil"/>
              <w:bottom w:val="nil"/>
              <w:right w:val="nil"/>
            </w:tcBorders>
            <w:shd w:val="clear" w:color="auto" w:fill="auto"/>
            <w:noWrap/>
            <w:vAlign w:val="bottom"/>
            <w:hideMark/>
          </w:tcPr>
          <w:p w14:paraId="53D65AEE"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616B3639"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w:t>
            </w:r>
          </w:p>
        </w:tc>
      </w:tr>
      <w:tr w:rsidR="00B108B4" w:rsidRPr="005B2BAB" w14:paraId="1DF097BF" w14:textId="77777777" w:rsidTr="00EB05C0">
        <w:trPr>
          <w:trHeight w:val="183"/>
        </w:trPr>
        <w:tc>
          <w:tcPr>
            <w:tcW w:w="4945" w:type="dxa"/>
            <w:tcBorders>
              <w:top w:val="nil"/>
              <w:left w:val="single" w:sz="4" w:space="0" w:color="auto"/>
              <w:bottom w:val="nil"/>
              <w:right w:val="nil"/>
            </w:tcBorders>
            <w:shd w:val="clear" w:color="000000" w:fill="FFFFFF"/>
            <w:noWrap/>
            <w:vAlign w:val="center"/>
            <w:hideMark/>
          </w:tcPr>
          <w:p w14:paraId="10459E72"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Provisiones</w:t>
            </w:r>
          </w:p>
        </w:tc>
        <w:tc>
          <w:tcPr>
            <w:tcW w:w="1363" w:type="dxa"/>
            <w:tcBorders>
              <w:top w:val="nil"/>
              <w:left w:val="single" w:sz="4" w:space="0" w:color="auto"/>
              <w:bottom w:val="nil"/>
              <w:right w:val="single" w:sz="4" w:space="0" w:color="auto"/>
            </w:tcBorders>
            <w:shd w:val="clear" w:color="000000" w:fill="FFFFFF"/>
            <w:noWrap/>
            <w:vAlign w:val="center"/>
            <w:hideMark/>
          </w:tcPr>
          <w:p w14:paraId="59DC22E6"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13.159,95</w:t>
            </w:r>
          </w:p>
        </w:tc>
        <w:tc>
          <w:tcPr>
            <w:tcW w:w="1185" w:type="dxa"/>
            <w:tcBorders>
              <w:top w:val="nil"/>
              <w:left w:val="nil"/>
              <w:bottom w:val="nil"/>
              <w:right w:val="single" w:sz="4" w:space="0" w:color="auto"/>
            </w:tcBorders>
            <w:shd w:val="clear" w:color="000000" w:fill="FFFFFF"/>
            <w:noWrap/>
            <w:vAlign w:val="center"/>
            <w:hideMark/>
          </w:tcPr>
          <w:p w14:paraId="6D33C731"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13.159,95</w:t>
            </w:r>
          </w:p>
        </w:tc>
        <w:tc>
          <w:tcPr>
            <w:tcW w:w="166" w:type="dxa"/>
            <w:tcBorders>
              <w:top w:val="nil"/>
              <w:left w:val="nil"/>
              <w:bottom w:val="nil"/>
              <w:right w:val="nil"/>
            </w:tcBorders>
            <w:shd w:val="clear" w:color="auto" w:fill="auto"/>
            <w:noWrap/>
            <w:vAlign w:val="bottom"/>
            <w:hideMark/>
          </w:tcPr>
          <w:p w14:paraId="766D8361"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625625AF"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w:t>
            </w:r>
          </w:p>
        </w:tc>
      </w:tr>
      <w:tr w:rsidR="00B108B4" w:rsidRPr="005B2BAB" w14:paraId="51E1BE72" w14:textId="77777777" w:rsidTr="00EB05C0">
        <w:trPr>
          <w:trHeight w:val="216"/>
        </w:trPr>
        <w:tc>
          <w:tcPr>
            <w:tcW w:w="4945" w:type="dxa"/>
            <w:tcBorders>
              <w:top w:val="nil"/>
              <w:left w:val="single" w:sz="4" w:space="0" w:color="auto"/>
              <w:bottom w:val="nil"/>
              <w:right w:val="nil"/>
            </w:tcBorders>
            <w:shd w:val="clear" w:color="000000" w:fill="FFFFFF"/>
            <w:noWrap/>
            <w:vAlign w:val="center"/>
            <w:hideMark/>
          </w:tcPr>
          <w:p w14:paraId="31FA46D1"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Otros pasivos no corrientes</w:t>
            </w:r>
          </w:p>
        </w:tc>
        <w:tc>
          <w:tcPr>
            <w:tcW w:w="1363" w:type="dxa"/>
            <w:tcBorders>
              <w:top w:val="nil"/>
              <w:left w:val="single" w:sz="4" w:space="0" w:color="auto"/>
              <w:bottom w:val="nil"/>
              <w:right w:val="single" w:sz="4" w:space="0" w:color="auto"/>
            </w:tcBorders>
            <w:shd w:val="clear" w:color="000000" w:fill="FFFFFF"/>
            <w:noWrap/>
            <w:vAlign w:val="center"/>
            <w:hideMark/>
          </w:tcPr>
          <w:p w14:paraId="697B7DE4"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1.077.278,73</w:t>
            </w:r>
          </w:p>
        </w:tc>
        <w:tc>
          <w:tcPr>
            <w:tcW w:w="1185" w:type="dxa"/>
            <w:tcBorders>
              <w:top w:val="nil"/>
              <w:left w:val="nil"/>
              <w:bottom w:val="nil"/>
              <w:right w:val="single" w:sz="4" w:space="0" w:color="auto"/>
            </w:tcBorders>
            <w:shd w:val="clear" w:color="000000" w:fill="FFFFFF"/>
            <w:noWrap/>
            <w:vAlign w:val="center"/>
            <w:hideMark/>
          </w:tcPr>
          <w:p w14:paraId="419975FC"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1.077.278,73</w:t>
            </w:r>
          </w:p>
        </w:tc>
        <w:tc>
          <w:tcPr>
            <w:tcW w:w="166" w:type="dxa"/>
            <w:tcBorders>
              <w:top w:val="nil"/>
              <w:left w:val="nil"/>
              <w:bottom w:val="nil"/>
              <w:right w:val="nil"/>
            </w:tcBorders>
            <w:shd w:val="clear" w:color="auto" w:fill="auto"/>
            <w:noWrap/>
            <w:vAlign w:val="bottom"/>
            <w:hideMark/>
          </w:tcPr>
          <w:p w14:paraId="37501C70"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175FD101"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w:t>
            </w:r>
          </w:p>
        </w:tc>
      </w:tr>
      <w:tr w:rsidR="00B108B4" w:rsidRPr="005B2BAB" w14:paraId="650D11F1" w14:textId="77777777" w:rsidTr="00EB05C0">
        <w:trPr>
          <w:trHeight w:val="216"/>
        </w:trPr>
        <w:tc>
          <w:tcPr>
            <w:tcW w:w="4945" w:type="dxa"/>
            <w:tcBorders>
              <w:top w:val="nil"/>
              <w:left w:val="single" w:sz="4" w:space="0" w:color="auto"/>
              <w:bottom w:val="nil"/>
              <w:right w:val="nil"/>
            </w:tcBorders>
            <w:shd w:val="clear" w:color="000000" w:fill="FFFFFF"/>
            <w:noWrap/>
            <w:vAlign w:val="center"/>
            <w:hideMark/>
          </w:tcPr>
          <w:p w14:paraId="5C540643"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 </w:t>
            </w:r>
          </w:p>
        </w:tc>
        <w:tc>
          <w:tcPr>
            <w:tcW w:w="1363" w:type="dxa"/>
            <w:tcBorders>
              <w:top w:val="nil"/>
              <w:left w:val="single" w:sz="4" w:space="0" w:color="auto"/>
              <w:bottom w:val="nil"/>
              <w:right w:val="single" w:sz="4" w:space="0" w:color="auto"/>
            </w:tcBorders>
            <w:shd w:val="clear" w:color="000000" w:fill="FFFFFF"/>
            <w:noWrap/>
            <w:vAlign w:val="center"/>
            <w:hideMark/>
          </w:tcPr>
          <w:p w14:paraId="1E8112EE"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c>
          <w:tcPr>
            <w:tcW w:w="1185" w:type="dxa"/>
            <w:tcBorders>
              <w:top w:val="nil"/>
              <w:left w:val="nil"/>
              <w:bottom w:val="nil"/>
              <w:right w:val="single" w:sz="4" w:space="0" w:color="auto"/>
            </w:tcBorders>
            <w:shd w:val="clear" w:color="000000" w:fill="FFFFFF"/>
            <w:noWrap/>
            <w:vAlign w:val="center"/>
            <w:hideMark/>
          </w:tcPr>
          <w:p w14:paraId="58BFFF17"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c>
          <w:tcPr>
            <w:tcW w:w="166" w:type="dxa"/>
            <w:tcBorders>
              <w:top w:val="nil"/>
              <w:left w:val="nil"/>
              <w:bottom w:val="nil"/>
              <w:right w:val="nil"/>
            </w:tcBorders>
            <w:shd w:val="clear" w:color="auto" w:fill="auto"/>
            <w:noWrap/>
            <w:vAlign w:val="bottom"/>
            <w:hideMark/>
          </w:tcPr>
          <w:p w14:paraId="58A9EBE5"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09CBA888"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r>
      <w:tr w:rsidR="00B108B4" w:rsidRPr="005B2BAB" w14:paraId="75B3B78B" w14:textId="77777777" w:rsidTr="00EB05C0">
        <w:trPr>
          <w:trHeight w:val="194"/>
        </w:trPr>
        <w:tc>
          <w:tcPr>
            <w:tcW w:w="4945" w:type="dxa"/>
            <w:tcBorders>
              <w:top w:val="nil"/>
              <w:left w:val="single" w:sz="4" w:space="0" w:color="auto"/>
              <w:bottom w:val="nil"/>
              <w:right w:val="nil"/>
            </w:tcBorders>
            <w:shd w:val="clear" w:color="000000" w:fill="808080"/>
            <w:noWrap/>
            <w:vAlign w:val="center"/>
            <w:hideMark/>
          </w:tcPr>
          <w:p w14:paraId="41762EA8" w14:textId="77777777" w:rsidR="00B108B4" w:rsidRPr="005B2BAB" w:rsidRDefault="00B108B4" w:rsidP="00EB05C0">
            <w:pPr>
              <w:widowControl/>
              <w:autoSpaceDE/>
              <w:autoSpaceDN/>
              <w:adjustRightInd/>
              <w:rPr>
                <w:rFonts w:ascii="Arial" w:hAnsi="Arial" w:cs="Arial"/>
                <w:b/>
                <w:bCs/>
                <w:color w:val="FFFFFF"/>
                <w:sz w:val="18"/>
                <w:szCs w:val="18"/>
              </w:rPr>
            </w:pPr>
            <w:r w:rsidRPr="005B2BAB">
              <w:rPr>
                <w:rFonts w:ascii="Arial" w:hAnsi="Arial" w:cs="Arial"/>
                <w:b/>
                <w:bCs/>
                <w:color w:val="FFFFFF"/>
                <w:sz w:val="18"/>
                <w:szCs w:val="18"/>
              </w:rPr>
              <w:t>PASIVOS NO CORRIENTES</w:t>
            </w:r>
          </w:p>
        </w:tc>
        <w:tc>
          <w:tcPr>
            <w:tcW w:w="1363" w:type="dxa"/>
            <w:tcBorders>
              <w:top w:val="nil"/>
              <w:left w:val="single" w:sz="4" w:space="0" w:color="auto"/>
              <w:bottom w:val="nil"/>
              <w:right w:val="single" w:sz="4" w:space="0" w:color="auto"/>
            </w:tcBorders>
            <w:shd w:val="clear" w:color="000000" w:fill="808080"/>
            <w:noWrap/>
            <w:vAlign w:val="center"/>
            <w:hideMark/>
          </w:tcPr>
          <w:p w14:paraId="6DE8B048" w14:textId="77777777" w:rsidR="00B108B4" w:rsidRPr="005B2BAB" w:rsidRDefault="00B108B4" w:rsidP="00EB05C0">
            <w:pPr>
              <w:widowControl/>
              <w:autoSpaceDE/>
              <w:autoSpaceDN/>
              <w:adjustRightInd/>
              <w:jc w:val="right"/>
              <w:rPr>
                <w:rFonts w:ascii="Calibri" w:hAnsi="Calibri" w:cs="Calibri"/>
                <w:b/>
                <w:bCs/>
                <w:color w:val="FFFFFF"/>
                <w:sz w:val="18"/>
                <w:szCs w:val="18"/>
              </w:rPr>
            </w:pPr>
            <w:r w:rsidRPr="005B2BAB">
              <w:rPr>
                <w:rFonts w:ascii="Calibri" w:hAnsi="Calibri" w:cs="Calibri"/>
                <w:b/>
                <w:bCs/>
                <w:color w:val="FFFFFF"/>
                <w:sz w:val="18"/>
                <w:szCs w:val="18"/>
              </w:rPr>
              <w:t>36.152.178,08</w:t>
            </w:r>
          </w:p>
        </w:tc>
        <w:tc>
          <w:tcPr>
            <w:tcW w:w="1185" w:type="dxa"/>
            <w:tcBorders>
              <w:top w:val="nil"/>
              <w:left w:val="nil"/>
              <w:bottom w:val="nil"/>
              <w:right w:val="single" w:sz="4" w:space="0" w:color="auto"/>
            </w:tcBorders>
            <w:shd w:val="clear" w:color="000000" w:fill="808080"/>
            <w:noWrap/>
            <w:vAlign w:val="center"/>
            <w:hideMark/>
          </w:tcPr>
          <w:p w14:paraId="12BF9E6A" w14:textId="77777777" w:rsidR="00B108B4" w:rsidRPr="005B2BAB" w:rsidRDefault="00B108B4" w:rsidP="00EB05C0">
            <w:pPr>
              <w:widowControl/>
              <w:autoSpaceDE/>
              <w:autoSpaceDN/>
              <w:adjustRightInd/>
              <w:jc w:val="right"/>
              <w:rPr>
                <w:rFonts w:ascii="Calibri" w:hAnsi="Calibri" w:cs="Calibri"/>
                <w:b/>
                <w:bCs/>
                <w:color w:val="FFFFFF"/>
                <w:sz w:val="18"/>
                <w:szCs w:val="18"/>
              </w:rPr>
            </w:pPr>
            <w:r w:rsidRPr="005B2BAB">
              <w:rPr>
                <w:rFonts w:ascii="Calibri" w:hAnsi="Calibri" w:cs="Calibri"/>
                <w:b/>
                <w:bCs/>
                <w:color w:val="FFFFFF"/>
                <w:sz w:val="18"/>
                <w:szCs w:val="18"/>
              </w:rPr>
              <w:t>36.152.178,08</w:t>
            </w:r>
          </w:p>
        </w:tc>
        <w:tc>
          <w:tcPr>
            <w:tcW w:w="166" w:type="dxa"/>
            <w:tcBorders>
              <w:top w:val="nil"/>
              <w:left w:val="nil"/>
              <w:bottom w:val="nil"/>
              <w:right w:val="nil"/>
            </w:tcBorders>
            <w:shd w:val="clear" w:color="auto" w:fill="auto"/>
            <w:noWrap/>
            <w:vAlign w:val="bottom"/>
            <w:hideMark/>
          </w:tcPr>
          <w:p w14:paraId="5C2CFD7B" w14:textId="77777777" w:rsidR="00B108B4" w:rsidRPr="005B2BAB" w:rsidRDefault="00B108B4" w:rsidP="00EB05C0">
            <w:pPr>
              <w:widowControl/>
              <w:autoSpaceDE/>
              <w:autoSpaceDN/>
              <w:adjustRightInd/>
              <w:jc w:val="right"/>
              <w:rPr>
                <w:rFonts w:ascii="Calibri" w:hAnsi="Calibri" w:cs="Calibri"/>
                <w:b/>
                <w:bCs/>
                <w:color w:val="FFFFFF"/>
                <w:sz w:val="18"/>
                <w:szCs w:val="18"/>
              </w:rPr>
            </w:pPr>
          </w:p>
        </w:tc>
        <w:tc>
          <w:tcPr>
            <w:tcW w:w="1114" w:type="dxa"/>
            <w:tcBorders>
              <w:top w:val="nil"/>
              <w:left w:val="single" w:sz="4" w:space="0" w:color="auto"/>
              <w:bottom w:val="nil"/>
              <w:right w:val="single" w:sz="4" w:space="0" w:color="auto"/>
            </w:tcBorders>
            <w:shd w:val="clear" w:color="000000" w:fill="808080"/>
            <w:noWrap/>
            <w:vAlign w:val="center"/>
            <w:hideMark/>
          </w:tcPr>
          <w:p w14:paraId="450541A2" w14:textId="77777777" w:rsidR="00B108B4" w:rsidRPr="005B2BAB" w:rsidRDefault="00B108B4" w:rsidP="00EB05C0">
            <w:pPr>
              <w:widowControl/>
              <w:autoSpaceDE/>
              <w:autoSpaceDN/>
              <w:adjustRightInd/>
              <w:jc w:val="right"/>
              <w:rPr>
                <w:rFonts w:ascii="Calibri" w:hAnsi="Calibri" w:cs="Calibri"/>
                <w:b/>
                <w:bCs/>
                <w:color w:val="FFFFFF"/>
                <w:sz w:val="18"/>
                <w:szCs w:val="18"/>
              </w:rPr>
            </w:pPr>
            <w:r w:rsidRPr="005B2BAB">
              <w:rPr>
                <w:rFonts w:ascii="Calibri" w:hAnsi="Calibri" w:cs="Calibri"/>
                <w:b/>
                <w:bCs/>
                <w:color w:val="FFFFFF"/>
                <w:sz w:val="18"/>
                <w:szCs w:val="18"/>
              </w:rPr>
              <w:t xml:space="preserve">                    -     </w:t>
            </w:r>
          </w:p>
        </w:tc>
      </w:tr>
      <w:tr w:rsidR="00B108B4" w:rsidRPr="005B2BAB" w14:paraId="60CFD1DD" w14:textId="77777777" w:rsidTr="00EB05C0">
        <w:trPr>
          <w:trHeight w:val="226"/>
        </w:trPr>
        <w:tc>
          <w:tcPr>
            <w:tcW w:w="4945" w:type="dxa"/>
            <w:tcBorders>
              <w:top w:val="nil"/>
              <w:left w:val="single" w:sz="4" w:space="0" w:color="auto"/>
              <w:bottom w:val="nil"/>
              <w:right w:val="nil"/>
            </w:tcBorders>
            <w:shd w:val="clear" w:color="000000" w:fill="FFFFFF"/>
            <w:noWrap/>
            <w:vAlign w:val="center"/>
            <w:hideMark/>
          </w:tcPr>
          <w:p w14:paraId="0A954B95"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 </w:t>
            </w:r>
          </w:p>
        </w:tc>
        <w:tc>
          <w:tcPr>
            <w:tcW w:w="1363" w:type="dxa"/>
            <w:tcBorders>
              <w:top w:val="nil"/>
              <w:left w:val="single" w:sz="4" w:space="0" w:color="auto"/>
              <w:bottom w:val="nil"/>
              <w:right w:val="single" w:sz="4" w:space="0" w:color="auto"/>
            </w:tcBorders>
            <w:shd w:val="clear" w:color="000000" w:fill="FFFFFF"/>
            <w:noWrap/>
            <w:vAlign w:val="center"/>
            <w:hideMark/>
          </w:tcPr>
          <w:p w14:paraId="1C813ED1"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c>
          <w:tcPr>
            <w:tcW w:w="1185" w:type="dxa"/>
            <w:tcBorders>
              <w:top w:val="nil"/>
              <w:left w:val="nil"/>
              <w:bottom w:val="nil"/>
              <w:right w:val="single" w:sz="4" w:space="0" w:color="auto"/>
            </w:tcBorders>
            <w:shd w:val="clear" w:color="000000" w:fill="FFFFFF"/>
            <w:noWrap/>
            <w:vAlign w:val="center"/>
            <w:hideMark/>
          </w:tcPr>
          <w:p w14:paraId="2553876F"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c>
          <w:tcPr>
            <w:tcW w:w="166" w:type="dxa"/>
            <w:tcBorders>
              <w:top w:val="nil"/>
              <w:left w:val="nil"/>
              <w:bottom w:val="nil"/>
              <w:right w:val="nil"/>
            </w:tcBorders>
            <w:shd w:val="clear" w:color="auto" w:fill="auto"/>
            <w:noWrap/>
            <w:vAlign w:val="bottom"/>
            <w:hideMark/>
          </w:tcPr>
          <w:p w14:paraId="107F66F3"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029D1F8B"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r>
      <w:tr w:rsidR="00B108B4" w:rsidRPr="005B2BAB" w14:paraId="02BC7F0F" w14:textId="77777777" w:rsidTr="00EB05C0">
        <w:trPr>
          <w:trHeight w:val="226"/>
        </w:trPr>
        <w:tc>
          <w:tcPr>
            <w:tcW w:w="4945" w:type="dxa"/>
            <w:tcBorders>
              <w:top w:val="nil"/>
              <w:left w:val="single" w:sz="4" w:space="0" w:color="auto"/>
              <w:bottom w:val="nil"/>
              <w:right w:val="nil"/>
            </w:tcBorders>
            <w:shd w:val="clear" w:color="000000" w:fill="FFFFFF"/>
            <w:noWrap/>
            <w:vAlign w:val="center"/>
            <w:hideMark/>
          </w:tcPr>
          <w:p w14:paraId="1FB2F83C"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Deudas con entidades de crédito</w:t>
            </w:r>
          </w:p>
        </w:tc>
        <w:tc>
          <w:tcPr>
            <w:tcW w:w="1363" w:type="dxa"/>
            <w:tcBorders>
              <w:top w:val="nil"/>
              <w:left w:val="single" w:sz="4" w:space="0" w:color="auto"/>
              <w:bottom w:val="nil"/>
              <w:right w:val="single" w:sz="4" w:space="0" w:color="auto"/>
            </w:tcBorders>
            <w:shd w:val="clear" w:color="000000" w:fill="FFFFFF"/>
            <w:noWrap/>
            <w:vAlign w:val="center"/>
            <w:hideMark/>
          </w:tcPr>
          <w:p w14:paraId="2FE9E453"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26.235.547,48</w:t>
            </w:r>
          </w:p>
        </w:tc>
        <w:tc>
          <w:tcPr>
            <w:tcW w:w="1185" w:type="dxa"/>
            <w:tcBorders>
              <w:top w:val="nil"/>
              <w:left w:val="nil"/>
              <w:bottom w:val="nil"/>
              <w:right w:val="single" w:sz="4" w:space="0" w:color="auto"/>
            </w:tcBorders>
            <w:shd w:val="clear" w:color="000000" w:fill="FFFFFF"/>
            <w:noWrap/>
            <w:vAlign w:val="center"/>
            <w:hideMark/>
          </w:tcPr>
          <w:p w14:paraId="3AE9056A"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10.987.544,62</w:t>
            </w:r>
          </w:p>
        </w:tc>
        <w:tc>
          <w:tcPr>
            <w:tcW w:w="166" w:type="dxa"/>
            <w:tcBorders>
              <w:top w:val="nil"/>
              <w:left w:val="nil"/>
              <w:bottom w:val="nil"/>
              <w:right w:val="nil"/>
            </w:tcBorders>
            <w:shd w:val="clear" w:color="auto" w:fill="auto"/>
            <w:noWrap/>
            <w:vAlign w:val="bottom"/>
            <w:hideMark/>
          </w:tcPr>
          <w:p w14:paraId="1881955E"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3E4BF32B"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sz w:val="18"/>
                <w:szCs w:val="18"/>
              </w:rPr>
              <w:t>(15.248.002,86)</w:t>
            </w:r>
          </w:p>
        </w:tc>
      </w:tr>
      <w:tr w:rsidR="00B108B4" w:rsidRPr="005B2BAB" w14:paraId="3510FC04" w14:textId="77777777" w:rsidTr="00EB05C0">
        <w:trPr>
          <w:trHeight w:val="226"/>
        </w:trPr>
        <w:tc>
          <w:tcPr>
            <w:tcW w:w="4945" w:type="dxa"/>
            <w:tcBorders>
              <w:top w:val="nil"/>
              <w:left w:val="single" w:sz="4" w:space="0" w:color="auto"/>
              <w:bottom w:val="nil"/>
              <w:right w:val="nil"/>
            </w:tcBorders>
            <w:shd w:val="clear" w:color="000000" w:fill="FFFFFF"/>
            <w:noWrap/>
            <w:vAlign w:val="center"/>
            <w:hideMark/>
          </w:tcPr>
          <w:p w14:paraId="14630C0A"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Acreedores comerciales y otras cuentas a pagar</w:t>
            </w:r>
          </w:p>
        </w:tc>
        <w:tc>
          <w:tcPr>
            <w:tcW w:w="1363" w:type="dxa"/>
            <w:tcBorders>
              <w:top w:val="nil"/>
              <w:left w:val="single" w:sz="4" w:space="0" w:color="auto"/>
              <w:bottom w:val="nil"/>
              <w:right w:val="single" w:sz="4" w:space="0" w:color="auto"/>
            </w:tcBorders>
            <w:shd w:val="clear" w:color="000000" w:fill="FFFFFF"/>
            <w:noWrap/>
            <w:vAlign w:val="center"/>
            <w:hideMark/>
          </w:tcPr>
          <w:p w14:paraId="36D187D8"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12.469.428,59</w:t>
            </w:r>
          </w:p>
        </w:tc>
        <w:tc>
          <w:tcPr>
            <w:tcW w:w="1185" w:type="dxa"/>
            <w:tcBorders>
              <w:top w:val="nil"/>
              <w:left w:val="nil"/>
              <w:bottom w:val="nil"/>
              <w:right w:val="single" w:sz="4" w:space="0" w:color="auto"/>
            </w:tcBorders>
            <w:shd w:val="clear" w:color="000000" w:fill="FFFFFF"/>
            <w:noWrap/>
            <w:vAlign w:val="center"/>
            <w:hideMark/>
          </w:tcPr>
          <w:p w14:paraId="1F553A65"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4.412.965,12</w:t>
            </w:r>
          </w:p>
        </w:tc>
        <w:tc>
          <w:tcPr>
            <w:tcW w:w="166" w:type="dxa"/>
            <w:tcBorders>
              <w:top w:val="nil"/>
              <w:left w:val="nil"/>
              <w:bottom w:val="nil"/>
              <w:right w:val="nil"/>
            </w:tcBorders>
            <w:shd w:val="clear" w:color="auto" w:fill="auto"/>
            <w:noWrap/>
            <w:vAlign w:val="bottom"/>
            <w:hideMark/>
          </w:tcPr>
          <w:p w14:paraId="23ADEEC3"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62AD7FE9"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sz w:val="18"/>
                <w:szCs w:val="18"/>
              </w:rPr>
              <w:t>(8.056.463,47)</w:t>
            </w:r>
          </w:p>
        </w:tc>
      </w:tr>
      <w:tr w:rsidR="00B108B4" w:rsidRPr="005B2BAB" w14:paraId="66300DAD" w14:textId="77777777" w:rsidTr="00EB05C0">
        <w:trPr>
          <w:trHeight w:val="216"/>
        </w:trPr>
        <w:tc>
          <w:tcPr>
            <w:tcW w:w="4945" w:type="dxa"/>
            <w:tcBorders>
              <w:top w:val="nil"/>
              <w:left w:val="single" w:sz="4" w:space="0" w:color="auto"/>
              <w:bottom w:val="nil"/>
              <w:right w:val="nil"/>
            </w:tcBorders>
            <w:shd w:val="clear" w:color="000000" w:fill="FFFFFF"/>
            <w:noWrap/>
            <w:vAlign w:val="center"/>
            <w:hideMark/>
          </w:tcPr>
          <w:p w14:paraId="67A0EE48"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Otros pasivos financieros</w:t>
            </w:r>
          </w:p>
        </w:tc>
        <w:tc>
          <w:tcPr>
            <w:tcW w:w="1363" w:type="dxa"/>
            <w:tcBorders>
              <w:top w:val="nil"/>
              <w:left w:val="single" w:sz="4" w:space="0" w:color="auto"/>
              <w:bottom w:val="nil"/>
              <w:right w:val="single" w:sz="4" w:space="0" w:color="auto"/>
            </w:tcBorders>
            <w:shd w:val="clear" w:color="000000" w:fill="FFFFFF"/>
            <w:noWrap/>
            <w:vAlign w:val="center"/>
            <w:hideMark/>
          </w:tcPr>
          <w:p w14:paraId="23E22F47"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16.634.059,01</w:t>
            </w:r>
          </w:p>
        </w:tc>
        <w:tc>
          <w:tcPr>
            <w:tcW w:w="1185" w:type="dxa"/>
            <w:tcBorders>
              <w:top w:val="nil"/>
              <w:left w:val="nil"/>
              <w:bottom w:val="nil"/>
              <w:right w:val="single" w:sz="4" w:space="0" w:color="auto"/>
            </w:tcBorders>
            <w:shd w:val="clear" w:color="000000" w:fill="FFFFFF"/>
            <w:noWrap/>
            <w:vAlign w:val="center"/>
            <w:hideMark/>
          </w:tcPr>
          <w:p w14:paraId="373C7895"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6.436.441,50</w:t>
            </w:r>
          </w:p>
        </w:tc>
        <w:tc>
          <w:tcPr>
            <w:tcW w:w="166" w:type="dxa"/>
            <w:tcBorders>
              <w:top w:val="nil"/>
              <w:left w:val="nil"/>
              <w:bottom w:val="nil"/>
              <w:right w:val="nil"/>
            </w:tcBorders>
            <w:shd w:val="clear" w:color="auto" w:fill="auto"/>
            <w:noWrap/>
            <w:vAlign w:val="bottom"/>
            <w:hideMark/>
          </w:tcPr>
          <w:p w14:paraId="25EAB20A"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37BCEF2B"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sz w:val="18"/>
                <w:szCs w:val="18"/>
              </w:rPr>
              <w:t>(10.197.617,51)</w:t>
            </w:r>
          </w:p>
        </w:tc>
      </w:tr>
      <w:tr w:rsidR="00B108B4" w:rsidRPr="005B2BAB" w14:paraId="686BBF2B" w14:textId="77777777" w:rsidTr="00EB05C0">
        <w:trPr>
          <w:trHeight w:val="183"/>
        </w:trPr>
        <w:tc>
          <w:tcPr>
            <w:tcW w:w="4945" w:type="dxa"/>
            <w:tcBorders>
              <w:top w:val="nil"/>
              <w:left w:val="single" w:sz="4" w:space="0" w:color="auto"/>
              <w:bottom w:val="nil"/>
              <w:right w:val="nil"/>
            </w:tcBorders>
            <w:shd w:val="clear" w:color="000000" w:fill="FFFFFF"/>
            <w:noWrap/>
            <w:vAlign w:val="center"/>
            <w:hideMark/>
          </w:tcPr>
          <w:p w14:paraId="5C898382"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Provisiones</w:t>
            </w:r>
          </w:p>
        </w:tc>
        <w:tc>
          <w:tcPr>
            <w:tcW w:w="1363" w:type="dxa"/>
            <w:tcBorders>
              <w:top w:val="nil"/>
              <w:left w:val="single" w:sz="4" w:space="0" w:color="auto"/>
              <w:bottom w:val="nil"/>
              <w:right w:val="single" w:sz="4" w:space="0" w:color="auto"/>
            </w:tcBorders>
            <w:shd w:val="clear" w:color="000000" w:fill="FFFFFF"/>
            <w:noWrap/>
            <w:vAlign w:val="center"/>
            <w:hideMark/>
          </w:tcPr>
          <w:p w14:paraId="2286EE04"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13.140.974,29</w:t>
            </w:r>
          </w:p>
        </w:tc>
        <w:tc>
          <w:tcPr>
            <w:tcW w:w="1185" w:type="dxa"/>
            <w:tcBorders>
              <w:top w:val="nil"/>
              <w:left w:val="nil"/>
              <w:bottom w:val="nil"/>
              <w:right w:val="single" w:sz="4" w:space="0" w:color="auto"/>
            </w:tcBorders>
            <w:shd w:val="clear" w:color="000000" w:fill="FFFFFF"/>
            <w:noWrap/>
            <w:vAlign w:val="center"/>
            <w:hideMark/>
          </w:tcPr>
          <w:p w14:paraId="2D65D67D"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2.294.419,42</w:t>
            </w:r>
          </w:p>
        </w:tc>
        <w:tc>
          <w:tcPr>
            <w:tcW w:w="166" w:type="dxa"/>
            <w:tcBorders>
              <w:top w:val="nil"/>
              <w:left w:val="nil"/>
              <w:bottom w:val="nil"/>
              <w:right w:val="nil"/>
            </w:tcBorders>
            <w:shd w:val="clear" w:color="auto" w:fill="auto"/>
            <w:noWrap/>
            <w:vAlign w:val="bottom"/>
            <w:hideMark/>
          </w:tcPr>
          <w:p w14:paraId="36E23461"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1F004535"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sz w:val="18"/>
                <w:szCs w:val="18"/>
              </w:rPr>
              <w:t>(10.846.554,87)</w:t>
            </w:r>
          </w:p>
        </w:tc>
      </w:tr>
      <w:tr w:rsidR="00B108B4" w:rsidRPr="005B2BAB" w14:paraId="645D4AF8" w14:textId="77777777" w:rsidTr="00EB05C0">
        <w:trPr>
          <w:trHeight w:val="183"/>
        </w:trPr>
        <w:tc>
          <w:tcPr>
            <w:tcW w:w="4945" w:type="dxa"/>
            <w:tcBorders>
              <w:top w:val="nil"/>
              <w:left w:val="single" w:sz="4" w:space="0" w:color="auto"/>
              <w:bottom w:val="nil"/>
              <w:right w:val="nil"/>
            </w:tcBorders>
            <w:shd w:val="clear" w:color="000000" w:fill="FFFFFF"/>
            <w:noWrap/>
            <w:vAlign w:val="center"/>
            <w:hideMark/>
          </w:tcPr>
          <w:p w14:paraId="0891C850"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Otros pasivos corrientes</w:t>
            </w:r>
          </w:p>
        </w:tc>
        <w:tc>
          <w:tcPr>
            <w:tcW w:w="1363" w:type="dxa"/>
            <w:tcBorders>
              <w:top w:val="nil"/>
              <w:left w:val="single" w:sz="4" w:space="0" w:color="auto"/>
              <w:bottom w:val="nil"/>
              <w:right w:val="single" w:sz="4" w:space="0" w:color="auto"/>
            </w:tcBorders>
            <w:shd w:val="clear" w:color="000000" w:fill="FFFFFF"/>
            <w:noWrap/>
            <w:vAlign w:val="center"/>
            <w:hideMark/>
          </w:tcPr>
          <w:p w14:paraId="5BBE69EC"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4.232.138,44</w:t>
            </w:r>
          </w:p>
        </w:tc>
        <w:tc>
          <w:tcPr>
            <w:tcW w:w="1185" w:type="dxa"/>
            <w:tcBorders>
              <w:top w:val="nil"/>
              <w:left w:val="nil"/>
              <w:bottom w:val="nil"/>
              <w:right w:val="single" w:sz="4" w:space="0" w:color="auto"/>
            </w:tcBorders>
            <w:shd w:val="clear" w:color="000000" w:fill="FFFFFF"/>
            <w:noWrap/>
            <w:vAlign w:val="center"/>
            <w:hideMark/>
          </w:tcPr>
          <w:p w14:paraId="32F259CD"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4.232.138,44</w:t>
            </w:r>
          </w:p>
        </w:tc>
        <w:tc>
          <w:tcPr>
            <w:tcW w:w="166" w:type="dxa"/>
            <w:tcBorders>
              <w:top w:val="nil"/>
              <w:left w:val="nil"/>
              <w:bottom w:val="nil"/>
              <w:right w:val="nil"/>
            </w:tcBorders>
            <w:shd w:val="clear" w:color="auto" w:fill="auto"/>
            <w:noWrap/>
            <w:vAlign w:val="bottom"/>
            <w:hideMark/>
          </w:tcPr>
          <w:p w14:paraId="166BE9DD"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44F77556"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w:t>
            </w:r>
          </w:p>
        </w:tc>
      </w:tr>
      <w:tr w:rsidR="00B108B4" w:rsidRPr="005B2BAB" w14:paraId="6A3959DD" w14:textId="77777777" w:rsidTr="00EB05C0">
        <w:trPr>
          <w:trHeight w:val="183"/>
        </w:trPr>
        <w:tc>
          <w:tcPr>
            <w:tcW w:w="4945" w:type="dxa"/>
            <w:tcBorders>
              <w:top w:val="nil"/>
              <w:left w:val="single" w:sz="4" w:space="0" w:color="auto"/>
              <w:bottom w:val="nil"/>
              <w:right w:val="nil"/>
            </w:tcBorders>
            <w:shd w:val="clear" w:color="000000" w:fill="FFFFFF"/>
            <w:noWrap/>
            <w:vAlign w:val="center"/>
            <w:hideMark/>
          </w:tcPr>
          <w:p w14:paraId="6A11E70E" w14:textId="77777777" w:rsidR="00B108B4" w:rsidRPr="005B2BAB" w:rsidRDefault="00B108B4" w:rsidP="00EB05C0">
            <w:pPr>
              <w:widowControl/>
              <w:autoSpaceDE/>
              <w:autoSpaceDN/>
              <w:adjustRightInd/>
              <w:rPr>
                <w:rFonts w:ascii="Arial" w:hAnsi="Arial" w:cs="Arial"/>
                <w:b/>
                <w:bCs/>
                <w:color w:val="auto"/>
                <w:sz w:val="18"/>
                <w:szCs w:val="18"/>
              </w:rPr>
            </w:pPr>
            <w:proofErr w:type="gramStart"/>
            <w:r w:rsidRPr="005B2BAB">
              <w:rPr>
                <w:rFonts w:ascii="Arial" w:hAnsi="Arial" w:cs="Arial"/>
                <w:b/>
                <w:bCs/>
                <w:color w:val="auto"/>
                <w:sz w:val="18"/>
                <w:szCs w:val="18"/>
              </w:rPr>
              <w:t>Subtotal pasivos</w:t>
            </w:r>
            <w:proofErr w:type="gramEnd"/>
            <w:r w:rsidRPr="005B2BAB">
              <w:rPr>
                <w:rFonts w:ascii="Arial" w:hAnsi="Arial" w:cs="Arial"/>
                <w:b/>
                <w:bCs/>
                <w:color w:val="auto"/>
                <w:sz w:val="18"/>
                <w:szCs w:val="18"/>
              </w:rPr>
              <w:t xml:space="preserve"> corrientes</w:t>
            </w:r>
          </w:p>
        </w:tc>
        <w:tc>
          <w:tcPr>
            <w:tcW w:w="1363" w:type="dxa"/>
            <w:tcBorders>
              <w:top w:val="nil"/>
              <w:left w:val="single" w:sz="4" w:space="0" w:color="auto"/>
              <w:bottom w:val="nil"/>
              <w:right w:val="single" w:sz="4" w:space="0" w:color="auto"/>
            </w:tcBorders>
            <w:shd w:val="clear" w:color="000000" w:fill="FFFFFF"/>
            <w:noWrap/>
            <w:vAlign w:val="center"/>
            <w:hideMark/>
          </w:tcPr>
          <w:p w14:paraId="4BD9F18E"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72.712.147,81</w:t>
            </w:r>
          </w:p>
        </w:tc>
        <w:tc>
          <w:tcPr>
            <w:tcW w:w="1185" w:type="dxa"/>
            <w:tcBorders>
              <w:top w:val="nil"/>
              <w:left w:val="nil"/>
              <w:bottom w:val="nil"/>
              <w:right w:val="single" w:sz="4" w:space="0" w:color="auto"/>
            </w:tcBorders>
            <w:shd w:val="clear" w:color="000000" w:fill="FFFFFF"/>
            <w:noWrap/>
            <w:vAlign w:val="center"/>
            <w:hideMark/>
          </w:tcPr>
          <w:p w14:paraId="0314BCE4"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28.363.509,10</w:t>
            </w:r>
          </w:p>
        </w:tc>
        <w:tc>
          <w:tcPr>
            <w:tcW w:w="166" w:type="dxa"/>
            <w:tcBorders>
              <w:top w:val="nil"/>
              <w:left w:val="nil"/>
              <w:bottom w:val="nil"/>
              <w:right w:val="nil"/>
            </w:tcBorders>
            <w:shd w:val="clear" w:color="auto" w:fill="auto"/>
            <w:noWrap/>
            <w:vAlign w:val="bottom"/>
            <w:hideMark/>
          </w:tcPr>
          <w:p w14:paraId="4D9F244F"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6D40CE5B"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w:t>
            </w:r>
          </w:p>
        </w:tc>
      </w:tr>
      <w:tr w:rsidR="00B108B4" w:rsidRPr="005B2BAB" w14:paraId="1D15475A" w14:textId="77777777" w:rsidTr="00EB05C0">
        <w:trPr>
          <w:trHeight w:val="183"/>
        </w:trPr>
        <w:tc>
          <w:tcPr>
            <w:tcW w:w="4945" w:type="dxa"/>
            <w:tcBorders>
              <w:top w:val="nil"/>
              <w:left w:val="single" w:sz="4" w:space="0" w:color="auto"/>
              <w:bottom w:val="nil"/>
              <w:right w:val="nil"/>
            </w:tcBorders>
            <w:shd w:val="clear" w:color="000000" w:fill="FFFFFF"/>
            <w:vAlign w:val="center"/>
            <w:hideMark/>
          </w:tcPr>
          <w:p w14:paraId="35396733"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 </w:t>
            </w:r>
          </w:p>
        </w:tc>
        <w:tc>
          <w:tcPr>
            <w:tcW w:w="1363" w:type="dxa"/>
            <w:tcBorders>
              <w:top w:val="nil"/>
              <w:left w:val="single" w:sz="4" w:space="0" w:color="auto"/>
              <w:bottom w:val="nil"/>
              <w:right w:val="single" w:sz="4" w:space="0" w:color="auto"/>
            </w:tcBorders>
            <w:shd w:val="clear" w:color="000000" w:fill="FFFFFF"/>
            <w:noWrap/>
            <w:vAlign w:val="center"/>
            <w:hideMark/>
          </w:tcPr>
          <w:p w14:paraId="7638E94A"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c>
          <w:tcPr>
            <w:tcW w:w="1185" w:type="dxa"/>
            <w:tcBorders>
              <w:top w:val="nil"/>
              <w:left w:val="nil"/>
              <w:bottom w:val="nil"/>
              <w:right w:val="single" w:sz="4" w:space="0" w:color="auto"/>
            </w:tcBorders>
            <w:shd w:val="clear" w:color="000000" w:fill="FFFFFF"/>
            <w:noWrap/>
            <w:vAlign w:val="center"/>
            <w:hideMark/>
          </w:tcPr>
          <w:p w14:paraId="005AACF4"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c>
          <w:tcPr>
            <w:tcW w:w="166" w:type="dxa"/>
            <w:tcBorders>
              <w:top w:val="nil"/>
              <w:left w:val="nil"/>
              <w:bottom w:val="nil"/>
              <w:right w:val="nil"/>
            </w:tcBorders>
            <w:shd w:val="clear" w:color="auto" w:fill="auto"/>
            <w:noWrap/>
            <w:vAlign w:val="bottom"/>
            <w:hideMark/>
          </w:tcPr>
          <w:p w14:paraId="31A9C3DD" w14:textId="77777777" w:rsidR="00B108B4" w:rsidRPr="005B2BAB" w:rsidRDefault="00B108B4" w:rsidP="00EB05C0">
            <w:pPr>
              <w:widowControl/>
              <w:autoSpaceDE/>
              <w:autoSpaceDN/>
              <w:adjustRightInd/>
              <w:jc w:val="right"/>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58CBCA1B" w14:textId="77777777" w:rsidR="00B108B4" w:rsidRPr="005B2BAB" w:rsidRDefault="00B108B4" w:rsidP="00EB05C0">
            <w:pPr>
              <w:widowControl/>
              <w:autoSpaceDE/>
              <w:autoSpaceDN/>
              <w:adjustRightInd/>
              <w:jc w:val="right"/>
              <w:rPr>
                <w:rFonts w:ascii="Calibri" w:hAnsi="Calibri" w:cs="Calibri"/>
                <w:color w:val="auto"/>
                <w:sz w:val="18"/>
                <w:szCs w:val="18"/>
              </w:rPr>
            </w:pPr>
            <w:r w:rsidRPr="005B2BAB">
              <w:rPr>
                <w:rFonts w:ascii="Calibri" w:hAnsi="Calibri" w:cs="Calibri"/>
                <w:color w:val="auto"/>
                <w:sz w:val="18"/>
                <w:szCs w:val="18"/>
              </w:rPr>
              <w:t> </w:t>
            </w:r>
          </w:p>
        </w:tc>
      </w:tr>
      <w:tr w:rsidR="00B108B4" w:rsidRPr="005B2BAB" w14:paraId="6208E6D6" w14:textId="77777777" w:rsidTr="00EB05C0">
        <w:trPr>
          <w:trHeight w:val="183"/>
        </w:trPr>
        <w:tc>
          <w:tcPr>
            <w:tcW w:w="4945" w:type="dxa"/>
            <w:tcBorders>
              <w:top w:val="nil"/>
              <w:left w:val="single" w:sz="4" w:space="0" w:color="auto"/>
              <w:bottom w:val="nil"/>
              <w:right w:val="nil"/>
            </w:tcBorders>
            <w:shd w:val="clear" w:color="000000" w:fill="808080"/>
            <w:noWrap/>
            <w:vAlign w:val="center"/>
            <w:hideMark/>
          </w:tcPr>
          <w:p w14:paraId="545EFD7E" w14:textId="77777777" w:rsidR="00B108B4" w:rsidRPr="005B2BAB" w:rsidRDefault="00B108B4" w:rsidP="00EB05C0">
            <w:pPr>
              <w:widowControl/>
              <w:autoSpaceDE/>
              <w:autoSpaceDN/>
              <w:adjustRightInd/>
              <w:rPr>
                <w:rFonts w:ascii="Arial" w:hAnsi="Arial" w:cs="Arial"/>
                <w:b/>
                <w:bCs/>
                <w:color w:val="FFFFFF"/>
                <w:sz w:val="18"/>
                <w:szCs w:val="18"/>
              </w:rPr>
            </w:pPr>
            <w:r w:rsidRPr="005B2BAB">
              <w:rPr>
                <w:rFonts w:ascii="Arial" w:hAnsi="Arial" w:cs="Arial"/>
                <w:b/>
                <w:bCs/>
                <w:color w:val="FFFFFF"/>
                <w:sz w:val="18"/>
                <w:szCs w:val="18"/>
              </w:rPr>
              <w:t>PASIVOS CORRIENTES</w:t>
            </w:r>
          </w:p>
        </w:tc>
        <w:tc>
          <w:tcPr>
            <w:tcW w:w="1363" w:type="dxa"/>
            <w:tcBorders>
              <w:top w:val="nil"/>
              <w:left w:val="single" w:sz="4" w:space="0" w:color="auto"/>
              <w:bottom w:val="nil"/>
              <w:right w:val="single" w:sz="4" w:space="0" w:color="auto"/>
            </w:tcBorders>
            <w:shd w:val="clear" w:color="000000" w:fill="808080"/>
            <w:noWrap/>
            <w:vAlign w:val="center"/>
            <w:hideMark/>
          </w:tcPr>
          <w:p w14:paraId="5B2FB4A5" w14:textId="77777777" w:rsidR="00B108B4" w:rsidRPr="005B2BAB" w:rsidRDefault="00B108B4" w:rsidP="00EB05C0">
            <w:pPr>
              <w:widowControl/>
              <w:autoSpaceDE/>
              <w:autoSpaceDN/>
              <w:adjustRightInd/>
              <w:jc w:val="right"/>
              <w:rPr>
                <w:rFonts w:ascii="Calibri" w:hAnsi="Calibri" w:cs="Calibri"/>
                <w:b/>
                <w:bCs/>
                <w:color w:val="FFFFFF"/>
                <w:sz w:val="18"/>
                <w:szCs w:val="18"/>
              </w:rPr>
            </w:pPr>
            <w:r w:rsidRPr="005B2BAB">
              <w:rPr>
                <w:rFonts w:ascii="Calibri" w:hAnsi="Calibri" w:cs="Calibri"/>
                <w:b/>
                <w:bCs/>
                <w:color w:val="FFFFFF"/>
                <w:sz w:val="18"/>
                <w:szCs w:val="18"/>
              </w:rPr>
              <w:t>72.712.147,81</w:t>
            </w:r>
          </w:p>
        </w:tc>
        <w:tc>
          <w:tcPr>
            <w:tcW w:w="1185" w:type="dxa"/>
            <w:tcBorders>
              <w:top w:val="nil"/>
              <w:left w:val="nil"/>
              <w:bottom w:val="nil"/>
              <w:right w:val="single" w:sz="4" w:space="0" w:color="auto"/>
            </w:tcBorders>
            <w:shd w:val="clear" w:color="000000" w:fill="808080"/>
            <w:noWrap/>
            <w:vAlign w:val="center"/>
            <w:hideMark/>
          </w:tcPr>
          <w:p w14:paraId="50321108" w14:textId="77777777" w:rsidR="00B108B4" w:rsidRPr="005B2BAB" w:rsidRDefault="00B108B4" w:rsidP="00EB05C0">
            <w:pPr>
              <w:widowControl/>
              <w:autoSpaceDE/>
              <w:autoSpaceDN/>
              <w:adjustRightInd/>
              <w:jc w:val="right"/>
              <w:rPr>
                <w:rFonts w:ascii="Calibri" w:hAnsi="Calibri" w:cs="Calibri"/>
                <w:b/>
                <w:bCs/>
                <w:color w:val="FFFFFF"/>
                <w:sz w:val="18"/>
                <w:szCs w:val="18"/>
              </w:rPr>
            </w:pPr>
            <w:r w:rsidRPr="005B2BAB">
              <w:rPr>
                <w:rFonts w:ascii="Calibri" w:hAnsi="Calibri" w:cs="Calibri"/>
                <w:b/>
                <w:bCs/>
                <w:color w:val="FFFFFF"/>
                <w:sz w:val="18"/>
                <w:szCs w:val="18"/>
              </w:rPr>
              <w:t>28.363.509,10</w:t>
            </w:r>
          </w:p>
        </w:tc>
        <w:tc>
          <w:tcPr>
            <w:tcW w:w="166" w:type="dxa"/>
            <w:tcBorders>
              <w:top w:val="nil"/>
              <w:left w:val="nil"/>
              <w:bottom w:val="nil"/>
              <w:right w:val="nil"/>
            </w:tcBorders>
            <w:shd w:val="clear" w:color="auto" w:fill="auto"/>
            <w:noWrap/>
            <w:vAlign w:val="bottom"/>
            <w:hideMark/>
          </w:tcPr>
          <w:p w14:paraId="2BC439BF" w14:textId="77777777" w:rsidR="00B108B4" w:rsidRPr="005B2BAB" w:rsidRDefault="00B108B4" w:rsidP="00EB05C0">
            <w:pPr>
              <w:widowControl/>
              <w:autoSpaceDE/>
              <w:autoSpaceDN/>
              <w:adjustRightInd/>
              <w:jc w:val="right"/>
              <w:rPr>
                <w:rFonts w:ascii="Calibri" w:hAnsi="Calibri" w:cs="Calibri"/>
                <w:b/>
                <w:bCs/>
                <w:color w:val="FFFFFF"/>
                <w:sz w:val="18"/>
                <w:szCs w:val="18"/>
              </w:rPr>
            </w:pPr>
          </w:p>
        </w:tc>
        <w:tc>
          <w:tcPr>
            <w:tcW w:w="1114" w:type="dxa"/>
            <w:tcBorders>
              <w:top w:val="nil"/>
              <w:left w:val="single" w:sz="4" w:space="0" w:color="auto"/>
              <w:bottom w:val="nil"/>
              <w:right w:val="single" w:sz="4" w:space="0" w:color="auto"/>
            </w:tcBorders>
            <w:shd w:val="clear" w:color="000000" w:fill="808080"/>
            <w:noWrap/>
            <w:vAlign w:val="center"/>
            <w:hideMark/>
          </w:tcPr>
          <w:p w14:paraId="21E82610" w14:textId="77777777" w:rsidR="00B108B4" w:rsidRPr="005B2BAB" w:rsidRDefault="00B108B4" w:rsidP="00EB05C0">
            <w:pPr>
              <w:widowControl/>
              <w:autoSpaceDE/>
              <w:autoSpaceDN/>
              <w:adjustRightInd/>
              <w:jc w:val="right"/>
              <w:rPr>
                <w:rFonts w:ascii="Calibri" w:hAnsi="Calibri" w:cs="Calibri"/>
                <w:b/>
                <w:bCs/>
                <w:color w:val="FFFFFF"/>
                <w:sz w:val="18"/>
                <w:szCs w:val="18"/>
              </w:rPr>
            </w:pPr>
            <w:r w:rsidRPr="005B2BAB">
              <w:rPr>
                <w:rFonts w:ascii="Calibri" w:hAnsi="Calibri" w:cs="Calibri"/>
                <w:b/>
                <w:bCs/>
                <w:color w:val="FFFFFF"/>
                <w:sz w:val="18"/>
                <w:szCs w:val="18"/>
              </w:rPr>
              <w:t>(44.348.638,71)</w:t>
            </w:r>
          </w:p>
        </w:tc>
      </w:tr>
      <w:tr w:rsidR="00B108B4" w:rsidRPr="005B2BAB" w14:paraId="39933D8C" w14:textId="77777777" w:rsidTr="00EB05C0">
        <w:trPr>
          <w:trHeight w:val="183"/>
        </w:trPr>
        <w:tc>
          <w:tcPr>
            <w:tcW w:w="4945" w:type="dxa"/>
            <w:tcBorders>
              <w:top w:val="nil"/>
              <w:left w:val="single" w:sz="4" w:space="0" w:color="auto"/>
              <w:bottom w:val="nil"/>
              <w:right w:val="nil"/>
            </w:tcBorders>
            <w:shd w:val="clear" w:color="000000" w:fill="FFFFFF"/>
            <w:noWrap/>
            <w:vAlign w:val="center"/>
            <w:hideMark/>
          </w:tcPr>
          <w:p w14:paraId="0A8C9456"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 </w:t>
            </w:r>
          </w:p>
        </w:tc>
        <w:tc>
          <w:tcPr>
            <w:tcW w:w="1363" w:type="dxa"/>
            <w:tcBorders>
              <w:top w:val="nil"/>
              <w:left w:val="single" w:sz="4" w:space="0" w:color="auto"/>
              <w:bottom w:val="nil"/>
              <w:right w:val="single" w:sz="4" w:space="0" w:color="auto"/>
            </w:tcBorders>
            <w:shd w:val="clear" w:color="000000" w:fill="FFFFFF"/>
            <w:noWrap/>
            <w:vAlign w:val="center"/>
            <w:hideMark/>
          </w:tcPr>
          <w:p w14:paraId="4E234CA2"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 </w:t>
            </w:r>
          </w:p>
        </w:tc>
        <w:tc>
          <w:tcPr>
            <w:tcW w:w="1185" w:type="dxa"/>
            <w:tcBorders>
              <w:top w:val="nil"/>
              <w:left w:val="nil"/>
              <w:bottom w:val="nil"/>
              <w:right w:val="single" w:sz="4" w:space="0" w:color="auto"/>
            </w:tcBorders>
            <w:shd w:val="clear" w:color="000000" w:fill="FFFFFF"/>
            <w:noWrap/>
            <w:vAlign w:val="center"/>
            <w:hideMark/>
          </w:tcPr>
          <w:p w14:paraId="3B3FAED4"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 </w:t>
            </w:r>
          </w:p>
        </w:tc>
        <w:tc>
          <w:tcPr>
            <w:tcW w:w="166" w:type="dxa"/>
            <w:tcBorders>
              <w:top w:val="nil"/>
              <w:left w:val="nil"/>
              <w:bottom w:val="nil"/>
              <w:right w:val="nil"/>
            </w:tcBorders>
            <w:shd w:val="clear" w:color="auto" w:fill="auto"/>
            <w:noWrap/>
            <w:vAlign w:val="bottom"/>
            <w:hideMark/>
          </w:tcPr>
          <w:p w14:paraId="1522DBE7" w14:textId="77777777" w:rsidR="00B108B4" w:rsidRPr="005B2BAB" w:rsidRDefault="00B108B4" w:rsidP="00EB05C0">
            <w:pPr>
              <w:widowControl/>
              <w:autoSpaceDE/>
              <w:autoSpaceDN/>
              <w:adjustRightInd/>
              <w:rPr>
                <w:rFonts w:ascii="Calibri" w:hAnsi="Calibri" w:cs="Calibri"/>
                <w:color w:val="auto"/>
                <w:sz w:val="18"/>
                <w:szCs w:val="18"/>
              </w:rPr>
            </w:pPr>
          </w:p>
        </w:tc>
        <w:tc>
          <w:tcPr>
            <w:tcW w:w="1114" w:type="dxa"/>
            <w:tcBorders>
              <w:top w:val="nil"/>
              <w:left w:val="single" w:sz="4" w:space="0" w:color="auto"/>
              <w:bottom w:val="nil"/>
              <w:right w:val="single" w:sz="4" w:space="0" w:color="auto"/>
            </w:tcBorders>
            <w:shd w:val="clear" w:color="000000" w:fill="FFFFFF"/>
            <w:noWrap/>
            <w:vAlign w:val="center"/>
            <w:hideMark/>
          </w:tcPr>
          <w:p w14:paraId="755ADB12" w14:textId="77777777" w:rsidR="00B108B4" w:rsidRPr="005B2BAB" w:rsidRDefault="00B108B4" w:rsidP="00EB05C0">
            <w:pPr>
              <w:widowControl/>
              <w:autoSpaceDE/>
              <w:autoSpaceDN/>
              <w:adjustRightInd/>
              <w:rPr>
                <w:rFonts w:ascii="Calibri" w:hAnsi="Calibri" w:cs="Calibri"/>
                <w:color w:val="auto"/>
                <w:sz w:val="18"/>
                <w:szCs w:val="18"/>
              </w:rPr>
            </w:pPr>
            <w:r w:rsidRPr="005B2BAB">
              <w:rPr>
                <w:rFonts w:ascii="Calibri" w:hAnsi="Calibri" w:cs="Calibri"/>
                <w:color w:val="auto"/>
                <w:sz w:val="18"/>
                <w:szCs w:val="18"/>
              </w:rPr>
              <w:t> </w:t>
            </w:r>
          </w:p>
        </w:tc>
      </w:tr>
      <w:tr w:rsidR="00B108B4" w:rsidRPr="005B2BAB" w14:paraId="5C310E0E" w14:textId="77777777" w:rsidTr="00EB05C0">
        <w:trPr>
          <w:trHeight w:val="183"/>
        </w:trPr>
        <w:tc>
          <w:tcPr>
            <w:tcW w:w="4945" w:type="dxa"/>
            <w:tcBorders>
              <w:top w:val="nil"/>
              <w:left w:val="single" w:sz="4" w:space="0" w:color="auto"/>
              <w:bottom w:val="nil"/>
              <w:right w:val="nil"/>
            </w:tcBorders>
            <w:shd w:val="clear" w:color="000000" w:fill="808080"/>
            <w:noWrap/>
            <w:vAlign w:val="center"/>
            <w:hideMark/>
          </w:tcPr>
          <w:p w14:paraId="60ACEF03" w14:textId="77777777" w:rsidR="00B108B4" w:rsidRPr="005B2BAB" w:rsidRDefault="00B108B4" w:rsidP="00EB05C0">
            <w:pPr>
              <w:widowControl/>
              <w:autoSpaceDE/>
              <w:autoSpaceDN/>
              <w:adjustRightInd/>
              <w:rPr>
                <w:rFonts w:ascii="Arial" w:hAnsi="Arial" w:cs="Arial"/>
                <w:b/>
                <w:bCs/>
                <w:color w:val="FFFFFF"/>
                <w:sz w:val="18"/>
                <w:szCs w:val="18"/>
              </w:rPr>
            </w:pPr>
            <w:r w:rsidRPr="005B2BAB">
              <w:rPr>
                <w:rFonts w:ascii="Arial" w:hAnsi="Arial" w:cs="Arial"/>
                <w:b/>
                <w:bCs/>
                <w:color w:val="FFFFFF"/>
                <w:sz w:val="18"/>
                <w:szCs w:val="18"/>
              </w:rPr>
              <w:t>TOTAL, PASIVO Y PATRIMONIO NETO (C+D+E)</w:t>
            </w:r>
          </w:p>
        </w:tc>
        <w:tc>
          <w:tcPr>
            <w:tcW w:w="1363" w:type="dxa"/>
            <w:tcBorders>
              <w:top w:val="nil"/>
              <w:left w:val="single" w:sz="4" w:space="0" w:color="auto"/>
              <w:bottom w:val="nil"/>
              <w:right w:val="single" w:sz="4" w:space="0" w:color="auto"/>
            </w:tcBorders>
            <w:shd w:val="clear" w:color="000000" w:fill="808080"/>
            <w:noWrap/>
            <w:vAlign w:val="center"/>
            <w:hideMark/>
          </w:tcPr>
          <w:p w14:paraId="655A270C" w14:textId="77777777" w:rsidR="00B108B4" w:rsidRPr="005B2BAB" w:rsidRDefault="00B108B4" w:rsidP="00EB05C0">
            <w:pPr>
              <w:widowControl/>
              <w:autoSpaceDE/>
              <w:autoSpaceDN/>
              <w:adjustRightInd/>
              <w:jc w:val="right"/>
              <w:rPr>
                <w:rFonts w:ascii="Calibri" w:hAnsi="Calibri" w:cs="Calibri"/>
                <w:b/>
                <w:bCs/>
                <w:color w:val="FFFFFF"/>
                <w:sz w:val="18"/>
                <w:szCs w:val="18"/>
              </w:rPr>
            </w:pPr>
            <w:r w:rsidRPr="005B2BAB">
              <w:rPr>
                <w:rFonts w:ascii="Calibri" w:hAnsi="Calibri" w:cs="Calibri"/>
                <w:b/>
                <w:bCs/>
                <w:color w:val="FFFFFF"/>
                <w:sz w:val="18"/>
                <w:szCs w:val="18"/>
              </w:rPr>
              <w:t>68.551.712,75</w:t>
            </w:r>
          </w:p>
        </w:tc>
        <w:tc>
          <w:tcPr>
            <w:tcW w:w="1185" w:type="dxa"/>
            <w:tcBorders>
              <w:top w:val="nil"/>
              <w:left w:val="nil"/>
              <w:bottom w:val="nil"/>
              <w:right w:val="single" w:sz="4" w:space="0" w:color="auto"/>
            </w:tcBorders>
            <w:shd w:val="clear" w:color="000000" w:fill="808080"/>
            <w:noWrap/>
            <w:vAlign w:val="center"/>
            <w:hideMark/>
          </w:tcPr>
          <w:p w14:paraId="4E98D2D9" w14:textId="77777777" w:rsidR="00B108B4" w:rsidRPr="005B2BAB" w:rsidRDefault="00B108B4" w:rsidP="00EB05C0">
            <w:pPr>
              <w:widowControl/>
              <w:autoSpaceDE/>
              <w:autoSpaceDN/>
              <w:adjustRightInd/>
              <w:jc w:val="right"/>
              <w:rPr>
                <w:rFonts w:ascii="Calibri" w:hAnsi="Calibri" w:cs="Calibri"/>
                <w:b/>
                <w:bCs/>
                <w:color w:val="FFFFFF"/>
                <w:sz w:val="18"/>
                <w:szCs w:val="18"/>
              </w:rPr>
            </w:pPr>
            <w:r w:rsidRPr="005B2BAB">
              <w:rPr>
                <w:rFonts w:ascii="Calibri" w:hAnsi="Calibri" w:cs="Calibri"/>
                <w:b/>
                <w:bCs/>
                <w:color w:val="FFFFFF"/>
                <w:sz w:val="18"/>
                <w:szCs w:val="18"/>
              </w:rPr>
              <w:t>68.551.712,75</w:t>
            </w:r>
          </w:p>
        </w:tc>
        <w:tc>
          <w:tcPr>
            <w:tcW w:w="166" w:type="dxa"/>
            <w:tcBorders>
              <w:top w:val="nil"/>
              <w:left w:val="nil"/>
              <w:bottom w:val="nil"/>
              <w:right w:val="nil"/>
            </w:tcBorders>
            <w:shd w:val="clear" w:color="auto" w:fill="auto"/>
            <w:noWrap/>
            <w:vAlign w:val="bottom"/>
            <w:hideMark/>
          </w:tcPr>
          <w:p w14:paraId="57DDA05A" w14:textId="77777777" w:rsidR="00B108B4" w:rsidRPr="005B2BAB" w:rsidRDefault="00B108B4" w:rsidP="00EB05C0">
            <w:pPr>
              <w:widowControl/>
              <w:autoSpaceDE/>
              <w:autoSpaceDN/>
              <w:adjustRightInd/>
              <w:jc w:val="right"/>
              <w:rPr>
                <w:rFonts w:ascii="Calibri" w:hAnsi="Calibri" w:cs="Calibri"/>
                <w:b/>
                <w:bCs/>
                <w:color w:val="FFFFFF"/>
                <w:sz w:val="18"/>
                <w:szCs w:val="18"/>
              </w:rPr>
            </w:pPr>
          </w:p>
        </w:tc>
        <w:tc>
          <w:tcPr>
            <w:tcW w:w="1114" w:type="dxa"/>
            <w:tcBorders>
              <w:top w:val="nil"/>
              <w:left w:val="single" w:sz="4" w:space="0" w:color="auto"/>
              <w:bottom w:val="nil"/>
              <w:right w:val="single" w:sz="4" w:space="0" w:color="auto"/>
            </w:tcBorders>
            <w:shd w:val="clear" w:color="000000" w:fill="808080"/>
            <w:noWrap/>
            <w:vAlign w:val="center"/>
            <w:hideMark/>
          </w:tcPr>
          <w:p w14:paraId="6C5D8E82" w14:textId="77777777" w:rsidR="00B108B4" w:rsidRPr="005B2BAB" w:rsidRDefault="00B108B4" w:rsidP="00EB05C0">
            <w:pPr>
              <w:widowControl/>
              <w:autoSpaceDE/>
              <w:autoSpaceDN/>
              <w:adjustRightInd/>
              <w:jc w:val="right"/>
              <w:rPr>
                <w:rFonts w:ascii="Calibri" w:hAnsi="Calibri" w:cs="Calibri"/>
                <w:b/>
                <w:bCs/>
                <w:color w:val="FFFFFF"/>
                <w:sz w:val="18"/>
                <w:szCs w:val="18"/>
              </w:rPr>
            </w:pPr>
            <w:r w:rsidRPr="005B2BAB">
              <w:rPr>
                <w:rFonts w:ascii="Calibri" w:hAnsi="Calibri" w:cs="Calibri"/>
                <w:b/>
                <w:bCs/>
                <w:color w:val="FFFFFF"/>
                <w:sz w:val="18"/>
                <w:szCs w:val="18"/>
              </w:rPr>
              <w:t xml:space="preserve">                    -     </w:t>
            </w:r>
          </w:p>
        </w:tc>
      </w:tr>
      <w:tr w:rsidR="00B108B4" w:rsidRPr="005B2BAB" w14:paraId="2F13DADA" w14:textId="77777777" w:rsidTr="00EB05C0">
        <w:trPr>
          <w:trHeight w:val="183"/>
        </w:trPr>
        <w:tc>
          <w:tcPr>
            <w:tcW w:w="4945" w:type="dxa"/>
            <w:tcBorders>
              <w:top w:val="nil"/>
              <w:left w:val="single" w:sz="4" w:space="0" w:color="auto"/>
              <w:bottom w:val="single" w:sz="4" w:space="0" w:color="auto"/>
              <w:right w:val="nil"/>
            </w:tcBorders>
            <w:shd w:val="clear" w:color="000000" w:fill="808080"/>
            <w:noWrap/>
            <w:vAlign w:val="center"/>
            <w:hideMark/>
          </w:tcPr>
          <w:p w14:paraId="60F5209A" w14:textId="77777777" w:rsidR="00B108B4" w:rsidRPr="005B2BAB" w:rsidRDefault="00B108B4" w:rsidP="00EB05C0">
            <w:pPr>
              <w:widowControl/>
              <w:autoSpaceDE/>
              <w:autoSpaceDN/>
              <w:adjustRightInd/>
              <w:rPr>
                <w:rFonts w:ascii="Arial" w:hAnsi="Arial" w:cs="Arial"/>
                <w:b/>
                <w:bCs/>
                <w:color w:val="auto"/>
                <w:sz w:val="18"/>
                <w:szCs w:val="18"/>
              </w:rPr>
            </w:pPr>
            <w:r w:rsidRPr="005B2BAB">
              <w:rPr>
                <w:rFonts w:ascii="Arial" w:hAnsi="Arial" w:cs="Arial"/>
                <w:b/>
                <w:bCs/>
                <w:color w:val="auto"/>
                <w:sz w:val="18"/>
                <w:szCs w:val="18"/>
              </w:rPr>
              <w:t> </w:t>
            </w:r>
          </w:p>
        </w:tc>
        <w:tc>
          <w:tcPr>
            <w:tcW w:w="1363" w:type="dxa"/>
            <w:tcBorders>
              <w:top w:val="nil"/>
              <w:left w:val="single" w:sz="4" w:space="0" w:color="auto"/>
              <w:bottom w:val="single" w:sz="4" w:space="0" w:color="auto"/>
              <w:right w:val="single" w:sz="4" w:space="0" w:color="auto"/>
            </w:tcBorders>
            <w:shd w:val="clear" w:color="000000" w:fill="808080"/>
            <w:noWrap/>
            <w:vAlign w:val="center"/>
            <w:hideMark/>
          </w:tcPr>
          <w:p w14:paraId="36F094E7" w14:textId="77777777" w:rsidR="00B108B4" w:rsidRPr="005B2BAB" w:rsidRDefault="00B108B4" w:rsidP="00EB05C0">
            <w:pPr>
              <w:widowControl/>
              <w:autoSpaceDE/>
              <w:autoSpaceDN/>
              <w:adjustRightInd/>
              <w:jc w:val="right"/>
              <w:rPr>
                <w:rFonts w:ascii="Calibri" w:hAnsi="Calibri" w:cs="Calibri"/>
                <w:b/>
                <w:bCs/>
                <w:color w:val="auto"/>
                <w:sz w:val="18"/>
                <w:szCs w:val="18"/>
              </w:rPr>
            </w:pPr>
            <w:r w:rsidRPr="005B2BAB">
              <w:rPr>
                <w:rFonts w:ascii="Calibri" w:hAnsi="Calibri" w:cs="Calibri"/>
                <w:b/>
                <w:bCs/>
                <w:color w:val="auto"/>
                <w:sz w:val="18"/>
                <w:szCs w:val="18"/>
              </w:rPr>
              <w:t> </w:t>
            </w:r>
          </w:p>
        </w:tc>
        <w:tc>
          <w:tcPr>
            <w:tcW w:w="1185" w:type="dxa"/>
            <w:tcBorders>
              <w:top w:val="nil"/>
              <w:left w:val="nil"/>
              <w:bottom w:val="single" w:sz="4" w:space="0" w:color="auto"/>
              <w:right w:val="single" w:sz="4" w:space="0" w:color="auto"/>
            </w:tcBorders>
            <w:shd w:val="clear" w:color="000000" w:fill="808080"/>
            <w:noWrap/>
            <w:vAlign w:val="center"/>
            <w:hideMark/>
          </w:tcPr>
          <w:p w14:paraId="468D3D68" w14:textId="77777777" w:rsidR="00B108B4" w:rsidRPr="005B2BAB" w:rsidRDefault="00B108B4" w:rsidP="00EB05C0">
            <w:pPr>
              <w:widowControl/>
              <w:autoSpaceDE/>
              <w:autoSpaceDN/>
              <w:adjustRightInd/>
              <w:jc w:val="right"/>
              <w:rPr>
                <w:rFonts w:ascii="Calibri" w:hAnsi="Calibri" w:cs="Calibri"/>
                <w:b/>
                <w:bCs/>
                <w:color w:val="auto"/>
                <w:sz w:val="18"/>
                <w:szCs w:val="18"/>
              </w:rPr>
            </w:pPr>
            <w:r w:rsidRPr="005B2BAB">
              <w:rPr>
                <w:rFonts w:ascii="Calibri" w:hAnsi="Calibri" w:cs="Calibri"/>
                <w:b/>
                <w:bCs/>
                <w:color w:val="auto"/>
                <w:sz w:val="18"/>
                <w:szCs w:val="18"/>
              </w:rPr>
              <w:t> </w:t>
            </w:r>
          </w:p>
        </w:tc>
        <w:tc>
          <w:tcPr>
            <w:tcW w:w="166" w:type="dxa"/>
            <w:tcBorders>
              <w:top w:val="nil"/>
              <w:left w:val="nil"/>
              <w:bottom w:val="single" w:sz="4" w:space="0" w:color="auto"/>
              <w:right w:val="nil"/>
            </w:tcBorders>
            <w:shd w:val="clear" w:color="auto" w:fill="auto"/>
            <w:noWrap/>
            <w:vAlign w:val="bottom"/>
            <w:hideMark/>
          </w:tcPr>
          <w:p w14:paraId="3379904E" w14:textId="77777777" w:rsidR="00B108B4" w:rsidRPr="005B2BAB" w:rsidRDefault="00B108B4" w:rsidP="00EB05C0">
            <w:pPr>
              <w:widowControl/>
              <w:autoSpaceDE/>
              <w:autoSpaceDN/>
              <w:adjustRightInd/>
              <w:rPr>
                <w:rFonts w:ascii="Arial" w:hAnsi="Arial" w:cs="Arial"/>
                <w:color w:val="auto"/>
                <w:sz w:val="20"/>
                <w:szCs w:val="20"/>
              </w:rPr>
            </w:pPr>
            <w:r w:rsidRPr="005B2BAB">
              <w:rPr>
                <w:rFonts w:ascii="Arial" w:hAnsi="Arial" w:cs="Arial"/>
                <w:color w:val="auto"/>
                <w:sz w:val="20"/>
                <w:szCs w:val="20"/>
              </w:rPr>
              <w:t> </w:t>
            </w:r>
          </w:p>
        </w:tc>
        <w:tc>
          <w:tcPr>
            <w:tcW w:w="1114" w:type="dxa"/>
            <w:tcBorders>
              <w:top w:val="nil"/>
              <w:left w:val="single" w:sz="4" w:space="0" w:color="auto"/>
              <w:bottom w:val="single" w:sz="4" w:space="0" w:color="auto"/>
              <w:right w:val="single" w:sz="4" w:space="0" w:color="auto"/>
            </w:tcBorders>
            <w:shd w:val="clear" w:color="000000" w:fill="808080"/>
            <w:noWrap/>
            <w:vAlign w:val="center"/>
            <w:hideMark/>
          </w:tcPr>
          <w:p w14:paraId="59A1CBCA" w14:textId="77777777" w:rsidR="00B108B4" w:rsidRPr="005B2BAB" w:rsidRDefault="00B108B4" w:rsidP="00EB05C0">
            <w:pPr>
              <w:widowControl/>
              <w:autoSpaceDE/>
              <w:autoSpaceDN/>
              <w:adjustRightInd/>
              <w:jc w:val="right"/>
              <w:rPr>
                <w:rFonts w:ascii="Calibri" w:hAnsi="Calibri" w:cs="Calibri"/>
                <w:b/>
                <w:bCs/>
                <w:color w:val="auto"/>
                <w:sz w:val="18"/>
                <w:szCs w:val="18"/>
              </w:rPr>
            </w:pPr>
            <w:r w:rsidRPr="005B2BAB">
              <w:rPr>
                <w:rFonts w:ascii="Calibri" w:hAnsi="Calibri" w:cs="Calibri"/>
                <w:b/>
                <w:bCs/>
                <w:color w:val="auto"/>
                <w:sz w:val="18"/>
                <w:szCs w:val="18"/>
              </w:rPr>
              <w:t> </w:t>
            </w:r>
          </w:p>
        </w:tc>
      </w:tr>
    </w:tbl>
    <w:p w14:paraId="27BFA833" w14:textId="77777777" w:rsidR="00B108B4" w:rsidRDefault="00B108B4" w:rsidP="00B108B4">
      <w:pPr>
        <w:spacing w:after="120"/>
        <w:jc w:val="both"/>
        <w:rPr>
          <w:rFonts w:asciiTheme="minorHAnsi" w:hAnsiTheme="minorHAnsi"/>
          <w:szCs w:val="22"/>
        </w:rPr>
      </w:pPr>
    </w:p>
    <w:p w14:paraId="7EA47F8B" w14:textId="77777777" w:rsidR="00B108B4" w:rsidRDefault="00B108B4" w:rsidP="00B108B4">
      <w:pPr>
        <w:spacing w:after="240"/>
        <w:jc w:val="both"/>
        <w:rPr>
          <w:rFonts w:asciiTheme="minorHAnsi" w:hAnsiTheme="minorHAnsi"/>
          <w:color w:val="auto"/>
          <w:sz w:val="22"/>
          <w:szCs w:val="22"/>
        </w:rPr>
      </w:pPr>
      <w:r>
        <w:rPr>
          <w:rFonts w:asciiTheme="minorHAnsi" w:hAnsiTheme="minorHAnsi"/>
          <w:color w:val="auto"/>
          <w:sz w:val="22"/>
          <w:szCs w:val="22"/>
        </w:rPr>
        <w:t>Para la ejecución de la ampliación de capital no dineraria por compensación de créditos de acuerdo con la CINIIF 19 “</w:t>
      </w:r>
      <w:r>
        <w:rPr>
          <w:rFonts w:asciiTheme="minorHAnsi" w:hAnsiTheme="minorHAnsi"/>
          <w:i/>
          <w:color w:val="auto"/>
          <w:sz w:val="22"/>
          <w:szCs w:val="22"/>
        </w:rPr>
        <w:t>Cancelación de pasivos financieros con instrumentos de patrimonio</w:t>
      </w:r>
      <w:r>
        <w:rPr>
          <w:rFonts w:asciiTheme="minorHAnsi" w:hAnsiTheme="minorHAnsi"/>
          <w:color w:val="auto"/>
          <w:sz w:val="22"/>
          <w:szCs w:val="22"/>
        </w:rPr>
        <w:t xml:space="preserve">”, </w:t>
      </w:r>
      <w:r>
        <w:rPr>
          <w:rFonts w:asciiTheme="minorHAnsi" w:hAnsiTheme="minorHAnsi"/>
          <w:i/>
          <w:color w:val="auto"/>
          <w:sz w:val="22"/>
          <w:szCs w:val="22"/>
        </w:rPr>
        <w:t>“…los instrumentos de patrimonio emitidos para un acreedor con el fin de cancelar un pasivo financiero íntegra o parcialmente sean reconocidos por primera vez, la entidad deberá valorarlos por su valor razonable salvo si no es posible determinar éste con fiabilidad</w:t>
      </w:r>
      <w:r>
        <w:rPr>
          <w:rFonts w:asciiTheme="minorHAnsi" w:hAnsiTheme="minorHAnsi"/>
          <w:color w:val="auto"/>
          <w:sz w:val="22"/>
          <w:szCs w:val="22"/>
        </w:rPr>
        <w:t xml:space="preserve">” La sociedad ha estimado el valor razonable de los instrumentos de patrimonio propios entregados correspondiente con el valor de cierre del mercado del </w:t>
      </w:r>
      <w:r w:rsidRPr="002872B2">
        <w:rPr>
          <w:rFonts w:asciiTheme="minorHAnsi" w:hAnsiTheme="minorHAnsi"/>
          <w:color w:val="auto"/>
          <w:sz w:val="22"/>
          <w:szCs w:val="22"/>
        </w:rPr>
        <w:t>día 30 de julio de 2021</w:t>
      </w:r>
      <w:r>
        <w:rPr>
          <w:rFonts w:asciiTheme="minorHAnsi" w:hAnsiTheme="minorHAnsi"/>
          <w:color w:val="auto"/>
          <w:sz w:val="22"/>
          <w:szCs w:val="22"/>
        </w:rPr>
        <w:t>,</w:t>
      </w:r>
      <w:r w:rsidRPr="002872B2">
        <w:rPr>
          <w:rFonts w:asciiTheme="minorHAnsi" w:hAnsiTheme="minorHAnsi"/>
          <w:color w:val="auto"/>
          <w:sz w:val="22"/>
          <w:szCs w:val="22"/>
        </w:rPr>
        <w:t xml:space="preserve"> fecha de aprobación de la citada ampliación de capital por un importe por acción de 0,00740 euros, en consecuencia, el valor razonable de las 3.421.562.020 acciones emitidas y entregas asciende a 25.3</w:t>
      </w:r>
      <w:r>
        <w:rPr>
          <w:rFonts w:asciiTheme="minorHAnsi" w:hAnsiTheme="minorHAnsi"/>
          <w:color w:val="auto"/>
          <w:sz w:val="22"/>
          <w:szCs w:val="22"/>
        </w:rPr>
        <w:t>19.559,24</w:t>
      </w:r>
      <w:r w:rsidRPr="002872B2">
        <w:rPr>
          <w:rFonts w:asciiTheme="minorHAnsi" w:hAnsiTheme="minorHAnsi"/>
          <w:color w:val="auto"/>
          <w:sz w:val="22"/>
          <w:szCs w:val="22"/>
        </w:rPr>
        <w:t xml:space="preserve"> euros. Adicionalmente y como se indica en el párrafo noveno de la misma norma “</w:t>
      </w:r>
      <w:r w:rsidRPr="00BA08BD">
        <w:rPr>
          <w:rFonts w:asciiTheme="minorHAnsi" w:hAnsiTheme="minorHAnsi"/>
          <w:i/>
          <w:color w:val="auto"/>
          <w:sz w:val="22"/>
          <w:szCs w:val="22"/>
        </w:rPr>
        <w:t>La diferencia entre el importe en libros del pasivo financiero (o parte de un pasivo financiero) cancelado, y la contraprestación pagada, deberá reconocerse en el resultado del periodo, de acuerdo con el párrafo 3.3.3 de la NIIF 9. Los instrumentos de patrimonio emitidos deben reconocerse inicialmente y medirse en la fecha en que se cancela el pasivo financiero (o parte de ese pasivo)”</w:t>
      </w:r>
      <w:r w:rsidRPr="002872B2">
        <w:t xml:space="preserve"> </w:t>
      </w:r>
      <w:r w:rsidRPr="00BA08BD">
        <w:rPr>
          <w:rFonts w:asciiTheme="minorHAnsi" w:hAnsiTheme="minorHAnsi"/>
          <w:color w:val="auto"/>
          <w:sz w:val="22"/>
          <w:szCs w:val="22"/>
        </w:rPr>
        <w:t>la sociedad ha estimado el valor razonable de los pasivos cancelado</w:t>
      </w:r>
      <w:r w:rsidRPr="002872B2">
        <w:rPr>
          <w:rFonts w:asciiTheme="minorHAnsi" w:hAnsiTheme="minorHAnsi"/>
          <w:color w:val="auto"/>
          <w:sz w:val="22"/>
          <w:szCs w:val="22"/>
        </w:rPr>
        <w:t xml:space="preserve"> </w:t>
      </w:r>
      <w:r w:rsidRPr="00BA08BD">
        <w:rPr>
          <w:rFonts w:asciiTheme="minorHAnsi" w:hAnsiTheme="minorHAnsi"/>
          <w:color w:val="auto"/>
          <w:sz w:val="22"/>
          <w:szCs w:val="22"/>
        </w:rPr>
        <w:t xml:space="preserve">por importe de </w:t>
      </w:r>
      <w:r w:rsidRPr="00BA08BD">
        <w:rPr>
          <w:rFonts w:asciiTheme="minorHAnsi" w:hAnsiTheme="minorHAnsi"/>
          <w:color w:val="auto"/>
          <w:sz w:val="22"/>
          <w:szCs w:val="22"/>
        </w:rPr>
        <w:lastRenderedPageBreak/>
        <w:t>4</w:t>
      </w:r>
      <w:r>
        <w:rPr>
          <w:rFonts w:asciiTheme="minorHAnsi" w:hAnsiTheme="minorHAnsi"/>
          <w:color w:val="auto"/>
          <w:sz w:val="22"/>
          <w:szCs w:val="22"/>
        </w:rPr>
        <w:t>4.348.638,71</w:t>
      </w:r>
      <w:r w:rsidRPr="00BA08BD">
        <w:rPr>
          <w:rFonts w:asciiTheme="minorHAnsi" w:hAnsiTheme="minorHAnsi"/>
          <w:color w:val="auto"/>
          <w:sz w:val="22"/>
          <w:szCs w:val="22"/>
        </w:rPr>
        <w:t xml:space="preserve"> euros, </w:t>
      </w:r>
      <w:r w:rsidRPr="002872B2">
        <w:rPr>
          <w:rFonts w:asciiTheme="minorHAnsi" w:hAnsiTheme="minorHAnsi"/>
          <w:color w:val="auto"/>
          <w:sz w:val="22"/>
          <w:szCs w:val="22"/>
        </w:rPr>
        <w:t>la diferencia entre el valor razonable de la contraprestación entregada y el valor razonable del pasivo cancelado en aplicación del cálculo expuesto se reconoce como un ingreso financiero por importe de 19.029</w:t>
      </w:r>
      <w:r>
        <w:rPr>
          <w:rFonts w:asciiTheme="minorHAnsi" w:hAnsiTheme="minorHAnsi"/>
          <w:color w:val="auto"/>
          <w:sz w:val="22"/>
          <w:szCs w:val="22"/>
        </w:rPr>
        <w:t>.079,47</w:t>
      </w:r>
      <w:r w:rsidRPr="002872B2">
        <w:rPr>
          <w:rFonts w:asciiTheme="minorHAnsi" w:hAnsiTheme="minorHAnsi"/>
          <w:color w:val="auto"/>
          <w:sz w:val="22"/>
          <w:szCs w:val="22"/>
        </w:rPr>
        <w:t xml:space="preserve"> euros.</w:t>
      </w:r>
      <w:r>
        <w:rPr>
          <w:rFonts w:asciiTheme="minorHAnsi" w:hAnsiTheme="minorHAnsi"/>
          <w:color w:val="auto"/>
          <w:sz w:val="22"/>
          <w:szCs w:val="22"/>
        </w:rPr>
        <w:t xml:space="preserve"> </w:t>
      </w:r>
    </w:p>
    <w:p w14:paraId="5D5B29D4" w14:textId="18099F4C" w:rsidR="009F1A4C" w:rsidRPr="00BD5381" w:rsidRDefault="00FA352D" w:rsidP="00BD5381">
      <w:pPr>
        <w:spacing w:after="120"/>
        <w:jc w:val="both"/>
        <w:rPr>
          <w:rFonts w:asciiTheme="minorHAnsi" w:hAnsiTheme="minorHAnsi"/>
          <w:sz w:val="22"/>
          <w:szCs w:val="22"/>
        </w:rPr>
      </w:pPr>
      <w:r w:rsidRPr="00BD5381">
        <w:rPr>
          <w:rFonts w:asciiTheme="minorHAnsi" w:hAnsiTheme="minorHAnsi"/>
          <w:sz w:val="22"/>
          <w:szCs w:val="22"/>
        </w:rPr>
        <w:t xml:space="preserve">En el marco de </w:t>
      </w:r>
      <w:r w:rsidR="00826957" w:rsidRPr="00BD5381">
        <w:rPr>
          <w:rFonts w:asciiTheme="minorHAnsi" w:hAnsiTheme="minorHAnsi"/>
          <w:sz w:val="22"/>
          <w:szCs w:val="22"/>
        </w:rPr>
        <w:t>esta</w:t>
      </w:r>
      <w:r w:rsidRPr="00BD5381">
        <w:rPr>
          <w:rFonts w:asciiTheme="minorHAnsi" w:hAnsiTheme="minorHAnsi"/>
          <w:sz w:val="22"/>
          <w:szCs w:val="22"/>
        </w:rPr>
        <w:t xml:space="preserve"> nota, </w:t>
      </w:r>
      <w:r w:rsidR="003B4AA0" w:rsidRPr="00BD5381">
        <w:rPr>
          <w:rFonts w:asciiTheme="minorHAnsi" w:hAnsiTheme="minorHAnsi"/>
          <w:sz w:val="22"/>
          <w:szCs w:val="22"/>
        </w:rPr>
        <w:t>c</w:t>
      </w:r>
      <w:r w:rsidR="00C73A20" w:rsidRPr="00BD5381">
        <w:rPr>
          <w:rFonts w:asciiTheme="minorHAnsi" w:hAnsiTheme="minorHAnsi"/>
          <w:sz w:val="22"/>
          <w:szCs w:val="22"/>
        </w:rPr>
        <w:t xml:space="preserve">abe recordar </w:t>
      </w:r>
      <w:r w:rsidR="00826957" w:rsidRPr="00BD5381">
        <w:rPr>
          <w:rFonts w:asciiTheme="minorHAnsi" w:hAnsiTheme="minorHAnsi"/>
          <w:sz w:val="22"/>
          <w:szCs w:val="22"/>
        </w:rPr>
        <w:t>la existencia</w:t>
      </w:r>
      <w:r w:rsidRPr="00BD5381">
        <w:rPr>
          <w:rFonts w:asciiTheme="minorHAnsi" w:hAnsiTheme="minorHAnsi"/>
          <w:sz w:val="22"/>
          <w:szCs w:val="22"/>
        </w:rPr>
        <w:t xml:space="preserve"> de un </w:t>
      </w:r>
      <w:r w:rsidR="00C73A20" w:rsidRPr="00BD5381">
        <w:rPr>
          <w:rFonts w:asciiTheme="minorHAnsi" w:hAnsiTheme="minorHAnsi"/>
          <w:sz w:val="22"/>
          <w:szCs w:val="22"/>
        </w:rPr>
        <w:t xml:space="preserve">contrato de línea de capital suscrito entre </w:t>
      </w:r>
      <w:r w:rsidR="00A04FC3" w:rsidRPr="00BD5381">
        <w:rPr>
          <w:rFonts w:asciiTheme="minorHAnsi" w:hAnsiTheme="minorHAnsi"/>
          <w:sz w:val="22"/>
          <w:szCs w:val="22"/>
        </w:rPr>
        <w:t>la Sociedad</w:t>
      </w:r>
      <w:r w:rsidR="00C73A20" w:rsidRPr="00BD5381">
        <w:rPr>
          <w:rFonts w:asciiTheme="minorHAnsi" w:hAnsiTheme="minorHAnsi"/>
          <w:sz w:val="22"/>
          <w:szCs w:val="22"/>
        </w:rPr>
        <w:t xml:space="preserve"> y la firma internacional GEM Capital SAS, </w:t>
      </w:r>
      <w:r w:rsidRPr="00BD5381">
        <w:rPr>
          <w:rFonts w:asciiTheme="minorHAnsi" w:hAnsiTheme="minorHAnsi"/>
          <w:sz w:val="22"/>
          <w:szCs w:val="22"/>
        </w:rPr>
        <w:t>en virtud de cual, l</w:t>
      </w:r>
      <w:r w:rsidR="00C73A20" w:rsidRPr="00BD5381">
        <w:rPr>
          <w:rFonts w:asciiTheme="minorHAnsi" w:hAnsiTheme="minorHAnsi"/>
          <w:sz w:val="22"/>
          <w:szCs w:val="22"/>
        </w:rPr>
        <w:t xml:space="preserve">a primera tiene el derecho, pero no la obligación, de requerir de GEM para </w:t>
      </w:r>
      <w:r w:rsidRPr="00BD5381">
        <w:rPr>
          <w:rFonts w:asciiTheme="minorHAnsi" w:hAnsiTheme="minorHAnsi"/>
          <w:sz w:val="22"/>
          <w:szCs w:val="22"/>
        </w:rPr>
        <w:t>la</w:t>
      </w:r>
      <w:r w:rsidR="00C73A20" w:rsidRPr="00BD5381">
        <w:rPr>
          <w:rFonts w:asciiTheme="minorHAnsi" w:hAnsiTheme="minorHAnsi"/>
          <w:sz w:val="22"/>
          <w:szCs w:val="22"/>
        </w:rPr>
        <w:t xml:space="preserve"> suscri</w:t>
      </w:r>
      <w:r w:rsidRPr="00BD5381">
        <w:rPr>
          <w:rFonts w:asciiTheme="minorHAnsi" w:hAnsiTheme="minorHAnsi"/>
          <w:sz w:val="22"/>
          <w:szCs w:val="22"/>
        </w:rPr>
        <w:t>pción</w:t>
      </w:r>
      <w:r w:rsidR="00C73A20" w:rsidRPr="00BD5381">
        <w:rPr>
          <w:rFonts w:asciiTheme="minorHAnsi" w:hAnsiTheme="minorHAnsi"/>
          <w:sz w:val="22"/>
          <w:szCs w:val="22"/>
        </w:rPr>
        <w:t xml:space="preserve"> </w:t>
      </w:r>
      <w:r w:rsidRPr="00BD5381">
        <w:rPr>
          <w:rFonts w:asciiTheme="minorHAnsi" w:hAnsiTheme="minorHAnsi"/>
          <w:sz w:val="22"/>
          <w:szCs w:val="22"/>
        </w:rPr>
        <w:t xml:space="preserve">de </w:t>
      </w:r>
      <w:r w:rsidR="00C73A20" w:rsidRPr="00BD5381">
        <w:rPr>
          <w:rFonts w:asciiTheme="minorHAnsi" w:hAnsiTheme="minorHAnsi"/>
          <w:sz w:val="22"/>
          <w:szCs w:val="22"/>
        </w:rPr>
        <w:t xml:space="preserve">uno o varios aumentos del capital social por un importe global de hasta un máximo de </w:t>
      </w:r>
      <w:r w:rsidR="00A04FC3" w:rsidRPr="00BD5381">
        <w:rPr>
          <w:rFonts w:asciiTheme="minorHAnsi" w:hAnsiTheme="minorHAnsi"/>
          <w:sz w:val="22"/>
          <w:szCs w:val="22"/>
        </w:rPr>
        <w:t xml:space="preserve">74 </w:t>
      </w:r>
      <w:r w:rsidR="00C73A20" w:rsidRPr="00BD5381">
        <w:rPr>
          <w:rFonts w:asciiTheme="minorHAnsi" w:hAnsiTheme="minorHAnsi"/>
          <w:sz w:val="22"/>
          <w:szCs w:val="22"/>
        </w:rPr>
        <w:t xml:space="preserve">millones de euros hasta el 31 de diciembre de 2022. </w:t>
      </w:r>
      <w:r w:rsidR="009A7E0B">
        <w:rPr>
          <w:rFonts w:asciiTheme="minorHAnsi" w:hAnsiTheme="minorHAnsi"/>
          <w:sz w:val="22"/>
          <w:szCs w:val="22"/>
        </w:rPr>
        <w:t>A la fecha de formulación de los presentes Estados Financieros Consolidados, este contrato</w:t>
      </w:r>
      <w:r w:rsidR="009F1A4C" w:rsidRPr="00BD5381">
        <w:rPr>
          <w:rFonts w:asciiTheme="minorHAnsi" w:hAnsiTheme="minorHAnsi"/>
          <w:sz w:val="22"/>
          <w:szCs w:val="22"/>
        </w:rPr>
        <w:t xml:space="preserve"> </w:t>
      </w:r>
      <w:r w:rsidR="009A7E0B">
        <w:rPr>
          <w:rFonts w:asciiTheme="minorHAnsi" w:hAnsiTheme="minorHAnsi"/>
          <w:sz w:val="22"/>
          <w:szCs w:val="22"/>
        </w:rPr>
        <w:t>se encuentra en fase de negociación</w:t>
      </w:r>
      <w:r w:rsidR="00150D34">
        <w:rPr>
          <w:rFonts w:asciiTheme="minorHAnsi" w:hAnsiTheme="minorHAnsi"/>
          <w:sz w:val="22"/>
          <w:szCs w:val="22"/>
        </w:rPr>
        <w:t xml:space="preserve"> </w:t>
      </w:r>
      <w:r w:rsidR="009A7E0B">
        <w:rPr>
          <w:rFonts w:asciiTheme="minorHAnsi" w:hAnsiTheme="minorHAnsi"/>
          <w:sz w:val="22"/>
          <w:szCs w:val="22"/>
        </w:rPr>
        <w:t>para</w:t>
      </w:r>
      <w:r w:rsidR="00150D34">
        <w:rPr>
          <w:rFonts w:asciiTheme="minorHAnsi" w:hAnsiTheme="minorHAnsi"/>
          <w:sz w:val="22"/>
          <w:szCs w:val="22"/>
        </w:rPr>
        <w:t xml:space="preserve"> prorrogar </w:t>
      </w:r>
      <w:r w:rsidR="009A7E0B">
        <w:rPr>
          <w:rFonts w:asciiTheme="minorHAnsi" w:hAnsiTheme="minorHAnsi"/>
          <w:sz w:val="22"/>
          <w:szCs w:val="22"/>
        </w:rPr>
        <w:t>su</w:t>
      </w:r>
      <w:r w:rsidR="00150D34">
        <w:rPr>
          <w:rFonts w:asciiTheme="minorHAnsi" w:hAnsiTheme="minorHAnsi"/>
          <w:sz w:val="22"/>
          <w:szCs w:val="22"/>
        </w:rPr>
        <w:t xml:space="preserve"> plazo de vencimiento.  </w:t>
      </w:r>
    </w:p>
    <w:p w14:paraId="2C44F01D" w14:textId="46D8176D" w:rsidR="00F30ABE" w:rsidRPr="0030460E" w:rsidRDefault="00F30ABE" w:rsidP="009D37A9">
      <w:pPr>
        <w:spacing w:after="120"/>
        <w:jc w:val="both"/>
        <w:rPr>
          <w:rFonts w:asciiTheme="minorHAnsi" w:hAnsiTheme="minorHAnsi"/>
          <w:i/>
          <w:sz w:val="22"/>
          <w:szCs w:val="22"/>
          <w:u w:val="single"/>
        </w:rPr>
      </w:pPr>
      <w:bookmarkStart w:id="23" w:name="_Hlk95139414"/>
      <w:r w:rsidRPr="0030460E">
        <w:rPr>
          <w:rFonts w:asciiTheme="minorHAnsi" w:hAnsiTheme="minorHAnsi"/>
          <w:i/>
          <w:sz w:val="22"/>
          <w:szCs w:val="22"/>
          <w:u w:val="single"/>
        </w:rPr>
        <w:t>Accionistas significativos</w:t>
      </w:r>
    </w:p>
    <w:p w14:paraId="4621B691" w14:textId="24DDC419" w:rsidR="007B5026" w:rsidRDefault="00F30ABE" w:rsidP="007B39A3">
      <w:pPr>
        <w:spacing w:after="120"/>
        <w:jc w:val="both"/>
        <w:rPr>
          <w:rFonts w:asciiTheme="minorHAnsi" w:hAnsiTheme="minorHAnsi"/>
          <w:sz w:val="22"/>
          <w:szCs w:val="22"/>
        </w:rPr>
      </w:pPr>
      <w:r w:rsidRPr="0030460E">
        <w:rPr>
          <w:rFonts w:asciiTheme="minorHAnsi" w:hAnsiTheme="minorHAnsi"/>
          <w:sz w:val="22"/>
          <w:szCs w:val="22"/>
        </w:rPr>
        <w:t xml:space="preserve">La distribución del capital de la Sociedad </w:t>
      </w:r>
      <w:r w:rsidR="00E91D55" w:rsidRPr="0030460E">
        <w:rPr>
          <w:rFonts w:asciiTheme="minorHAnsi" w:hAnsiTheme="minorHAnsi"/>
          <w:sz w:val="22"/>
          <w:szCs w:val="22"/>
        </w:rPr>
        <w:t xml:space="preserve">a </w:t>
      </w:r>
      <w:r w:rsidR="00E91D55" w:rsidRPr="002F71EC">
        <w:rPr>
          <w:rFonts w:asciiTheme="minorHAnsi" w:hAnsiTheme="minorHAnsi"/>
          <w:sz w:val="22"/>
          <w:szCs w:val="22"/>
        </w:rPr>
        <w:t>3</w:t>
      </w:r>
      <w:r w:rsidR="00F55BE2" w:rsidRPr="002F71EC">
        <w:rPr>
          <w:rFonts w:asciiTheme="minorHAnsi" w:hAnsiTheme="minorHAnsi"/>
          <w:sz w:val="22"/>
          <w:szCs w:val="22"/>
        </w:rPr>
        <w:t>1</w:t>
      </w:r>
      <w:r w:rsidR="00E91D55" w:rsidRPr="002F71EC">
        <w:rPr>
          <w:rFonts w:asciiTheme="minorHAnsi" w:hAnsiTheme="minorHAnsi"/>
          <w:sz w:val="22"/>
          <w:szCs w:val="22"/>
        </w:rPr>
        <w:t xml:space="preserve"> de </w:t>
      </w:r>
      <w:r w:rsidR="00F55BE2" w:rsidRPr="002F71EC">
        <w:rPr>
          <w:rFonts w:asciiTheme="minorHAnsi" w:hAnsiTheme="minorHAnsi"/>
          <w:sz w:val="22"/>
          <w:szCs w:val="22"/>
        </w:rPr>
        <w:t>diciembre</w:t>
      </w:r>
      <w:r w:rsidR="00E91D55" w:rsidRPr="002F71EC">
        <w:rPr>
          <w:rFonts w:asciiTheme="minorHAnsi" w:hAnsiTheme="minorHAnsi"/>
          <w:sz w:val="22"/>
          <w:szCs w:val="22"/>
        </w:rPr>
        <w:t xml:space="preserve"> de 20</w:t>
      </w:r>
      <w:r w:rsidR="00807A56" w:rsidRPr="002F71EC">
        <w:rPr>
          <w:rFonts w:asciiTheme="minorHAnsi" w:hAnsiTheme="minorHAnsi"/>
          <w:sz w:val="22"/>
          <w:szCs w:val="22"/>
        </w:rPr>
        <w:t>2</w:t>
      </w:r>
      <w:r w:rsidR="00CB099A" w:rsidRPr="002F71EC">
        <w:rPr>
          <w:rFonts w:asciiTheme="minorHAnsi" w:hAnsiTheme="minorHAnsi"/>
          <w:sz w:val="22"/>
          <w:szCs w:val="22"/>
        </w:rPr>
        <w:t>1</w:t>
      </w:r>
      <w:r w:rsidR="007B39A3" w:rsidRPr="002F71EC">
        <w:rPr>
          <w:rFonts w:asciiTheme="minorHAnsi" w:hAnsiTheme="minorHAnsi"/>
          <w:sz w:val="22"/>
          <w:szCs w:val="22"/>
        </w:rPr>
        <w:t xml:space="preserve"> es</w:t>
      </w:r>
      <w:r w:rsidR="007B39A3" w:rsidRPr="0030460E">
        <w:rPr>
          <w:rFonts w:asciiTheme="minorHAnsi" w:hAnsiTheme="minorHAnsi"/>
          <w:sz w:val="22"/>
          <w:szCs w:val="22"/>
        </w:rPr>
        <w:t xml:space="preserve"> </w:t>
      </w:r>
      <w:r w:rsidR="007B39A3" w:rsidRPr="00B24EF4">
        <w:rPr>
          <w:rFonts w:asciiTheme="minorHAnsi" w:hAnsiTheme="minorHAnsi"/>
          <w:sz w:val="22"/>
          <w:szCs w:val="22"/>
        </w:rPr>
        <w:t>el siguiente:</w:t>
      </w:r>
    </w:p>
    <w:p w14:paraId="6AB8C0C8" w14:textId="77777777" w:rsidR="0054417D" w:rsidRDefault="0054417D" w:rsidP="007B39A3">
      <w:pPr>
        <w:spacing w:after="120"/>
        <w:jc w:val="both"/>
        <w:rPr>
          <w:rFonts w:asciiTheme="minorHAnsi" w:hAnsiTheme="minorHAnsi"/>
          <w:sz w:val="22"/>
          <w:szCs w:val="22"/>
        </w:rPr>
      </w:pPr>
    </w:p>
    <w:tbl>
      <w:tblPr>
        <w:tblW w:w="8684" w:type="dxa"/>
        <w:tblCellMar>
          <w:left w:w="0" w:type="dxa"/>
          <w:right w:w="0" w:type="dxa"/>
        </w:tblCellMar>
        <w:tblLook w:val="04A0" w:firstRow="1" w:lastRow="0" w:firstColumn="1" w:lastColumn="0" w:noHBand="0" w:noVBand="1"/>
      </w:tblPr>
      <w:tblGrid>
        <w:gridCol w:w="5812"/>
        <w:gridCol w:w="1656"/>
        <w:gridCol w:w="1216"/>
      </w:tblGrid>
      <w:tr w:rsidR="002F71EC" w14:paraId="0A4A4D21" w14:textId="77777777" w:rsidTr="002F71EC">
        <w:trPr>
          <w:trHeight w:val="300"/>
        </w:trPr>
        <w:tc>
          <w:tcPr>
            <w:tcW w:w="5812" w:type="dxa"/>
            <w:shd w:val="clear" w:color="auto" w:fill="BFBFBF"/>
            <w:noWrap/>
            <w:tcMar>
              <w:top w:w="0" w:type="dxa"/>
              <w:left w:w="70" w:type="dxa"/>
              <w:bottom w:w="0" w:type="dxa"/>
              <w:right w:w="70" w:type="dxa"/>
            </w:tcMar>
            <w:vAlign w:val="center"/>
            <w:hideMark/>
          </w:tcPr>
          <w:p w14:paraId="0324369C" w14:textId="77777777" w:rsidR="002F71EC" w:rsidRPr="002F71EC" w:rsidRDefault="002F71EC">
            <w:pPr>
              <w:spacing w:line="252" w:lineRule="auto"/>
              <w:rPr>
                <w:rFonts w:asciiTheme="minorHAnsi" w:hAnsiTheme="minorHAnsi" w:cstheme="minorHAnsi"/>
                <w:b/>
                <w:bCs/>
                <w:color w:val="auto"/>
                <w:sz w:val="18"/>
                <w:szCs w:val="18"/>
              </w:rPr>
            </w:pPr>
            <w:r w:rsidRPr="002F71EC">
              <w:rPr>
                <w:rFonts w:asciiTheme="minorHAnsi" w:hAnsiTheme="minorHAnsi" w:cstheme="minorHAnsi"/>
                <w:b/>
                <w:bCs/>
                <w:sz w:val="18"/>
                <w:szCs w:val="18"/>
              </w:rPr>
              <w:t>Accionista</w:t>
            </w:r>
          </w:p>
        </w:tc>
        <w:tc>
          <w:tcPr>
            <w:tcW w:w="1656" w:type="dxa"/>
            <w:shd w:val="clear" w:color="auto" w:fill="BFBFBF"/>
            <w:noWrap/>
            <w:tcMar>
              <w:top w:w="0" w:type="dxa"/>
              <w:left w:w="70" w:type="dxa"/>
              <w:bottom w:w="0" w:type="dxa"/>
              <w:right w:w="70" w:type="dxa"/>
            </w:tcMar>
            <w:vAlign w:val="center"/>
            <w:hideMark/>
          </w:tcPr>
          <w:p w14:paraId="1F4F9DFF" w14:textId="77777777" w:rsidR="002F71EC" w:rsidRDefault="002F71EC">
            <w:pPr>
              <w:spacing w:line="252" w:lineRule="auto"/>
              <w:jc w:val="center"/>
              <w:rPr>
                <w:b/>
                <w:bCs/>
                <w:sz w:val="18"/>
                <w:szCs w:val="18"/>
              </w:rPr>
            </w:pPr>
            <w:r>
              <w:rPr>
                <w:b/>
                <w:bCs/>
                <w:sz w:val="18"/>
                <w:szCs w:val="18"/>
              </w:rPr>
              <w:t>Número de Acciones</w:t>
            </w:r>
          </w:p>
        </w:tc>
        <w:tc>
          <w:tcPr>
            <w:tcW w:w="1216" w:type="dxa"/>
            <w:shd w:val="clear" w:color="auto" w:fill="BFBFBF"/>
            <w:noWrap/>
            <w:tcMar>
              <w:top w:w="0" w:type="dxa"/>
              <w:left w:w="70" w:type="dxa"/>
              <w:bottom w:w="0" w:type="dxa"/>
              <w:right w:w="70" w:type="dxa"/>
            </w:tcMar>
            <w:vAlign w:val="center"/>
            <w:hideMark/>
          </w:tcPr>
          <w:p w14:paraId="4C6CF044" w14:textId="77777777" w:rsidR="002F71EC" w:rsidRDefault="002F71EC">
            <w:pPr>
              <w:spacing w:line="252" w:lineRule="auto"/>
              <w:jc w:val="center"/>
              <w:rPr>
                <w:b/>
                <w:bCs/>
                <w:sz w:val="18"/>
                <w:szCs w:val="18"/>
              </w:rPr>
            </w:pPr>
            <w:r>
              <w:rPr>
                <w:b/>
                <w:bCs/>
                <w:sz w:val="18"/>
                <w:szCs w:val="18"/>
              </w:rPr>
              <w:t>% Participación</w:t>
            </w:r>
          </w:p>
        </w:tc>
      </w:tr>
      <w:tr w:rsidR="002F71EC" w14:paraId="6F2CAAB0" w14:textId="77777777" w:rsidTr="002F71EC">
        <w:trPr>
          <w:trHeight w:val="300"/>
        </w:trPr>
        <w:tc>
          <w:tcPr>
            <w:tcW w:w="5812" w:type="dxa"/>
            <w:noWrap/>
            <w:tcMar>
              <w:top w:w="0" w:type="dxa"/>
              <w:left w:w="70" w:type="dxa"/>
              <w:bottom w:w="0" w:type="dxa"/>
              <w:right w:w="70" w:type="dxa"/>
            </w:tcMar>
            <w:vAlign w:val="bottom"/>
            <w:hideMark/>
          </w:tcPr>
          <w:p w14:paraId="5F7D9818" w14:textId="77777777" w:rsidR="002F71EC" w:rsidRPr="002F71EC" w:rsidRDefault="002F71EC" w:rsidP="002F71EC">
            <w:pPr>
              <w:widowControl/>
              <w:autoSpaceDE/>
              <w:autoSpaceDN/>
              <w:adjustRightInd/>
              <w:rPr>
                <w:rFonts w:ascii="Calibri" w:hAnsi="Calibri" w:cs="Calibri"/>
                <w:sz w:val="18"/>
                <w:szCs w:val="18"/>
              </w:rPr>
            </w:pPr>
            <w:r w:rsidRPr="002F71EC">
              <w:rPr>
                <w:rFonts w:ascii="Calibri" w:hAnsi="Calibri" w:cs="Calibri"/>
                <w:sz w:val="18"/>
                <w:szCs w:val="18"/>
              </w:rPr>
              <w:t>MARIANO SCHOENDORFF PÉREZ-GONZÁLEZ</w:t>
            </w:r>
          </w:p>
        </w:tc>
        <w:tc>
          <w:tcPr>
            <w:tcW w:w="1656" w:type="dxa"/>
            <w:noWrap/>
            <w:tcMar>
              <w:top w:w="0" w:type="dxa"/>
              <w:left w:w="70" w:type="dxa"/>
              <w:bottom w:w="0" w:type="dxa"/>
              <w:right w:w="70" w:type="dxa"/>
            </w:tcMar>
            <w:vAlign w:val="bottom"/>
            <w:hideMark/>
          </w:tcPr>
          <w:p w14:paraId="7040B7E4" w14:textId="77777777" w:rsidR="002F71EC" w:rsidRPr="002F71EC" w:rsidRDefault="002F71EC" w:rsidP="002F71EC">
            <w:pPr>
              <w:widowControl/>
              <w:autoSpaceDE/>
              <w:autoSpaceDN/>
              <w:adjustRightInd/>
              <w:jc w:val="right"/>
              <w:rPr>
                <w:rFonts w:ascii="Calibri" w:hAnsi="Calibri" w:cs="Calibri"/>
                <w:sz w:val="18"/>
                <w:szCs w:val="18"/>
              </w:rPr>
            </w:pPr>
            <w:r w:rsidRPr="002F71EC">
              <w:rPr>
                <w:rFonts w:ascii="Calibri" w:hAnsi="Calibri" w:cs="Calibri"/>
                <w:sz w:val="18"/>
                <w:szCs w:val="18"/>
              </w:rPr>
              <w:t>819.762.062</w:t>
            </w:r>
          </w:p>
        </w:tc>
        <w:tc>
          <w:tcPr>
            <w:tcW w:w="1216" w:type="dxa"/>
            <w:noWrap/>
            <w:tcMar>
              <w:top w:w="0" w:type="dxa"/>
              <w:left w:w="70" w:type="dxa"/>
              <w:bottom w:w="0" w:type="dxa"/>
              <w:right w:w="70" w:type="dxa"/>
            </w:tcMar>
            <w:vAlign w:val="bottom"/>
            <w:hideMark/>
          </w:tcPr>
          <w:p w14:paraId="7DDBAA99" w14:textId="77777777" w:rsidR="002F71EC" w:rsidRPr="002F71EC" w:rsidRDefault="002F71EC" w:rsidP="002F71EC">
            <w:pPr>
              <w:widowControl/>
              <w:autoSpaceDE/>
              <w:autoSpaceDN/>
              <w:adjustRightInd/>
              <w:jc w:val="right"/>
              <w:rPr>
                <w:rFonts w:ascii="Calibri" w:hAnsi="Calibri" w:cs="Calibri"/>
                <w:sz w:val="18"/>
                <w:szCs w:val="18"/>
              </w:rPr>
            </w:pPr>
            <w:r w:rsidRPr="002F71EC">
              <w:rPr>
                <w:rFonts w:ascii="Calibri" w:hAnsi="Calibri" w:cs="Calibri"/>
                <w:sz w:val="18"/>
                <w:szCs w:val="18"/>
              </w:rPr>
              <w:t>13,39%</w:t>
            </w:r>
          </w:p>
        </w:tc>
      </w:tr>
      <w:tr w:rsidR="002F71EC" w14:paraId="430335CC" w14:textId="77777777" w:rsidTr="002F71EC">
        <w:trPr>
          <w:trHeight w:val="300"/>
        </w:trPr>
        <w:tc>
          <w:tcPr>
            <w:tcW w:w="5812" w:type="dxa"/>
            <w:noWrap/>
            <w:tcMar>
              <w:top w:w="0" w:type="dxa"/>
              <w:left w:w="70" w:type="dxa"/>
              <w:bottom w:w="0" w:type="dxa"/>
              <w:right w:w="70" w:type="dxa"/>
            </w:tcMar>
            <w:vAlign w:val="bottom"/>
            <w:hideMark/>
          </w:tcPr>
          <w:p w14:paraId="1F9D0C90" w14:textId="77777777" w:rsidR="002F71EC" w:rsidRPr="002F71EC" w:rsidRDefault="002F71EC" w:rsidP="002F71EC">
            <w:pPr>
              <w:widowControl/>
              <w:autoSpaceDE/>
              <w:autoSpaceDN/>
              <w:adjustRightInd/>
              <w:rPr>
                <w:rFonts w:ascii="Calibri" w:hAnsi="Calibri" w:cs="Calibri"/>
                <w:sz w:val="18"/>
                <w:szCs w:val="18"/>
              </w:rPr>
            </w:pPr>
            <w:r w:rsidRPr="002F71EC">
              <w:rPr>
                <w:rFonts w:ascii="Calibri" w:hAnsi="Calibri" w:cs="Calibri"/>
                <w:sz w:val="18"/>
                <w:szCs w:val="18"/>
              </w:rPr>
              <w:t>JOSÉ ANTONIO BARTOLOMÉ NICOLÁS</w:t>
            </w:r>
          </w:p>
        </w:tc>
        <w:tc>
          <w:tcPr>
            <w:tcW w:w="1656" w:type="dxa"/>
            <w:noWrap/>
            <w:tcMar>
              <w:top w:w="0" w:type="dxa"/>
              <w:left w:w="70" w:type="dxa"/>
              <w:bottom w:w="0" w:type="dxa"/>
              <w:right w:w="70" w:type="dxa"/>
            </w:tcMar>
            <w:vAlign w:val="bottom"/>
            <w:hideMark/>
          </w:tcPr>
          <w:p w14:paraId="66F7B612" w14:textId="77777777" w:rsidR="002F71EC" w:rsidRPr="002F71EC" w:rsidRDefault="002F71EC" w:rsidP="002F71EC">
            <w:pPr>
              <w:widowControl/>
              <w:autoSpaceDE/>
              <w:autoSpaceDN/>
              <w:adjustRightInd/>
              <w:jc w:val="right"/>
              <w:rPr>
                <w:rFonts w:ascii="Calibri" w:hAnsi="Calibri" w:cs="Calibri"/>
                <w:sz w:val="18"/>
                <w:szCs w:val="18"/>
              </w:rPr>
            </w:pPr>
            <w:r w:rsidRPr="002F71EC">
              <w:rPr>
                <w:rFonts w:ascii="Calibri" w:hAnsi="Calibri" w:cs="Calibri"/>
                <w:sz w:val="18"/>
                <w:szCs w:val="18"/>
              </w:rPr>
              <w:t>579.215.990</w:t>
            </w:r>
          </w:p>
        </w:tc>
        <w:tc>
          <w:tcPr>
            <w:tcW w:w="1216" w:type="dxa"/>
            <w:noWrap/>
            <w:tcMar>
              <w:top w:w="0" w:type="dxa"/>
              <w:left w:w="70" w:type="dxa"/>
              <w:bottom w:w="0" w:type="dxa"/>
              <w:right w:w="70" w:type="dxa"/>
            </w:tcMar>
            <w:vAlign w:val="bottom"/>
            <w:hideMark/>
          </w:tcPr>
          <w:p w14:paraId="4810AE80" w14:textId="77777777" w:rsidR="002F71EC" w:rsidRPr="002F71EC" w:rsidRDefault="002F71EC" w:rsidP="002F71EC">
            <w:pPr>
              <w:widowControl/>
              <w:autoSpaceDE/>
              <w:autoSpaceDN/>
              <w:adjustRightInd/>
              <w:jc w:val="right"/>
              <w:rPr>
                <w:rFonts w:ascii="Calibri" w:hAnsi="Calibri" w:cs="Calibri"/>
                <w:sz w:val="18"/>
                <w:szCs w:val="18"/>
              </w:rPr>
            </w:pPr>
            <w:r w:rsidRPr="002F71EC">
              <w:rPr>
                <w:rFonts w:ascii="Calibri" w:hAnsi="Calibri" w:cs="Calibri"/>
                <w:sz w:val="18"/>
                <w:szCs w:val="18"/>
              </w:rPr>
              <w:t>9,46%</w:t>
            </w:r>
          </w:p>
        </w:tc>
      </w:tr>
      <w:tr w:rsidR="002F71EC" w14:paraId="4ED22C9B" w14:textId="77777777" w:rsidTr="002F71EC">
        <w:trPr>
          <w:trHeight w:val="300"/>
        </w:trPr>
        <w:tc>
          <w:tcPr>
            <w:tcW w:w="5812" w:type="dxa"/>
            <w:noWrap/>
            <w:tcMar>
              <w:top w:w="0" w:type="dxa"/>
              <w:left w:w="70" w:type="dxa"/>
              <w:bottom w:w="0" w:type="dxa"/>
              <w:right w:w="70" w:type="dxa"/>
            </w:tcMar>
            <w:vAlign w:val="bottom"/>
            <w:hideMark/>
          </w:tcPr>
          <w:p w14:paraId="6D33B005" w14:textId="77777777" w:rsidR="002F71EC" w:rsidRPr="002F71EC" w:rsidRDefault="002F71EC" w:rsidP="002F71EC">
            <w:pPr>
              <w:widowControl/>
              <w:autoSpaceDE/>
              <w:autoSpaceDN/>
              <w:adjustRightInd/>
              <w:rPr>
                <w:rFonts w:ascii="Calibri" w:hAnsi="Calibri" w:cs="Calibri"/>
                <w:sz w:val="18"/>
                <w:szCs w:val="18"/>
              </w:rPr>
            </w:pPr>
            <w:r w:rsidRPr="002F71EC">
              <w:rPr>
                <w:rFonts w:ascii="Calibri" w:hAnsi="Calibri" w:cs="Calibri"/>
                <w:sz w:val="18"/>
                <w:szCs w:val="18"/>
              </w:rPr>
              <w:t>FANUMCEO, S.L.</w:t>
            </w:r>
          </w:p>
        </w:tc>
        <w:tc>
          <w:tcPr>
            <w:tcW w:w="1656" w:type="dxa"/>
            <w:noWrap/>
            <w:tcMar>
              <w:top w:w="0" w:type="dxa"/>
              <w:left w:w="70" w:type="dxa"/>
              <w:bottom w:w="0" w:type="dxa"/>
              <w:right w:w="70" w:type="dxa"/>
            </w:tcMar>
            <w:vAlign w:val="bottom"/>
            <w:hideMark/>
          </w:tcPr>
          <w:p w14:paraId="72F492A5" w14:textId="77777777" w:rsidR="002F71EC" w:rsidRPr="002F71EC" w:rsidRDefault="002F71EC" w:rsidP="002F71EC">
            <w:pPr>
              <w:widowControl/>
              <w:autoSpaceDE/>
              <w:autoSpaceDN/>
              <w:adjustRightInd/>
              <w:jc w:val="right"/>
              <w:rPr>
                <w:rFonts w:ascii="Calibri" w:hAnsi="Calibri" w:cs="Calibri"/>
                <w:sz w:val="18"/>
                <w:szCs w:val="18"/>
              </w:rPr>
            </w:pPr>
            <w:r w:rsidRPr="002F71EC">
              <w:rPr>
                <w:rFonts w:ascii="Calibri" w:hAnsi="Calibri" w:cs="Calibri"/>
                <w:sz w:val="18"/>
                <w:szCs w:val="18"/>
              </w:rPr>
              <w:t>480.184.438</w:t>
            </w:r>
          </w:p>
        </w:tc>
        <w:tc>
          <w:tcPr>
            <w:tcW w:w="1216" w:type="dxa"/>
            <w:noWrap/>
            <w:tcMar>
              <w:top w:w="0" w:type="dxa"/>
              <w:left w:w="70" w:type="dxa"/>
              <w:bottom w:w="0" w:type="dxa"/>
              <w:right w:w="70" w:type="dxa"/>
            </w:tcMar>
            <w:vAlign w:val="bottom"/>
            <w:hideMark/>
          </w:tcPr>
          <w:p w14:paraId="2BAAB443" w14:textId="77777777" w:rsidR="002F71EC" w:rsidRPr="002F71EC" w:rsidRDefault="002F71EC" w:rsidP="002F71EC">
            <w:pPr>
              <w:widowControl/>
              <w:autoSpaceDE/>
              <w:autoSpaceDN/>
              <w:adjustRightInd/>
              <w:jc w:val="right"/>
              <w:rPr>
                <w:rFonts w:ascii="Calibri" w:hAnsi="Calibri" w:cs="Calibri"/>
                <w:sz w:val="18"/>
                <w:szCs w:val="18"/>
              </w:rPr>
            </w:pPr>
            <w:r w:rsidRPr="002F71EC">
              <w:rPr>
                <w:rFonts w:ascii="Calibri" w:hAnsi="Calibri" w:cs="Calibri"/>
                <w:sz w:val="18"/>
                <w:szCs w:val="18"/>
              </w:rPr>
              <w:t>7,84%</w:t>
            </w:r>
          </w:p>
        </w:tc>
      </w:tr>
      <w:tr w:rsidR="002F71EC" w14:paraId="7A990654" w14:textId="77777777" w:rsidTr="002F71EC">
        <w:trPr>
          <w:trHeight w:val="300"/>
        </w:trPr>
        <w:tc>
          <w:tcPr>
            <w:tcW w:w="5812" w:type="dxa"/>
            <w:noWrap/>
            <w:tcMar>
              <w:top w:w="0" w:type="dxa"/>
              <w:left w:w="70" w:type="dxa"/>
              <w:bottom w:w="0" w:type="dxa"/>
              <w:right w:w="70" w:type="dxa"/>
            </w:tcMar>
            <w:vAlign w:val="bottom"/>
            <w:hideMark/>
          </w:tcPr>
          <w:p w14:paraId="70060DF9" w14:textId="77777777" w:rsidR="002F71EC" w:rsidRPr="002F71EC" w:rsidRDefault="002F71EC" w:rsidP="002F71EC">
            <w:pPr>
              <w:widowControl/>
              <w:autoSpaceDE/>
              <w:autoSpaceDN/>
              <w:adjustRightInd/>
              <w:rPr>
                <w:rFonts w:ascii="Calibri" w:hAnsi="Calibri" w:cs="Calibri"/>
                <w:sz w:val="18"/>
                <w:szCs w:val="18"/>
              </w:rPr>
            </w:pPr>
            <w:r w:rsidRPr="002F71EC">
              <w:rPr>
                <w:rFonts w:ascii="Calibri" w:hAnsi="Calibri" w:cs="Calibri"/>
                <w:sz w:val="18"/>
                <w:szCs w:val="18"/>
              </w:rPr>
              <w:t>LIBERTO CAMPILLO MOLINA</w:t>
            </w:r>
          </w:p>
        </w:tc>
        <w:tc>
          <w:tcPr>
            <w:tcW w:w="1656" w:type="dxa"/>
            <w:noWrap/>
            <w:tcMar>
              <w:top w:w="0" w:type="dxa"/>
              <w:left w:w="70" w:type="dxa"/>
              <w:bottom w:w="0" w:type="dxa"/>
              <w:right w:w="70" w:type="dxa"/>
            </w:tcMar>
            <w:vAlign w:val="bottom"/>
            <w:hideMark/>
          </w:tcPr>
          <w:p w14:paraId="3352F73A" w14:textId="77777777" w:rsidR="002F71EC" w:rsidRPr="002F71EC" w:rsidRDefault="002F71EC" w:rsidP="002F71EC">
            <w:pPr>
              <w:widowControl/>
              <w:autoSpaceDE/>
              <w:autoSpaceDN/>
              <w:adjustRightInd/>
              <w:jc w:val="right"/>
              <w:rPr>
                <w:rFonts w:ascii="Calibri" w:hAnsi="Calibri" w:cs="Calibri"/>
                <w:sz w:val="18"/>
                <w:szCs w:val="18"/>
              </w:rPr>
            </w:pPr>
            <w:r w:rsidRPr="002F71EC">
              <w:rPr>
                <w:rFonts w:ascii="Calibri" w:hAnsi="Calibri" w:cs="Calibri"/>
                <w:sz w:val="18"/>
                <w:szCs w:val="18"/>
              </w:rPr>
              <w:t>309.025.681</w:t>
            </w:r>
          </w:p>
        </w:tc>
        <w:tc>
          <w:tcPr>
            <w:tcW w:w="1216" w:type="dxa"/>
            <w:noWrap/>
            <w:tcMar>
              <w:top w:w="0" w:type="dxa"/>
              <w:left w:w="70" w:type="dxa"/>
              <w:bottom w:w="0" w:type="dxa"/>
              <w:right w:w="70" w:type="dxa"/>
            </w:tcMar>
            <w:vAlign w:val="bottom"/>
            <w:hideMark/>
          </w:tcPr>
          <w:p w14:paraId="10E349F5" w14:textId="77777777" w:rsidR="002F71EC" w:rsidRPr="002F71EC" w:rsidRDefault="002F71EC" w:rsidP="002F71EC">
            <w:pPr>
              <w:widowControl/>
              <w:autoSpaceDE/>
              <w:autoSpaceDN/>
              <w:adjustRightInd/>
              <w:jc w:val="right"/>
              <w:rPr>
                <w:rFonts w:ascii="Calibri" w:hAnsi="Calibri" w:cs="Calibri"/>
                <w:sz w:val="18"/>
                <w:szCs w:val="18"/>
              </w:rPr>
            </w:pPr>
            <w:r w:rsidRPr="002F71EC">
              <w:rPr>
                <w:rFonts w:ascii="Calibri" w:hAnsi="Calibri" w:cs="Calibri"/>
                <w:sz w:val="18"/>
                <w:szCs w:val="18"/>
              </w:rPr>
              <w:t>5,05%</w:t>
            </w:r>
          </w:p>
        </w:tc>
      </w:tr>
      <w:tr w:rsidR="002F71EC" w14:paraId="485150B3" w14:textId="77777777" w:rsidTr="002F71EC">
        <w:trPr>
          <w:trHeight w:val="300"/>
        </w:trPr>
        <w:tc>
          <w:tcPr>
            <w:tcW w:w="5812" w:type="dxa"/>
            <w:noWrap/>
            <w:tcMar>
              <w:top w:w="0" w:type="dxa"/>
              <w:left w:w="70" w:type="dxa"/>
              <w:bottom w:w="0" w:type="dxa"/>
              <w:right w:w="70" w:type="dxa"/>
            </w:tcMar>
            <w:vAlign w:val="bottom"/>
            <w:hideMark/>
          </w:tcPr>
          <w:p w14:paraId="5B94CBE9" w14:textId="77777777" w:rsidR="002F71EC" w:rsidRPr="002F71EC" w:rsidRDefault="002F71EC" w:rsidP="002F71EC">
            <w:pPr>
              <w:widowControl/>
              <w:autoSpaceDE/>
              <w:autoSpaceDN/>
              <w:adjustRightInd/>
              <w:rPr>
                <w:rFonts w:ascii="Calibri" w:hAnsi="Calibri" w:cs="Calibri"/>
                <w:sz w:val="18"/>
                <w:szCs w:val="18"/>
              </w:rPr>
            </w:pPr>
            <w:r w:rsidRPr="002F71EC">
              <w:rPr>
                <w:rFonts w:ascii="Calibri" w:hAnsi="Calibri" w:cs="Calibri"/>
                <w:sz w:val="18"/>
                <w:szCs w:val="18"/>
              </w:rPr>
              <w:t>MICHAEL GABER</w:t>
            </w:r>
          </w:p>
        </w:tc>
        <w:tc>
          <w:tcPr>
            <w:tcW w:w="1656" w:type="dxa"/>
            <w:noWrap/>
            <w:tcMar>
              <w:top w:w="0" w:type="dxa"/>
              <w:left w:w="70" w:type="dxa"/>
              <w:bottom w:w="0" w:type="dxa"/>
              <w:right w:w="70" w:type="dxa"/>
            </w:tcMar>
            <w:vAlign w:val="bottom"/>
            <w:hideMark/>
          </w:tcPr>
          <w:p w14:paraId="765F8C2C" w14:textId="77777777" w:rsidR="002F71EC" w:rsidRPr="002F71EC" w:rsidRDefault="002F71EC" w:rsidP="002F71EC">
            <w:pPr>
              <w:widowControl/>
              <w:autoSpaceDE/>
              <w:autoSpaceDN/>
              <w:adjustRightInd/>
              <w:jc w:val="right"/>
              <w:rPr>
                <w:rFonts w:ascii="Calibri" w:hAnsi="Calibri" w:cs="Calibri"/>
                <w:sz w:val="18"/>
                <w:szCs w:val="18"/>
              </w:rPr>
            </w:pPr>
            <w:r w:rsidRPr="002F71EC">
              <w:rPr>
                <w:rFonts w:ascii="Calibri" w:hAnsi="Calibri" w:cs="Calibri"/>
                <w:sz w:val="18"/>
                <w:szCs w:val="18"/>
              </w:rPr>
              <w:t>         302.029.238</w:t>
            </w:r>
          </w:p>
        </w:tc>
        <w:tc>
          <w:tcPr>
            <w:tcW w:w="1216" w:type="dxa"/>
            <w:noWrap/>
            <w:tcMar>
              <w:top w:w="0" w:type="dxa"/>
              <w:left w:w="70" w:type="dxa"/>
              <w:bottom w:w="0" w:type="dxa"/>
              <w:right w:w="70" w:type="dxa"/>
            </w:tcMar>
            <w:vAlign w:val="bottom"/>
            <w:hideMark/>
          </w:tcPr>
          <w:p w14:paraId="4A916EB7" w14:textId="77777777" w:rsidR="002F71EC" w:rsidRPr="002F71EC" w:rsidRDefault="002F71EC" w:rsidP="002F71EC">
            <w:pPr>
              <w:widowControl/>
              <w:autoSpaceDE/>
              <w:autoSpaceDN/>
              <w:adjustRightInd/>
              <w:jc w:val="right"/>
              <w:rPr>
                <w:rFonts w:ascii="Calibri" w:hAnsi="Calibri" w:cs="Calibri"/>
                <w:sz w:val="18"/>
                <w:szCs w:val="18"/>
              </w:rPr>
            </w:pPr>
            <w:r w:rsidRPr="002F71EC">
              <w:rPr>
                <w:rFonts w:ascii="Calibri" w:hAnsi="Calibri" w:cs="Calibri"/>
                <w:sz w:val="18"/>
                <w:szCs w:val="18"/>
              </w:rPr>
              <w:t>4,93%</w:t>
            </w:r>
          </w:p>
        </w:tc>
      </w:tr>
      <w:tr w:rsidR="002F71EC" w14:paraId="48133FE1" w14:textId="77777777" w:rsidTr="002F71EC">
        <w:trPr>
          <w:trHeight w:val="300"/>
        </w:trPr>
        <w:tc>
          <w:tcPr>
            <w:tcW w:w="5812" w:type="dxa"/>
            <w:noWrap/>
            <w:tcMar>
              <w:top w:w="0" w:type="dxa"/>
              <w:left w:w="70" w:type="dxa"/>
              <w:bottom w:w="0" w:type="dxa"/>
              <w:right w:w="70" w:type="dxa"/>
            </w:tcMar>
            <w:vAlign w:val="bottom"/>
            <w:hideMark/>
          </w:tcPr>
          <w:p w14:paraId="7291C448" w14:textId="77777777" w:rsidR="002F71EC" w:rsidRPr="002F71EC" w:rsidRDefault="002F71EC" w:rsidP="002F71EC">
            <w:pPr>
              <w:widowControl/>
              <w:autoSpaceDE/>
              <w:autoSpaceDN/>
              <w:adjustRightInd/>
              <w:rPr>
                <w:rFonts w:ascii="Calibri" w:hAnsi="Calibri" w:cs="Calibri"/>
                <w:sz w:val="18"/>
                <w:szCs w:val="18"/>
              </w:rPr>
            </w:pPr>
            <w:r w:rsidRPr="002F71EC">
              <w:rPr>
                <w:rFonts w:ascii="Calibri" w:hAnsi="Calibri" w:cs="Calibri"/>
                <w:sz w:val="18"/>
                <w:szCs w:val="18"/>
              </w:rPr>
              <w:t>BANCO DE SABADELL, S.A.</w:t>
            </w:r>
          </w:p>
        </w:tc>
        <w:tc>
          <w:tcPr>
            <w:tcW w:w="1656" w:type="dxa"/>
            <w:noWrap/>
            <w:tcMar>
              <w:top w:w="0" w:type="dxa"/>
              <w:left w:w="70" w:type="dxa"/>
              <w:bottom w:w="0" w:type="dxa"/>
              <w:right w:w="70" w:type="dxa"/>
            </w:tcMar>
            <w:vAlign w:val="bottom"/>
            <w:hideMark/>
          </w:tcPr>
          <w:p w14:paraId="5D23F584" w14:textId="77777777" w:rsidR="002F71EC" w:rsidRPr="002F71EC" w:rsidRDefault="002F71EC" w:rsidP="002F71EC">
            <w:pPr>
              <w:widowControl/>
              <w:autoSpaceDE/>
              <w:autoSpaceDN/>
              <w:adjustRightInd/>
              <w:jc w:val="right"/>
              <w:rPr>
                <w:rFonts w:ascii="Calibri" w:hAnsi="Calibri" w:cs="Calibri"/>
                <w:sz w:val="18"/>
                <w:szCs w:val="18"/>
              </w:rPr>
            </w:pPr>
            <w:r w:rsidRPr="002F71EC">
              <w:rPr>
                <w:rFonts w:ascii="Calibri" w:hAnsi="Calibri" w:cs="Calibri"/>
                <w:sz w:val="18"/>
                <w:szCs w:val="18"/>
              </w:rPr>
              <w:t>238.412.873</w:t>
            </w:r>
          </w:p>
        </w:tc>
        <w:tc>
          <w:tcPr>
            <w:tcW w:w="1216" w:type="dxa"/>
            <w:noWrap/>
            <w:tcMar>
              <w:top w:w="0" w:type="dxa"/>
              <w:left w:w="70" w:type="dxa"/>
              <w:bottom w:w="0" w:type="dxa"/>
              <w:right w:w="70" w:type="dxa"/>
            </w:tcMar>
            <w:vAlign w:val="bottom"/>
            <w:hideMark/>
          </w:tcPr>
          <w:p w14:paraId="478EB06E" w14:textId="77777777" w:rsidR="002F71EC" w:rsidRPr="002F71EC" w:rsidRDefault="002F71EC" w:rsidP="002F71EC">
            <w:pPr>
              <w:widowControl/>
              <w:autoSpaceDE/>
              <w:autoSpaceDN/>
              <w:adjustRightInd/>
              <w:jc w:val="right"/>
              <w:rPr>
                <w:rFonts w:ascii="Calibri" w:hAnsi="Calibri" w:cs="Calibri"/>
                <w:sz w:val="18"/>
                <w:szCs w:val="18"/>
              </w:rPr>
            </w:pPr>
            <w:r w:rsidRPr="002F71EC">
              <w:rPr>
                <w:rFonts w:ascii="Calibri" w:hAnsi="Calibri" w:cs="Calibri"/>
                <w:sz w:val="18"/>
                <w:szCs w:val="18"/>
              </w:rPr>
              <w:t>3,89%</w:t>
            </w:r>
          </w:p>
        </w:tc>
      </w:tr>
      <w:tr w:rsidR="002F71EC" w14:paraId="05A34FEA" w14:textId="77777777" w:rsidTr="002F71EC">
        <w:trPr>
          <w:trHeight w:val="300"/>
        </w:trPr>
        <w:tc>
          <w:tcPr>
            <w:tcW w:w="5812" w:type="dxa"/>
            <w:noWrap/>
            <w:tcMar>
              <w:top w:w="0" w:type="dxa"/>
              <w:left w:w="70" w:type="dxa"/>
              <w:bottom w:w="0" w:type="dxa"/>
              <w:right w:w="70" w:type="dxa"/>
            </w:tcMar>
            <w:vAlign w:val="bottom"/>
            <w:hideMark/>
          </w:tcPr>
          <w:p w14:paraId="2586855D" w14:textId="77777777" w:rsidR="002F71EC" w:rsidRPr="002F71EC" w:rsidRDefault="002F71EC" w:rsidP="002F71EC">
            <w:pPr>
              <w:widowControl/>
              <w:autoSpaceDE/>
              <w:autoSpaceDN/>
              <w:adjustRightInd/>
              <w:rPr>
                <w:rFonts w:ascii="Calibri" w:hAnsi="Calibri" w:cs="Calibri"/>
                <w:sz w:val="18"/>
                <w:szCs w:val="18"/>
              </w:rPr>
            </w:pPr>
            <w:r w:rsidRPr="002F71EC">
              <w:rPr>
                <w:rFonts w:ascii="Calibri" w:hAnsi="Calibri" w:cs="Calibri"/>
                <w:sz w:val="18"/>
                <w:szCs w:val="18"/>
              </w:rPr>
              <w:t>MANUEL MARTÍNEZ ESCLÁPEZ</w:t>
            </w:r>
          </w:p>
        </w:tc>
        <w:tc>
          <w:tcPr>
            <w:tcW w:w="1656" w:type="dxa"/>
            <w:noWrap/>
            <w:tcMar>
              <w:top w:w="0" w:type="dxa"/>
              <w:left w:w="70" w:type="dxa"/>
              <w:bottom w:w="0" w:type="dxa"/>
              <w:right w:w="70" w:type="dxa"/>
            </w:tcMar>
            <w:vAlign w:val="bottom"/>
            <w:hideMark/>
          </w:tcPr>
          <w:p w14:paraId="34B70678" w14:textId="77777777" w:rsidR="002F71EC" w:rsidRPr="002F71EC" w:rsidRDefault="002F71EC" w:rsidP="002F71EC">
            <w:pPr>
              <w:widowControl/>
              <w:autoSpaceDE/>
              <w:autoSpaceDN/>
              <w:adjustRightInd/>
              <w:jc w:val="right"/>
              <w:rPr>
                <w:rFonts w:ascii="Calibri" w:hAnsi="Calibri" w:cs="Calibri"/>
                <w:sz w:val="18"/>
                <w:szCs w:val="18"/>
              </w:rPr>
            </w:pPr>
            <w:r w:rsidRPr="002F71EC">
              <w:rPr>
                <w:rFonts w:ascii="Calibri" w:hAnsi="Calibri" w:cs="Calibri"/>
                <w:sz w:val="18"/>
                <w:szCs w:val="18"/>
              </w:rPr>
              <w:t>193.327.480</w:t>
            </w:r>
          </w:p>
        </w:tc>
        <w:tc>
          <w:tcPr>
            <w:tcW w:w="1216" w:type="dxa"/>
            <w:noWrap/>
            <w:tcMar>
              <w:top w:w="0" w:type="dxa"/>
              <w:left w:w="70" w:type="dxa"/>
              <w:bottom w:w="0" w:type="dxa"/>
              <w:right w:w="70" w:type="dxa"/>
            </w:tcMar>
            <w:vAlign w:val="bottom"/>
            <w:hideMark/>
          </w:tcPr>
          <w:p w14:paraId="6C800095" w14:textId="77777777" w:rsidR="002F71EC" w:rsidRPr="002F71EC" w:rsidRDefault="002F71EC" w:rsidP="002F71EC">
            <w:pPr>
              <w:widowControl/>
              <w:autoSpaceDE/>
              <w:autoSpaceDN/>
              <w:adjustRightInd/>
              <w:jc w:val="right"/>
              <w:rPr>
                <w:rFonts w:ascii="Calibri" w:hAnsi="Calibri" w:cs="Calibri"/>
                <w:sz w:val="18"/>
                <w:szCs w:val="18"/>
              </w:rPr>
            </w:pPr>
            <w:r w:rsidRPr="002F71EC">
              <w:rPr>
                <w:rFonts w:ascii="Calibri" w:hAnsi="Calibri" w:cs="Calibri"/>
                <w:sz w:val="18"/>
                <w:szCs w:val="18"/>
              </w:rPr>
              <w:t>3,16%</w:t>
            </w:r>
          </w:p>
        </w:tc>
      </w:tr>
      <w:tr w:rsidR="002F71EC" w14:paraId="17A8B854" w14:textId="77777777" w:rsidTr="002F71EC">
        <w:trPr>
          <w:trHeight w:val="300"/>
        </w:trPr>
        <w:tc>
          <w:tcPr>
            <w:tcW w:w="5812" w:type="dxa"/>
            <w:noWrap/>
            <w:tcMar>
              <w:top w:w="0" w:type="dxa"/>
              <w:left w:w="70" w:type="dxa"/>
              <w:bottom w:w="0" w:type="dxa"/>
              <w:right w:w="70" w:type="dxa"/>
            </w:tcMar>
            <w:vAlign w:val="bottom"/>
            <w:hideMark/>
          </w:tcPr>
          <w:p w14:paraId="653D7A2E" w14:textId="77777777" w:rsidR="002F71EC" w:rsidRPr="002F71EC" w:rsidRDefault="002F71EC" w:rsidP="002F71EC">
            <w:pPr>
              <w:widowControl/>
              <w:autoSpaceDE/>
              <w:autoSpaceDN/>
              <w:adjustRightInd/>
              <w:rPr>
                <w:rFonts w:ascii="Calibri" w:hAnsi="Calibri" w:cs="Calibri"/>
                <w:sz w:val="18"/>
                <w:szCs w:val="18"/>
              </w:rPr>
            </w:pPr>
            <w:r w:rsidRPr="002F71EC">
              <w:rPr>
                <w:rFonts w:ascii="Calibri" w:hAnsi="Calibri" w:cs="Calibri"/>
                <w:sz w:val="18"/>
                <w:szCs w:val="18"/>
              </w:rPr>
              <w:t>FREE FLOAT</w:t>
            </w:r>
          </w:p>
        </w:tc>
        <w:tc>
          <w:tcPr>
            <w:tcW w:w="1656" w:type="dxa"/>
            <w:noWrap/>
            <w:tcMar>
              <w:top w:w="0" w:type="dxa"/>
              <w:left w:w="70" w:type="dxa"/>
              <w:bottom w:w="0" w:type="dxa"/>
              <w:right w:w="70" w:type="dxa"/>
            </w:tcMar>
            <w:vAlign w:val="bottom"/>
            <w:hideMark/>
          </w:tcPr>
          <w:p w14:paraId="02851D11" w14:textId="77777777" w:rsidR="002F71EC" w:rsidRPr="002F71EC" w:rsidRDefault="002F71EC" w:rsidP="002F71EC">
            <w:pPr>
              <w:widowControl/>
              <w:autoSpaceDE/>
              <w:autoSpaceDN/>
              <w:adjustRightInd/>
              <w:jc w:val="right"/>
              <w:rPr>
                <w:rFonts w:ascii="Calibri" w:hAnsi="Calibri" w:cs="Calibri"/>
                <w:sz w:val="18"/>
                <w:szCs w:val="18"/>
              </w:rPr>
            </w:pPr>
            <w:r w:rsidRPr="002F71EC">
              <w:rPr>
                <w:rFonts w:ascii="Calibri" w:hAnsi="Calibri" w:cs="Calibri"/>
                <w:sz w:val="18"/>
                <w:szCs w:val="18"/>
              </w:rPr>
              <w:t>3.200.577.474</w:t>
            </w:r>
          </w:p>
        </w:tc>
        <w:tc>
          <w:tcPr>
            <w:tcW w:w="1216" w:type="dxa"/>
            <w:noWrap/>
            <w:tcMar>
              <w:top w:w="0" w:type="dxa"/>
              <w:left w:w="70" w:type="dxa"/>
              <w:bottom w:w="0" w:type="dxa"/>
              <w:right w:w="70" w:type="dxa"/>
            </w:tcMar>
            <w:vAlign w:val="bottom"/>
            <w:hideMark/>
          </w:tcPr>
          <w:p w14:paraId="47B8CD4C" w14:textId="77777777" w:rsidR="002F71EC" w:rsidRPr="002F71EC" w:rsidRDefault="002F71EC" w:rsidP="002F71EC">
            <w:pPr>
              <w:widowControl/>
              <w:autoSpaceDE/>
              <w:autoSpaceDN/>
              <w:adjustRightInd/>
              <w:jc w:val="right"/>
              <w:rPr>
                <w:rFonts w:ascii="Calibri" w:hAnsi="Calibri" w:cs="Calibri"/>
                <w:sz w:val="18"/>
                <w:szCs w:val="18"/>
              </w:rPr>
            </w:pPr>
            <w:r w:rsidRPr="002F71EC">
              <w:rPr>
                <w:rFonts w:ascii="Calibri" w:hAnsi="Calibri" w:cs="Calibri"/>
                <w:sz w:val="18"/>
                <w:szCs w:val="18"/>
              </w:rPr>
              <w:t>52,28%</w:t>
            </w:r>
          </w:p>
        </w:tc>
      </w:tr>
      <w:tr w:rsidR="002F71EC" w14:paraId="3C92BE0F" w14:textId="77777777" w:rsidTr="002F71EC">
        <w:trPr>
          <w:trHeight w:val="300"/>
        </w:trPr>
        <w:tc>
          <w:tcPr>
            <w:tcW w:w="5812" w:type="dxa"/>
            <w:shd w:val="clear" w:color="auto" w:fill="BFBFBF"/>
            <w:noWrap/>
            <w:tcMar>
              <w:top w:w="0" w:type="dxa"/>
              <w:left w:w="70" w:type="dxa"/>
              <w:bottom w:w="0" w:type="dxa"/>
              <w:right w:w="70" w:type="dxa"/>
            </w:tcMar>
            <w:vAlign w:val="center"/>
            <w:hideMark/>
          </w:tcPr>
          <w:p w14:paraId="3EB41F38" w14:textId="77777777" w:rsidR="002F71EC" w:rsidRDefault="002F71EC">
            <w:pPr>
              <w:spacing w:line="252" w:lineRule="auto"/>
              <w:rPr>
                <w:b/>
                <w:bCs/>
                <w:sz w:val="18"/>
                <w:szCs w:val="18"/>
              </w:rPr>
            </w:pPr>
            <w:r>
              <w:rPr>
                <w:b/>
                <w:bCs/>
                <w:sz w:val="18"/>
                <w:szCs w:val="18"/>
              </w:rPr>
              <w:t> </w:t>
            </w:r>
          </w:p>
        </w:tc>
        <w:tc>
          <w:tcPr>
            <w:tcW w:w="1656" w:type="dxa"/>
            <w:shd w:val="clear" w:color="auto" w:fill="BFBFBF"/>
            <w:noWrap/>
            <w:tcMar>
              <w:top w:w="0" w:type="dxa"/>
              <w:left w:w="70" w:type="dxa"/>
              <w:bottom w:w="0" w:type="dxa"/>
              <w:right w:w="70" w:type="dxa"/>
            </w:tcMar>
            <w:vAlign w:val="center"/>
            <w:hideMark/>
          </w:tcPr>
          <w:p w14:paraId="1F1E83BC" w14:textId="77777777" w:rsidR="002F71EC" w:rsidRPr="002F71EC" w:rsidRDefault="002F71EC" w:rsidP="002F71EC">
            <w:pPr>
              <w:widowControl/>
              <w:autoSpaceDE/>
              <w:autoSpaceDN/>
              <w:adjustRightInd/>
              <w:jc w:val="right"/>
              <w:rPr>
                <w:rFonts w:ascii="Calibri" w:hAnsi="Calibri" w:cs="Calibri"/>
                <w:b/>
                <w:bCs/>
                <w:sz w:val="18"/>
                <w:szCs w:val="18"/>
              </w:rPr>
            </w:pPr>
            <w:r w:rsidRPr="002F71EC">
              <w:rPr>
                <w:rFonts w:ascii="Calibri" w:hAnsi="Calibri" w:cs="Calibri"/>
                <w:b/>
                <w:bCs/>
                <w:sz w:val="18"/>
                <w:szCs w:val="18"/>
              </w:rPr>
              <w:t>   6.122.535.236</w:t>
            </w:r>
          </w:p>
        </w:tc>
        <w:tc>
          <w:tcPr>
            <w:tcW w:w="1216" w:type="dxa"/>
            <w:shd w:val="clear" w:color="auto" w:fill="BFBFBF"/>
            <w:noWrap/>
            <w:tcMar>
              <w:top w:w="0" w:type="dxa"/>
              <w:left w:w="70" w:type="dxa"/>
              <w:bottom w:w="0" w:type="dxa"/>
              <w:right w:w="70" w:type="dxa"/>
            </w:tcMar>
            <w:vAlign w:val="center"/>
            <w:hideMark/>
          </w:tcPr>
          <w:p w14:paraId="70B07559" w14:textId="77777777" w:rsidR="002F71EC" w:rsidRPr="002F71EC" w:rsidRDefault="002F71EC" w:rsidP="002F71EC">
            <w:pPr>
              <w:widowControl/>
              <w:autoSpaceDE/>
              <w:autoSpaceDN/>
              <w:adjustRightInd/>
              <w:jc w:val="right"/>
              <w:rPr>
                <w:rFonts w:ascii="Calibri" w:hAnsi="Calibri" w:cs="Calibri"/>
                <w:b/>
                <w:bCs/>
                <w:sz w:val="18"/>
                <w:szCs w:val="18"/>
              </w:rPr>
            </w:pPr>
            <w:r w:rsidRPr="002F71EC">
              <w:rPr>
                <w:rFonts w:ascii="Calibri" w:hAnsi="Calibri" w:cs="Calibri"/>
                <w:b/>
                <w:bCs/>
                <w:sz w:val="18"/>
                <w:szCs w:val="18"/>
              </w:rPr>
              <w:t>100,00%</w:t>
            </w:r>
          </w:p>
        </w:tc>
      </w:tr>
    </w:tbl>
    <w:p w14:paraId="1C6D56D8" w14:textId="6E3BEA90" w:rsidR="002F71EC" w:rsidRDefault="002F71EC" w:rsidP="007B39A3">
      <w:pPr>
        <w:spacing w:after="120"/>
        <w:jc w:val="both"/>
        <w:rPr>
          <w:rFonts w:asciiTheme="minorHAnsi" w:hAnsiTheme="minorHAnsi"/>
          <w:sz w:val="22"/>
          <w:szCs w:val="22"/>
        </w:rPr>
      </w:pPr>
    </w:p>
    <w:bookmarkEnd w:id="23"/>
    <w:p w14:paraId="74E59C20" w14:textId="77777777" w:rsidR="005C42EF" w:rsidRDefault="005C42EF" w:rsidP="009D37A9">
      <w:pPr>
        <w:spacing w:after="120"/>
        <w:jc w:val="center"/>
        <w:rPr>
          <w:rFonts w:asciiTheme="minorHAnsi" w:hAnsiTheme="minorHAnsi"/>
          <w:sz w:val="22"/>
          <w:szCs w:val="22"/>
        </w:rPr>
      </w:pPr>
    </w:p>
    <w:p w14:paraId="59601CA2" w14:textId="7DE71337" w:rsidR="00F30ABE" w:rsidRPr="0030460E" w:rsidRDefault="00F30ABE" w:rsidP="009D37A9">
      <w:pPr>
        <w:spacing w:after="120"/>
        <w:jc w:val="both"/>
        <w:rPr>
          <w:rFonts w:asciiTheme="minorHAnsi" w:hAnsiTheme="minorHAnsi"/>
          <w:b/>
          <w:bCs/>
          <w:sz w:val="22"/>
          <w:szCs w:val="22"/>
        </w:rPr>
      </w:pPr>
      <w:r w:rsidRPr="00685A67">
        <w:rPr>
          <w:rFonts w:asciiTheme="minorHAnsi" w:hAnsiTheme="minorHAnsi"/>
          <w:b/>
          <w:bCs/>
          <w:sz w:val="22"/>
          <w:szCs w:val="22"/>
        </w:rPr>
        <w:t>1</w:t>
      </w:r>
      <w:r w:rsidR="006D22E9">
        <w:rPr>
          <w:rFonts w:asciiTheme="minorHAnsi" w:hAnsiTheme="minorHAnsi"/>
          <w:b/>
          <w:bCs/>
          <w:sz w:val="22"/>
          <w:szCs w:val="22"/>
        </w:rPr>
        <w:t>3</w:t>
      </w:r>
      <w:r w:rsidRPr="00685A67">
        <w:rPr>
          <w:rFonts w:asciiTheme="minorHAnsi" w:hAnsiTheme="minorHAnsi"/>
          <w:b/>
          <w:bCs/>
          <w:sz w:val="22"/>
          <w:szCs w:val="22"/>
        </w:rPr>
        <w:t>.2) Prima de Emisión</w:t>
      </w:r>
    </w:p>
    <w:p w14:paraId="308ACCE2" w14:textId="2AF8FABA" w:rsidR="00101F10" w:rsidRDefault="006B15B1" w:rsidP="009D37A9">
      <w:pPr>
        <w:spacing w:after="120"/>
        <w:jc w:val="both"/>
        <w:rPr>
          <w:rFonts w:asciiTheme="minorHAnsi" w:hAnsiTheme="minorHAnsi"/>
          <w:color w:val="auto"/>
          <w:sz w:val="22"/>
          <w:szCs w:val="22"/>
        </w:rPr>
      </w:pPr>
      <w:r>
        <w:rPr>
          <w:rFonts w:asciiTheme="minorHAnsi" w:hAnsiTheme="minorHAnsi"/>
          <w:sz w:val="22"/>
          <w:szCs w:val="22"/>
        </w:rPr>
        <w:t>A</w:t>
      </w:r>
      <w:r w:rsidR="000E38C5">
        <w:rPr>
          <w:rFonts w:asciiTheme="minorHAnsi" w:hAnsiTheme="minorHAnsi"/>
          <w:sz w:val="22"/>
          <w:szCs w:val="22"/>
        </w:rPr>
        <w:t xml:space="preserve">l </w:t>
      </w:r>
      <w:r>
        <w:rPr>
          <w:rFonts w:asciiTheme="minorHAnsi" w:hAnsiTheme="minorHAnsi"/>
          <w:sz w:val="22"/>
          <w:szCs w:val="22"/>
        </w:rPr>
        <w:t xml:space="preserve">cierre del </w:t>
      </w:r>
      <w:r w:rsidR="000E38C5">
        <w:rPr>
          <w:rFonts w:asciiTheme="minorHAnsi" w:hAnsiTheme="minorHAnsi"/>
          <w:sz w:val="22"/>
          <w:szCs w:val="22"/>
        </w:rPr>
        <w:t>ejercicio 20</w:t>
      </w:r>
      <w:r>
        <w:rPr>
          <w:rFonts w:asciiTheme="minorHAnsi" w:hAnsiTheme="minorHAnsi"/>
          <w:sz w:val="22"/>
          <w:szCs w:val="22"/>
        </w:rPr>
        <w:t>2</w:t>
      </w:r>
      <w:r w:rsidR="00CB099A">
        <w:rPr>
          <w:rFonts w:asciiTheme="minorHAnsi" w:hAnsiTheme="minorHAnsi"/>
          <w:sz w:val="22"/>
          <w:szCs w:val="22"/>
        </w:rPr>
        <w:t>1</w:t>
      </w:r>
      <w:r w:rsidR="000E38C5">
        <w:rPr>
          <w:rFonts w:asciiTheme="minorHAnsi" w:hAnsiTheme="minorHAnsi"/>
          <w:sz w:val="22"/>
          <w:szCs w:val="22"/>
        </w:rPr>
        <w:t>,</w:t>
      </w:r>
      <w:r w:rsidR="00101F10" w:rsidRPr="00FA352D">
        <w:rPr>
          <w:rFonts w:asciiTheme="minorHAnsi" w:hAnsiTheme="minorHAnsi"/>
          <w:color w:val="auto"/>
          <w:sz w:val="22"/>
          <w:szCs w:val="22"/>
        </w:rPr>
        <w:t xml:space="preserve"> la prima de emisión </w:t>
      </w:r>
      <w:r>
        <w:rPr>
          <w:rFonts w:asciiTheme="minorHAnsi" w:hAnsiTheme="minorHAnsi"/>
          <w:color w:val="auto"/>
          <w:sz w:val="22"/>
          <w:szCs w:val="22"/>
        </w:rPr>
        <w:t>asciende a</w:t>
      </w:r>
      <w:r w:rsidR="006B680A" w:rsidRPr="00FA352D">
        <w:rPr>
          <w:rFonts w:asciiTheme="minorHAnsi" w:hAnsiTheme="minorHAnsi"/>
          <w:color w:val="auto"/>
          <w:sz w:val="22"/>
          <w:szCs w:val="22"/>
        </w:rPr>
        <w:t xml:space="preserve"> la cifra de </w:t>
      </w:r>
      <w:r w:rsidR="00FA352D" w:rsidRPr="00FA352D">
        <w:rPr>
          <w:rFonts w:asciiTheme="minorHAnsi" w:hAnsiTheme="minorHAnsi"/>
          <w:color w:val="auto"/>
          <w:sz w:val="22"/>
          <w:szCs w:val="22"/>
        </w:rPr>
        <w:t>75.759</w:t>
      </w:r>
      <w:r w:rsidR="006B680A" w:rsidRPr="00FA352D">
        <w:rPr>
          <w:rFonts w:asciiTheme="minorHAnsi" w:hAnsiTheme="minorHAnsi"/>
          <w:color w:val="auto"/>
          <w:sz w:val="22"/>
          <w:szCs w:val="22"/>
        </w:rPr>
        <w:t xml:space="preserve"> miles de euros</w:t>
      </w:r>
      <w:r>
        <w:rPr>
          <w:rFonts w:asciiTheme="minorHAnsi" w:hAnsiTheme="minorHAnsi"/>
          <w:color w:val="auto"/>
          <w:sz w:val="22"/>
          <w:szCs w:val="22"/>
        </w:rPr>
        <w:t>.</w:t>
      </w:r>
      <w:r w:rsidR="00761817" w:rsidRPr="00FA352D">
        <w:rPr>
          <w:rFonts w:asciiTheme="minorHAnsi" w:hAnsiTheme="minorHAnsi"/>
          <w:color w:val="auto"/>
          <w:sz w:val="22"/>
          <w:szCs w:val="22"/>
        </w:rPr>
        <w:t xml:space="preserve"> </w:t>
      </w:r>
    </w:p>
    <w:p w14:paraId="702F6ADB" w14:textId="1949FF85" w:rsidR="00023473" w:rsidRPr="00023473" w:rsidRDefault="00023473" w:rsidP="009D37A9">
      <w:pPr>
        <w:spacing w:after="120"/>
        <w:jc w:val="both"/>
        <w:rPr>
          <w:rFonts w:asciiTheme="minorHAnsi" w:hAnsiTheme="minorHAnsi"/>
          <w:sz w:val="22"/>
          <w:szCs w:val="22"/>
        </w:rPr>
      </w:pPr>
      <w:r w:rsidRPr="00023473">
        <w:rPr>
          <w:rFonts w:asciiTheme="minorHAnsi" w:hAnsiTheme="minorHAnsi"/>
          <w:sz w:val="22"/>
          <w:szCs w:val="22"/>
        </w:rPr>
        <w:t>La prima de emisión se considera de libre disposición.</w:t>
      </w:r>
    </w:p>
    <w:p w14:paraId="14D1E5A7" w14:textId="77777777" w:rsidR="00EB2C90" w:rsidRDefault="00EB2C90" w:rsidP="009D37A9">
      <w:pPr>
        <w:spacing w:after="120"/>
        <w:jc w:val="both"/>
        <w:rPr>
          <w:rFonts w:asciiTheme="minorHAnsi" w:hAnsiTheme="minorHAnsi"/>
          <w:b/>
          <w:bCs/>
          <w:sz w:val="22"/>
          <w:szCs w:val="22"/>
        </w:rPr>
      </w:pPr>
    </w:p>
    <w:p w14:paraId="77C9E52D" w14:textId="1B793ACF" w:rsidR="00F30ABE" w:rsidRPr="0030460E" w:rsidRDefault="00F30ABE" w:rsidP="009D37A9">
      <w:pPr>
        <w:spacing w:after="120"/>
        <w:jc w:val="both"/>
        <w:rPr>
          <w:rFonts w:asciiTheme="minorHAnsi" w:hAnsiTheme="minorHAnsi"/>
          <w:b/>
          <w:bCs/>
          <w:sz w:val="22"/>
          <w:szCs w:val="22"/>
        </w:rPr>
      </w:pPr>
      <w:r w:rsidRPr="0030460E">
        <w:rPr>
          <w:rFonts w:asciiTheme="minorHAnsi" w:hAnsiTheme="minorHAnsi"/>
          <w:b/>
          <w:bCs/>
          <w:sz w:val="22"/>
          <w:szCs w:val="22"/>
        </w:rPr>
        <w:t>1</w:t>
      </w:r>
      <w:r w:rsidR="006D22E9">
        <w:rPr>
          <w:rFonts w:asciiTheme="minorHAnsi" w:hAnsiTheme="minorHAnsi"/>
          <w:b/>
          <w:bCs/>
          <w:sz w:val="22"/>
          <w:szCs w:val="22"/>
        </w:rPr>
        <w:t>3</w:t>
      </w:r>
      <w:r w:rsidRPr="0030460E">
        <w:rPr>
          <w:rFonts w:asciiTheme="minorHAnsi" w:hAnsiTheme="minorHAnsi"/>
          <w:b/>
          <w:bCs/>
          <w:sz w:val="22"/>
          <w:szCs w:val="22"/>
        </w:rPr>
        <w:t>.3) Reservas</w:t>
      </w:r>
    </w:p>
    <w:p w14:paraId="52F5C9FA" w14:textId="77777777" w:rsidR="00F30ABE" w:rsidRPr="0030460E" w:rsidRDefault="00F30ABE" w:rsidP="009D37A9">
      <w:pPr>
        <w:spacing w:after="120"/>
        <w:jc w:val="both"/>
        <w:rPr>
          <w:rFonts w:asciiTheme="minorHAnsi" w:hAnsiTheme="minorHAnsi"/>
          <w:i/>
          <w:sz w:val="22"/>
          <w:szCs w:val="22"/>
          <w:u w:val="single"/>
        </w:rPr>
      </w:pPr>
      <w:r w:rsidRPr="0030460E">
        <w:rPr>
          <w:rFonts w:asciiTheme="minorHAnsi" w:hAnsiTheme="minorHAnsi"/>
          <w:i/>
          <w:sz w:val="22"/>
          <w:szCs w:val="22"/>
          <w:u w:val="single"/>
        </w:rPr>
        <w:t>Reserva legal</w:t>
      </w:r>
    </w:p>
    <w:p w14:paraId="0370A8C9" w14:textId="77777777" w:rsidR="00F30ABE" w:rsidRPr="0030460E" w:rsidRDefault="00F30ABE" w:rsidP="009D37A9">
      <w:pPr>
        <w:spacing w:after="120"/>
        <w:jc w:val="both"/>
        <w:rPr>
          <w:rFonts w:asciiTheme="minorHAnsi" w:hAnsiTheme="minorHAnsi"/>
          <w:sz w:val="22"/>
          <w:szCs w:val="22"/>
        </w:rPr>
      </w:pPr>
      <w:r w:rsidRPr="0030460E">
        <w:rPr>
          <w:rFonts w:asciiTheme="minorHAnsi" w:hAnsiTheme="minorHAnsi"/>
          <w:sz w:val="22"/>
          <w:szCs w:val="22"/>
        </w:rPr>
        <w:t>De acuerdo con lo previsto en el Texto Refundido de la Ley de Sociedades de Capital, debe destinarse una cifra igual al 10% del beneficio del ejercicio a la reserva legal hasta que ésta alcance, al menos, el 20% del capital social.</w:t>
      </w:r>
    </w:p>
    <w:p w14:paraId="1407E3DD" w14:textId="77777777" w:rsidR="00F30ABE" w:rsidRPr="0030460E" w:rsidRDefault="00F30ABE" w:rsidP="009D37A9">
      <w:pPr>
        <w:spacing w:after="120"/>
        <w:jc w:val="both"/>
        <w:rPr>
          <w:rFonts w:asciiTheme="minorHAnsi" w:hAnsiTheme="minorHAnsi"/>
          <w:sz w:val="22"/>
          <w:szCs w:val="22"/>
        </w:rPr>
      </w:pPr>
      <w:r w:rsidRPr="0030460E">
        <w:rPr>
          <w:rFonts w:asciiTheme="minorHAnsi" w:hAnsiTheme="minorHAnsi"/>
          <w:sz w:val="22"/>
          <w:szCs w:val="22"/>
        </w:rPr>
        <w:lastRenderedPageBreak/>
        <w:t>La reserva legal podrá utilizarse para aumentar el capital en la parte de su saldo que exceda del 10% del capital ya aumentado. Salvo para la finalidad mencionada anteriormente y mientras no supere el 20% del capital social, esta reserva sólo podrá destinarse a la compensación de pérdidas y siempre que no existan otras reservas disponibles suficientes para este fin.</w:t>
      </w:r>
    </w:p>
    <w:p w14:paraId="0DBD5BA5" w14:textId="114C0C4C" w:rsidR="00F30ABE"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El saldo de la citada reserva a comienzos del ejercicio 2014 ascendía a </w:t>
      </w:r>
      <w:smartTag w:uri="urn:schemas-microsoft-com:office:smarttags" w:element="metricconverter">
        <w:smartTagPr>
          <w:attr w:name="ProductID" w:val="1.450 miles"/>
        </w:smartTagPr>
        <w:r w:rsidRPr="0030460E">
          <w:rPr>
            <w:rFonts w:asciiTheme="minorHAnsi" w:hAnsiTheme="minorHAnsi"/>
            <w:sz w:val="22"/>
            <w:szCs w:val="22"/>
          </w:rPr>
          <w:t>1.450 miles</w:t>
        </w:r>
      </w:smartTag>
      <w:r w:rsidRPr="0030460E">
        <w:rPr>
          <w:rFonts w:asciiTheme="minorHAnsi" w:hAnsiTheme="minorHAnsi"/>
          <w:sz w:val="22"/>
          <w:szCs w:val="22"/>
        </w:rPr>
        <w:t xml:space="preserve"> de euros. </w:t>
      </w:r>
      <w:r w:rsidR="00DD55B7">
        <w:rPr>
          <w:rFonts w:asciiTheme="minorHAnsi" w:hAnsiTheme="minorHAnsi"/>
          <w:sz w:val="22"/>
          <w:szCs w:val="22"/>
        </w:rPr>
        <w:t>D</w:t>
      </w:r>
      <w:r w:rsidR="00DD55B7" w:rsidRPr="0030460E">
        <w:rPr>
          <w:rFonts w:asciiTheme="minorHAnsi" w:hAnsiTheme="minorHAnsi"/>
          <w:sz w:val="22"/>
          <w:szCs w:val="22"/>
        </w:rPr>
        <w:t>e acuerdo con</w:t>
      </w:r>
      <w:r w:rsidRPr="0030460E">
        <w:rPr>
          <w:rFonts w:asciiTheme="minorHAnsi" w:hAnsiTheme="minorHAnsi"/>
          <w:sz w:val="22"/>
          <w:szCs w:val="22"/>
        </w:rPr>
        <w:t xml:space="preserve"> lo mencionado en la Nota 11.1 de l</w:t>
      </w:r>
      <w:r w:rsidR="005861A4">
        <w:rPr>
          <w:rFonts w:asciiTheme="minorHAnsi" w:hAnsiTheme="minorHAnsi"/>
          <w:sz w:val="22"/>
          <w:szCs w:val="22"/>
        </w:rPr>
        <w:t>as</w:t>
      </w:r>
      <w:r w:rsidRPr="0030460E">
        <w:rPr>
          <w:rFonts w:asciiTheme="minorHAnsi" w:hAnsiTheme="minorHAnsi"/>
          <w:sz w:val="22"/>
          <w:szCs w:val="22"/>
        </w:rPr>
        <w:t xml:space="preserve"> </w:t>
      </w:r>
      <w:r w:rsidR="005861A4">
        <w:rPr>
          <w:rFonts w:asciiTheme="minorHAnsi" w:hAnsiTheme="minorHAnsi"/>
          <w:sz w:val="22"/>
          <w:szCs w:val="22"/>
        </w:rPr>
        <w:t>Cuentas</w:t>
      </w:r>
      <w:r w:rsidRPr="0030460E">
        <w:rPr>
          <w:rFonts w:asciiTheme="minorHAnsi" w:hAnsiTheme="minorHAnsi"/>
          <w:sz w:val="22"/>
          <w:szCs w:val="22"/>
        </w:rPr>
        <w:t xml:space="preserve"> Financier</w:t>
      </w:r>
      <w:r w:rsidR="005861A4">
        <w:rPr>
          <w:rFonts w:asciiTheme="minorHAnsi" w:hAnsiTheme="minorHAnsi"/>
          <w:sz w:val="22"/>
          <w:szCs w:val="22"/>
        </w:rPr>
        <w:t>a</w:t>
      </w:r>
      <w:r w:rsidRPr="0030460E">
        <w:rPr>
          <w:rFonts w:asciiTheme="minorHAnsi" w:hAnsiTheme="minorHAnsi"/>
          <w:sz w:val="22"/>
          <w:szCs w:val="22"/>
        </w:rPr>
        <w:t xml:space="preserve">s Anuales correspondientes al ejercicio 2014, en noviembre de 2014 procedió a compensar esta reserva con resultados negativos de ejercicios anteriores en la operación de reducción de capital para compensar pérdidas que aprobó la Junta General Extraordinaria el 28 de octubre de ese mismo año. </w:t>
      </w:r>
      <w:r w:rsidR="00C577AA" w:rsidRPr="00C577AA">
        <w:rPr>
          <w:rFonts w:asciiTheme="minorHAnsi" w:hAnsiTheme="minorHAnsi"/>
          <w:sz w:val="22"/>
          <w:szCs w:val="22"/>
        </w:rPr>
        <w:t>Hasta</w:t>
      </w:r>
      <w:r w:rsidRPr="00C577AA">
        <w:rPr>
          <w:rFonts w:asciiTheme="minorHAnsi" w:hAnsiTheme="minorHAnsi"/>
          <w:sz w:val="22"/>
          <w:szCs w:val="22"/>
        </w:rPr>
        <w:t xml:space="preserve"> 31 de diciembre de 201</w:t>
      </w:r>
      <w:r w:rsidR="00C73A20" w:rsidRPr="00C577AA">
        <w:rPr>
          <w:rFonts w:asciiTheme="minorHAnsi" w:hAnsiTheme="minorHAnsi"/>
          <w:sz w:val="22"/>
          <w:szCs w:val="22"/>
        </w:rPr>
        <w:t>7</w:t>
      </w:r>
      <w:r w:rsidRPr="00C577AA">
        <w:rPr>
          <w:rFonts w:asciiTheme="minorHAnsi" w:hAnsiTheme="minorHAnsi"/>
          <w:sz w:val="22"/>
          <w:szCs w:val="22"/>
        </w:rPr>
        <w:t xml:space="preserve">, </w:t>
      </w:r>
      <w:r w:rsidR="00C577AA" w:rsidRPr="00C577AA">
        <w:rPr>
          <w:rFonts w:asciiTheme="minorHAnsi" w:hAnsiTheme="minorHAnsi"/>
          <w:sz w:val="22"/>
          <w:szCs w:val="22"/>
        </w:rPr>
        <w:t xml:space="preserve">no se dotaba reserva </w:t>
      </w:r>
      <w:r w:rsidRPr="00C577AA">
        <w:rPr>
          <w:rFonts w:asciiTheme="minorHAnsi" w:hAnsiTheme="minorHAnsi"/>
          <w:sz w:val="22"/>
          <w:szCs w:val="22"/>
        </w:rPr>
        <w:t>dado el patrimonio neto negativo de la Sociedad.</w:t>
      </w:r>
    </w:p>
    <w:p w14:paraId="347191EC" w14:textId="77777777" w:rsidR="00F30ABE" w:rsidRPr="0030460E" w:rsidRDefault="00F30ABE" w:rsidP="009D37A9">
      <w:pPr>
        <w:spacing w:after="120"/>
        <w:jc w:val="both"/>
        <w:rPr>
          <w:rFonts w:asciiTheme="minorHAnsi" w:hAnsiTheme="minorHAnsi"/>
          <w:i/>
          <w:sz w:val="22"/>
          <w:szCs w:val="22"/>
          <w:u w:val="single"/>
        </w:rPr>
      </w:pPr>
      <w:r w:rsidRPr="0030460E">
        <w:rPr>
          <w:rFonts w:asciiTheme="minorHAnsi" w:hAnsiTheme="minorHAnsi"/>
          <w:i/>
          <w:sz w:val="22"/>
          <w:szCs w:val="22"/>
          <w:u w:val="single"/>
        </w:rPr>
        <w:t>Otras Reservas</w:t>
      </w:r>
    </w:p>
    <w:p w14:paraId="578FF281" w14:textId="3D4EEA60" w:rsidR="00F30ABE"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Se trata de las reservas legales de las sociedades dependientes y de otras reservas de libre disposición. </w:t>
      </w:r>
      <w:r w:rsidR="00792006" w:rsidRPr="0030460E">
        <w:rPr>
          <w:rFonts w:asciiTheme="minorHAnsi" w:hAnsiTheme="minorHAnsi"/>
          <w:sz w:val="22"/>
          <w:szCs w:val="22"/>
        </w:rPr>
        <w:t>Los movimientos producidos en estas partidas durante el ejercicio 20</w:t>
      </w:r>
      <w:r w:rsidR="006B15B1">
        <w:rPr>
          <w:rFonts w:asciiTheme="minorHAnsi" w:hAnsiTheme="minorHAnsi"/>
          <w:sz w:val="22"/>
          <w:szCs w:val="22"/>
        </w:rPr>
        <w:t>2</w:t>
      </w:r>
      <w:r w:rsidR="00CB099A">
        <w:rPr>
          <w:rFonts w:asciiTheme="minorHAnsi" w:hAnsiTheme="minorHAnsi"/>
          <w:sz w:val="22"/>
          <w:szCs w:val="22"/>
        </w:rPr>
        <w:t>1</w:t>
      </w:r>
      <w:r w:rsidR="00792006" w:rsidRPr="0030460E">
        <w:rPr>
          <w:rFonts w:asciiTheme="minorHAnsi" w:hAnsiTheme="minorHAnsi"/>
          <w:sz w:val="22"/>
          <w:szCs w:val="22"/>
        </w:rPr>
        <w:t xml:space="preserve"> </w:t>
      </w:r>
      <w:r w:rsidRPr="0030460E">
        <w:rPr>
          <w:rFonts w:asciiTheme="minorHAnsi" w:hAnsiTheme="minorHAnsi"/>
          <w:sz w:val="22"/>
          <w:szCs w:val="22"/>
        </w:rPr>
        <w:t>son consecuencia de l</w:t>
      </w:r>
      <w:r w:rsidR="006C2670">
        <w:rPr>
          <w:rFonts w:asciiTheme="minorHAnsi" w:hAnsiTheme="minorHAnsi"/>
          <w:sz w:val="22"/>
          <w:szCs w:val="22"/>
        </w:rPr>
        <w:t>as incorporaciones</w:t>
      </w:r>
      <w:r w:rsidRPr="0030460E">
        <w:rPr>
          <w:rFonts w:asciiTheme="minorHAnsi" w:hAnsiTheme="minorHAnsi"/>
          <w:sz w:val="22"/>
          <w:szCs w:val="22"/>
        </w:rPr>
        <w:t xml:space="preserve"> o exclusiones de filiales </w:t>
      </w:r>
      <w:r w:rsidR="006C2670">
        <w:rPr>
          <w:rFonts w:asciiTheme="minorHAnsi" w:hAnsiTheme="minorHAnsi"/>
          <w:sz w:val="22"/>
          <w:szCs w:val="22"/>
        </w:rPr>
        <w:t>al</w:t>
      </w:r>
      <w:r w:rsidR="006C2670" w:rsidRPr="0030460E">
        <w:rPr>
          <w:rFonts w:asciiTheme="minorHAnsi" w:hAnsiTheme="minorHAnsi"/>
          <w:sz w:val="22"/>
          <w:szCs w:val="22"/>
        </w:rPr>
        <w:t xml:space="preserve"> </w:t>
      </w:r>
      <w:r w:rsidRPr="0030460E">
        <w:rPr>
          <w:rFonts w:asciiTheme="minorHAnsi" w:hAnsiTheme="minorHAnsi"/>
          <w:sz w:val="22"/>
          <w:szCs w:val="22"/>
        </w:rPr>
        <w:t>perímetro de consolidación.</w:t>
      </w:r>
    </w:p>
    <w:p w14:paraId="3C465058" w14:textId="77777777" w:rsidR="00EB2C90" w:rsidRDefault="00EB2C90" w:rsidP="009D37A9">
      <w:pPr>
        <w:spacing w:after="120"/>
        <w:jc w:val="both"/>
        <w:rPr>
          <w:rFonts w:asciiTheme="minorHAnsi" w:hAnsiTheme="minorHAnsi"/>
          <w:b/>
          <w:bCs/>
          <w:iCs/>
          <w:sz w:val="22"/>
          <w:szCs w:val="22"/>
        </w:rPr>
      </w:pPr>
    </w:p>
    <w:p w14:paraId="533B61F4" w14:textId="5363F1F6" w:rsidR="00F30ABE" w:rsidRPr="00BD19C6" w:rsidRDefault="00BD19C6" w:rsidP="009D37A9">
      <w:pPr>
        <w:spacing w:after="120"/>
        <w:jc w:val="both"/>
        <w:rPr>
          <w:rFonts w:asciiTheme="minorHAnsi" w:hAnsiTheme="minorHAnsi"/>
          <w:b/>
          <w:bCs/>
          <w:iCs/>
          <w:sz w:val="22"/>
          <w:szCs w:val="22"/>
        </w:rPr>
      </w:pPr>
      <w:r w:rsidRPr="00BD19C6">
        <w:rPr>
          <w:rFonts w:asciiTheme="minorHAnsi" w:hAnsiTheme="minorHAnsi"/>
          <w:b/>
          <w:bCs/>
          <w:iCs/>
          <w:sz w:val="22"/>
          <w:szCs w:val="22"/>
        </w:rPr>
        <w:t xml:space="preserve">13.4) </w:t>
      </w:r>
      <w:r w:rsidR="00F30ABE" w:rsidRPr="00BD19C6">
        <w:rPr>
          <w:rFonts w:asciiTheme="minorHAnsi" w:hAnsiTheme="minorHAnsi"/>
          <w:b/>
          <w:bCs/>
          <w:iCs/>
          <w:sz w:val="22"/>
          <w:szCs w:val="22"/>
        </w:rPr>
        <w:t xml:space="preserve">Ganancias Acumuladas </w:t>
      </w:r>
    </w:p>
    <w:p w14:paraId="63D98B06" w14:textId="7C30D2B1" w:rsidR="00F30ABE" w:rsidRPr="0030460E" w:rsidRDefault="00F30ABE" w:rsidP="009D37A9">
      <w:pPr>
        <w:spacing w:after="120"/>
        <w:jc w:val="both"/>
        <w:rPr>
          <w:rFonts w:asciiTheme="minorHAnsi" w:hAnsiTheme="minorHAnsi"/>
          <w:sz w:val="22"/>
          <w:szCs w:val="22"/>
        </w:rPr>
      </w:pPr>
      <w:r w:rsidRPr="0030460E">
        <w:rPr>
          <w:rFonts w:asciiTheme="minorHAnsi" w:hAnsiTheme="minorHAnsi"/>
          <w:sz w:val="22"/>
          <w:szCs w:val="22"/>
        </w:rPr>
        <w:t>Las “</w:t>
      </w:r>
      <w:r w:rsidRPr="00C715B0">
        <w:rPr>
          <w:rFonts w:asciiTheme="minorHAnsi" w:hAnsiTheme="minorHAnsi"/>
          <w:i/>
          <w:sz w:val="22"/>
          <w:szCs w:val="22"/>
        </w:rPr>
        <w:t>Ganancias Acumuladas</w:t>
      </w:r>
      <w:r w:rsidRPr="0030460E">
        <w:rPr>
          <w:rFonts w:asciiTheme="minorHAnsi" w:hAnsiTheme="minorHAnsi"/>
          <w:sz w:val="22"/>
          <w:szCs w:val="22"/>
        </w:rPr>
        <w:t>” corresponden a los resultados acumulados en el proceso de consolidación de la Dominante Económica desde su primera consolidación. Los movimientos producidos en estas partidas durante el ejercicio 20</w:t>
      </w:r>
      <w:r w:rsidR="006B15B1">
        <w:rPr>
          <w:rFonts w:asciiTheme="minorHAnsi" w:hAnsiTheme="minorHAnsi"/>
          <w:sz w:val="22"/>
          <w:szCs w:val="22"/>
        </w:rPr>
        <w:t>2</w:t>
      </w:r>
      <w:r w:rsidR="00CB099A">
        <w:rPr>
          <w:rFonts w:asciiTheme="minorHAnsi" w:hAnsiTheme="minorHAnsi"/>
          <w:sz w:val="22"/>
          <w:szCs w:val="22"/>
        </w:rPr>
        <w:t>1</w:t>
      </w:r>
      <w:r w:rsidRPr="0030460E">
        <w:rPr>
          <w:rFonts w:asciiTheme="minorHAnsi" w:hAnsiTheme="minorHAnsi"/>
          <w:sz w:val="22"/>
          <w:szCs w:val="22"/>
        </w:rPr>
        <w:t xml:space="preserve"> se deben a los aumentos o exclusiones del perímetro de consolidación que se han ido produciendo a lo largo de los citados ejercicios.</w:t>
      </w:r>
    </w:p>
    <w:p w14:paraId="3E753DC6" w14:textId="77777777" w:rsidR="00EB2C90" w:rsidRDefault="00EB2C90" w:rsidP="00F53854">
      <w:pPr>
        <w:spacing w:after="120"/>
        <w:jc w:val="both"/>
        <w:rPr>
          <w:rFonts w:asciiTheme="minorHAnsi" w:hAnsiTheme="minorHAnsi"/>
          <w:b/>
          <w:bCs/>
          <w:sz w:val="22"/>
          <w:szCs w:val="22"/>
        </w:rPr>
      </w:pPr>
    </w:p>
    <w:p w14:paraId="09ED3520" w14:textId="708521F9" w:rsidR="00F53854" w:rsidRDefault="00F30ABE" w:rsidP="00F53854">
      <w:pPr>
        <w:spacing w:after="120"/>
        <w:jc w:val="both"/>
        <w:rPr>
          <w:rFonts w:asciiTheme="minorHAnsi" w:hAnsiTheme="minorHAnsi"/>
          <w:b/>
          <w:bCs/>
          <w:sz w:val="22"/>
          <w:szCs w:val="22"/>
        </w:rPr>
      </w:pPr>
      <w:r w:rsidRPr="0030460E">
        <w:rPr>
          <w:rFonts w:asciiTheme="minorHAnsi" w:hAnsiTheme="minorHAnsi"/>
          <w:b/>
          <w:bCs/>
          <w:sz w:val="22"/>
          <w:szCs w:val="22"/>
        </w:rPr>
        <w:t>1</w:t>
      </w:r>
      <w:r w:rsidR="006D22E9">
        <w:rPr>
          <w:rFonts w:asciiTheme="minorHAnsi" w:hAnsiTheme="minorHAnsi"/>
          <w:b/>
          <w:bCs/>
          <w:sz w:val="22"/>
          <w:szCs w:val="22"/>
        </w:rPr>
        <w:t>3</w:t>
      </w:r>
      <w:r w:rsidRPr="0030460E">
        <w:rPr>
          <w:rFonts w:asciiTheme="minorHAnsi" w:hAnsiTheme="minorHAnsi"/>
          <w:b/>
          <w:bCs/>
          <w:sz w:val="22"/>
          <w:szCs w:val="22"/>
        </w:rPr>
        <w:t>.</w:t>
      </w:r>
      <w:r w:rsidR="00BD19C6">
        <w:rPr>
          <w:rFonts w:asciiTheme="minorHAnsi" w:hAnsiTheme="minorHAnsi"/>
          <w:b/>
          <w:bCs/>
          <w:sz w:val="22"/>
          <w:szCs w:val="22"/>
        </w:rPr>
        <w:t>5</w:t>
      </w:r>
      <w:r w:rsidRPr="0030460E">
        <w:rPr>
          <w:rFonts w:asciiTheme="minorHAnsi" w:hAnsiTheme="minorHAnsi"/>
          <w:b/>
          <w:bCs/>
          <w:sz w:val="22"/>
          <w:szCs w:val="22"/>
        </w:rPr>
        <w:t>) Acciones Propias</w:t>
      </w:r>
    </w:p>
    <w:p w14:paraId="6761AC7C" w14:textId="7EF8FAD8" w:rsidR="00F30ABE" w:rsidRPr="00FA352D" w:rsidRDefault="00553DED" w:rsidP="00F53854">
      <w:pPr>
        <w:spacing w:after="120"/>
        <w:jc w:val="both"/>
        <w:rPr>
          <w:rFonts w:asciiTheme="minorHAnsi" w:hAnsiTheme="minorHAnsi"/>
          <w:sz w:val="22"/>
          <w:szCs w:val="22"/>
        </w:rPr>
      </w:pPr>
      <w:r>
        <w:rPr>
          <w:rFonts w:asciiTheme="minorHAnsi" w:hAnsiTheme="minorHAnsi"/>
          <w:sz w:val="22"/>
          <w:szCs w:val="22"/>
        </w:rPr>
        <w:t>El Consejo de Administración de l</w:t>
      </w:r>
      <w:r w:rsidR="00F53854" w:rsidRPr="00F53854">
        <w:rPr>
          <w:rFonts w:asciiTheme="minorHAnsi" w:hAnsiTheme="minorHAnsi"/>
          <w:sz w:val="22"/>
          <w:szCs w:val="22"/>
        </w:rPr>
        <w:t xml:space="preserve">a </w:t>
      </w:r>
      <w:r w:rsidR="00F53854" w:rsidRPr="00FA352D">
        <w:rPr>
          <w:rFonts w:asciiTheme="minorHAnsi" w:hAnsiTheme="minorHAnsi"/>
          <w:sz w:val="22"/>
          <w:szCs w:val="22"/>
        </w:rPr>
        <w:t xml:space="preserve">Sociedad </w:t>
      </w:r>
      <w:r w:rsidR="00CB7D7E">
        <w:rPr>
          <w:rFonts w:asciiTheme="minorHAnsi" w:hAnsiTheme="minorHAnsi"/>
          <w:sz w:val="22"/>
          <w:szCs w:val="22"/>
        </w:rPr>
        <w:t>tiene</w:t>
      </w:r>
      <w:r w:rsidR="00CB7D7E" w:rsidRPr="00FA352D">
        <w:rPr>
          <w:rFonts w:asciiTheme="minorHAnsi" w:hAnsiTheme="minorHAnsi"/>
          <w:sz w:val="22"/>
          <w:szCs w:val="22"/>
        </w:rPr>
        <w:t xml:space="preserve"> </w:t>
      </w:r>
      <w:r w:rsidR="00F53854" w:rsidRPr="00FA352D">
        <w:rPr>
          <w:rFonts w:asciiTheme="minorHAnsi" w:hAnsiTheme="minorHAnsi"/>
          <w:sz w:val="22"/>
          <w:szCs w:val="22"/>
        </w:rPr>
        <w:t xml:space="preserve">concedida por la Junta General de Accionistas </w:t>
      </w:r>
      <w:r w:rsidR="00CB7D7E">
        <w:rPr>
          <w:rFonts w:asciiTheme="minorHAnsi" w:hAnsiTheme="minorHAnsi"/>
          <w:sz w:val="22"/>
          <w:szCs w:val="22"/>
        </w:rPr>
        <w:t>de</w:t>
      </w:r>
      <w:r w:rsidR="00CB7D7E" w:rsidRPr="00FA352D">
        <w:rPr>
          <w:rFonts w:asciiTheme="minorHAnsi" w:hAnsiTheme="minorHAnsi"/>
          <w:sz w:val="22"/>
          <w:szCs w:val="22"/>
        </w:rPr>
        <w:t xml:space="preserve"> </w:t>
      </w:r>
      <w:r w:rsidR="00F53854" w:rsidRPr="00FA352D">
        <w:rPr>
          <w:rFonts w:asciiTheme="minorHAnsi" w:hAnsiTheme="minorHAnsi"/>
          <w:sz w:val="22"/>
          <w:szCs w:val="22"/>
        </w:rPr>
        <w:t>fech</w:t>
      </w:r>
      <w:r w:rsidR="00F53854" w:rsidRPr="00E005E6">
        <w:rPr>
          <w:rFonts w:asciiTheme="minorHAnsi" w:hAnsiTheme="minorHAnsi"/>
          <w:sz w:val="22"/>
          <w:szCs w:val="22"/>
        </w:rPr>
        <w:t xml:space="preserve">a </w:t>
      </w:r>
      <w:r w:rsidR="00CB7D7E" w:rsidRPr="00E005E6">
        <w:rPr>
          <w:rFonts w:asciiTheme="minorHAnsi" w:hAnsiTheme="minorHAnsi"/>
          <w:sz w:val="22"/>
          <w:szCs w:val="22"/>
        </w:rPr>
        <w:t xml:space="preserve">30 </w:t>
      </w:r>
      <w:r w:rsidR="00F53854" w:rsidRPr="00E005E6">
        <w:rPr>
          <w:rFonts w:asciiTheme="minorHAnsi" w:hAnsiTheme="minorHAnsi"/>
          <w:sz w:val="22"/>
          <w:szCs w:val="22"/>
        </w:rPr>
        <w:t>de junio de 20</w:t>
      </w:r>
      <w:r w:rsidR="00CB7D7E" w:rsidRPr="00E005E6">
        <w:rPr>
          <w:rFonts w:asciiTheme="minorHAnsi" w:hAnsiTheme="minorHAnsi"/>
          <w:sz w:val="22"/>
          <w:szCs w:val="22"/>
        </w:rPr>
        <w:t>2</w:t>
      </w:r>
      <w:r w:rsidR="00E005E6">
        <w:rPr>
          <w:rFonts w:asciiTheme="minorHAnsi" w:hAnsiTheme="minorHAnsi"/>
          <w:sz w:val="22"/>
          <w:szCs w:val="22"/>
        </w:rPr>
        <w:t>1</w:t>
      </w:r>
      <w:r w:rsidR="00F53854" w:rsidRPr="00FA352D">
        <w:rPr>
          <w:rFonts w:asciiTheme="minorHAnsi" w:hAnsiTheme="minorHAnsi"/>
          <w:sz w:val="22"/>
          <w:szCs w:val="22"/>
        </w:rPr>
        <w:t xml:space="preserve"> autorización para la compra / venta de acciones con el objetivo de facilitar en momentos puntuales liquidez </w:t>
      </w:r>
      <w:r w:rsidR="00901BF2">
        <w:rPr>
          <w:rFonts w:asciiTheme="minorHAnsi" w:hAnsiTheme="minorHAnsi"/>
          <w:sz w:val="22"/>
          <w:szCs w:val="22"/>
        </w:rPr>
        <w:t>a</w:t>
      </w:r>
      <w:r w:rsidR="00F53854" w:rsidRPr="00FA352D">
        <w:rPr>
          <w:rFonts w:asciiTheme="minorHAnsi" w:hAnsiTheme="minorHAnsi"/>
          <w:sz w:val="22"/>
          <w:szCs w:val="22"/>
        </w:rPr>
        <w:t xml:space="preserve"> la acción de la Sociedad.</w:t>
      </w:r>
    </w:p>
    <w:p w14:paraId="33183284" w14:textId="0AA72F89" w:rsidR="00F53854" w:rsidRDefault="006B15B1" w:rsidP="009D37A9">
      <w:pPr>
        <w:spacing w:after="120"/>
        <w:jc w:val="both"/>
        <w:rPr>
          <w:rFonts w:asciiTheme="minorHAnsi" w:hAnsiTheme="minorHAnsi"/>
          <w:sz w:val="22"/>
          <w:szCs w:val="22"/>
        </w:rPr>
      </w:pPr>
      <w:r>
        <w:rPr>
          <w:rFonts w:asciiTheme="minorHAnsi" w:hAnsiTheme="minorHAnsi"/>
          <w:sz w:val="22"/>
          <w:szCs w:val="22"/>
        </w:rPr>
        <w:t xml:space="preserve">Al cierre </w:t>
      </w:r>
      <w:r w:rsidR="00F53854" w:rsidRPr="00FA352D">
        <w:rPr>
          <w:rFonts w:asciiTheme="minorHAnsi" w:hAnsiTheme="minorHAnsi"/>
          <w:sz w:val="22"/>
          <w:szCs w:val="22"/>
        </w:rPr>
        <w:t>a 3</w:t>
      </w:r>
      <w:r w:rsidR="007869AA">
        <w:rPr>
          <w:rFonts w:asciiTheme="minorHAnsi" w:hAnsiTheme="minorHAnsi"/>
          <w:sz w:val="22"/>
          <w:szCs w:val="22"/>
        </w:rPr>
        <w:t>1</w:t>
      </w:r>
      <w:r w:rsidR="00F53854">
        <w:rPr>
          <w:rFonts w:asciiTheme="minorHAnsi" w:hAnsiTheme="minorHAnsi"/>
          <w:sz w:val="22"/>
          <w:szCs w:val="22"/>
        </w:rPr>
        <w:t xml:space="preserve"> de </w:t>
      </w:r>
      <w:r w:rsidR="007869AA">
        <w:rPr>
          <w:rFonts w:asciiTheme="minorHAnsi" w:hAnsiTheme="minorHAnsi"/>
          <w:sz w:val="22"/>
          <w:szCs w:val="22"/>
        </w:rPr>
        <w:t>diciembre</w:t>
      </w:r>
      <w:r w:rsidR="00F53854">
        <w:rPr>
          <w:rFonts w:asciiTheme="minorHAnsi" w:hAnsiTheme="minorHAnsi"/>
          <w:sz w:val="22"/>
          <w:szCs w:val="22"/>
        </w:rPr>
        <w:t xml:space="preserve"> de 20</w:t>
      </w:r>
      <w:r>
        <w:rPr>
          <w:rFonts w:asciiTheme="minorHAnsi" w:hAnsiTheme="minorHAnsi"/>
          <w:sz w:val="22"/>
          <w:szCs w:val="22"/>
        </w:rPr>
        <w:t>2</w:t>
      </w:r>
      <w:r w:rsidR="00CB099A">
        <w:rPr>
          <w:rFonts w:asciiTheme="minorHAnsi" w:hAnsiTheme="minorHAnsi"/>
          <w:sz w:val="22"/>
          <w:szCs w:val="22"/>
        </w:rPr>
        <w:t>1</w:t>
      </w:r>
      <w:r w:rsidR="00F53854">
        <w:rPr>
          <w:rFonts w:asciiTheme="minorHAnsi" w:hAnsiTheme="minorHAnsi"/>
          <w:sz w:val="22"/>
          <w:szCs w:val="22"/>
        </w:rPr>
        <w:t xml:space="preserve"> la sociedad </w:t>
      </w:r>
      <w:r>
        <w:rPr>
          <w:rFonts w:asciiTheme="minorHAnsi" w:hAnsiTheme="minorHAnsi"/>
          <w:sz w:val="22"/>
          <w:szCs w:val="22"/>
        </w:rPr>
        <w:t xml:space="preserve">no tiene acciones en autocartera. </w:t>
      </w:r>
    </w:p>
    <w:p w14:paraId="13E00313" w14:textId="77777777" w:rsidR="00EB2C90" w:rsidRDefault="00EB2C90" w:rsidP="009D37A9">
      <w:pPr>
        <w:spacing w:after="120"/>
        <w:jc w:val="both"/>
        <w:rPr>
          <w:rFonts w:asciiTheme="minorHAnsi" w:hAnsiTheme="minorHAnsi"/>
          <w:b/>
          <w:bCs/>
          <w:sz w:val="22"/>
          <w:szCs w:val="22"/>
        </w:rPr>
      </w:pPr>
    </w:p>
    <w:p w14:paraId="3DD8BE46" w14:textId="4BCD0906" w:rsidR="00F30ABE" w:rsidRPr="0030460E" w:rsidRDefault="00F30ABE" w:rsidP="009D37A9">
      <w:pPr>
        <w:spacing w:after="120"/>
        <w:jc w:val="both"/>
        <w:rPr>
          <w:rFonts w:asciiTheme="minorHAnsi" w:hAnsiTheme="minorHAnsi"/>
          <w:b/>
          <w:bCs/>
          <w:sz w:val="22"/>
          <w:szCs w:val="22"/>
        </w:rPr>
      </w:pPr>
      <w:r w:rsidRPr="0030460E">
        <w:rPr>
          <w:rFonts w:asciiTheme="minorHAnsi" w:hAnsiTheme="minorHAnsi"/>
          <w:b/>
          <w:bCs/>
          <w:sz w:val="22"/>
          <w:szCs w:val="22"/>
        </w:rPr>
        <w:t>1</w:t>
      </w:r>
      <w:r w:rsidR="006D22E9">
        <w:rPr>
          <w:rFonts w:asciiTheme="minorHAnsi" w:hAnsiTheme="minorHAnsi"/>
          <w:b/>
          <w:bCs/>
          <w:sz w:val="22"/>
          <w:szCs w:val="22"/>
        </w:rPr>
        <w:t>3</w:t>
      </w:r>
      <w:r w:rsidRPr="0030460E">
        <w:rPr>
          <w:rFonts w:asciiTheme="minorHAnsi" w:hAnsiTheme="minorHAnsi"/>
          <w:b/>
          <w:bCs/>
          <w:sz w:val="22"/>
          <w:szCs w:val="22"/>
        </w:rPr>
        <w:t>.</w:t>
      </w:r>
      <w:r w:rsidR="00BD19C6">
        <w:rPr>
          <w:rFonts w:asciiTheme="minorHAnsi" w:hAnsiTheme="minorHAnsi"/>
          <w:b/>
          <w:bCs/>
          <w:sz w:val="22"/>
          <w:szCs w:val="22"/>
        </w:rPr>
        <w:t>6</w:t>
      </w:r>
      <w:r w:rsidRPr="0030460E">
        <w:rPr>
          <w:rFonts w:asciiTheme="minorHAnsi" w:hAnsiTheme="minorHAnsi"/>
          <w:b/>
          <w:bCs/>
          <w:sz w:val="22"/>
          <w:szCs w:val="22"/>
        </w:rPr>
        <w:t>) Ajustes en patrimonio por valoración</w:t>
      </w:r>
    </w:p>
    <w:p w14:paraId="79016DA4" w14:textId="77777777" w:rsidR="00EB2C90" w:rsidRDefault="00EB2C90" w:rsidP="009D37A9">
      <w:pPr>
        <w:spacing w:after="120"/>
        <w:jc w:val="both"/>
        <w:rPr>
          <w:rFonts w:asciiTheme="minorHAnsi" w:hAnsiTheme="minorHAnsi"/>
          <w:i/>
          <w:sz w:val="22"/>
          <w:szCs w:val="22"/>
          <w:u w:val="single"/>
        </w:rPr>
      </w:pPr>
    </w:p>
    <w:p w14:paraId="3C14D296" w14:textId="13E2A5DB" w:rsidR="00F30ABE" w:rsidRPr="0030460E" w:rsidRDefault="00F30ABE" w:rsidP="009D37A9">
      <w:pPr>
        <w:spacing w:after="120"/>
        <w:jc w:val="both"/>
        <w:rPr>
          <w:rFonts w:asciiTheme="minorHAnsi" w:hAnsiTheme="minorHAnsi"/>
          <w:i/>
          <w:sz w:val="22"/>
          <w:szCs w:val="22"/>
          <w:u w:val="single"/>
        </w:rPr>
      </w:pPr>
      <w:r w:rsidRPr="0030460E">
        <w:rPr>
          <w:rFonts w:asciiTheme="minorHAnsi" w:hAnsiTheme="minorHAnsi"/>
          <w:i/>
          <w:sz w:val="22"/>
          <w:szCs w:val="22"/>
          <w:u w:val="single"/>
        </w:rPr>
        <w:t xml:space="preserve">Por coberturas de los flujos de efectivo </w:t>
      </w:r>
    </w:p>
    <w:p w14:paraId="705C6271" w14:textId="04C487A1" w:rsidR="00F30ABE" w:rsidRPr="0030460E"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No se han registrado movimientos durante </w:t>
      </w:r>
      <w:r w:rsidR="00CC4543">
        <w:rPr>
          <w:rFonts w:asciiTheme="minorHAnsi" w:hAnsiTheme="minorHAnsi"/>
          <w:sz w:val="22"/>
          <w:szCs w:val="22"/>
        </w:rPr>
        <w:t>el ejercicio</w:t>
      </w:r>
      <w:r w:rsidR="006B15B1">
        <w:rPr>
          <w:rFonts w:asciiTheme="minorHAnsi" w:hAnsiTheme="minorHAnsi"/>
          <w:sz w:val="22"/>
          <w:szCs w:val="22"/>
        </w:rPr>
        <w:t xml:space="preserve"> de</w:t>
      </w:r>
      <w:r w:rsidRPr="0030460E">
        <w:rPr>
          <w:rFonts w:asciiTheme="minorHAnsi" w:hAnsiTheme="minorHAnsi"/>
          <w:sz w:val="22"/>
          <w:szCs w:val="22"/>
        </w:rPr>
        <w:t xml:space="preserve"> 20</w:t>
      </w:r>
      <w:r w:rsidR="006B15B1">
        <w:rPr>
          <w:rFonts w:asciiTheme="minorHAnsi" w:hAnsiTheme="minorHAnsi"/>
          <w:sz w:val="22"/>
          <w:szCs w:val="22"/>
        </w:rPr>
        <w:t>2</w:t>
      </w:r>
      <w:r w:rsidR="00CB099A">
        <w:rPr>
          <w:rFonts w:asciiTheme="minorHAnsi" w:hAnsiTheme="minorHAnsi"/>
          <w:sz w:val="22"/>
          <w:szCs w:val="22"/>
        </w:rPr>
        <w:t>1</w:t>
      </w:r>
      <w:r w:rsidR="00792006" w:rsidRPr="0030460E">
        <w:rPr>
          <w:rFonts w:asciiTheme="minorHAnsi" w:hAnsiTheme="minorHAnsi"/>
          <w:sz w:val="22"/>
          <w:szCs w:val="22"/>
        </w:rPr>
        <w:t>.</w:t>
      </w:r>
    </w:p>
    <w:p w14:paraId="7AFCE76E" w14:textId="77777777" w:rsidR="00D60A83" w:rsidRDefault="00D60A83" w:rsidP="009D37A9">
      <w:pPr>
        <w:spacing w:after="120"/>
        <w:jc w:val="both"/>
        <w:rPr>
          <w:rFonts w:asciiTheme="minorHAnsi" w:hAnsiTheme="minorHAnsi"/>
          <w:i/>
          <w:sz w:val="22"/>
          <w:szCs w:val="22"/>
          <w:u w:val="single"/>
        </w:rPr>
      </w:pPr>
    </w:p>
    <w:p w14:paraId="710897B8" w14:textId="1B5084A1" w:rsidR="00F30ABE" w:rsidRPr="0030460E" w:rsidRDefault="00F30ABE" w:rsidP="009D37A9">
      <w:pPr>
        <w:spacing w:after="120"/>
        <w:jc w:val="both"/>
        <w:rPr>
          <w:rFonts w:asciiTheme="minorHAnsi" w:hAnsiTheme="minorHAnsi"/>
          <w:i/>
          <w:sz w:val="22"/>
          <w:szCs w:val="22"/>
          <w:u w:val="single"/>
        </w:rPr>
      </w:pPr>
      <w:r w:rsidRPr="0030460E">
        <w:rPr>
          <w:rFonts w:asciiTheme="minorHAnsi" w:hAnsiTheme="minorHAnsi"/>
          <w:i/>
          <w:sz w:val="22"/>
          <w:szCs w:val="22"/>
          <w:u w:val="single"/>
        </w:rPr>
        <w:t>Por valoración de activos financieros disponibles para la venta</w:t>
      </w:r>
    </w:p>
    <w:p w14:paraId="6536F511" w14:textId="71ED46E5" w:rsidR="00285A8C"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Este epígrafe incluye el importe neto de las variaciones de valor de los activos financieros </w:t>
      </w:r>
      <w:r w:rsidRPr="0030460E">
        <w:rPr>
          <w:rFonts w:asciiTheme="minorHAnsi" w:hAnsiTheme="minorHAnsi"/>
          <w:sz w:val="22"/>
          <w:szCs w:val="22"/>
        </w:rPr>
        <w:lastRenderedPageBreak/>
        <w:t xml:space="preserve">disponibles para la venta. No se han registrado movimientos </w:t>
      </w:r>
      <w:r w:rsidR="00792006" w:rsidRPr="0030460E">
        <w:rPr>
          <w:rFonts w:asciiTheme="minorHAnsi" w:hAnsiTheme="minorHAnsi"/>
          <w:sz w:val="22"/>
          <w:szCs w:val="22"/>
        </w:rPr>
        <w:t>durante el ejercicio 20</w:t>
      </w:r>
      <w:r w:rsidR="006B15B1">
        <w:rPr>
          <w:rFonts w:asciiTheme="minorHAnsi" w:hAnsiTheme="minorHAnsi"/>
          <w:sz w:val="22"/>
          <w:szCs w:val="22"/>
        </w:rPr>
        <w:t>2</w:t>
      </w:r>
      <w:r w:rsidR="00CB099A">
        <w:rPr>
          <w:rFonts w:asciiTheme="minorHAnsi" w:hAnsiTheme="minorHAnsi"/>
          <w:sz w:val="22"/>
          <w:szCs w:val="22"/>
        </w:rPr>
        <w:t>1</w:t>
      </w:r>
      <w:r w:rsidR="00792006" w:rsidRPr="0030460E">
        <w:rPr>
          <w:rFonts w:asciiTheme="minorHAnsi" w:hAnsiTheme="minorHAnsi"/>
          <w:sz w:val="22"/>
          <w:szCs w:val="22"/>
        </w:rPr>
        <w:t>.</w:t>
      </w:r>
    </w:p>
    <w:p w14:paraId="36C5BECC" w14:textId="77777777" w:rsidR="00A522F3" w:rsidRPr="0030460E" w:rsidRDefault="00A522F3" w:rsidP="009D37A9">
      <w:pPr>
        <w:spacing w:after="120"/>
        <w:jc w:val="both"/>
        <w:rPr>
          <w:rFonts w:asciiTheme="minorHAnsi" w:hAnsiTheme="minorHAnsi"/>
          <w:sz w:val="22"/>
          <w:szCs w:val="22"/>
        </w:rPr>
      </w:pPr>
    </w:p>
    <w:p w14:paraId="31DAADDB" w14:textId="53476A16" w:rsidR="00F30ABE" w:rsidRPr="0030460E" w:rsidRDefault="00F30ABE" w:rsidP="009D37A9">
      <w:pPr>
        <w:spacing w:after="120"/>
        <w:jc w:val="both"/>
        <w:rPr>
          <w:rFonts w:asciiTheme="minorHAnsi" w:hAnsiTheme="minorHAnsi"/>
          <w:i/>
          <w:sz w:val="22"/>
          <w:szCs w:val="22"/>
          <w:u w:val="single"/>
        </w:rPr>
      </w:pPr>
      <w:r w:rsidRPr="0030460E">
        <w:rPr>
          <w:rFonts w:asciiTheme="minorHAnsi" w:hAnsiTheme="minorHAnsi"/>
          <w:i/>
          <w:sz w:val="22"/>
          <w:szCs w:val="22"/>
          <w:u w:val="single"/>
        </w:rPr>
        <w:t>Otros ajustes por valoración</w:t>
      </w:r>
    </w:p>
    <w:p w14:paraId="4048796B" w14:textId="36983B2B" w:rsidR="00D60A83" w:rsidRDefault="00F30ABE" w:rsidP="009D37A9">
      <w:pPr>
        <w:spacing w:after="120"/>
        <w:jc w:val="both"/>
        <w:rPr>
          <w:rFonts w:asciiTheme="minorHAnsi" w:hAnsiTheme="minorHAnsi"/>
          <w:sz w:val="22"/>
          <w:szCs w:val="22"/>
        </w:rPr>
      </w:pPr>
      <w:r w:rsidRPr="0030460E">
        <w:rPr>
          <w:rFonts w:asciiTheme="minorHAnsi" w:hAnsiTheme="minorHAnsi"/>
          <w:sz w:val="22"/>
          <w:szCs w:val="22"/>
        </w:rPr>
        <w:t>Incluye las variaciones de valoración como consecuencia de la evolución del tipo de cambio de los activos y pasivos del subgrupo de consolidación existente en Costa Rica</w:t>
      </w:r>
      <w:r w:rsidR="000D29F0">
        <w:rPr>
          <w:rFonts w:asciiTheme="minorHAnsi" w:hAnsiTheme="minorHAnsi"/>
          <w:sz w:val="22"/>
          <w:szCs w:val="22"/>
        </w:rPr>
        <w:t xml:space="preserve"> y Rusia</w:t>
      </w:r>
      <w:r w:rsidRPr="0030460E">
        <w:rPr>
          <w:rFonts w:asciiTheme="minorHAnsi" w:hAnsiTheme="minorHAnsi"/>
          <w:sz w:val="22"/>
          <w:szCs w:val="22"/>
        </w:rPr>
        <w:t>.</w:t>
      </w:r>
      <w:r w:rsidR="00761817">
        <w:rPr>
          <w:rFonts w:asciiTheme="minorHAnsi" w:hAnsiTheme="minorHAnsi"/>
          <w:sz w:val="22"/>
          <w:szCs w:val="22"/>
        </w:rPr>
        <w:t xml:space="preserve"> El detalle de saldos al 30 de </w:t>
      </w:r>
      <w:r w:rsidR="00032484">
        <w:rPr>
          <w:rFonts w:asciiTheme="minorHAnsi" w:hAnsiTheme="minorHAnsi"/>
          <w:sz w:val="22"/>
          <w:szCs w:val="22"/>
        </w:rPr>
        <w:t>diciembre</w:t>
      </w:r>
      <w:r w:rsidR="00761817">
        <w:rPr>
          <w:rFonts w:asciiTheme="minorHAnsi" w:hAnsiTheme="minorHAnsi"/>
          <w:sz w:val="22"/>
          <w:szCs w:val="22"/>
        </w:rPr>
        <w:t xml:space="preserve"> de 20</w:t>
      </w:r>
      <w:r w:rsidR="00EE46B4">
        <w:rPr>
          <w:rFonts w:asciiTheme="minorHAnsi" w:hAnsiTheme="minorHAnsi"/>
          <w:sz w:val="22"/>
          <w:szCs w:val="22"/>
        </w:rPr>
        <w:t>2</w:t>
      </w:r>
      <w:r w:rsidR="00CB099A">
        <w:rPr>
          <w:rFonts w:asciiTheme="minorHAnsi" w:hAnsiTheme="minorHAnsi"/>
          <w:sz w:val="22"/>
          <w:szCs w:val="22"/>
        </w:rPr>
        <w:t>1</w:t>
      </w:r>
      <w:r w:rsidR="00761817">
        <w:rPr>
          <w:rFonts w:asciiTheme="minorHAnsi" w:hAnsiTheme="minorHAnsi"/>
          <w:sz w:val="22"/>
          <w:szCs w:val="22"/>
        </w:rPr>
        <w:t xml:space="preserve"> y 31 de diciembre de 20</w:t>
      </w:r>
      <w:r w:rsidR="00CB099A">
        <w:rPr>
          <w:rFonts w:asciiTheme="minorHAnsi" w:hAnsiTheme="minorHAnsi"/>
          <w:sz w:val="22"/>
          <w:szCs w:val="22"/>
        </w:rPr>
        <w:t>20</w:t>
      </w:r>
      <w:r w:rsidR="00761817">
        <w:rPr>
          <w:rFonts w:asciiTheme="minorHAnsi" w:hAnsiTheme="minorHAnsi"/>
          <w:sz w:val="22"/>
          <w:szCs w:val="22"/>
        </w:rPr>
        <w:t xml:space="preserve"> es el siguiente:</w:t>
      </w:r>
    </w:p>
    <w:tbl>
      <w:tblPr>
        <w:tblW w:w="8626" w:type="dxa"/>
        <w:tblCellMar>
          <w:left w:w="70" w:type="dxa"/>
          <w:right w:w="70" w:type="dxa"/>
        </w:tblCellMar>
        <w:tblLook w:val="04A0" w:firstRow="1" w:lastRow="0" w:firstColumn="1" w:lastColumn="0" w:noHBand="0" w:noVBand="1"/>
      </w:tblPr>
      <w:tblGrid>
        <w:gridCol w:w="3793"/>
        <w:gridCol w:w="1443"/>
        <w:gridCol w:w="1130"/>
        <w:gridCol w:w="1130"/>
        <w:gridCol w:w="1130"/>
      </w:tblGrid>
      <w:tr w:rsidR="001D42AF" w:rsidRPr="001D42AF" w14:paraId="3AA73282" w14:textId="77777777" w:rsidTr="00CC7464">
        <w:trPr>
          <w:trHeight w:val="318"/>
        </w:trPr>
        <w:tc>
          <w:tcPr>
            <w:tcW w:w="3793" w:type="dxa"/>
            <w:tcBorders>
              <w:top w:val="nil"/>
              <w:left w:val="nil"/>
              <w:bottom w:val="nil"/>
              <w:right w:val="nil"/>
            </w:tcBorders>
            <w:shd w:val="clear" w:color="000000" w:fill="BFBFBF"/>
            <w:vAlign w:val="center"/>
            <w:hideMark/>
          </w:tcPr>
          <w:p w14:paraId="19E6B280" w14:textId="77777777" w:rsidR="001D42AF" w:rsidRPr="001D42AF" w:rsidRDefault="001D42AF" w:rsidP="001D42AF">
            <w:pPr>
              <w:widowControl/>
              <w:autoSpaceDE/>
              <w:autoSpaceDN/>
              <w:adjustRightInd/>
              <w:rPr>
                <w:rFonts w:ascii="Calibri" w:hAnsi="Calibri" w:cs="Calibri"/>
                <w:b/>
                <w:bCs/>
                <w:sz w:val="16"/>
                <w:szCs w:val="16"/>
              </w:rPr>
            </w:pPr>
            <w:r w:rsidRPr="001D42AF">
              <w:rPr>
                <w:rFonts w:ascii="Calibri" w:hAnsi="Calibri" w:cs="Calibri"/>
                <w:b/>
                <w:bCs/>
                <w:sz w:val="16"/>
                <w:szCs w:val="16"/>
              </w:rPr>
              <w:t> </w:t>
            </w:r>
          </w:p>
        </w:tc>
        <w:tc>
          <w:tcPr>
            <w:tcW w:w="1443" w:type="dxa"/>
            <w:tcBorders>
              <w:top w:val="nil"/>
              <w:left w:val="nil"/>
              <w:bottom w:val="nil"/>
              <w:right w:val="nil"/>
            </w:tcBorders>
            <w:shd w:val="clear" w:color="000000" w:fill="BFBFBF"/>
            <w:vAlign w:val="center"/>
            <w:hideMark/>
          </w:tcPr>
          <w:p w14:paraId="425AA7B3" w14:textId="77777777" w:rsidR="001D42AF" w:rsidRPr="001D42AF" w:rsidRDefault="001D42AF" w:rsidP="001D42AF">
            <w:pPr>
              <w:widowControl/>
              <w:autoSpaceDE/>
              <w:autoSpaceDN/>
              <w:adjustRightInd/>
              <w:jc w:val="center"/>
              <w:rPr>
                <w:rFonts w:ascii="Calibri" w:hAnsi="Calibri" w:cs="Calibri"/>
                <w:b/>
                <w:bCs/>
                <w:sz w:val="16"/>
                <w:szCs w:val="16"/>
              </w:rPr>
            </w:pPr>
            <w:r w:rsidRPr="001D42AF">
              <w:rPr>
                <w:rFonts w:ascii="Calibri" w:hAnsi="Calibri" w:cs="Calibri"/>
                <w:b/>
                <w:bCs/>
                <w:sz w:val="16"/>
                <w:szCs w:val="16"/>
              </w:rPr>
              <w:t> </w:t>
            </w:r>
          </w:p>
        </w:tc>
        <w:tc>
          <w:tcPr>
            <w:tcW w:w="1130" w:type="dxa"/>
            <w:tcBorders>
              <w:top w:val="nil"/>
              <w:left w:val="nil"/>
              <w:bottom w:val="nil"/>
              <w:right w:val="nil"/>
            </w:tcBorders>
            <w:shd w:val="clear" w:color="000000" w:fill="BFBFBF"/>
            <w:vAlign w:val="center"/>
            <w:hideMark/>
          </w:tcPr>
          <w:p w14:paraId="2AE057A5" w14:textId="77777777" w:rsidR="001D42AF" w:rsidRPr="001D42AF" w:rsidRDefault="001D42AF" w:rsidP="001D42AF">
            <w:pPr>
              <w:widowControl/>
              <w:autoSpaceDE/>
              <w:autoSpaceDN/>
              <w:adjustRightInd/>
              <w:rPr>
                <w:rFonts w:ascii="Calibri" w:hAnsi="Calibri" w:cs="Calibri"/>
                <w:b/>
                <w:bCs/>
                <w:sz w:val="16"/>
                <w:szCs w:val="16"/>
              </w:rPr>
            </w:pPr>
            <w:r w:rsidRPr="001D42AF">
              <w:rPr>
                <w:rFonts w:ascii="Calibri" w:hAnsi="Calibri" w:cs="Calibri"/>
                <w:b/>
                <w:bCs/>
                <w:sz w:val="16"/>
                <w:szCs w:val="16"/>
              </w:rPr>
              <w:t> </w:t>
            </w:r>
          </w:p>
        </w:tc>
        <w:tc>
          <w:tcPr>
            <w:tcW w:w="2260" w:type="dxa"/>
            <w:gridSpan w:val="2"/>
            <w:tcBorders>
              <w:top w:val="nil"/>
              <w:left w:val="nil"/>
              <w:bottom w:val="nil"/>
              <w:right w:val="nil"/>
            </w:tcBorders>
            <w:shd w:val="clear" w:color="000000" w:fill="BFBFBF"/>
            <w:vAlign w:val="center"/>
            <w:hideMark/>
          </w:tcPr>
          <w:p w14:paraId="7B8F11B4" w14:textId="77777777" w:rsidR="001D42AF" w:rsidRPr="001D42AF" w:rsidRDefault="001D42AF" w:rsidP="001D42AF">
            <w:pPr>
              <w:widowControl/>
              <w:autoSpaceDE/>
              <w:autoSpaceDN/>
              <w:adjustRightInd/>
              <w:jc w:val="center"/>
              <w:rPr>
                <w:rFonts w:ascii="Calibri" w:hAnsi="Calibri" w:cs="Calibri"/>
                <w:b/>
                <w:bCs/>
                <w:sz w:val="16"/>
                <w:szCs w:val="16"/>
              </w:rPr>
            </w:pPr>
            <w:r w:rsidRPr="001D42AF">
              <w:rPr>
                <w:rFonts w:ascii="Calibri" w:hAnsi="Calibri" w:cs="Calibri"/>
                <w:b/>
                <w:bCs/>
                <w:sz w:val="16"/>
                <w:szCs w:val="16"/>
              </w:rPr>
              <w:t>euros</w:t>
            </w:r>
          </w:p>
        </w:tc>
      </w:tr>
      <w:tr w:rsidR="001D42AF" w:rsidRPr="001D42AF" w14:paraId="65292B75" w14:textId="77777777" w:rsidTr="00CC7464">
        <w:trPr>
          <w:trHeight w:val="318"/>
        </w:trPr>
        <w:tc>
          <w:tcPr>
            <w:tcW w:w="3793" w:type="dxa"/>
            <w:tcBorders>
              <w:top w:val="nil"/>
              <w:left w:val="nil"/>
              <w:bottom w:val="nil"/>
              <w:right w:val="nil"/>
            </w:tcBorders>
            <w:shd w:val="clear" w:color="000000" w:fill="BFBFBF"/>
            <w:vAlign w:val="center"/>
            <w:hideMark/>
          </w:tcPr>
          <w:p w14:paraId="3B49727A" w14:textId="77777777" w:rsidR="001D42AF" w:rsidRPr="001D42AF" w:rsidRDefault="001D42AF" w:rsidP="001D42AF">
            <w:pPr>
              <w:widowControl/>
              <w:autoSpaceDE/>
              <w:autoSpaceDN/>
              <w:adjustRightInd/>
              <w:rPr>
                <w:rFonts w:ascii="Calibri" w:hAnsi="Calibri" w:cs="Calibri"/>
                <w:b/>
                <w:bCs/>
                <w:sz w:val="16"/>
                <w:szCs w:val="16"/>
              </w:rPr>
            </w:pPr>
            <w:r w:rsidRPr="001D42AF">
              <w:rPr>
                <w:rFonts w:ascii="Calibri" w:hAnsi="Calibri" w:cs="Calibri"/>
                <w:b/>
                <w:bCs/>
                <w:sz w:val="16"/>
                <w:szCs w:val="16"/>
              </w:rPr>
              <w:t> </w:t>
            </w:r>
          </w:p>
        </w:tc>
        <w:tc>
          <w:tcPr>
            <w:tcW w:w="1443" w:type="dxa"/>
            <w:tcBorders>
              <w:top w:val="nil"/>
              <w:left w:val="nil"/>
              <w:bottom w:val="nil"/>
              <w:right w:val="nil"/>
            </w:tcBorders>
            <w:shd w:val="clear" w:color="000000" w:fill="BFBFBF"/>
            <w:vAlign w:val="center"/>
            <w:hideMark/>
          </w:tcPr>
          <w:p w14:paraId="0BB99694" w14:textId="77777777" w:rsidR="001D42AF" w:rsidRPr="001D42AF" w:rsidRDefault="001D42AF" w:rsidP="001D42AF">
            <w:pPr>
              <w:widowControl/>
              <w:autoSpaceDE/>
              <w:autoSpaceDN/>
              <w:adjustRightInd/>
              <w:jc w:val="center"/>
              <w:rPr>
                <w:rFonts w:ascii="Calibri" w:hAnsi="Calibri" w:cs="Calibri"/>
                <w:b/>
                <w:bCs/>
                <w:sz w:val="16"/>
                <w:szCs w:val="16"/>
              </w:rPr>
            </w:pPr>
            <w:r w:rsidRPr="001D42AF">
              <w:rPr>
                <w:rFonts w:ascii="Calibri" w:hAnsi="Calibri" w:cs="Calibri"/>
                <w:b/>
                <w:bCs/>
                <w:sz w:val="16"/>
                <w:szCs w:val="16"/>
              </w:rPr>
              <w:t> </w:t>
            </w:r>
          </w:p>
        </w:tc>
        <w:tc>
          <w:tcPr>
            <w:tcW w:w="1130" w:type="dxa"/>
            <w:tcBorders>
              <w:top w:val="nil"/>
              <w:left w:val="nil"/>
              <w:bottom w:val="nil"/>
              <w:right w:val="nil"/>
            </w:tcBorders>
            <w:shd w:val="clear" w:color="000000" w:fill="BFBFBF"/>
            <w:vAlign w:val="center"/>
            <w:hideMark/>
          </w:tcPr>
          <w:p w14:paraId="69D26096" w14:textId="77777777" w:rsidR="001D42AF" w:rsidRPr="001D42AF" w:rsidRDefault="001D42AF" w:rsidP="001D42AF">
            <w:pPr>
              <w:widowControl/>
              <w:autoSpaceDE/>
              <w:autoSpaceDN/>
              <w:adjustRightInd/>
              <w:rPr>
                <w:rFonts w:ascii="Calibri" w:hAnsi="Calibri" w:cs="Calibri"/>
                <w:b/>
                <w:bCs/>
                <w:sz w:val="16"/>
                <w:szCs w:val="16"/>
              </w:rPr>
            </w:pPr>
            <w:r w:rsidRPr="001D42AF">
              <w:rPr>
                <w:rFonts w:ascii="Calibri" w:hAnsi="Calibri" w:cs="Calibri"/>
                <w:b/>
                <w:bCs/>
                <w:sz w:val="16"/>
                <w:szCs w:val="16"/>
              </w:rPr>
              <w:t> </w:t>
            </w:r>
          </w:p>
        </w:tc>
        <w:tc>
          <w:tcPr>
            <w:tcW w:w="1130" w:type="dxa"/>
            <w:tcBorders>
              <w:top w:val="nil"/>
              <w:left w:val="nil"/>
              <w:bottom w:val="nil"/>
              <w:right w:val="nil"/>
            </w:tcBorders>
            <w:shd w:val="clear" w:color="000000" w:fill="BFBFBF"/>
            <w:vAlign w:val="center"/>
            <w:hideMark/>
          </w:tcPr>
          <w:p w14:paraId="46D05CDE" w14:textId="64A850D4" w:rsidR="001D42AF" w:rsidRPr="001D42AF" w:rsidRDefault="001D42AF" w:rsidP="001D42AF">
            <w:pPr>
              <w:widowControl/>
              <w:autoSpaceDE/>
              <w:autoSpaceDN/>
              <w:adjustRightInd/>
              <w:jc w:val="right"/>
              <w:rPr>
                <w:rFonts w:ascii="Calibri" w:hAnsi="Calibri" w:cs="Calibri"/>
                <w:b/>
                <w:bCs/>
                <w:sz w:val="16"/>
                <w:szCs w:val="16"/>
              </w:rPr>
            </w:pPr>
            <w:r w:rsidRPr="001D42AF">
              <w:rPr>
                <w:rFonts w:ascii="Calibri" w:hAnsi="Calibri" w:cs="Calibri"/>
                <w:b/>
                <w:bCs/>
                <w:sz w:val="16"/>
                <w:szCs w:val="16"/>
              </w:rPr>
              <w:t>3</w:t>
            </w:r>
            <w:r w:rsidR="00032484">
              <w:rPr>
                <w:rFonts w:ascii="Calibri" w:hAnsi="Calibri" w:cs="Calibri"/>
                <w:b/>
                <w:bCs/>
                <w:sz w:val="16"/>
                <w:szCs w:val="16"/>
              </w:rPr>
              <w:t>1.12</w:t>
            </w:r>
            <w:r w:rsidRPr="001D42AF">
              <w:rPr>
                <w:rFonts w:ascii="Calibri" w:hAnsi="Calibri" w:cs="Calibri"/>
                <w:b/>
                <w:bCs/>
                <w:sz w:val="16"/>
                <w:szCs w:val="16"/>
              </w:rPr>
              <w:t>.2021</w:t>
            </w:r>
          </w:p>
        </w:tc>
        <w:tc>
          <w:tcPr>
            <w:tcW w:w="1130" w:type="dxa"/>
            <w:tcBorders>
              <w:top w:val="nil"/>
              <w:left w:val="nil"/>
              <w:bottom w:val="nil"/>
              <w:right w:val="nil"/>
            </w:tcBorders>
            <w:shd w:val="clear" w:color="000000" w:fill="BFBFBF"/>
            <w:vAlign w:val="center"/>
            <w:hideMark/>
          </w:tcPr>
          <w:p w14:paraId="42878C96" w14:textId="77777777" w:rsidR="001D42AF" w:rsidRPr="001D42AF" w:rsidRDefault="001D42AF" w:rsidP="001D42AF">
            <w:pPr>
              <w:widowControl/>
              <w:autoSpaceDE/>
              <w:autoSpaceDN/>
              <w:adjustRightInd/>
              <w:jc w:val="right"/>
              <w:rPr>
                <w:rFonts w:ascii="Calibri" w:hAnsi="Calibri" w:cs="Calibri"/>
                <w:b/>
                <w:bCs/>
                <w:sz w:val="16"/>
                <w:szCs w:val="16"/>
              </w:rPr>
            </w:pPr>
            <w:r w:rsidRPr="001D42AF">
              <w:rPr>
                <w:rFonts w:ascii="Calibri" w:hAnsi="Calibri" w:cs="Calibri"/>
                <w:b/>
                <w:bCs/>
                <w:sz w:val="16"/>
                <w:szCs w:val="16"/>
              </w:rPr>
              <w:t>31.12.2020</w:t>
            </w:r>
          </w:p>
        </w:tc>
      </w:tr>
      <w:tr w:rsidR="00C91E97" w:rsidRPr="001D42AF" w14:paraId="50CB22ED" w14:textId="77777777" w:rsidTr="001D42AF">
        <w:trPr>
          <w:trHeight w:val="318"/>
        </w:trPr>
        <w:tc>
          <w:tcPr>
            <w:tcW w:w="5236" w:type="dxa"/>
            <w:gridSpan w:val="2"/>
            <w:tcBorders>
              <w:top w:val="nil"/>
              <w:left w:val="nil"/>
              <w:bottom w:val="nil"/>
              <w:right w:val="nil"/>
            </w:tcBorders>
            <w:shd w:val="clear" w:color="auto" w:fill="auto"/>
            <w:noWrap/>
            <w:vAlign w:val="center"/>
            <w:hideMark/>
          </w:tcPr>
          <w:p w14:paraId="777526F4" w14:textId="77777777" w:rsidR="00C91E97" w:rsidRPr="001D42AF" w:rsidRDefault="00C91E97" w:rsidP="00C91E97">
            <w:pPr>
              <w:widowControl/>
              <w:autoSpaceDE/>
              <w:autoSpaceDN/>
              <w:adjustRightInd/>
              <w:rPr>
                <w:rFonts w:ascii="Calibri" w:hAnsi="Calibri" w:cs="Calibri"/>
                <w:sz w:val="16"/>
                <w:szCs w:val="16"/>
              </w:rPr>
            </w:pPr>
            <w:r w:rsidRPr="001D42AF">
              <w:rPr>
                <w:rFonts w:ascii="Calibri" w:hAnsi="Calibri" w:cs="Calibri"/>
                <w:sz w:val="16"/>
                <w:szCs w:val="16"/>
              </w:rPr>
              <w:t>MARMA, S.A.</w:t>
            </w:r>
          </w:p>
        </w:tc>
        <w:tc>
          <w:tcPr>
            <w:tcW w:w="1130" w:type="dxa"/>
            <w:tcBorders>
              <w:top w:val="nil"/>
              <w:left w:val="nil"/>
              <w:bottom w:val="nil"/>
              <w:right w:val="nil"/>
            </w:tcBorders>
            <w:shd w:val="clear" w:color="auto" w:fill="auto"/>
            <w:noWrap/>
            <w:vAlign w:val="bottom"/>
            <w:hideMark/>
          </w:tcPr>
          <w:p w14:paraId="64645DB8" w14:textId="77777777" w:rsidR="00C91E97" w:rsidRPr="001D42AF" w:rsidRDefault="00C91E97" w:rsidP="00C91E97">
            <w:pPr>
              <w:widowControl/>
              <w:autoSpaceDE/>
              <w:autoSpaceDN/>
              <w:adjustRightInd/>
              <w:rPr>
                <w:rFonts w:ascii="Calibri" w:hAnsi="Calibri" w:cs="Calibri"/>
                <w:sz w:val="16"/>
                <w:szCs w:val="16"/>
              </w:rPr>
            </w:pPr>
          </w:p>
        </w:tc>
        <w:tc>
          <w:tcPr>
            <w:tcW w:w="1130" w:type="dxa"/>
            <w:tcBorders>
              <w:top w:val="nil"/>
              <w:left w:val="nil"/>
              <w:bottom w:val="nil"/>
              <w:right w:val="nil"/>
            </w:tcBorders>
            <w:shd w:val="clear" w:color="auto" w:fill="auto"/>
            <w:noWrap/>
            <w:vAlign w:val="center"/>
            <w:hideMark/>
          </w:tcPr>
          <w:p w14:paraId="796C3814" w14:textId="042E4FB1" w:rsidR="00C91E97" w:rsidRPr="001D42AF" w:rsidRDefault="00C91E97" w:rsidP="00C91E97">
            <w:pPr>
              <w:widowControl/>
              <w:autoSpaceDE/>
              <w:autoSpaceDN/>
              <w:adjustRightInd/>
              <w:jc w:val="right"/>
              <w:rPr>
                <w:rFonts w:ascii="Calibri" w:hAnsi="Calibri" w:cs="Calibri"/>
                <w:sz w:val="16"/>
                <w:szCs w:val="16"/>
              </w:rPr>
            </w:pPr>
            <w:r>
              <w:rPr>
                <w:rFonts w:ascii="Calibri" w:hAnsi="Calibri" w:cs="Calibri"/>
                <w:sz w:val="16"/>
                <w:szCs w:val="16"/>
              </w:rPr>
              <w:t>19.9</w:t>
            </w:r>
            <w:r w:rsidR="00E005E6">
              <w:rPr>
                <w:rFonts w:ascii="Calibri" w:hAnsi="Calibri" w:cs="Calibri"/>
                <w:sz w:val="16"/>
                <w:szCs w:val="16"/>
              </w:rPr>
              <w:t>66,65</w:t>
            </w:r>
          </w:p>
        </w:tc>
        <w:tc>
          <w:tcPr>
            <w:tcW w:w="1130" w:type="dxa"/>
            <w:tcBorders>
              <w:top w:val="nil"/>
              <w:left w:val="nil"/>
              <w:bottom w:val="nil"/>
              <w:right w:val="nil"/>
            </w:tcBorders>
            <w:shd w:val="clear" w:color="auto" w:fill="auto"/>
            <w:noWrap/>
            <w:vAlign w:val="center"/>
            <w:hideMark/>
          </w:tcPr>
          <w:p w14:paraId="47B0481C" w14:textId="4DD7ECB6" w:rsidR="00C91E97" w:rsidRPr="001D42AF" w:rsidRDefault="00C91E97" w:rsidP="00C91E97">
            <w:pPr>
              <w:widowControl/>
              <w:autoSpaceDE/>
              <w:autoSpaceDN/>
              <w:adjustRightInd/>
              <w:jc w:val="right"/>
              <w:rPr>
                <w:rFonts w:ascii="Calibri" w:hAnsi="Calibri" w:cs="Calibri"/>
                <w:sz w:val="16"/>
                <w:szCs w:val="16"/>
              </w:rPr>
            </w:pPr>
            <w:r>
              <w:rPr>
                <w:rFonts w:ascii="Calibri" w:hAnsi="Calibri" w:cs="Calibri"/>
                <w:sz w:val="16"/>
                <w:szCs w:val="16"/>
              </w:rPr>
              <w:t>19.965,88</w:t>
            </w:r>
          </w:p>
        </w:tc>
      </w:tr>
      <w:tr w:rsidR="00C91E97" w:rsidRPr="001D42AF" w14:paraId="353BB430" w14:textId="77777777" w:rsidTr="001D42AF">
        <w:trPr>
          <w:trHeight w:val="318"/>
        </w:trPr>
        <w:tc>
          <w:tcPr>
            <w:tcW w:w="5236" w:type="dxa"/>
            <w:gridSpan w:val="2"/>
            <w:tcBorders>
              <w:top w:val="nil"/>
              <w:left w:val="nil"/>
              <w:bottom w:val="nil"/>
              <w:right w:val="nil"/>
            </w:tcBorders>
            <w:shd w:val="clear" w:color="auto" w:fill="auto"/>
            <w:noWrap/>
            <w:vAlign w:val="center"/>
            <w:hideMark/>
          </w:tcPr>
          <w:p w14:paraId="52325C2F" w14:textId="77777777" w:rsidR="00C91E97" w:rsidRPr="001D42AF" w:rsidRDefault="00C91E97" w:rsidP="00C91E97">
            <w:pPr>
              <w:widowControl/>
              <w:autoSpaceDE/>
              <w:autoSpaceDN/>
              <w:adjustRightInd/>
              <w:rPr>
                <w:rFonts w:ascii="Calibri" w:hAnsi="Calibri" w:cs="Calibri"/>
                <w:sz w:val="16"/>
                <w:szCs w:val="16"/>
              </w:rPr>
            </w:pPr>
            <w:r w:rsidRPr="001D42AF">
              <w:rPr>
                <w:rFonts w:ascii="Calibri" w:hAnsi="Calibri" w:cs="Calibri"/>
                <w:sz w:val="16"/>
                <w:szCs w:val="16"/>
              </w:rPr>
              <w:t>NYESA COSTA RICA, S.A.</w:t>
            </w:r>
          </w:p>
        </w:tc>
        <w:tc>
          <w:tcPr>
            <w:tcW w:w="1130" w:type="dxa"/>
            <w:tcBorders>
              <w:top w:val="nil"/>
              <w:left w:val="nil"/>
              <w:bottom w:val="nil"/>
              <w:right w:val="nil"/>
            </w:tcBorders>
            <w:shd w:val="clear" w:color="auto" w:fill="auto"/>
            <w:noWrap/>
            <w:vAlign w:val="bottom"/>
            <w:hideMark/>
          </w:tcPr>
          <w:p w14:paraId="71075867" w14:textId="77777777" w:rsidR="00C91E97" w:rsidRPr="001D42AF" w:rsidRDefault="00C91E97" w:rsidP="00C91E97">
            <w:pPr>
              <w:widowControl/>
              <w:autoSpaceDE/>
              <w:autoSpaceDN/>
              <w:adjustRightInd/>
              <w:rPr>
                <w:rFonts w:ascii="Calibri" w:hAnsi="Calibri" w:cs="Calibri"/>
                <w:sz w:val="16"/>
                <w:szCs w:val="16"/>
              </w:rPr>
            </w:pPr>
          </w:p>
        </w:tc>
        <w:tc>
          <w:tcPr>
            <w:tcW w:w="1130" w:type="dxa"/>
            <w:tcBorders>
              <w:top w:val="nil"/>
              <w:left w:val="nil"/>
              <w:bottom w:val="nil"/>
              <w:right w:val="nil"/>
            </w:tcBorders>
            <w:shd w:val="clear" w:color="auto" w:fill="auto"/>
            <w:noWrap/>
            <w:vAlign w:val="center"/>
            <w:hideMark/>
          </w:tcPr>
          <w:p w14:paraId="41D765BF" w14:textId="03F51D26" w:rsidR="00C91E97" w:rsidRPr="001D42AF" w:rsidRDefault="00C91E97" w:rsidP="00C91E97">
            <w:pPr>
              <w:widowControl/>
              <w:autoSpaceDE/>
              <w:autoSpaceDN/>
              <w:adjustRightInd/>
              <w:jc w:val="right"/>
              <w:rPr>
                <w:rFonts w:ascii="Calibri" w:hAnsi="Calibri" w:cs="Calibri"/>
                <w:sz w:val="16"/>
                <w:szCs w:val="16"/>
              </w:rPr>
            </w:pPr>
            <w:r>
              <w:rPr>
                <w:rFonts w:ascii="Calibri" w:hAnsi="Calibri" w:cs="Calibri"/>
                <w:sz w:val="16"/>
                <w:szCs w:val="16"/>
              </w:rPr>
              <w:t>7.</w:t>
            </w:r>
            <w:r w:rsidR="00E005E6">
              <w:rPr>
                <w:rFonts w:ascii="Calibri" w:hAnsi="Calibri" w:cs="Calibri"/>
                <w:sz w:val="16"/>
                <w:szCs w:val="16"/>
              </w:rPr>
              <w:t>864.767,78</w:t>
            </w:r>
          </w:p>
        </w:tc>
        <w:tc>
          <w:tcPr>
            <w:tcW w:w="1130" w:type="dxa"/>
            <w:tcBorders>
              <w:top w:val="nil"/>
              <w:left w:val="nil"/>
              <w:bottom w:val="nil"/>
              <w:right w:val="nil"/>
            </w:tcBorders>
            <w:shd w:val="clear" w:color="auto" w:fill="auto"/>
            <w:noWrap/>
            <w:vAlign w:val="center"/>
            <w:hideMark/>
          </w:tcPr>
          <w:p w14:paraId="7F6733D0" w14:textId="08F519C0" w:rsidR="00C91E97" w:rsidRPr="001D42AF" w:rsidRDefault="00C91E97" w:rsidP="00C91E97">
            <w:pPr>
              <w:widowControl/>
              <w:autoSpaceDE/>
              <w:autoSpaceDN/>
              <w:adjustRightInd/>
              <w:jc w:val="right"/>
              <w:rPr>
                <w:rFonts w:ascii="Calibri" w:hAnsi="Calibri" w:cs="Calibri"/>
                <w:sz w:val="16"/>
                <w:szCs w:val="16"/>
              </w:rPr>
            </w:pPr>
            <w:r>
              <w:rPr>
                <w:rFonts w:ascii="Calibri" w:hAnsi="Calibri" w:cs="Calibri"/>
                <w:sz w:val="16"/>
                <w:szCs w:val="16"/>
              </w:rPr>
              <w:t>7.414.864,08</w:t>
            </w:r>
          </w:p>
        </w:tc>
      </w:tr>
      <w:tr w:rsidR="00C91E97" w:rsidRPr="001D42AF" w14:paraId="2EF90A6B" w14:textId="77777777" w:rsidTr="001D42AF">
        <w:trPr>
          <w:trHeight w:val="318"/>
        </w:trPr>
        <w:tc>
          <w:tcPr>
            <w:tcW w:w="5236" w:type="dxa"/>
            <w:gridSpan w:val="2"/>
            <w:tcBorders>
              <w:top w:val="nil"/>
              <w:left w:val="nil"/>
              <w:bottom w:val="nil"/>
              <w:right w:val="nil"/>
            </w:tcBorders>
            <w:shd w:val="clear" w:color="000000" w:fill="BFBFBF"/>
            <w:vAlign w:val="center"/>
            <w:hideMark/>
          </w:tcPr>
          <w:p w14:paraId="4E7C7891" w14:textId="77777777" w:rsidR="00C91E97" w:rsidRPr="001D42AF" w:rsidRDefault="00C91E97" w:rsidP="00C91E97">
            <w:pPr>
              <w:widowControl/>
              <w:autoSpaceDE/>
              <w:autoSpaceDN/>
              <w:adjustRightInd/>
              <w:rPr>
                <w:rFonts w:ascii="Calibri Light" w:hAnsi="Calibri Light" w:cs="Calibri Light"/>
                <w:b/>
                <w:bCs/>
                <w:sz w:val="16"/>
                <w:szCs w:val="16"/>
              </w:rPr>
            </w:pPr>
            <w:r w:rsidRPr="001D42AF">
              <w:rPr>
                <w:rFonts w:ascii="Calibri Light" w:hAnsi="Calibri Light" w:cs="Calibri Light"/>
                <w:b/>
                <w:bCs/>
                <w:sz w:val="16"/>
                <w:szCs w:val="16"/>
              </w:rPr>
              <w:t>Total</w:t>
            </w:r>
          </w:p>
        </w:tc>
        <w:tc>
          <w:tcPr>
            <w:tcW w:w="1130" w:type="dxa"/>
            <w:tcBorders>
              <w:top w:val="nil"/>
              <w:left w:val="nil"/>
              <w:bottom w:val="nil"/>
              <w:right w:val="nil"/>
            </w:tcBorders>
            <w:shd w:val="clear" w:color="000000" w:fill="BFBFBF"/>
            <w:vAlign w:val="center"/>
            <w:hideMark/>
          </w:tcPr>
          <w:p w14:paraId="182A386E" w14:textId="77777777" w:rsidR="00C91E97" w:rsidRPr="001D42AF" w:rsidRDefault="00C91E97" w:rsidP="00C91E97">
            <w:pPr>
              <w:widowControl/>
              <w:autoSpaceDE/>
              <w:autoSpaceDN/>
              <w:adjustRightInd/>
              <w:rPr>
                <w:rFonts w:ascii="Calibri" w:hAnsi="Calibri" w:cs="Calibri"/>
                <w:b/>
                <w:bCs/>
                <w:sz w:val="16"/>
                <w:szCs w:val="16"/>
              </w:rPr>
            </w:pPr>
            <w:r w:rsidRPr="001D42AF">
              <w:rPr>
                <w:rFonts w:ascii="Calibri" w:hAnsi="Calibri" w:cs="Calibri"/>
                <w:b/>
                <w:bCs/>
                <w:sz w:val="16"/>
                <w:szCs w:val="16"/>
              </w:rPr>
              <w:t> </w:t>
            </w:r>
          </w:p>
        </w:tc>
        <w:tc>
          <w:tcPr>
            <w:tcW w:w="1130" w:type="dxa"/>
            <w:tcBorders>
              <w:top w:val="nil"/>
              <w:left w:val="nil"/>
              <w:bottom w:val="nil"/>
              <w:right w:val="nil"/>
            </w:tcBorders>
            <w:shd w:val="clear" w:color="000000" w:fill="BFBFBF"/>
            <w:vAlign w:val="center"/>
            <w:hideMark/>
          </w:tcPr>
          <w:p w14:paraId="26C3A110" w14:textId="49CD8059" w:rsidR="00C91E97" w:rsidRPr="001D42AF" w:rsidRDefault="00C91E97" w:rsidP="00C91E97">
            <w:pPr>
              <w:widowControl/>
              <w:autoSpaceDE/>
              <w:autoSpaceDN/>
              <w:adjustRightInd/>
              <w:jc w:val="right"/>
              <w:rPr>
                <w:rFonts w:ascii="Calibri" w:hAnsi="Calibri" w:cs="Calibri"/>
                <w:b/>
                <w:bCs/>
                <w:sz w:val="16"/>
                <w:szCs w:val="16"/>
              </w:rPr>
            </w:pPr>
            <w:r>
              <w:rPr>
                <w:rFonts w:ascii="Calibri" w:hAnsi="Calibri" w:cs="Calibri"/>
                <w:b/>
                <w:bCs/>
                <w:sz w:val="16"/>
                <w:szCs w:val="16"/>
              </w:rPr>
              <w:t>7.</w:t>
            </w:r>
            <w:r w:rsidR="00E005E6">
              <w:rPr>
                <w:rFonts w:ascii="Calibri" w:hAnsi="Calibri" w:cs="Calibri"/>
                <w:b/>
                <w:bCs/>
                <w:sz w:val="16"/>
                <w:szCs w:val="16"/>
              </w:rPr>
              <w:t>881.734,43</w:t>
            </w:r>
          </w:p>
        </w:tc>
        <w:tc>
          <w:tcPr>
            <w:tcW w:w="1130" w:type="dxa"/>
            <w:tcBorders>
              <w:top w:val="nil"/>
              <w:left w:val="nil"/>
              <w:bottom w:val="nil"/>
              <w:right w:val="nil"/>
            </w:tcBorders>
            <w:shd w:val="clear" w:color="000000" w:fill="BFBFBF"/>
            <w:vAlign w:val="center"/>
            <w:hideMark/>
          </w:tcPr>
          <w:p w14:paraId="3A06B921" w14:textId="4258ABE2" w:rsidR="00C91E97" w:rsidRPr="001D42AF" w:rsidRDefault="00C91E97" w:rsidP="00C91E97">
            <w:pPr>
              <w:widowControl/>
              <w:autoSpaceDE/>
              <w:autoSpaceDN/>
              <w:adjustRightInd/>
              <w:jc w:val="right"/>
              <w:rPr>
                <w:rFonts w:ascii="Calibri" w:hAnsi="Calibri" w:cs="Calibri"/>
                <w:b/>
                <w:bCs/>
                <w:sz w:val="16"/>
                <w:szCs w:val="16"/>
              </w:rPr>
            </w:pPr>
            <w:r>
              <w:rPr>
                <w:rFonts w:ascii="Calibri" w:hAnsi="Calibri" w:cs="Calibri"/>
                <w:b/>
                <w:bCs/>
                <w:sz w:val="16"/>
                <w:szCs w:val="16"/>
              </w:rPr>
              <w:t>7.434.829,96</w:t>
            </w:r>
          </w:p>
        </w:tc>
      </w:tr>
    </w:tbl>
    <w:p w14:paraId="22FE234B" w14:textId="77777777" w:rsidR="00B108B4" w:rsidRDefault="00B108B4" w:rsidP="00761817">
      <w:pPr>
        <w:spacing w:after="120"/>
        <w:jc w:val="both"/>
        <w:rPr>
          <w:rFonts w:asciiTheme="minorHAnsi" w:hAnsiTheme="minorHAnsi"/>
          <w:b/>
          <w:bCs/>
          <w:sz w:val="22"/>
          <w:szCs w:val="22"/>
        </w:rPr>
      </w:pPr>
    </w:p>
    <w:p w14:paraId="4C5586F8" w14:textId="5373F801" w:rsidR="00761817" w:rsidRPr="000771EA" w:rsidRDefault="00761817" w:rsidP="00761817">
      <w:pPr>
        <w:spacing w:after="120"/>
        <w:jc w:val="both"/>
        <w:rPr>
          <w:rFonts w:asciiTheme="minorHAnsi" w:hAnsiTheme="minorHAnsi"/>
          <w:b/>
          <w:bCs/>
          <w:sz w:val="22"/>
          <w:szCs w:val="22"/>
        </w:rPr>
      </w:pPr>
      <w:r w:rsidRPr="000771EA">
        <w:rPr>
          <w:rFonts w:asciiTheme="minorHAnsi" w:hAnsiTheme="minorHAnsi"/>
          <w:b/>
          <w:bCs/>
          <w:sz w:val="22"/>
          <w:szCs w:val="22"/>
        </w:rPr>
        <w:t>1</w:t>
      </w:r>
      <w:r w:rsidR="00E367F8">
        <w:rPr>
          <w:rFonts w:asciiTheme="minorHAnsi" w:hAnsiTheme="minorHAnsi"/>
          <w:b/>
          <w:bCs/>
          <w:sz w:val="22"/>
          <w:szCs w:val="22"/>
        </w:rPr>
        <w:t>3</w:t>
      </w:r>
      <w:r w:rsidRPr="000771EA">
        <w:rPr>
          <w:rFonts w:asciiTheme="minorHAnsi" w:hAnsiTheme="minorHAnsi"/>
          <w:b/>
          <w:bCs/>
          <w:sz w:val="22"/>
          <w:szCs w:val="22"/>
        </w:rPr>
        <w:t>.</w:t>
      </w:r>
      <w:r w:rsidR="00E367F8">
        <w:rPr>
          <w:rFonts w:asciiTheme="minorHAnsi" w:hAnsiTheme="minorHAnsi"/>
          <w:b/>
          <w:bCs/>
          <w:sz w:val="22"/>
          <w:szCs w:val="22"/>
        </w:rPr>
        <w:t>7</w:t>
      </w:r>
      <w:r w:rsidRPr="000771EA">
        <w:rPr>
          <w:rFonts w:asciiTheme="minorHAnsi" w:hAnsiTheme="minorHAnsi"/>
          <w:b/>
          <w:bCs/>
          <w:sz w:val="22"/>
          <w:szCs w:val="22"/>
        </w:rPr>
        <w:t>) Intereses Minoritarios</w:t>
      </w:r>
    </w:p>
    <w:p w14:paraId="0827A666" w14:textId="11FC6DB3" w:rsidR="00761817" w:rsidRDefault="00761817" w:rsidP="00761817">
      <w:pPr>
        <w:spacing w:after="120"/>
        <w:jc w:val="both"/>
        <w:rPr>
          <w:rFonts w:asciiTheme="minorHAnsi" w:hAnsiTheme="minorHAnsi"/>
          <w:sz w:val="22"/>
          <w:szCs w:val="22"/>
        </w:rPr>
      </w:pPr>
      <w:r w:rsidRPr="000771EA">
        <w:rPr>
          <w:rFonts w:asciiTheme="minorHAnsi" w:hAnsiTheme="minorHAnsi"/>
          <w:sz w:val="22"/>
          <w:szCs w:val="22"/>
        </w:rPr>
        <w:t xml:space="preserve"> El detalle del saldo del epígrafe de “Intereses Minoritarios” del Estado de Situación Financiera Consolidado al 3</w:t>
      </w:r>
      <w:r w:rsidR="00C54C00">
        <w:rPr>
          <w:rFonts w:asciiTheme="minorHAnsi" w:hAnsiTheme="minorHAnsi"/>
          <w:sz w:val="22"/>
          <w:szCs w:val="22"/>
        </w:rPr>
        <w:t>1</w:t>
      </w:r>
      <w:r w:rsidRPr="000771EA">
        <w:rPr>
          <w:rFonts w:asciiTheme="minorHAnsi" w:hAnsiTheme="minorHAnsi"/>
          <w:sz w:val="22"/>
          <w:szCs w:val="22"/>
        </w:rPr>
        <w:t xml:space="preserve"> de </w:t>
      </w:r>
      <w:r w:rsidR="009F4A6B">
        <w:rPr>
          <w:rFonts w:asciiTheme="minorHAnsi" w:hAnsiTheme="minorHAnsi"/>
          <w:sz w:val="22"/>
          <w:szCs w:val="22"/>
        </w:rPr>
        <w:t>diciembre</w:t>
      </w:r>
      <w:r w:rsidRPr="000771EA">
        <w:rPr>
          <w:rFonts w:asciiTheme="minorHAnsi" w:hAnsiTheme="minorHAnsi"/>
          <w:sz w:val="22"/>
          <w:szCs w:val="22"/>
        </w:rPr>
        <w:t xml:space="preserve"> de 20</w:t>
      </w:r>
      <w:r w:rsidR="00164DDE">
        <w:rPr>
          <w:rFonts w:asciiTheme="minorHAnsi" w:hAnsiTheme="minorHAnsi"/>
          <w:sz w:val="22"/>
          <w:szCs w:val="22"/>
        </w:rPr>
        <w:t>2</w:t>
      </w:r>
      <w:r w:rsidR="00CB099A">
        <w:rPr>
          <w:rFonts w:asciiTheme="minorHAnsi" w:hAnsiTheme="minorHAnsi"/>
          <w:sz w:val="22"/>
          <w:szCs w:val="22"/>
        </w:rPr>
        <w:t>1</w:t>
      </w:r>
      <w:r w:rsidRPr="000771EA">
        <w:rPr>
          <w:rFonts w:asciiTheme="minorHAnsi" w:hAnsiTheme="minorHAnsi"/>
          <w:sz w:val="22"/>
          <w:szCs w:val="22"/>
        </w:rPr>
        <w:t xml:space="preserve"> y </w:t>
      </w:r>
      <w:r>
        <w:rPr>
          <w:rFonts w:asciiTheme="minorHAnsi" w:hAnsiTheme="minorHAnsi"/>
          <w:sz w:val="22"/>
          <w:szCs w:val="22"/>
        </w:rPr>
        <w:t xml:space="preserve">31 de diciembre de </w:t>
      </w:r>
      <w:r w:rsidRPr="000771EA">
        <w:rPr>
          <w:rFonts w:asciiTheme="minorHAnsi" w:hAnsiTheme="minorHAnsi"/>
          <w:sz w:val="22"/>
          <w:szCs w:val="22"/>
        </w:rPr>
        <w:t>20</w:t>
      </w:r>
      <w:r w:rsidR="00CB099A">
        <w:rPr>
          <w:rFonts w:asciiTheme="minorHAnsi" w:hAnsiTheme="minorHAnsi"/>
          <w:sz w:val="22"/>
          <w:szCs w:val="22"/>
        </w:rPr>
        <w:t>20</w:t>
      </w:r>
      <w:r w:rsidRPr="000771EA">
        <w:rPr>
          <w:rFonts w:asciiTheme="minorHAnsi" w:hAnsiTheme="minorHAnsi"/>
          <w:sz w:val="22"/>
          <w:szCs w:val="22"/>
        </w:rPr>
        <w:t xml:space="preserve"> y el resultado correspondiente a los socios externos durante los ejercicios 20</w:t>
      </w:r>
      <w:r w:rsidR="00164DDE">
        <w:rPr>
          <w:rFonts w:asciiTheme="minorHAnsi" w:hAnsiTheme="minorHAnsi"/>
          <w:sz w:val="22"/>
          <w:szCs w:val="22"/>
        </w:rPr>
        <w:t>2</w:t>
      </w:r>
      <w:r w:rsidR="00CB099A">
        <w:rPr>
          <w:rFonts w:asciiTheme="minorHAnsi" w:hAnsiTheme="minorHAnsi"/>
          <w:sz w:val="22"/>
          <w:szCs w:val="22"/>
        </w:rPr>
        <w:t>1</w:t>
      </w:r>
      <w:r w:rsidRPr="000771EA">
        <w:rPr>
          <w:rFonts w:asciiTheme="minorHAnsi" w:hAnsiTheme="minorHAnsi"/>
          <w:sz w:val="22"/>
          <w:szCs w:val="22"/>
        </w:rPr>
        <w:t xml:space="preserve"> y 20</w:t>
      </w:r>
      <w:r w:rsidR="00CB099A">
        <w:rPr>
          <w:rFonts w:asciiTheme="minorHAnsi" w:hAnsiTheme="minorHAnsi"/>
          <w:sz w:val="22"/>
          <w:szCs w:val="22"/>
        </w:rPr>
        <w:t>20</w:t>
      </w:r>
      <w:r w:rsidRPr="000771EA">
        <w:rPr>
          <w:rFonts w:asciiTheme="minorHAnsi" w:hAnsiTheme="minorHAnsi"/>
          <w:sz w:val="22"/>
          <w:szCs w:val="22"/>
        </w:rPr>
        <w:t xml:space="preserve"> es el siguiente:</w:t>
      </w:r>
    </w:p>
    <w:tbl>
      <w:tblPr>
        <w:tblW w:w="8685" w:type="dxa"/>
        <w:tblCellMar>
          <w:left w:w="70" w:type="dxa"/>
          <w:right w:w="70" w:type="dxa"/>
        </w:tblCellMar>
        <w:tblLook w:val="04A0" w:firstRow="1" w:lastRow="0" w:firstColumn="1" w:lastColumn="0" w:noHBand="0" w:noVBand="1"/>
      </w:tblPr>
      <w:tblGrid>
        <w:gridCol w:w="5229"/>
        <w:gridCol w:w="1760"/>
        <w:gridCol w:w="1696"/>
      </w:tblGrid>
      <w:tr w:rsidR="00E07424" w:rsidRPr="00761817" w14:paraId="7ABE59C5" w14:textId="77777777" w:rsidTr="0038317F">
        <w:trPr>
          <w:trHeight w:val="341"/>
        </w:trPr>
        <w:tc>
          <w:tcPr>
            <w:tcW w:w="5229" w:type="dxa"/>
            <w:tcBorders>
              <w:top w:val="nil"/>
              <w:left w:val="nil"/>
              <w:bottom w:val="nil"/>
              <w:right w:val="nil"/>
            </w:tcBorders>
            <w:shd w:val="clear" w:color="000000" w:fill="BFBFBF"/>
            <w:vAlign w:val="center"/>
            <w:hideMark/>
          </w:tcPr>
          <w:p w14:paraId="10FB5D91" w14:textId="77777777" w:rsidR="00E07424" w:rsidRPr="00761817" w:rsidRDefault="00E07424" w:rsidP="00E07424">
            <w:pPr>
              <w:widowControl/>
              <w:autoSpaceDE/>
              <w:autoSpaceDN/>
              <w:adjustRightInd/>
              <w:jc w:val="center"/>
              <w:rPr>
                <w:rFonts w:ascii="Calibri Light" w:hAnsi="Calibri Light" w:cs="Calibri Light"/>
                <w:b/>
                <w:bCs/>
                <w:color w:val="auto"/>
                <w:sz w:val="16"/>
                <w:szCs w:val="18"/>
              </w:rPr>
            </w:pPr>
            <w:r w:rsidRPr="00761817">
              <w:rPr>
                <w:rFonts w:ascii="Calibri Light" w:hAnsi="Calibri Light" w:cs="Calibri Light"/>
                <w:b/>
                <w:bCs/>
                <w:color w:val="auto"/>
                <w:sz w:val="16"/>
                <w:szCs w:val="18"/>
              </w:rPr>
              <w:t>euros</w:t>
            </w:r>
          </w:p>
        </w:tc>
        <w:tc>
          <w:tcPr>
            <w:tcW w:w="1760" w:type="dxa"/>
            <w:tcBorders>
              <w:top w:val="nil"/>
              <w:left w:val="nil"/>
              <w:bottom w:val="nil"/>
              <w:right w:val="nil"/>
            </w:tcBorders>
            <w:shd w:val="clear" w:color="000000" w:fill="BFBFBF"/>
            <w:vAlign w:val="center"/>
            <w:hideMark/>
          </w:tcPr>
          <w:p w14:paraId="16415101" w14:textId="67E43A55" w:rsidR="00E07424" w:rsidRPr="00761817" w:rsidRDefault="00E07424" w:rsidP="00E07424">
            <w:pPr>
              <w:widowControl/>
              <w:autoSpaceDE/>
              <w:autoSpaceDN/>
              <w:adjustRightInd/>
              <w:jc w:val="right"/>
              <w:rPr>
                <w:rFonts w:ascii="Calibri Light" w:hAnsi="Calibri Light" w:cs="Calibri Light"/>
                <w:b/>
                <w:bCs/>
                <w:color w:val="auto"/>
                <w:sz w:val="16"/>
                <w:szCs w:val="18"/>
              </w:rPr>
            </w:pPr>
            <w:r>
              <w:rPr>
                <w:rFonts w:ascii="Calibri Light" w:hAnsi="Calibri Light" w:cs="Calibri Light"/>
                <w:b/>
                <w:bCs/>
                <w:sz w:val="16"/>
                <w:szCs w:val="18"/>
              </w:rPr>
              <w:t>3</w:t>
            </w:r>
            <w:r w:rsidR="009F4A6B">
              <w:rPr>
                <w:rFonts w:ascii="Calibri Light" w:hAnsi="Calibri Light" w:cs="Calibri Light"/>
                <w:b/>
                <w:bCs/>
                <w:sz w:val="16"/>
                <w:szCs w:val="18"/>
              </w:rPr>
              <w:t>1.12</w:t>
            </w:r>
            <w:r>
              <w:rPr>
                <w:rFonts w:ascii="Calibri Light" w:hAnsi="Calibri Light" w:cs="Calibri Light"/>
                <w:b/>
                <w:bCs/>
                <w:sz w:val="16"/>
                <w:szCs w:val="18"/>
              </w:rPr>
              <w:t>.20</w:t>
            </w:r>
            <w:r w:rsidR="005D025E">
              <w:rPr>
                <w:rFonts w:ascii="Calibri Light" w:hAnsi="Calibri Light" w:cs="Calibri Light"/>
                <w:b/>
                <w:bCs/>
                <w:sz w:val="16"/>
                <w:szCs w:val="18"/>
              </w:rPr>
              <w:t>2</w:t>
            </w:r>
            <w:r w:rsidR="00417B1C">
              <w:rPr>
                <w:rFonts w:ascii="Calibri Light" w:hAnsi="Calibri Light" w:cs="Calibri Light"/>
                <w:b/>
                <w:bCs/>
                <w:sz w:val="16"/>
                <w:szCs w:val="18"/>
              </w:rPr>
              <w:t>1</w:t>
            </w:r>
          </w:p>
        </w:tc>
        <w:tc>
          <w:tcPr>
            <w:tcW w:w="1696" w:type="dxa"/>
            <w:tcBorders>
              <w:top w:val="nil"/>
              <w:left w:val="nil"/>
              <w:bottom w:val="nil"/>
              <w:right w:val="nil"/>
            </w:tcBorders>
            <w:shd w:val="clear" w:color="000000" w:fill="BFBFBF"/>
            <w:vAlign w:val="center"/>
            <w:hideMark/>
          </w:tcPr>
          <w:p w14:paraId="62CD5838" w14:textId="1ECA16FF" w:rsidR="00E07424" w:rsidRPr="00761817" w:rsidRDefault="00E07424" w:rsidP="00E07424">
            <w:pPr>
              <w:widowControl/>
              <w:autoSpaceDE/>
              <w:autoSpaceDN/>
              <w:adjustRightInd/>
              <w:jc w:val="right"/>
              <w:rPr>
                <w:rFonts w:ascii="Calibri Light" w:hAnsi="Calibri Light" w:cs="Calibri Light"/>
                <w:b/>
                <w:bCs/>
                <w:color w:val="auto"/>
                <w:sz w:val="16"/>
                <w:szCs w:val="18"/>
              </w:rPr>
            </w:pPr>
            <w:r>
              <w:rPr>
                <w:rFonts w:ascii="Calibri Light" w:hAnsi="Calibri Light" w:cs="Calibri Light"/>
                <w:b/>
                <w:bCs/>
                <w:sz w:val="16"/>
                <w:szCs w:val="18"/>
              </w:rPr>
              <w:t>31.12.20</w:t>
            </w:r>
            <w:r w:rsidR="00417B1C">
              <w:rPr>
                <w:rFonts w:ascii="Calibri Light" w:hAnsi="Calibri Light" w:cs="Calibri Light"/>
                <w:b/>
                <w:bCs/>
                <w:sz w:val="16"/>
                <w:szCs w:val="18"/>
              </w:rPr>
              <w:t>20</w:t>
            </w:r>
          </w:p>
        </w:tc>
      </w:tr>
      <w:tr w:rsidR="00FB0D89" w:rsidRPr="00761817" w14:paraId="4A688486" w14:textId="77777777" w:rsidTr="0038317F">
        <w:trPr>
          <w:trHeight w:val="341"/>
        </w:trPr>
        <w:tc>
          <w:tcPr>
            <w:tcW w:w="5229" w:type="dxa"/>
            <w:tcBorders>
              <w:top w:val="nil"/>
              <w:left w:val="nil"/>
              <w:bottom w:val="nil"/>
              <w:right w:val="nil"/>
            </w:tcBorders>
            <w:shd w:val="clear" w:color="auto" w:fill="auto"/>
            <w:noWrap/>
            <w:vAlign w:val="bottom"/>
            <w:hideMark/>
          </w:tcPr>
          <w:p w14:paraId="384533C6" w14:textId="070DDC72" w:rsidR="00FB0D89" w:rsidRPr="00761817" w:rsidRDefault="00FB0D89" w:rsidP="00FB0D89">
            <w:pPr>
              <w:widowControl/>
              <w:autoSpaceDE/>
              <w:autoSpaceDN/>
              <w:adjustRightInd/>
              <w:rPr>
                <w:rFonts w:ascii="Calibri" w:hAnsi="Calibri" w:cs="Calibri"/>
                <w:sz w:val="16"/>
                <w:szCs w:val="22"/>
              </w:rPr>
            </w:pPr>
            <w:r w:rsidRPr="00761817">
              <w:rPr>
                <w:rFonts w:ascii="Calibri" w:hAnsi="Calibri" w:cs="Calibri"/>
                <w:sz w:val="16"/>
                <w:szCs w:val="22"/>
              </w:rPr>
              <w:t xml:space="preserve">MARMA, </w:t>
            </w:r>
            <w:r>
              <w:rPr>
                <w:rFonts w:ascii="Calibri" w:hAnsi="Calibri" w:cs="Calibri"/>
                <w:sz w:val="16"/>
                <w:szCs w:val="22"/>
              </w:rPr>
              <w:t>S.A</w:t>
            </w:r>
            <w:r w:rsidRPr="00761817">
              <w:rPr>
                <w:rFonts w:ascii="Calibri" w:hAnsi="Calibri" w:cs="Calibri"/>
                <w:sz w:val="16"/>
                <w:szCs w:val="22"/>
              </w:rPr>
              <w:t>.</w:t>
            </w:r>
          </w:p>
        </w:tc>
        <w:tc>
          <w:tcPr>
            <w:tcW w:w="1760" w:type="dxa"/>
            <w:tcBorders>
              <w:top w:val="nil"/>
              <w:left w:val="nil"/>
              <w:bottom w:val="nil"/>
              <w:right w:val="nil"/>
            </w:tcBorders>
            <w:shd w:val="clear" w:color="auto" w:fill="auto"/>
            <w:noWrap/>
            <w:vAlign w:val="center"/>
            <w:hideMark/>
          </w:tcPr>
          <w:p w14:paraId="51E01503" w14:textId="7680C093" w:rsidR="00FB0D89" w:rsidRPr="00761817" w:rsidRDefault="00E005E6" w:rsidP="00FB0D89">
            <w:pPr>
              <w:widowControl/>
              <w:autoSpaceDE/>
              <w:autoSpaceDN/>
              <w:adjustRightInd/>
              <w:jc w:val="right"/>
              <w:rPr>
                <w:rFonts w:ascii="Calibri" w:hAnsi="Calibri" w:cs="Calibri"/>
                <w:sz w:val="16"/>
                <w:szCs w:val="22"/>
              </w:rPr>
            </w:pPr>
            <w:r>
              <w:rPr>
                <w:rFonts w:ascii="Calibri" w:hAnsi="Calibri" w:cs="Calibri"/>
                <w:sz w:val="16"/>
                <w:szCs w:val="22"/>
              </w:rPr>
              <w:t>730.876,76</w:t>
            </w:r>
          </w:p>
        </w:tc>
        <w:tc>
          <w:tcPr>
            <w:tcW w:w="1696" w:type="dxa"/>
            <w:tcBorders>
              <w:top w:val="nil"/>
              <w:left w:val="nil"/>
              <w:bottom w:val="nil"/>
              <w:right w:val="nil"/>
            </w:tcBorders>
            <w:shd w:val="clear" w:color="auto" w:fill="auto"/>
            <w:noWrap/>
            <w:vAlign w:val="center"/>
            <w:hideMark/>
          </w:tcPr>
          <w:p w14:paraId="1C92E504" w14:textId="486853FC" w:rsidR="00FB0D89" w:rsidRPr="00761817" w:rsidRDefault="007D3D54" w:rsidP="00FB0D89">
            <w:pPr>
              <w:widowControl/>
              <w:autoSpaceDE/>
              <w:autoSpaceDN/>
              <w:adjustRightInd/>
              <w:jc w:val="right"/>
              <w:rPr>
                <w:rFonts w:ascii="Calibri" w:hAnsi="Calibri" w:cs="Calibri"/>
                <w:sz w:val="16"/>
                <w:szCs w:val="22"/>
              </w:rPr>
            </w:pPr>
            <w:r>
              <w:rPr>
                <w:rFonts w:ascii="Calibri" w:hAnsi="Calibri" w:cs="Calibri"/>
                <w:sz w:val="16"/>
                <w:szCs w:val="22"/>
              </w:rPr>
              <w:t>728.969,86</w:t>
            </w:r>
          </w:p>
        </w:tc>
      </w:tr>
      <w:tr w:rsidR="00FB0D89" w:rsidRPr="00761817" w14:paraId="284E10CB" w14:textId="77777777" w:rsidTr="0038317F">
        <w:trPr>
          <w:trHeight w:val="341"/>
        </w:trPr>
        <w:tc>
          <w:tcPr>
            <w:tcW w:w="5229" w:type="dxa"/>
            <w:tcBorders>
              <w:top w:val="nil"/>
              <w:left w:val="nil"/>
              <w:bottom w:val="nil"/>
              <w:right w:val="nil"/>
            </w:tcBorders>
            <w:shd w:val="clear" w:color="000000" w:fill="BFBFBF"/>
            <w:vAlign w:val="center"/>
            <w:hideMark/>
          </w:tcPr>
          <w:p w14:paraId="5C2FB205" w14:textId="77777777" w:rsidR="00FB0D89" w:rsidRPr="00761817" w:rsidRDefault="00FB0D89" w:rsidP="00FB0D89">
            <w:pPr>
              <w:widowControl/>
              <w:autoSpaceDE/>
              <w:autoSpaceDN/>
              <w:adjustRightInd/>
              <w:rPr>
                <w:rFonts w:ascii="Calibri Light" w:hAnsi="Calibri Light" w:cs="Calibri Light"/>
                <w:b/>
                <w:bCs/>
                <w:color w:val="auto"/>
                <w:sz w:val="16"/>
                <w:szCs w:val="18"/>
              </w:rPr>
            </w:pPr>
            <w:r w:rsidRPr="00761817">
              <w:rPr>
                <w:rFonts w:ascii="Calibri Light" w:hAnsi="Calibri Light" w:cs="Calibri Light"/>
                <w:b/>
                <w:bCs/>
                <w:color w:val="auto"/>
                <w:sz w:val="16"/>
                <w:szCs w:val="18"/>
              </w:rPr>
              <w:t>TOTAL</w:t>
            </w:r>
          </w:p>
        </w:tc>
        <w:tc>
          <w:tcPr>
            <w:tcW w:w="1760" w:type="dxa"/>
            <w:tcBorders>
              <w:top w:val="nil"/>
              <w:left w:val="nil"/>
              <w:bottom w:val="nil"/>
              <w:right w:val="nil"/>
            </w:tcBorders>
            <w:shd w:val="clear" w:color="000000" w:fill="BFBFBF"/>
            <w:vAlign w:val="center"/>
            <w:hideMark/>
          </w:tcPr>
          <w:p w14:paraId="2CCD5BA2" w14:textId="043C5332" w:rsidR="00FB0D89" w:rsidRPr="00761817" w:rsidRDefault="007D3D54" w:rsidP="00FB0D89">
            <w:pPr>
              <w:widowControl/>
              <w:autoSpaceDE/>
              <w:autoSpaceDN/>
              <w:adjustRightInd/>
              <w:jc w:val="right"/>
              <w:rPr>
                <w:rFonts w:ascii="Calibri Light" w:hAnsi="Calibri Light" w:cs="Calibri Light"/>
                <w:b/>
                <w:bCs/>
                <w:color w:val="auto"/>
                <w:sz w:val="16"/>
                <w:szCs w:val="18"/>
              </w:rPr>
            </w:pPr>
            <w:r>
              <w:rPr>
                <w:rFonts w:ascii="Calibri Light" w:hAnsi="Calibri Light" w:cs="Calibri Light"/>
                <w:b/>
                <w:bCs/>
                <w:sz w:val="16"/>
                <w:szCs w:val="18"/>
              </w:rPr>
              <w:t>7</w:t>
            </w:r>
            <w:r w:rsidR="00E005E6">
              <w:rPr>
                <w:rFonts w:ascii="Calibri Light" w:hAnsi="Calibri Light" w:cs="Calibri Light"/>
                <w:b/>
                <w:bCs/>
                <w:sz w:val="16"/>
                <w:szCs w:val="18"/>
              </w:rPr>
              <w:t>30.876,36</w:t>
            </w:r>
          </w:p>
        </w:tc>
        <w:tc>
          <w:tcPr>
            <w:tcW w:w="1696" w:type="dxa"/>
            <w:tcBorders>
              <w:top w:val="nil"/>
              <w:left w:val="nil"/>
              <w:bottom w:val="nil"/>
              <w:right w:val="nil"/>
            </w:tcBorders>
            <w:shd w:val="clear" w:color="000000" w:fill="BFBFBF"/>
            <w:vAlign w:val="center"/>
            <w:hideMark/>
          </w:tcPr>
          <w:p w14:paraId="5D412C51" w14:textId="17114489" w:rsidR="00FB0D89" w:rsidRPr="00761817" w:rsidRDefault="007D3D54" w:rsidP="00FB0D89">
            <w:pPr>
              <w:widowControl/>
              <w:autoSpaceDE/>
              <w:autoSpaceDN/>
              <w:adjustRightInd/>
              <w:jc w:val="right"/>
              <w:rPr>
                <w:rFonts w:ascii="Calibri Light" w:hAnsi="Calibri Light" w:cs="Calibri Light"/>
                <w:b/>
                <w:bCs/>
                <w:color w:val="auto"/>
                <w:sz w:val="16"/>
                <w:szCs w:val="18"/>
              </w:rPr>
            </w:pPr>
            <w:r>
              <w:rPr>
                <w:rFonts w:ascii="Calibri Light" w:hAnsi="Calibri Light" w:cs="Calibri Light"/>
                <w:b/>
                <w:bCs/>
                <w:sz w:val="16"/>
                <w:szCs w:val="18"/>
              </w:rPr>
              <w:t>728.969,86</w:t>
            </w:r>
          </w:p>
        </w:tc>
      </w:tr>
    </w:tbl>
    <w:p w14:paraId="468C8608" w14:textId="57AB0F4E" w:rsidR="00FC65D4" w:rsidRDefault="00FC65D4" w:rsidP="009D37A9">
      <w:pPr>
        <w:spacing w:after="120"/>
        <w:jc w:val="both"/>
        <w:rPr>
          <w:rFonts w:asciiTheme="minorHAnsi" w:hAnsiTheme="minorHAnsi"/>
          <w:sz w:val="22"/>
          <w:szCs w:val="22"/>
        </w:rPr>
      </w:pPr>
    </w:p>
    <w:p w14:paraId="58771779" w14:textId="77777777" w:rsidR="00B26A50" w:rsidRDefault="00B26A50" w:rsidP="009D37A9">
      <w:pPr>
        <w:spacing w:after="120"/>
        <w:jc w:val="both"/>
        <w:rPr>
          <w:rFonts w:asciiTheme="minorHAnsi" w:hAnsiTheme="minorHAnsi"/>
          <w:sz w:val="22"/>
          <w:szCs w:val="22"/>
        </w:rPr>
      </w:pPr>
    </w:p>
    <w:p w14:paraId="449E602F" w14:textId="74863E79" w:rsidR="00F30ABE" w:rsidRPr="0030460E" w:rsidRDefault="00F30ABE" w:rsidP="009D37A9">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NOTA 1</w:t>
      </w:r>
      <w:r w:rsidR="006D22E9">
        <w:rPr>
          <w:rFonts w:asciiTheme="minorHAnsi" w:hAnsiTheme="minorHAnsi"/>
          <w:b/>
          <w:bCs/>
          <w:sz w:val="22"/>
          <w:szCs w:val="22"/>
          <w:u w:val="single"/>
        </w:rPr>
        <w:t>4</w:t>
      </w:r>
      <w:r w:rsidRPr="0030460E">
        <w:rPr>
          <w:rFonts w:asciiTheme="minorHAnsi" w:hAnsiTheme="minorHAnsi"/>
          <w:b/>
          <w:bCs/>
          <w:sz w:val="22"/>
          <w:szCs w:val="22"/>
          <w:u w:val="single"/>
        </w:rPr>
        <w:t xml:space="preserve">. ACREEDORES COMERCIALES Y OTRAS CUENTAS A PAGAR Y OTROS PASIVOS </w:t>
      </w:r>
    </w:p>
    <w:p w14:paraId="069D116E" w14:textId="282F4553" w:rsidR="00CE57B9" w:rsidRDefault="00C715B0" w:rsidP="009D37A9">
      <w:pPr>
        <w:spacing w:after="120"/>
        <w:jc w:val="both"/>
        <w:rPr>
          <w:rFonts w:asciiTheme="minorHAnsi" w:hAnsiTheme="minorHAnsi"/>
          <w:sz w:val="22"/>
          <w:szCs w:val="22"/>
        </w:rPr>
      </w:pPr>
      <w:r>
        <w:rPr>
          <w:rFonts w:asciiTheme="minorHAnsi" w:hAnsiTheme="minorHAnsi"/>
          <w:sz w:val="22"/>
          <w:szCs w:val="22"/>
        </w:rPr>
        <w:t xml:space="preserve">A </w:t>
      </w:r>
      <w:r w:rsidR="001D76BD">
        <w:rPr>
          <w:rFonts w:asciiTheme="minorHAnsi" w:hAnsiTheme="minorHAnsi"/>
          <w:sz w:val="22"/>
          <w:szCs w:val="22"/>
        </w:rPr>
        <w:t>continuación,</w:t>
      </w:r>
      <w:r>
        <w:rPr>
          <w:rFonts w:asciiTheme="minorHAnsi" w:hAnsiTheme="minorHAnsi"/>
          <w:sz w:val="22"/>
          <w:szCs w:val="22"/>
        </w:rPr>
        <w:t xml:space="preserve"> se detalla el Saldo de este epígrafe a </w:t>
      </w:r>
      <w:r w:rsidR="005C354B" w:rsidRPr="0030460E">
        <w:rPr>
          <w:rFonts w:asciiTheme="minorHAnsi" w:hAnsiTheme="minorHAnsi"/>
          <w:sz w:val="22"/>
          <w:szCs w:val="22"/>
        </w:rPr>
        <w:t>3</w:t>
      </w:r>
      <w:r w:rsidR="00C54C00">
        <w:rPr>
          <w:rFonts w:asciiTheme="minorHAnsi" w:hAnsiTheme="minorHAnsi"/>
          <w:sz w:val="22"/>
          <w:szCs w:val="22"/>
        </w:rPr>
        <w:t>1</w:t>
      </w:r>
      <w:r w:rsidR="00C73A20">
        <w:rPr>
          <w:rFonts w:asciiTheme="minorHAnsi" w:hAnsiTheme="minorHAnsi"/>
          <w:sz w:val="22"/>
          <w:szCs w:val="22"/>
        </w:rPr>
        <w:t xml:space="preserve"> de </w:t>
      </w:r>
      <w:r w:rsidR="009F4A6B">
        <w:rPr>
          <w:rFonts w:asciiTheme="minorHAnsi" w:hAnsiTheme="minorHAnsi"/>
          <w:sz w:val="22"/>
          <w:szCs w:val="22"/>
        </w:rPr>
        <w:t>diciembre</w:t>
      </w:r>
      <w:r w:rsidR="00F30ABE" w:rsidRPr="0030460E">
        <w:rPr>
          <w:rFonts w:asciiTheme="minorHAnsi" w:hAnsiTheme="minorHAnsi"/>
          <w:sz w:val="22"/>
          <w:szCs w:val="22"/>
        </w:rPr>
        <w:t xml:space="preserve"> de 20</w:t>
      </w:r>
      <w:r w:rsidR="00164DDE">
        <w:rPr>
          <w:rFonts w:asciiTheme="minorHAnsi" w:hAnsiTheme="minorHAnsi"/>
          <w:sz w:val="22"/>
          <w:szCs w:val="22"/>
        </w:rPr>
        <w:t>2</w:t>
      </w:r>
      <w:r w:rsidR="00CB099A">
        <w:rPr>
          <w:rFonts w:asciiTheme="minorHAnsi" w:hAnsiTheme="minorHAnsi"/>
          <w:sz w:val="22"/>
          <w:szCs w:val="22"/>
        </w:rPr>
        <w:t>1</w:t>
      </w:r>
      <w:r w:rsidR="00F30ABE" w:rsidRPr="0030460E">
        <w:rPr>
          <w:rFonts w:asciiTheme="minorHAnsi" w:hAnsiTheme="minorHAnsi"/>
          <w:sz w:val="22"/>
          <w:szCs w:val="22"/>
        </w:rPr>
        <w:t xml:space="preserve"> </w:t>
      </w:r>
      <w:r>
        <w:rPr>
          <w:rFonts w:asciiTheme="minorHAnsi" w:hAnsiTheme="minorHAnsi"/>
          <w:sz w:val="22"/>
          <w:szCs w:val="22"/>
        </w:rPr>
        <w:t>y 31 de diciembre de 20</w:t>
      </w:r>
      <w:r w:rsidR="00CB099A">
        <w:rPr>
          <w:rFonts w:asciiTheme="minorHAnsi" w:hAnsiTheme="minorHAnsi"/>
          <w:sz w:val="22"/>
          <w:szCs w:val="22"/>
        </w:rPr>
        <w:t>20</w:t>
      </w:r>
      <w:r w:rsidR="00F30ABE" w:rsidRPr="0030460E">
        <w:rPr>
          <w:rFonts w:asciiTheme="minorHAnsi" w:hAnsiTheme="minorHAnsi"/>
          <w:sz w:val="22"/>
          <w:szCs w:val="22"/>
        </w:rPr>
        <w:t xml:space="preserve">: </w:t>
      </w:r>
    </w:p>
    <w:tbl>
      <w:tblPr>
        <w:tblW w:w="8597" w:type="dxa"/>
        <w:tblCellMar>
          <w:left w:w="70" w:type="dxa"/>
          <w:right w:w="70" w:type="dxa"/>
        </w:tblCellMar>
        <w:tblLook w:val="04A0" w:firstRow="1" w:lastRow="0" w:firstColumn="1" w:lastColumn="0" w:noHBand="0" w:noVBand="1"/>
      </w:tblPr>
      <w:tblGrid>
        <w:gridCol w:w="5245"/>
        <w:gridCol w:w="1962"/>
        <w:gridCol w:w="1390"/>
      </w:tblGrid>
      <w:tr w:rsidR="00473A17" w:rsidRPr="00473A17" w14:paraId="21BABB89" w14:textId="77777777" w:rsidTr="00D35A49">
        <w:trPr>
          <w:trHeight w:val="267"/>
        </w:trPr>
        <w:tc>
          <w:tcPr>
            <w:tcW w:w="5245" w:type="dxa"/>
            <w:tcBorders>
              <w:top w:val="nil"/>
              <w:left w:val="nil"/>
              <w:bottom w:val="nil"/>
              <w:right w:val="nil"/>
            </w:tcBorders>
            <w:shd w:val="clear" w:color="000000" w:fill="BFBFBF"/>
            <w:noWrap/>
            <w:vAlign w:val="center"/>
            <w:hideMark/>
          </w:tcPr>
          <w:p w14:paraId="0B4ED889" w14:textId="77777777" w:rsidR="00473A17" w:rsidRPr="00473A17" w:rsidRDefault="00473A17" w:rsidP="00473A17">
            <w:pPr>
              <w:widowControl/>
              <w:autoSpaceDE/>
              <w:autoSpaceDN/>
              <w:adjustRightInd/>
              <w:rPr>
                <w:rFonts w:ascii="Calibri Light" w:hAnsi="Calibri Light" w:cs="Calibri Light"/>
                <w:b/>
                <w:bCs/>
                <w:sz w:val="16"/>
                <w:szCs w:val="16"/>
              </w:rPr>
            </w:pPr>
            <w:r w:rsidRPr="00473A17">
              <w:rPr>
                <w:rFonts w:ascii="Calibri Light" w:hAnsi="Calibri Light" w:cs="Calibri Light"/>
                <w:b/>
                <w:bCs/>
                <w:sz w:val="16"/>
                <w:szCs w:val="16"/>
              </w:rPr>
              <w:t> </w:t>
            </w:r>
          </w:p>
        </w:tc>
        <w:tc>
          <w:tcPr>
            <w:tcW w:w="3352" w:type="dxa"/>
            <w:gridSpan w:val="2"/>
            <w:tcBorders>
              <w:top w:val="nil"/>
              <w:left w:val="nil"/>
              <w:bottom w:val="nil"/>
              <w:right w:val="nil"/>
            </w:tcBorders>
            <w:shd w:val="clear" w:color="000000" w:fill="BFBFBF"/>
            <w:noWrap/>
            <w:vAlign w:val="center"/>
            <w:hideMark/>
          </w:tcPr>
          <w:p w14:paraId="6AD5A8D4" w14:textId="3BFB176D" w:rsidR="00473A17" w:rsidRPr="00473A17" w:rsidRDefault="00473A17" w:rsidP="00473A17">
            <w:pPr>
              <w:widowControl/>
              <w:autoSpaceDE/>
              <w:autoSpaceDN/>
              <w:adjustRightInd/>
              <w:jc w:val="right"/>
              <w:rPr>
                <w:rFonts w:ascii="Calibri Light" w:hAnsi="Calibri Light" w:cs="Calibri Light"/>
                <w:b/>
                <w:bCs/>
                <w:sz w:val="16"/>
                <w:szCs w:val="16"/>
              </w:rPr>
            </w:pPr>
            <w:r w:rsidRPr="00473A17">
              <w:rPr>
                <w:rFonts w:ascii="Calibri Light" w:hAnsi="Calibri Light" w:cs="Calibri Light"/>
                <w:b/>
                <w:bCs/>
                <w:sz w:val="16"/>
                <w:szCs w:val="16"/>
              </w:rPr>
              <w:t>3</w:t>
            </w:r>
            <w:r w:rsidR="009F4A6B">
              <w:rPr>
                <w:rFonts w:ascii="Calibri Light" w:hAnsi="Calibri Light" w:cs="Calibri Light"/>
                <w:b/>
                <w:bCs/>
                <w:sz w:val="16"/>
                <w:szCs w:val="16"/>
              </w:rPr>
              <w:t>1</w:t>
            </w:r>
            <w:r w:rsidRPr="00473A17">
              <w:rPr>
                <w:rFonts w:ascii="Calibri Light" w:hAnsi="Calibri Light" w:cs="Calibri Light"/>
                <w:b/>
                <w:bCs/>
                <w:sz w:val="16"/>
                <w:szCs w:val="16"/>
              </w:rPr>
              <w:t xml:space="preserve"> de </w:t>
            </w:r>
            <w:r w:rsidR="009F4A6B">
              <w:rPr>
                <w:rFonts w:ascii="Calibri Light" w:hAnsi="Calibri Light" w:cs="Calibri Light"/>
                <w:b/>
                <w:bCs/>
                <w:sz w:val="16"/>
                <w:szCs w:val="16"/>
              </w:rPr>
              <w:t>diciembre</w:t>
            </w:r>
            <w:r w:rsidRPr="00473A17">
              <w:rPr>
                <w:rFonts w:ascii="Calibri Light" w:hAnsi="Calibri Light" w:cs="Calibri Light"/>
                <w:b/>
                <w:bCs/>
                <w:sz w:val="16"/>
                <w:szCs w:val="16"/>
              </w:rPr>
              <w:t xml:space="preserve"> de 20</w:t>
            </w:r>
            <w:r w:rsidR="005D025E">
              <w:rPr>
                <w:rFonts w:ascii="Calibri Light" w:hAnsi="Calibri Light" w:cs="Calibri Light"/>
                <w:b/>
                <w:bCs/>
                <w:sz w:val="16"/>
                <w:szCs w:val="16"/>
              </w:rPr>
              <w:t>2</w:t>
            </w:r>
            <w:r w:rsidR="00417B1C">
              <w:rPr>
                <w:rFonts w:ascii="Calibri Light" w:hAnsi="Calibri Light" w:cs="Calibri Light"/>
                <w:b/>
                <w:bCs/>
                <w:sz w:val="16"/>
                <w:szCs w:val="16"/>
              </w:rPr>
              <w:t>1</w:t>
            </w:r>
          </w:p>
        </w:tc>
      </w:tr>
      <w:tr w:rsidR="00473A17" w:rsidRPr="00473A17" w14:paraId="3C6D2689" w14:textId="77777777" w:rsidTr="00D35A49">
        <w:trPr>
          <w:trHeight w:val="267"/>
        </w:trPr>
        <w:tc>
          <w:tcPr>
            <w:tcW w:w="5245" w:type="dxa"/>
            <w:tcBorders>
              <w:top w:val="nil"/>
              <w:left w:val="nil"/>
              <w:bottom w:val="nil"/>
              <w:right w:val="nil"/>
            </w:tcBorders>
            <w:shd w:val="clear" w:color="000000" w:fill="BFBFBF"/>
            <w:noWrap/>
            <w:vAlign w:val="center"/>
            <w:hideMark/>
          </w:tcPr>
          <w:p w14:paraId="13B94D9D" w14:textId="77777777" w:rsidR="00473A17" w:rsidRPr="00473A17" w:rsidRDefault="00473A17" w:rsidP="00473A17">
            <w:pPr>
              <w:widowControl/>
              <w:autoSpaceDE/>
              <w:autoSpaceDN/>
              <w:adjustRightInd/>
              <w:rPr>
                <w:rFonts w:ascii="Calibri Light" w:hAnsi="Calibri Light" w:cs="Calibri Light"/>
                <w:b/>
                <w:bCs/>
                <w:sz w:val="16"/>
                <w:szCs w:val="16"/>
              </w:rPr>
            </w:pPr>
            <w:r w:rsidRPr="00473A17">
              <w:rPr>
                <w:rFonts w:ascii="Calibri Light" w:hAnsi="Calibri Light" w:cs="Calibri Light"/>
                <w:b/>
                <w:bCs/>
                <w:sz w:val="16"/>
                <w:szCs w:val="16"/>
              </w:rPr>
              <w:t> Euros</w:t>
            </w:r>
          </w:p>
        </w:tc>
        <w:tc>
          <w:tcPr>
            <w:tcW w:w="1962" w:type="dxa"/>
            <w:tcBorders>
              <w:top w:val="nil"/>
              <w:left w:val="nil"/>
              <w:bottom w:val="nil"/>
              <w:right w:val="nil"/>
            </w:tcBorders>
            <w:shd w:val="clear" w:color="000000" w:fill="BFBFBF"/>
            <w:noWrap/>
            <w:vAlign w:val="center"/>
            <w:hideMark/>
          </w:tcPr>
          <w:p w14:paraId="46E34784" w14:textId="77777777" w:rsidR="00473A17" w:rsidRPr="00473A17" w:rsidRDefault="00473A17" w:rsidP="00473A17">
            <w:pPr>
              <w:widowControl/>
              <w:autoSpaceDE/>
              <w:autoSpaceDN/>
              <w:adjustRightInd/>
              <w:jc w:val="right"/>
              <w:rPr>
                <w:rFonts w:ascii="Calibri Light" w:hAnsi="Calibri Light" w:cs="Calibri Light"/>
                <w:b/>
                <w:bCs/>
                <w:sz w:val="16"/>
                <w:szCs w:val="16"/>
              </w:rPr>
            </w:pPr>
            <w:r w:rsidRPr="00473A17">
              <w:rPr>
                <w:rFonts w:ascii="Calibri Light" w:hAnsi="Calibri Light" w:cs="Calibri Light"/>
                <w:b/>
                <w:bCs/>
                <w:sz w:val="16"/>
                <w:szCs w:val="16"/>
              </w:rPr>
              <w:t>No corrientes</w:t>
            </w:r>
          </w:p>
        </w:tc>
        <w:tc>
          <w:tcPr>
            <w:tcW w:w="1390" w:type="dxa"/>
            <w:tcBorders>
              <w:top w:val="nil"/>
              <w:left w:val="nil"/>
              <w:bottom w:val="nil"/>
              <w:right w:val="nil"/>
            </w:tcBorders>
            <w:shd w:val="clear" w:color="000000" w:fill="BFBFBF"/>
            <w:noWrap/>
            <w:vAlign w:val="center"/>
            <w:hideMark/>
          </w:tcPr>
          <w:p w14:paraId="183B77BC" w14:textId="77777777" w:rsidR="00473A17" w:rsidRPr="00473A17" w:rsidRDefault="00473A17" w:rsidP="00473A17">
            <w:pPr>
              <w:widowControl/>
              <w:autoSpaceDE/>
              <w:autoSpaceDN/>
              <w:adjustRightInd/>
              <w:jc w:val="right"/>
              <w:rPr>
                <w:rFonts w:ascii="Calibri Light" w:hAnsi="Calibri Light" w:cs="Calibri Light"/>
                <w:b/>
                <w:bCs/>
                <w:sz w:val="16"/>
                <w:szCs w:val="16"/>
              </w:rPr>
            </w:pPr>
            <w:r w:rsidRPr="00473A17">
              <w:rPr>
                <w:rFonts w:ascii="Calibri Light" w:hAnsi="Calibri Light" w:cs="Calibri Light"/>
                <w:b/>
                <w:bCs/>
                <w:sz w:val="16"/>
                <w:szCs w:val="16"/>
              </w:rPr>
              <w:t>Corrientes</w:t>
            </w:r>
          </w:p>
        </w:tc>
      </w:tr>
      <w:tr w:rsidR="00473A17" w:rsidRPr="00473A17" w14:paraId="3790E948" w14:textId="77777777" w:rsidTr="00D35A49">
        <w:trPr>
          <w:trHeight w:val="267"/>
        </w:trPr>
        <w:tc>
          <w:tcPr>
            <w:tcW w:w="5245" w:type="dxa"/>
            <w:tcBorders>
              <w:top w:val="nil"/>
              <w:left w:val="nil"/>
              <w:bottom w:val="nil"/>
              <w:right w:val="nil"/>
            </w:tcBorders>
            <w:shd w:val="clear" w:color="auto" w:fill="auto"/>
            <w:noWrap/>
            <w:vAlign w:val="center"/>
            <w:hideMark/>
          </w:tcPr>
          <w:p w14:paraId="426C3B4C" w14:textId="77777777" w:rsidR="00473A17" w:rsidRPr="00473A17" w:rsidRDefault="00473A17" w:rsidP="00473A17">
            <w:pPr>
              <w:widowControl/>
              <w:autoSpaceDE/>
              <w:autoSpaceDN/>
              <w:adjustRightInd/>
              <w:rPr>
                <w:rFonts w:ascii="Calibri Light" w:hAnsi="Calibri Light" w:cs="Calibri Light"/>
                <w:sz w:val="16"/>
                <w:szCs w:val="16"/>
              </w:rPr>
            </w:pPr>
            <w:r w:rsidRPr="00473A17">
              <w:rPr>
                <w:rFonts w:ascii="Calibri Light" w:hAnsi="Calibri Light" w:cs="Calibri Light"/>
                <w:sz w:val="16"/>
                <w:szCs w:val="16"/>
              </w:rPr>
              <w:t>Otros pasivos</w:t>
            </w:r>
          </w:p>
        </w:tc>
        <w:tc>
          <w:tcPr>
            <w:tcW w:w="1962" w:type="dxa"/>
            <w:tcBorders>
              <w:top w:val="nil"/>
              <w:left w:val="nil"/>
              <w:bottom w:val="nil"/>
              <w:right w:val="nil"/>
            </w:tcBorders>
            <w:shd w:val="clear" w:color="auto" w:fill="auto"/>
            <w:noWrap/>
            <w:vAlign w:val="center"/>
            <w:hideMark/>
          </w:tcPr>
          <w:p w14:paraId="4D2BB12B" w14:textId="21B9FE5D" w:rsidR="00473A17" w:rsidRPr="00473A17" w:rsidRDefault="005126F5" w:rsidP="00473A17">
            <w:pPr>
              <w:widowControl/>
              <w:autoSpaceDE/>
              <w:autoSpaceDN/>
              <w:adjustRightInd/>
              <w:jc w:val="right"/>
              <w:rPr>
                <w:rFonts w:ascii="Calibri" w:hAnsi="Calibri" w:cs="Calibri"/>
                <w:sz w:val="16"/>
                <w:szCs w:val="16"/>
              </w:rPr>
            </w:pPr>
            <w:r>
              <w:rPr>
                <w:rFonts w:ascii="Calibri" w:hAnsi="Calibri" w:cs="Calibri"/>
                <w:sz w:val="16"/>
                <w:szCs w:val="16"/>
              </w:rPr>
              <w:t>1.110.158,76</w:t>
            </w:r>
          </w:p>
        </w:tc>
        <w:tc>
          <w:tcPr>
            <w:tcW w:w="1390" w:type="dxa"/>
            <w:tcBorders>
              <w:top w:val="nil"/>
              <w:left w:val="nil"/>
              <w:bottom w:val="nil"/>
              <w:right w:val="nil"/>
            </w:tcBorders>
            <w:shd w:val="clear" w:color="auto" w:fill="auto"/>
            <w:noWrap/>
            <w:vAlign w:val="center"/>
            <w:hideMark/>
          </w:tcPr>
          <w:p w14:paraId="2038A14E" w14:textId="224EAA38" w:rsidR="00473A17" w:rsidRPr="00473A17" w:rsidRDefault="00813611" w:rsidP="00473A17">
            <w:pPr>
              <w:widowControl/>
              <w:autoSpaceDE/>
              <w:autoSpaceDN/>
              <w:adjustRightInd/>
              <w:jc w:val="right"/>
              <w:rPr>
                <w:rFonts w:ascii="Calibri" w:hAnsi="Calibri" w:cs="Calibri"/>
                <w:sz w:val="16"/>
                <w:szCs w:val="16"/>
              </w:rPr>
            </w:pPr>
            <w:r>
              <w:rPr>
                <w:rFonts w:ascii="Calibri" w:hAnsi="Calibri" w:cs="Calibri"/>
                <w:sz w:val="16"/>
                <w:szCs w:val="16"/>
              </w:rPr>
              <w:t>4.256.533,69</w:t>
            </w:r>
          </w:p>
        </w:tc>
      </w:tr>
      <w:tr w:rsidR="00473A17" w:rsidRPr="00473A17" w14:paraId="37291664" w14:textId="77777777" w:rsidTr="00D35A49">
        <w:trPr>
          <w:trHeight w:val="267"/>
        </w:trPr>
        <w:tc>
          <w:tcPr>
            <w:tcW w:w="5245" w:type="dxa"/>
            <w:tcBorders>
              <w:top w:val="nil"/>
              <w:left w:val="nil"/>
              <w:bottom w:val="nil"/>
              <w:right w:val="nil"/>
            </w:tcBorders>
            <w:shd w:val="clear" w:color="auto" w:fill="auto"/>
            <w:noWrap/>
            <w:vAlign w:val="center"/>
            <w:hideMark/>
          </w:tcPr>
          <w:p w14:paraId="46185DFF" w14:textId="77777777" w:rsidR="00473A17" w:rsidRPr="00473A17" w:rsidRDefault="00473A17" w:rsidP="00473A17">
            <w:pPr>
              <w:widowControl/>
              <w:autoSpaceDE/>
              <w:autoSpaceDN/>
              <w:adjustRightInd/>
              <w:rPr>
                <w:rFonts w:ascii="Calibri Light" w:hAnsi="Calibri Light" w:cs="Calibri Light"/>
                <w:sz w:val="16"/>
                <w:szCs w:val="16"/>
              </w:rPr>
            </w:pPr>
            <w:r w:rsidRPr="00473A17">
              <w:rPr>
                <w:rFonts w:ascii="Calibri Light" w:hAnsi="Calibri Light" w:cs="Calibri Light"/>
                <w:sz w:val="16"/>
                <w:szCs w:val="16"/>
              </w:rPr>
              <w:t>Acreedores comerciales y otras cuentas a pagar</w:t>
            </w:r>
          </w:p>
        </w:tc>
        <w:tc>
          <w:tcPr>
            <w:tcW w:w="1962" w:type="dxa"/>
            <w:tcBorders>
              <w:top w:val="nil"/>
              <w:left w:val="nil"/>
              <w:bottom w:val="nil"/>
              <w:right w:val="nil"/>
            </w:tcBorders>
            <w:shd w:val="clear" w:color="auto" w:fill="auto"/>
            <w:noWrap/>
            <w:vAlign w:val="bottom"/>
            <w:hideMark/>
          </w:tcPr>
          <w:p w14:paraId="2FDACE03" w14:textId="77777777" w:rsidR="00473A17" w:rsidRPr="00473A17" w:rsidRDefault="00473A17" w:rsidP="00473A17">
            <w:pPr>
              <w:widowControl/>
              <w:autoSpaceDE/>
              <w:autoSpaceDN/>
              <w:adjustRightInd/>
              <w:rPr>
                <w:rFonts w:ascii="Calibri" w:hAnsi="Calibri" w:cs="Calibri"/>
                <w:sz w:val="20"/>
                <w:szCs w:val="20"/>
              </w:rPr>
            </w:pPr>
            <w:r w:rsidRPr="00473A17">
              <w:rPr>
                <w:rFonts w:ascii="Calibri" w:hAnsi="Calibri" w:cs="Calibri"/>
                <w:sz w:val="20"/>
                <w:szCs w:val="20"/>
              </w:rPr>
              <w:t xml:space="preserve">                          -     </w:t>
            </w:r>
          </w:p>
        </w:tc>
        <w:tc>
          <w:tcPr>
            <w:tcW w:w="1390" w:type="dxa"/>
            <w:tcBorders>
              <w:top w:val="nil"/>
              <w:left w:val="nil"/>
              <w:bottom w:val="nil"/>
              <w:right w:val="nil"/>
            </w:tcBorders>
            <w:shd w:val="clear" w:color="auto" w:fill="auto"/>
            <w:noWrap/>
            <w:vAlign w:val="center"/>
            <w:hideMark/>
          </w:tcPr>
          <w:p w14:paraId="781E22C7" w14:textId="7DEDC99C" w:rsidR="00473A17" w:rsidRPr="00473A17" w:rsidRDefault="005A0FDD" w:rsidP="00473A17">
            <w:pPr>
              <w:widowControl/>
              <w:autoSpaceDE/>
              <w:autoSpaceDN/>
              <w:adjustRightInd/>
              <w:jc w:val="right"/>
              <w:rPr>
                <w:rFonts w:ascii="Calibri Light" w:hAnsi="Calibri Light" w:cs="Calibri Light"/>
                <w:sz w:val="16"/>
                <w:szCs w:val="16"/>
              </w:rPr>
            </w:pPr>
            <w:r>
              <w:rPr>
                <w:rFonts w:ascii="Calibri Light" w:hAnsi="Calibri Light" w:cs="Calibri Light"/>
                <w:sz w:val="16"/>
                <w:szCs w:val="16"/>
              </w:rPr>
              <w:t>6.</w:t>
            </w:r>
            <w:r w:rsidR="005126F5">
              <w:rPr>
                <w:rFonts w:ascii="Calibri Light" w:hAnsi="Calibri Light" w:cs="Calibri Light"/>
                <w:sz w:val="16"/>
                <w:szCs w:val="16"/>
              </w:rPr>
              <w:t>212.706,62</w:t>
            </w:r>
          </w:p>
        </w:tc>
      </w:tr>
      <w:tr w:rsidR="00473A17" w:rsidRPr="00473A17" w14:paraId="4DE08D87" w14:textId="77777777" w:rsidTr="00D35A49">
        <w:trPr>
          <w:trHeight w:val="267"/>
        </w:trPr>
        <w:tc>
          <w:tcPr>
            <w:tcW w:w="5245" w:type="dxa"/>
            <w:tcBorders>
              <w:top w:val="nil"/>
              <w:left w:val="nil"/>
              <w:bottom w:val="nil"/>
              <w:right w:val="nil"/>
            </w:tcBorders>
            <w:shd w:val="clear" w:color="000000" w:fill="BFBFBF"/>
            <w:noWrap/>
            <w:vAlign w:val="center"/>
            <w:hideMark/>
          </w:tcPr>
          <w:p w14:paraId="3E4CDBF6" w14:textId="09D1ED1C" w:rsidR="00473A17" w:rsidRPr="00473A17" w:rsidRDefault="00B26A50" w:rsidP="00835165">
            <w:pPr>
              <w:widowControl/>
              <w:autoSpaceDE/>
              <w:autoSpaceDN/>
              <w:adjustRightInd/>
              <w:rPr>
                <w:rFonts w:ascii="Calibri Light" w:hAnsi="Calibri Light" w:cs="Calibri Light"/>
                <w:b/>
                <w:bCs/>
                <w:sz w:val="16"/>
                <w:szCs w:val="16"/>
              </w:rPr>
            </w:pPr>
            <w:r w:rsidRPr="00473A17">
              <w:rPr>
                <w:rFonts w:ascii="Calibri Light" w:hAnsi="Calibri Light" w:cs="Calibri Light"/>
                <w:b/>
                <w:bCs/>
                <w:sz w:val="16"/>
                <w:szCs w:val="16"/>
              </w:rPr>
              <w:t>Total,</w:t>
            </w:r>
            <w:r w:rsidR="00473A17" w:rsidRPr="00473A17">
              <w:rPr>
                <w:rFonts w:ascii="Calibri Light" w:hAnsi="Calibri Light" w:cs="Calibri Light"/>
                <w:b/>
                <w:bCs/>
                <w:sz w:val="16"/>
                <w:szCs w:val="16"/>
              </w:rPr>
              <w:t xml:space="preserve"> bruto </w:t>
            </w:r>
          </w:p>
        </w:tc>
        <w:tc>
          <w:tcPr>
            <w:tcW w:w="1962" w:type="dxa"/>
            <w:tcBorders>
              <w:top w:val="nil"/>
              <w:left w:val="nil"/>
              <w:bottom w:val="nil"/>
              <w:right w:val="nil"/>
            </w:tcBorders>
            <w:shd w:val="clear" w:color="000000" w:fill="BFBFBF"/>
            <w:noWrap/>
            <w:vAlign w:val="center"/>
            <w:hideMark/>
          </w:tcPr>
          <w:p w14:paraId="259F39D8" w14:textId="78728F8B" w:rsidR="00473A17" w:rsidRPr="00473A17" w:rsidRDefault="005126F5" w:rsidP="00473A17">
            <w:pPr>
              <w:widowControl/>
              <w:autoSpaceDE/>
              <w:autoSpaceDN/>
              <w:adjustRightInd/>
              <w:jc w:val="right"/>
              <w:rPr>
                <w:rFonts w:ascii="Calibri Light" w:hAnsi="Calibri Light" w:cs="Calibri Light"/>
                <w:b/>
                <w:bCs/>
                <w:sz w:val="16"/>
                <w:szCs w:val="16"/>
              </w:rPr>
            </w:pPr>
            <w:r>
              <w:rPr>
                <w:rFonts w:ascii="Calibri Light" w:hAnsi="Calibri Light" w:cs="Calibri Light"/>
                <w:b/>
                <w:bCs/>
                <w:sz w:val="16"/>
                <w:szCs w:val="16"/>
              </w:rPr>
              <w:t>1.110.158,76</w:t>
            </w:r>
          </w:p>
        </w:tc>
        <w:tc>
          <w:tcPr>
            <w:tcW w:w="1390" w:type="dxa"/>
            <w:tcBorders>
              <w:top w:val="nil"/>
              <w:left w:val="nil"/>
              <w:bottom w:val="nil"/>
              <w:right w:val="nil"/>
            </w:tcBorders>
            <w:shd w:val="clear" w:color="000000" w:fill="BFBFBF"/>
            <w:noWrap/>
            <w:vAlign w:val="center"/>
            <w:hideMark/>
          </w:tcPr>
          <w:p w14:paraId="687AE643" w14:textId="110759E6" w:rsidR="00473A17" w:rsidRPr="00473A17" w:rsidRDefault="00813611" w:rsidP="00473A17">
            <w:pPr>
              <w:widowControl/>
              <w:autoSpaceDE/>
              <w:autoSpaceDN/>
              <w:adjustRightInd/>
              <w:jc w:val="right"/>
              <w:rPr>
                <w:rFonts w:ascii="Calibri Light" w:hAnsi="Calibri Light" w:cs="Calibri Light"/>
                <w:b/>
                <w:bCs/>
                <w:sz w:val="16"/>
                <w:szCs w:val="16"/>
              </w:rPr>
            </w:pPr>
            <w:r>
              <w:rPr>
                <w:rFonts w:ascii="Calibri Light" w:hAnsi="Calibri Light" w:cs="Calibri Light"/>
                <w:b/>
                <w:bCs/>
                <w:sz w:val="16"/>
                <w:szCs w:val="16"/>
              </w:rPr>
              <w:t>10.469.240,31</w:t>
            </w:r>
          </w:p>
        </w:tc>
      </w:tr>
      <w:tr w:rsidR="00552D5B" w:rsidRPr="00473A17" w14:paraId="6198825D" w14:textId="77777777" w:rsidTr="00552D5B">
        <w:trPr>
          <w:trHeight w:val="267"/>
        </w:trPr>
        <w:tc>
          <w:tcPr>
            <w:tcW w:w="5245" w:type="dxa"/>
            <w:tcBorders>
              <w:top w:val="nil"/>
              <w:left w:val="nil"/>
              <w:bottom w:val="nil"/>
              <w:right w:val="nil"/>
            </w:tcBorders>
            <w:shd w:val="clear" w:color="auto" w:fill="auto"/>
            <w:noWrap/>
            <w:vAlign w:val="center"/>
          </w:tcPr>
          <w:p w14:paraId="053AE548" w14:textId="77777777" w:rsidR="00552D5B" w:rsidRPr="00473A17" w:rsidRDefault="00552D5B" w:rsidP="00121462">
            <w:pPr>
              <w:widowControl/>
              <w:autoSpaceDE/>
              <w:autoSpaceDN/>
              <w:adjustRightInd/>
              <w:rPr>
                <w:rFonts w:ascii="Calibri Light" w:hAnsi="Calibri Light" w:cs="Calibri Light"/>
                <w:b/>
                <w:bCs/>
                <w:sz w:val="16"/>
                <w:szCs w:val="16"/>
              </w:rPr>
            </w:pPr>
          </w:p>
        </w:tc>
        <w:tc>
          <w:tcPr>
            <w:tcW w:w="3352" w:type="dxa"/>
            <w:gridSpan w:val="2"/>
            <w:tcBorders>
              <w:top w:val="nil"/>
              <w:left w:val="nil"/>
              <w:bottom w:val="nil"/>
              <w:right w:val="nil"/>
            </w:tcBorders>
            <w:shd w:val="clear" w:color="auto" w:fill="auto"/>
            <w:noWrap/>
            <w:vAlign w:val="center"/>
          </w:tcPr>
          <w:p w14:paraId="3F7AB5AD" w14:textId="77777777" w:rsidR="00552D5B" w:rsidRPr="00473A17" w:rsidRDefault="00552D5B" w:rsidP="00121462">
            <w:pPr>
              <w:widowControl/>
              <w:autoSpaceDE/>
              <w:autoSpaceDN/>
              <w:adjustRightInd/>
              <w:jc w:val="right"/>
              <w:rPr>
                <w:rFonts w:ascii="Calibri Light" w:hAnsi="Calibri Light" w:cs="Calibri Light"/>
                <w:b/>
                <w:bCs/>
                <w:sz w:val="16"/>
                <w:szCs w:val="16"/>
              </w:rPr>
            </w:pPr>
          </w:p>
        </w:tc>
      </w:tr>
      <w:tr w:rsidR="005A0FDD" w:rsidRPr="00473A17" w14:paraId="4BE14F24" w14:textId="77777777" w:rsidTr="005A0FDD">
        <w:trPr>
          <w:trHeight w:val="267"/>
        </w:trPr>
        <w:tc>
          <w:tcPr>
            <w:tcW w:w="5245" w:type="dxa"/>
            <w:tcBorders>
              <w:top w:val="nil"/>
              <w:left w:val="nil"/>
              <w:bottom w:val="nil"/>
              <w:right w:val="nil"/>
            </w:tcBorders>
            <w:shd w:val="clear" w:color="auto" w:fill="auto"/>
            <w:noWrap/>
            <w:vAlign w:val="center"/>
          </w:tcPr>
          <w:p w14:paraId="2DE96486" w14:textId="77777777" w:rsidR="005A0FDD" w:rsidRPr="00473A17" w:rsidRDefault="005A0FDD" w:rsidP="001054E6">
            <w:pPr>
              <w:widowControl/>
              <w:autoSpaceDE/>
              <w:autoSpaceDN/>
              <w:adjustRightInd/>
              <w:rPr>
                <w:rFonts w:ascii="Calibri Light" w:hAnsi="Calibri Light" w:cs="Calibri Light"/>
                <w:b/>
                <w:bCs/>
                <w:sz w:val="16"/>
                <w:szCs w:val="16"/>
              </w:rPr>
            </w:pPr>
            <w:r w:rsidRPr="00473A17">
              <w:rPr>
                <w:rFonts w:ascii="Calibri Light" w:hAnsi="Calibri Light" w:cs="Calibri Light"/>
                <w:b/>
                <w:bCs/>
                <w:sz w:val="16"/>
                <w:szCs w:val="16"/>
              </w:rPr>
              <w:t> </w:t>
            </w:r>
          </w:p>
        </w:tc>
        <w:tc>
          <w:tcPr>
            <w:tcW w:w="3352" w:type="dxa"/>
            <w:gridSpan w:val="2"/>
            <w:tcBorders>
              <w:top w:val="nil"/>
              <w:left w:val="nil"/>
              <w:bottom w:val="nil"/>
              <w:right w:val="nil"/>
            </w:tcBorders>
            <w:shd w:val="clear" w:color="auto" w:fill="auto"/>
            <w:noWrap/>
            <w:vAlign w:val="center"/>
          </w:tcPr>
          <w:p w14:paraId="6DC223B9" w14:textId="66301CAB" w:rsidR="005A0FDD" w:rsidRPr="00473A17" w:rsidRDefault="005A0FDD" w:rsidP="001054E6">
            <w:pPr>
              <w:widowControl/>
              <w:autoSpaceDE/>
              <w:autoSpaceDN/>
              <w:adjustRightInd/>
              <w:jc w:val="right"/>
              <w:rPr>
                <w:rFonts w:ascii="Calibri Light" w:hAnsi="Calibri Light" w:cs="Calibri Light"/>
                <w:b/>
                <w:bCs/>
                <w:sz w:val="16"/>
                <w:szCs w:val="16"/>
              </w:rPr>
            </w:pPr>
            <w:r w:rsidRPr="00473A17">
              <w:rPr>
                <w:rFonts w:ascii="Calibri Light" w:hAnsi="Calibri Light" w:cs="Calibri Light"/>
                <w:b/>
                <w:bCs/>
                <w:sz w:val="16"/>
                <w:szCs w:val="16"/>
              </w:rPr>
              <w:t>3</w:t>
            </w:r>
            <w:r>
              <w:rPr>
                <w:rFonts w:ascii="Calibri Light" w:hAnsi="Calibri Light" w:cs="Calibri Light"/>
                <w:b/>
                <w:bCs/>
                <w:sz w:val="16"/>
                <w:szCs w:val="16"/>
              </w:rPr>
              <w:t>1</w:t>
            </w:r>
            <w:r w:rsidRPr="00473A17">
              <w:rPr>
                <w:rFonts w:ascii="Calibri Light" w:hAnsi="Calibri Light" w:cs="Calibri Light"/>
                <w:b/>
                <w:bCs/>
                <w:sz w:val="16"/>
                <w:szCs w:val="16"/>
              </w:rPr>
              <w:t xml:space="preserve"> de </w:t>
            </w:r>
            <w:r>
              <w:rPr>
                <w:rFonts w:ascii="Calibri Light" w:hAnsi="Calibri Light" w:cs="Calibri Light"/>
                <w:b/>
                <w:bCs/>
                <w:sz w:val="16"/>
                <w:szCs w:val="16"/>
              </w:rPr>
              <w:t>diciembre</w:t>
            </w:r>
            <w:r w:rsidRPr="00473A17">
              <w:rPr>
                <w:rFonts w:ascii="Calibri Light" w:hAnsi="Calibri Light" w:cs="Calibri Light"/>
                <w:b/>
                <w:bCs/>
                <w:sz w:val="16"/>
                <w:szCs w:val="16"/>
              </w:rPr>
              <w:t xml:space="preserve"> de 20</w:t>
            </w:r>
            <w:r>
              <w:rPr>
                <w:rFonts w:ascii="Calibri Light" w:hAnsi="Calibri Light" w:cs="Calibri Light"/>
                <w:b/>
                <w:bCs/>
                <w:sz w:val="16"/>
                <w:szCs w:val="16"/>
              </w:rPr>
              <w:t>20</w:t>
            </w:r>
          </w:p>
        </w:tc>
      </w:tr>
      <w:tr w:rsidR="005A0FDD" w:rsidRPr="00473A17" w14:paraId="65921BCA" w14:textId="77777777" w:rsidTr="001054E6">
        <w:trPr>
          <w:trHeight w:val="267"/>
        </w:trPr>
        <w:tc>
          <w:tcPr>
            <w:tcW w:w="5245" w:type="dxa"/>
            <w:tcBorders>
              <w:top w:val="nil"/>
              <w:left w:val="nil"/>
              <w:bottom w:val="nil"/>
              <w:right w:val="nil"/>
            </w:tcBorders>
            <w:shd w:val="clear" w:color="000000" w:fill="BFBFBF"/>
            <w:noWrap/>
            <w:vAlign w:val="center"/>
            <w:hideMark/>
          </w:tcPr>
          <w:p w14:paraId="1DA5F750" w14:textId="77777777" w:rsidR="005A0FDD" w:rsidRPr="00473A17" w:rsidRDefault="005A0FDD" w:rsidP="001054E6">
            <w:pPr>
              <w:widowControl/>
              <w:autoSpaceDE/>
              <w:autoSpaceDN/>
              <w:adjustRightInd/>
              <w:rPr>
                <w:rFonts w:ascii="Calibri Light" w:hAnsi="Calibri Light" w:cs="Calibri Light"/>
                <w:b/>
                <w:bCs/>
                <w:sz w:val="16"/>
                <w:szCs w:val="16"/>
              </w:rPr>
            </w:pPr>
            <w:r w:rsidRPr="00473A17">
              <w:rPr>
                <w:rFonts w:ascii="Calibri Light" w:hAnsi="Calibri Light" w:cs="Calibri Light"/>
                <w:b/>
                <w:bCs/>
                <w:sz w:val="16"/>
                <w:szCs w:val="16"/>
              </w:rPr>
              <w:t> Euros</w:t>
            </w:r>
          </w:p>
        </w:tc>
        <w:tc>
          <w:tcPr>
            <w:tcW w:w="1962" w:type="dxa"/>
            <w:tcBorders>
              <w:top w:val="nil"/>
              <w:left w:val="nil"/>
              <w:bottom w:val="nil"/>
              <w:right w:val="nil"/>
            </w:tcBorders>
            <w:shd w:val="clear" w:color="000000" w:fill="BFBFBF"/>
            <w:noWrap/>
            <w:vAlign w:val="center"/>
            <w:hideMark/>
          </w:tcPr>
          <w:p w14:paraId="030D8CBC" w14:textId="77777777" w:rsidR="005A0FDD" w:rsidRPr="00473A17" w:rsidRDefault="005A0FDD" w:rsidP="001054E6">
            <w:pPr>
              <w:widowControl/>
              <w:autoSpaceDE/>
              <w:autoSpaceDN/>
              <w:adjustRightInd/>
              <w:jc w:val="right"/>
              <w:rPr>
                <w:rFonts w:ascii="Calibri Light" w:hAnsi="Calibri Light" w:cs="Calibri Light"/>
                <w:b/>
                <w:bCs/>
                <w:sz w:val="16"/>
                <w:szCs w:val="16"/>
              </w:rPr>
            </w:pPr>
            <w:r w:rsidRPr="00473A17">
              <w:rPr>
                <w:rFonts w:ascii="Calibri Light" w:hAnsi="Calibri Light" w:cs="Calibri Light"/>
                <w:b/>
                <w:bCs/>
                <w:sz w:val="16"/>
                <w:szCs w:val="16"/>
              </w:rPr>
              <w:t>No corrientes</w:t>
            </w:r>
          </w:p>
        </w:tc>
        <w:tc>
          <w:tcPr>
            <w:tcW w:w="1390" w:type="dxa"/>
            <w:tcBorders>
              <w:top w:val="nil"/>
              <w:left w:val="nil"/>
              <w:bottom w:val="nil"/>
              <w:right w:val="nil"/>
            </w:tcBorders>
            <w:shd w:val="clear" w:color="000000" w:fill="BFBFBF"/>
            <w:noWrap/>
            <w:vAlign w:val="center"/>
            <w:hideMark/>
          </w:tcPr>
          <w:p w14:paraId="39DCC584" w14:textId="77777777" w:rsidR="005A0FDD" w:rsidRPr="00473A17" w:rsidRDefault="005A0FDD" w:rsidP="001054E6">
            <w:pPr>
              <w:widowControl/>
              <w:autoSpaceDE/>
              <w:autoSpaceDN/>
              <w:adjustRightInd/>
              <w:jc w:val="right"/>
              <w:rPr>
                <w:rFonts w:ascii="Calibri Light" w:hAnsi="Calibri Light" w:cs="Calibri Light"/>
                <w:b/>
                <w:bCs/>
                <w:sz w:val="16"/>
                <w:szCs w:val="16"/>
              </w:rPr>
            </w:pPr>
            <w:r w:rsidRPr="00473A17">
              <w:rPr>
                <w:rFonts w:ascii="Calibri Light" w:hAnsi="Calibri Light" w:cs="Calibri Light"/>
                <w:b/>
                <w:bCs/>
                <w:sz w:val="16"/>
                <w:szCs w:val="16"/>
              </w:rPr>
              <w:t>Corrientes</w:t>
            </w:r>
          </w:p>
        </w:tc>
      </w:tr>
      <w:tr w:rsidR="005A0FDD" w:rsidRPr="00473A17" w14:paraId="27A15B66" w14:textId="77777777" w:rsidTr="001054E6">
        <w:trPr>
          <w:trHeight w:val="267"/>
        </w:trPr>
        <w:tc>
          <w:tcPr>
            <w:tcW w:w="5245" w:type="dxa"/>
            <w:tcBorders>
              <w:top w:val="nil"/>
              <w:left w:val="nil"/>
              <w:bottom w:val="nil"/>
              <w:right w:val="nil"/>
            </w:tcBorders>
            <w:shd w:val="clear" w:color="auto" w:fill="auto"/>
            <w:noWrap/>
            <w:vAlign w:val="center"/>
            <w:hideMark/>
          </w:tcPr>
          <w:p w14:paraId="31410620" w14:textId="2488D461" w:rsidR="005A0FDD" w:rsidRPr="00473A17" w:rsidRDefault="005A7BDF" w:rsidP="001054E6">
            <w:pPr>
              <w:widowControl/>
              <w:autoSpaceDE/>
              <w:autoSpaceDN/>
              <w:adjustRightInd/>
              <w:rPr>
                <w:rFonts w:ascii="Calibri Light" w:hAnsi="Calibri Light" w:cs="Calibri Light"/>
                <w:sz w:val="16"/>
                <w:szCs w:val="16"/>
              </w:rPr>
            </w:pPr>
            <w:r w:rsidRPr="00473A17">
              <w:rPr>
                <w:rFonts w:ascii="Calibri Light" w:hAnsi="Calibri Light" w:cs="Calibri Light"/>
                <w:sz w:val="16"/>
                <w:szCs w:val="16"/>
              </w:rPr>
              <w:t>Otros pasivos</w:t>
            </w:r>
          </w:p>
        </w:tc>
        <w:tc>
          <w:tcPr>
            <w:tcW w:w="1962" w:type="dxa"/>
            <w:tcBorders>
              <w:top w:val="nil"/>
              <w:left w:val="nil"/>
              <w:bottom w:val="nil"/>
              <w:right w:val="nil"/>
            </w:tcBorders>
            <w:shd w:val="clear" w:color="auto" w:fill="auto"/>
            <w:noWrap/>
            <w:vAlign w:val="center"/>
            <w:hideMark/>
          </w:tcPr>
          <w:p w14:paraId="2694C920" w14:textId="037DD1F5" w:rsidR="005A0FDD" w:rsidRPr="00473A17" w:rsidRDefault="00053124" w:rsidP="001054E6">
            <w:pPr>
              <w:widowControl/>
              <w:autoSpaceDE/>
              <w:autoSpaceDN/>
              <w:adjustRightInd/>
              <w:jc w:val="right"/>
              <w:rPr>
                <w:rFonts w:ascii="Calibri" w:hAnsi="Calibri" w:cs="Calibri"/>
                <w:sz w:val="16"/>
                <w:szCs w:val="16"/>
              </w:rPr>
            </w:pPr>
            <w:r>
              <w:rPr>
                <w:rFonts w:ascii="Calibri" w:hAnsi="Calibri" w:cs="Calibri"/>
                <w:sz w:val="16"/>
                <w:szCs w:val="16"/>
              </w:rPr>
              <w:t>1.042.580,25</w:t>
            </w:r>
          </w:p>
        </w:tc>
        <w:tc>
          <w:tcPr>
            <w:tcW w:w="1390" w:type="dxa"/>
            <w:tcBorders>
              <w:top w:val="nil"/>
              <w:left w:val="nil"/>
              <w:bottom w:val="nil"/>
              <w:right w:val="nil"/>
            </w:tcBorders>
            <w:shd w:val="clear" w:color="auto" w:fill="auto"/>
            <w:noWrap/>
            <w:vAlign w:val="center"/>
            <w:hideMark/>
          </w:tcPr>
          <w:p w14:paraId="34F49FC0" w14:textId="343FD582" w:rsidR="005A0FDD" w:rsidRPr="00473A17" w:rsidRDefault="005A0FDD" w:rsidP="001054E6">
            <w:pPr>
              <w:widowControl/>
              <w:autoSpaceDE/>
              <w:autoSpaceDN/>
              <w:adjustRightInd/>
              <w:jc w:val="right"/>
              <w:rPr>
                <w:rFonts w:ascii="Calibri" w:hAnsi="Calibri" w:cs="Calibri"/>
                <w:sz w:val="16"/>
                <w:szCs w:val="16"/>
              </w:rPr>
            </w:pPr>
            <w:r>
              <w:rPr>
                <w:rFonts w:ascii="Calibri" w:hAnsi="Calibri" w:cs="Calibri"/>
                <w:sz w:val="16"/>
                <w:szCs w:val="16"/>
              </w:rPr>
              <w:t>4.</w:t>
            </w:r>
            <w:r w:rsidR="00053124">
              <w:rPr>
                <w:rFonts w:ascii="Calibri" w:hAnsi="Calibri" w:cs="Calibri"/>
                <w:sz w:val="16"/>
                <w:szCs w:val="16"/>
              </w:rPr>
              <w:t>182.017,52</w:t>
            </w:r>
          </w:p>
        </w:tc>
      </w:tr>
      <w:tr w:rsidR="005A0FDD" w:rsidRPr="00473A17" w14:paraId="33D2A96C" w14:textId="77777777" w:rsidTr="001054E6">
        <w:trPr>
          <w:trHeight w:val="267"/>
        </w:trPr>
        <w:tc>
          <w:tcPr>
            <w:tcW w:w="5245" w:type="dxa"/>
            <w:tcBorders>
              <w:top w:val="nil"/>
              <w:left w:val="nil"/>
              <w:bottom w:val="nil"/>
              <w:right w:val="nil"/>
            </w:tcBorders>
            <w:shd w:val="clear" w:color="auto" w:fill="auto"/>
            <w:noWrap/>
            <w:vAlign w:val="center"/>
            <w:hideMark/>
          </w:tcPr>
          <w:p w14:paraId="743C18F1" w14:textId="77777777" w:rsidR="005A0FDD" w:rsidRPr="00473A17" w:rsidRDefault="005A0FDD" w:rsidP="001054E6">
            <w:pPr>
              <w:widowControl/>
              <w:autoSpaceDE/>
              <w:autoSpaceDN/>
              <w:adjustRightInd/>
              <w:rPr>
                <w:rFonts w:ascii="Calibri Light" w:hAnsi="Calibri Light" w:cs="Calibri Light"/>
                <w:sz w:val="16"/>
                <w:szCs w:val="16"/>
              </w:rPr>
            </w:pPr>
            <w:r w:rsidRPr="00473A17">
              <w:rPr>
                <w:rFonts w:ascii="Calibri Light" w:hAnsi="Calibri Light" w:cs="Calibri Light"/>
                <w:sz w:val="16"/>
                <w:szCs w:val="16"/>
              </w:rPr>
              <w:t>Acreedores comerciales y otras cuentas a pagar</w:t>
            </w:r>
          </w:p>
        </w:tc>
        <w:tc>
          <w:tcPr>
            <w:tcW w:w="1962" w:type="dxa"/>
            <w:tcBorders>
              <w:top w:val="nil"/>
              <w:left w:val="nil"/>
              <w:bottom w:val="nil"/>
              <w:right w:val="nil"/>
            </w:tcBorders>
            <w:shd w:val="clear" w:color="auto" w:fill="auto"/>
            <w:noWrap/>
            <w:vAlign w:val="bottom"/>
            <w:hideMark/>
          </w:tcPr>
          <w:p w14:paraId="4095BAEE" w14:textId="77777777" w:rsidR="005A0FDD" w:rsidRPr="00473A17" w:rsidRDefault="005A0FDD" w:rsidP="001054E6">
            <w:pPr>
              <w:widowControl/>
              <w:autoSpaceDE/>
              <w:autoSpaceDN/>
              <w:adjustRightInd/>
              <w:rPr>
                <w:rFonts w:ascii="Calibri" w:hAnsi="Calibri" w:cs="Calibri"/>
                <w:sz w:val="20"/>
                <w:szCs w:val="20"/>
              </w:rPr>
            </w:pPr>
            <w:r w:rsidRPr="00473A17">
              <w:rPr>
                <w:rFonts w:ascii="Calibri" w:hAnsi="Calibri" w:cs="Calibri"/>
                <w:sz w:val="20"/>
                <w:szCs w:val="20"/>
              </w:rPr>
              <w:t xml:space="preserve">                          -     </w:t>
            </w:r>
          </w:p>
        </w:tc>
        <w:tc>
          <w:tcPr>
            <w:tcW w:w="1390" w:type="dxa"/>
            <w:tcBorders>
              <w:top w:val="nil"/>
              <w:left w:val="nil"/>
              <w:bottom w:val="nil"/>
              <w:right w:val="nil"/>
            </w:tcBorders>
            <w:shd w:val="clear" w:color="auto" w:fill="auto"/>
            <w:noWrap/>
            <w:vAlign w:val="center"/>
            <w:hideMark/>
          </w:tcPr>
          <w:p w14:paraId="4B310D29" w14:textId="28CE6487" w:rsidR="005A0FDD" w:rsidRPr="00473A17" w:rsidRDefault="005A0FDD" w:rsidP="001054E6">
            <w:pPr>
              <w:widowControl/>
              <w:autoSpaceDE/>
              <w:autoSpaceDN/>
              <w:adjustRightInd/>
              <w:jc w:val="right"/>
              <w:rPr>
                <w:rFonts w:ascii="Calibri Light" w:hAnsi="Calibri Light" w:cs="Calibri Light"/>
                <w:sz w:val="16"/>
                <w:szCs w:val="16"/>
              </w:rPr>
            </w:pPr>
            <w:r>
              <w:rPr>
                <w:rFonts w:ascii="Calibri Light" w:hAnsi="Calibri Light" w:cs="Calibri Light"/>
                <w:sz w:val="16"/>
                <w:szCs w:val="16"/>
              </w:rPr>
              <w:t>6.874.392</w:t>
            </w:r>
            <w:r w:rsidR="00053124">
              <w:rPr>
                <w:rFonts w:ascii="Calibri Light" w:hAnsi="Calibri Light" w:cs="Calibri Light"/>
                <w:sz w:val="16"/>
                <w:szCs w:val="16"/>
              </w:rPr>
              <w:t>,90</w:t>
            </w:r>
          </w:p>
        </w:tc>
      </w:tr>
      <w:tr w:rsidR="005A0FDD" w:rsidRPr="00473A17" w14:paraId="3AC843B4" w14:textId="77777777" w:rsidTr="001054E6">
        <w:trPr>
          <w:trHeight w:val="267"/>
        </w:trPr>
        <w:tc>
          <w:tcPr>
            <w:tcW w:w="5245" w:type="dxa"/>
            <w:tcBorders>
              <w:top w:val="nil"/>
              <w:left w:val="nil"/>
              <w:bottom w:val="nil"/>
              <w:right w:val="nil"/>
            </w:tcBorders>
            <w:shd w:val="clear" w:color="000000" w:fill="BFBFBF"/>
            <w:noWrap/>
            <w:vAlign w:val="center"/>
            <w:hideMark/>
          </w:tcPr>
          <w:p w14:paraId="33BA71AC" w14:textId="77777777" w:rsidR="005A0FDD" w:rsidRPr="00473A17" w:rsidRDefault="005A0FDD" w:rsidP="001054E6">
            <w:pPr>
              <w:widowControl/>
              <w:autoSpaceDE/>
              <w:autoSpaceDN/>
              <w:adjustRightInd/>
              <w:rPr>
                <w:rFonts w:ascii="Calibri Light" w:hAnsi="Calibri Light" w:cs="Calibri Light"/>
                <w:b/>
                <w:bCs/>
                <w:sz w:val="16"/>
                <w:szCs w:val="16"/>
              </w:rPr>
            </w:pPr>
            <w:r w:rsidRPr="00473A17">
              <w:rPr>
                <w:rFonts w:ascii="Calibri Light" w:hAnsi="Calibri Light" w:cs="Calibri Light"/>
                <w:b/>
                <w:bCs/>
                <w:sz w:val="16"/>
                <w:szCs w:val="16"/>
              </w:rPr>
              <w:t xml:space="preserve">Total, bruto </w:t>
            </w:r>
          </w:p>
        </w:tc>
        <w:tc>
          <w:tcPr>
            <w:tcW w:w="1962" w:type="dxa"/>
            <w:tcBorders>
              <w:top w:val="nil"/>
              <w:left w:val="nil"/>
              <w:bottom w:val="nil"/>
              <w:right w:val="nil"/>
            </w:tcBorders>
            <w:shd w:val="clear" w:color="000000" w:fill="BFBFBF"/>
            <w:noWrap/>
            <w:vAlign w:val="center"/>
            <w:hideMark/>
          </w:tcPr>
          <w:p w14:paraId="12A79A5F" w14:textId="0C9D203B" w:rsidR="005A0FDD" w:rsidRPr="00473A17" w:rsidRDefault="00053124" w:rsidP="001054E6">
            <w:pPr>
              <w:widowControl/>
              <w:autoSpaceDE/>
              <w:autoSpaceDN/>
              <w:adjustRightInd/>
              <w:jc w:val="right"/>
              <w:rPr>
                <w:rFonts w:ascii="Calibri Light" w:hAnsi="Calibri Light" w:cs="Calibri Light"/>
                <w:b/>
                <w:bCs/>
                <w:sz w:val="16"/>
                <w:szCs w:val="16"/>
              </w:rPr>
            </w:pPr>
            <w:r>
              <w:rPr>
                <w:rFonts w:ascii="Calibri Light" w:hAnsi="Calibri Light" w:cs="Calibri Light"/>
                <w:b/>
                <w:bCs/>
                <w:sz w:val="16"/>
                <w:szCs w:val="16"/>
              </w:rPr>
              <w:t>1.042.580,25</w:t>
            </w:r>
          </w:p>
        </w:tc>
        <w:tc>
          <w:tcPr>
            <w:tcW w:w="1390" w:type="dxa"/>
            <w:tcBorders>
              <w:top w:val="nil"/>
              <w:left w:val="nil"/>
              <w:bottom w:val="nil"/>
              <w:right w:val="nil"/>
            </w:tcBorders>
            <w:shd w:val="clear" w:color="000000" w:fill="BFBFBF"/>
            <w:noWrap/>
            <w:vAlign w:val="center"/>
            <w:hideMark/>
          </w:tcPr>
          <w:p w14:paraId="42D9DB8B" w14:textId="3F0D3420" w:rsidR="005A0FDD" w:rsidRPr="00473A17" w:rsidRDefault="005A0FDD" w:rsidP="001054E6">
            <w:pPr>
              <w:widowControl/>
              <w:autoSpaceDE/>
              <w:autoSpaceDN/>
              <w:adjustRightInd/>
              <w:jc w:val="right"/>
              <w:rPr>
                <w:rFonts w:ascii="Calibri Light" w:hAnsi="Calibri Light" w:cs="Calibri Light"/>
                <w:b/>
                <w:bCs/>
                <w:sz w:val="16"/>
                <w:szCs w:val="16"/>
              </w:rPr>
            </w:pPr>
            <w:r>
              <w:rPr>
                <w:rFonts w:ascii="Calibri Light" w:hAnsi="Calibri Light" w:cs="Calibri Light"/>
                <w:b/>
                <w:bCs/>
                <w:sz w:val="16"/>
                <w:szCs w:val="16"/>
              </w:rPr>
              <w:t>11.</w:t>
            </w:r>
            <w:r w:rsidR="00053124">
              <w:rPr>
                <w:rFonts w:ascii="Calibri Light" w:hAnsi="Calibri Light" w:cs="Calibri Light"/>
                <w:b/>
                <w:bCs/>
                <w:sz w:val="16"/>
                <w:szCs w:val="16"/>
              </w:rPr>
              <w:t>056,410,42</w:t>
            </w:r>
          </w:p>
        </w:tc>
      </w:tr>
      <w:tr w:rsidR="005A0FDD" w:rsidRPr="00473A17" w14:paraId="1A3A3F85" w14:textId="77777777" w:rsidTr="001054E6">
        <w:trPr>
          <w:trHeight w:val="267"/>
        </w:trPr>
        <w:tc>
          <w:tcPr>
            <w:tcW w:w="5245" w:type="dxa"/>
            <w:tcBorders>
              <w:top w:val="nil"/>
              <w:left w:val="nil"/>
              <w:bottom w:val="nil"/>
              <w:right w:val="nil"/>
            </w:tcBorders>
            <w:shd w:val="clear" w:color="auto" w:fill="auto"/>
            <w:noWrap/>
            <w:vAlign w:val="center"/>
          </w:tcPr>
          <w:p w14:paraId="2FDA32EC" w14:textId="77777777" w:rsidR="005A0FDD" w:rsidRPr="00473A17" w:rsidRDefault="005A0FDD" w:rsidP="001054E6">
            <w:pPr>
              <w:widowControl/>
              <w:autoSpaceDE/>
              <w:autoSpaceDN/>
              <w:adjustRightInd/>
              <w:rPr>
                <w:rFonts w:ascii="Calibri Light" w:hAnsi="Calibri Light" w:cs="Calibri Light"/>
                <w:b/>
                <w:bCs/>
                <w:sz w:val="16"/>
                <w:szCs w:val="16"/>
              </w:rPr>
            </w:pPr>
          </w:p>
        </w:tc>
        <w:tc>
          <w:tcPr>
            <w:tcW w:w="3352" w:type="dxa"/>
            <w:gridSpan w:val="2"/>
            <w:tcBorders>
              <w:top w:val="nil"/>
              <w:left w:val="nil"/>
              <w:bottom w:val="nil"/>
              <w:right w:val="nil"/>
            </w:tcBorders>
            <w:shd w:val="clear" w:color="auto" w:fill="auto"/>
            <w:noWrap/>
            <w:vAlign w:val="center"/>
          </w:tcPr>
          <w:p w14:paraId="60E05C1A" w14:textId="77777777" w:rsidR="005A0FDD" w:rsidRPr="00473A17" w:rsidRDefault="005A0FDD" w:rsidP="001054E6">
            <w:pPr>
              <w:widowControl/>
              <w:autoSpaceDE/>
              <w:autoSpaceDN/>
              <w:adjustRightInd/>
              <w:jc w:val="right"/>
              <w:rPr>
                <w:rFonts w:ascii="Calibri Light" w:hAnsi="Calibri Light" w:cs="Calibri Light"/>
                <w:b/>
                <w:bCs/>
                <w:sz w:val="16"/>
                <w:szCs w:val="16"/>
              </w:rPr>
            </w:pPr>
          </w:p>
        </w:tc>
      </w:tr>
    </w:tbl>
    <w:p w14:paraId="1B199951" w14:textId="633B15FF" w:rsidR="001F789A" w:rsidRPr="0009519A" w:rsidRDefault="005126F5" w:rsidP="00EE46B4">
      <w:pPr>
        <w:spacing w:after="120"/>
        <w:jc w:val="both"/>
        <w:rPr>
          <w:rFonts w:asciiTheme="minorHAnsi" w:hAnsiTheme="minorHAnsi"/>
          <w:sz w:val="22"/>
          <w:szCs w:val="22"/>
        </w:rPr>
      </w:pPr>
      <w:r w:rsidRPr="00A91007">
        <w:rPr>
          <w:rFonts w:asciiTheme="minorHAnsi" w:hAnsiTheme="minorHAnsi"/>
          <w:sz w:val="22"/>
          <w:szCs w:val="22"/>
        </w:rPr>
        <w:lastRenderedPageBreak/>
        <w:t>La</w:t>
      </w:r>
      <w:r w:rsidR="00587568" w:rsidRPr="00A91007">
        <w:rPr>
          <w:rFonts w:asciiTheme="minorHAnsi" w:hAnsiTheme="minorHAnsi"/>
          <w:sz w:val="22"/>
          <w:szCs w:val="22"/>
        </w:rPr>
        <w:t xml:space="preserve"> </w:t>
      </w:r>
      <w:r w:rsidR="00B108B4" w:rsidRPr="00A91007">
        <w:rPr>
          <w:rFonts w:asciiTheme="minorHAnsi" w:hAnsiTheme="minorHAnsi"/>
          <w:sz w:val="22"/>
          <w:szCs w:val="22"/>
        </w:rPr>
        <w:t>variación</w:t>
      </w:r>
      <w:r w:rsidR="00587568" w:rsidRPr="00A91007">
        <w:rPr>
          <w:rFonts w:asciiTheme="minorHAnsi" w:hAnsiTheme="minorHAnsi"/>
          <w:sz w:val="22"/>
          <w:szCs w:val="22"/>
        </w:rPr>
        <w:t xml:space="preserve"> registra</w:t>
      </w:r>
      <w:r w:rsidR="00A91007" w:rsidRPr="00A91007">
        <w:rPr>
          <w:rFonts w:asciiTheme="minorHAnsi" w:hAnsiTheme="minorHAnsi"/>
          <w:sz w:val="22"/>
          <w:szCs w:val="22"/>
        </w:rPr>
        <w:t>da</w:t>
      </w:r>
      <w:r w:rsidR="00587568" w:rsidRPr="00A91007">
        <w:rPr>
          <w:rFonts w:asciiTheme="minorHAnsi" w:hAnsiTheme="minorHAnsi"/>
          <w:sz w:val="22"/>
          <w:szCs w:val="22"/>
        </w:rPr>
        <w:t xml:space="preserve"> en </w:t>
      </w:r>
      <w:r w:rsidR="00C54C00" w:rsidRPr="00A91007">
        <w:rPr>
          <w:rFonts w:asciiTheme="minorHAnsi" w:hAnsiTheme="minorHAnsi"/>
          <w:sz w:val="22"/>
          <w:szCs w:val="22"/>
        </w:rPr>
        <w:t>e</w:t>
      </w:r>
      <w:r w:rsidR="00587568" w:rsidRPr="00A91007">
        <w:rPr>
          <w:rFonts w:asciiTheme="minorHAnsi" w:hAnsiTheme="minorHAnsi"/>
          <w:sz w:val="22"/>
          <w:szCs w:val="22"/>
        </w:rPr>
        <w:t>l ejercicio 20</w:t>
      </w:r>
      <w:r w:rsidR="00164DDE" w:rsidRPr="00A91007">
        <w:rPr>
          <w:rFonts w:asciiTheme="minorHAnsi" w:hAnsiTheme="minorHAnsi"/>
          <w:sz w:val="22"/>
          <w:szCs w:val="22"/>
        </w:rPr>
        <w:t>2</w:t>
      </w:r>
      <w:r w:rsidR="00CB099A" w:rsidRPr="00A91007">
        <w:rPr>
          <w:rFonts w:asciiTheme="minorHAnsi" w:hAnsiTheme="minorHAnsi"/>
          <w:sz w:val="22"/>
          <w:szCs w:val="22"/>
        </w:rPr>
        <w:t>1</w:t>
      </w:r>
      <w:r w:rsidR="00587568" w:rsidRPr="00A91007">
        <w:rPr>
          <w:rFonts w:asciiTheme="minorHAnsi" w:hAnsiTheme="minorHAnsi"/>
          <w:sz w:val="22"/>
          <w:szCs w:val="22"/>
        </w:rPr>
        <w:t xml:space="preserve"> sobre el epígrafe de “Acreedores comerciales y otras cuentas a cobrar” viene motivad</w:t>
      </w:r>
      <w:r w:rsidR="00A91007" w:rsidRPr="00A91007">
        <w:rPr>
          <w:rFonts w:asciiTheme="minorHAnsi" w:hAnsiTheme="minorHAnsi"/>
          <w:sz w:val="22"/>
          <w:szCs w:val="22"/>
        </w:rPr>
        <w:t>a principalmente por la capitalización de créditos en el entorno de la Modificación del Convenio de la Sociedad por importe de 695 miles de euros. Adicionalmente, El Grupo ha registrado cancelación de deuda a diferentes sociedades del Grupo Liberbank por importe de 104 miles de euros.</w:t>
      </w:r>
      <w:r w:rsidR="00B9424F" w:rsidRPr="0009519A">
        <w:rPr>
          <w:rFonts w:asciiTheme="minorHAnsi" w:hAnsiTheme="minorHAnsi"/>
          <w:sz w:val="22"/>
          <w:szCs w:val="22"/>
        </w:rPr>
        <w:t xml:space="preserve"> </w:t>
      </w:r>
    </w:p>
    <w:p w14:paraId="480E8FBB" w14:textId="0F3DC7E9" w:rsidR="009C1997" w:rsidRDefault="00556182" w:rsidP="00556182">
      <w:pPr>
        <w:spacing w:after="120"/>
        <w:jc w:val="both"/>
        <w:rPr>
          <w:rFonts w:asciiTheme="minorHAnsi" w:hAnsiTheme="minorHAnsi"/>
          <w:sz w:val="22"/>
          <w:szCs w:val="22"/>
        </w:rPr>
      </w:pPr>
      <w:r w:rsidRPr="000D59D2">
        <w:rPr>
          <w:rFonts w:asciiTheme="minorHAnsi" w:hAnsiTheme="minorHAnsi"/>
          <w:sz w:val="22"/>
          <w:szCs w:val="22"/>
        </w:rPr>
        <w:t>Por último, en el epígrafe “</w:t>
      </w:r>
      <w:r w:rsidRPr="000D59D2">
        <w:rPr>
          <w:rFonts w:asciiTheme="minorHAnsi" w:hAnsiTheme="minorHAnsi"/>
          <w:i/>
          <w:sz w:val="22"/>
          <w:szCs w:val="22"/>
        </w:rPr>
        <w:t>Otros pasivos</w:t>
      </w:r>
      <w:r w:rsidRPr="000D59D2">
        <w:rPr>
          <w:rFonts w:asciiTheme="minorHAnsi" w:hAnsiTheme="minorHAnsi"/>
          <w:sz w:val="22"/>
          <w:szCs w:val="22"/>
        </w:rPr>
        <w:t xml:space="preserve">” no corrientes figuran los importes que se hallan incluidos en el Convenio de Acreedores </w:t>
      </w:r>
      <w:r w:rsidR="000D59D2" w:rsidRPr="000D59D2">
        <w:rPr>
          <w:rFonts w:asciiTheme="minorHAnsi" w:hAnsiTheme="minorHAnsi"/>
          <w:sz w:val="22"/>
          <w:szCs w:val="22"/>
        </w:rPr>
        <w:t xml:space="preserve">que no fueron susceptibles de capitalización </w:t>
      </w:r>
      <w:r w:rsidRPr="000D59D2">
        <w:rPr>
          <w:rFonts w:asciiTheme="minorHAnsi" w:hAnsiTheme="minorHAnsi"/>
          <w:sz w:val="22"/>
          <w:szCs w:val="22"/>
        </w:rPr>
        <w:t xml:space="preserve">y cuyos vencimientos son a más de doce meses, así como otros créditos con los que se haya llegado a un acuerdo de aplazamiento y cuyo vencimiento es superior a doce meses. </w:t>
      </w:r>
      <w:r w:rsidR="00685A67" w:rsidRPr="000D59D2">
        <w:rPr>
          <w:rFonts w:asciiTheme="minorHAnsi" w:hAnsiTheme="minorHAnsi"/>
          <w:sz w:val="22"/>
          <w:szCs w:val="22"/>
        </w:rPr>
        <w:t>A</w:t>
      </w:r>
      <w:r w:rsidRPr="000D59D2">
        <w:rPr>
          <w:rFonts w:asciiTheme="minorHAnsi" w:hAnsiTheme="minorHAnsi"/>
          <w:sz w:val="22"/>
          <w:szCs w:val="22"/>
        </w:rPr>
        <w:t xml:space="preserve"> </w:t>
      </w:r>
      <w:r w:rsidR="00AB53E2" w:rsidRPr="000D59D2">
        <w:rPr>
          <w:rFonts w:asciiTheme="minorHAnsi" w:hAnsiTheme="minorHAnsi"/>
          <w:sz w:val="22"/>
          <w:szCs w:val="22"/>
        </w:rPr>
        <w:t>continuación,</w:t>
      </w:r>
      <w:r w:rsidRPr="000D59D2">
        <w:rPr>
          <w:rFonts w:asciiTheme="minorHAnsi" w:hAnsiTheme="minorHAnsi"/>
          <w:sz w:val="22"/>
          <w:szCs w:val="22"/>
        </w:rPr>
        <w:t xml:space="preserve"> se detalla el saldo de “</w:t>
      </w:r>
      <w:r w:rsidRPr="000D59D2">
        <w:rPr>
          <w:rFonts w:asciiTheme="minorHAnsi" w:hAnsiTheme="minorHAnsi"/>
          <w:i/>
          <w:sz w:val="22"/>
          <w:szCs w:val="22"/>
        </w:rPr>
        <w:t>Otros pasivos</w:t>
      </w:r>
      <w:r w:rsidRPr="000D59D2">
        <w:rPr>
          <w:rFonts w:asciiTheme="minorHAnsi" w:hAnsiTheme="minorHAnsi"/>
          <w:sz w:val="22"/>
          <w:szCs w:val="22"/>
        </w:rPr>
        <w:t>” a 3</w:t>
      </w:r>
      <w:r w:rsidR="00C54C00" w:rsidRPr="000D59D2">
        <w:rPr>
          <w:rFonts w:asciiTheme="minorHAnsi" w:hAnsiTheme="minorHAnsi"/>
          <w:sz w:val="22"/>
          <w:szCs w:val="22"/>
        </w:rPr>
        <w:t>1</w:t>
      </w:r>
      <w:r w:rsidRPr="000D59D2">
        <w:rPr>
          <w:rFonts w:asciiTheme="minorHAnsi" w:hAnsiTheme="minorHAnsi"/>
          <w:sz w:val="22"/>
          <w:szCs w:val="22"/>
        </w:rPr>
        <w:t xml:space="preserve"> de </w:t>
      </w:r>
      <w:r w:rsidR="00C54C00" w:rsidRPr="000D59D2">
        <w:rPr>
          <w:rFonts w:asciiTheme="minorHAnsi" w:hAnsiTheme="minorHAnsi"/>
          <w:sz w:val="22"/>
          <w:szCs w:val="22"/>
        </w:rPr>
        <w:t>diciembre</w:t>
      </w:r>
      <w:r w:rsidRPr="000D59D2">
        <w:rPr>
          <w:rFonts w:asciiTheme="minorHAnsi" w:hAnsiTheme="minorHAnsi"/>
          <w:sz w:val="22"/>
          <w:szCs w:val="22"/>
        </w:rPr>
        <w:t xml:space="preserve"> de 20</w:t>
      </w:r>
      <w:r w:rsidR="00EE46B4" w:rsidRPr="000D59D2">
        <w:rPr>
          <w:rFonts w:asciiTheme="minorHAnsi" w:hAnsiTheme="minorHAnsi"/>
          <w:sz w:val="22"/>
          <w:szCs w:val="22"/>
        </w:rPr>
        <w:t>2</w:t>
      </w:r>
      <w:r w:rsidR="00CB099A" w:rsidRPr="000D59D2">
        <w:rPr>
          <w:rFonts w:asciiTheme="minorHAnsi" w:hAnsiTheme="minorHAnsi"/>
          <w:sz w:val="22"/>
          <w:szCs w:val="22"/>
        </w:rPr>
        <w:t>1</w:t>
      </w:r>
      <w:r w:rsidRPr="000D59D2">
        <w:rPr>
          <w:rFonts w:asciiTheme="minorHAnsi" w:hAnsiTheme="minorHAnsi"/>
          <w:sz w:val="22"/>
          <w:szCs w:val="22"/>
        </w:rPr>
        <w:t xml:space="preserve"> y 31 de diciembre de 20</w:t>
      </w:r>
      <w:r w:rsidR="00CB099A" w:rsidRPr="000D59D2">
        <w:rPr>
          <w:rFonts w:asciiTheme="minorHAnsi" w:hAnsiTheme="minorHAnsi"/>
          <w:sz w:val="22"/>
          <w:szCs w:val="22"/>
        </w:rPr>
        <w:t>20</w:t>
      </w:r>
      <w:r w:rsidRPr="000D59D2">
        <w:rPr>
          <w:rFonts w:asciiTheme="minorHAnsi" w:hAnsiTheme="minorHAnsi"/>
          <w:sz w:val="22"/>
          <w:szCs w:val="22"/>
        </w:rPr>
        <w:t>:</w:t>
      </w:r>
    </w:p>
    <w:tbl>
      <w:tblPr>
        <w:tblW w:w="9066" w:type="dxa"/>
        <w:tblCellMar>
          <w:left w:w="70" w:type="dxa"/>
          <w:right w:w="70" w:type="dxa"/>
        </w:tblCellMar>
        <w:tblLook w:val="04A0" w:firstRow="1" w:lastRow="0" w:firstColumn="1" w:lastColumn="0" w:noHBand="0" w:noVBand="1"/>
      </w:tblPr>
      <w:tblGrid>
        <w:gridCol w:w="3334"/>
        <w:gridCol w:w="1202"/>
        <w:gridCol w:w="1551"/>
        <w:gridCol w:w="1273"/>
        <w:gridCol w:w="1706"/>
      </w:tblGrid>
      <w:tr w:rsidR="003B22DE" w:rsidRPr="003B22DE" w14:paraId="037CE102" w14:textId="77777777" w:rsidTr="003B22DE">
        <w:trPr>
          <w:trHeight w:val="263"/>
        </w:trPr>
        <w:tc>
          <w:tcPr>
            <w:tcW w:w="3334" w:type="dxa"/>
            <w:tcBorders>
              <w:top w:val="nil"/>
              <w:left w:val="nil"/>
              <w:bottom w:val="nil"/>
              <w:right w:val="nil"/>
            </w:tcBorders>
            <w:shd w:val="clear" w:color="000000" w:fill="BFBFBF"/>
            <w:hideMark/>
          </w:tcPr>
          <w:p w14:paraId="07A285DE" w14:textId="77777777" w:rsidR="003B22DE" w:rsidRPr="003B22DE" w:rsidRDefault="003B22DE" w:rsidP="003B22DE">
            <w:pPr>
              <w:widowControl/>
              <w:autoSpaceDE/>
              <w:autoSpaceDN/>
              <w:adjustRightInd/>
              <w:rPr>
                <w:rFonts w:ascii="Calibri" w:hAnsi="Calibri" w:cs="Calibri"/>
                <w:sz w:val="20"/>
                <w:szCs w:val="20"/>
              </w:rPr>
            </w:pPr>
            <w:r w:rsidRPr="003B22DE">
              <w:rPr>
                <w:rFonts w:ascii="Calibri" w:hAnsi="Calibri" w:cs="Calibri"/>
                <w:sz w:val="20"/>
                <w:szCs w:val="20"/>
              </w:rPr>
              <w:t> </w:t>
            </w:r>
          </w:p>
        </w:tc>
        <w:tc>
          <w:tcPr>
            <w:tcW w:w="5732" w:type="dxa"/>
            <w:gridSpan w:val="4"/>
            <w:tcBorders>
              <w:top w:val="nil"/>
              <w:left w:val="nil"/>
              <w:bottom w:val="nil"/>
              <w:right w:val="nil"/>
            </w:tcBorders>
            <w:shd w:val="clear" w:color="000000" w:fill="BFBFBF"/>
            <w:vAlign w:val="center"/>
            <w:hideMark/>
          </w:tcPr>
          <w:p w14:paraId="00F649E1" w14:textId="77777777" w:rsidR="003B22DE" w:rsidRPr="003B22DE" w:rsidRDefault="003B22DE" w:rsidP="003B22DE">
            <w:pPr>
              <w:widowControl/>
              <w:autoSpaceDE/>
              <w:autoSpaceDN/>
              <w:adjustRightInd/>
              <w:jc w:val="center"/>
              <w:rPr>
                <w:rFonts w:ascii="Calibri" w:hAnsi="Calibri" w:cs="Calibri"/>
                <w:b/>
                <w:bCs/>
                <w:sz w:val="16"/>
                <w:szCs w:val="16"/>
              </w:rPr>
            </w:pPr>
            <w:r w:rsidRPr="003B22DE">
              <w:rPr>
                <w:rFonts w:ascii="Calibri" w:hAnsi="Calibri" w:cs="Calibri"/>
                <w:b/>
                <w:bCs/>
                <w:sz w:val="16"/>
                <w:szCs w:val="16"/>
              </w:rPr>
              <w:t>Euros</w:t>
            </w:r>
          </w:p>
        </w:tc>
      </w:tr>
      <w:tr w:rsidR="003B22DE" w:rsidRPr="003B22DE" w14:paraId="5F24C240" w14:textId="77777777" w:rsidTr="00C70BE6">
        <w:trPr>
          <w:trHeight w:val="263"/>
        </w:trPr>
        <w:tc>
          <w:tcPr>
            <w:tcW w:w="3334" w:type="dxa"/>
            <w:tcBorders>
              <w:top w:val="nil"/>
              <w:left w:val="nil"/>
              <w:bottom w:val="nil"/>
              <w:right w:val="nil"/>
            </w:tcBorders>
            <w:shd w:val="clear" w:color="000000" w:fill="BFBFBF"/>
            <w:vAlign w:val="center"/>
            <w:hideMark/>
          </w:tcPr>
          <w:p w14:paraId="68D0B9E8" w14:textId="77777777" w:rsidR="003B22DE" w:rsidRPr="003B22DE" w:rsidRDefault="003B22DE" w:rsidP="003B22DE">
            <w:pPr>
              <w:widowControl/>
              <w:autoSpaceDE/>
              <w:autoSpaceDN/>
              <w:adjustRightInd/>
              <w:rPr>
                <w:rFonts w:ascii="Calibri" w:hAnsi="Calibri" w:cs="Calibri"/>
                <w:b/>
                <w:bCs/>
                <w:sz w:val="16"/>
                <w:szCs w:val="16"/>
              </w:rPr>
            </w:pPr>
            <w:r w:rsidRPr="003B22DE">
              <w:rPr>
                <w:rFonts w:ascii="Calibri" w:hAnsi="Calibri" w:cs="Calibri"/>
                <w:b/>
                <w:bCs/>
                <w:sz w:val="16"/>
                <w:szCs w:val="16"/>
              </w:rPr>
              <w:t> </w:t>
            </w:r>
          </w:p>
        </w:tc>
        <w:tc>
          <w:tcPr>
            <w:tcW w:w="2753" w:type="dxa"/>
            <w:gridSpan w:val="2"/>
            <w:tcBorders>
              <w:top w:val="nil"/>
              <w:left w:val="nil"/>
              <w:bottom w:val="nil"/>
              <w:right w:val="nil"/>
            </w:tcBorders>
            <w:shd w:val="clear" w:color="000000" w:fill="BFBFBF"/>
            <w:vAlign w:val="center"/>
            <w:hideMark/>
          </w:tcPr>
          <w:p w14:paraId="2A78D6C0" w14:textId="77777777" w:rsidR="003B22DE" w:rsidRPr="003B22DE" w:rsidRDefault="003B22DE" w:rsidP="003B22DE">
            <w:pPr>
              <w:widowControl/>
              <w:autoSpaceDE/>
              <w:autoSpaceDN/>
              <w:adjustRightInd/>
              <w:jc w:val="center"/>
              <w:rPr>
                <w:rFonts w:ascii="Calibri" w:hAnsi="Calibri" w:cs="Calibri"/>
                <w:b/>
                <w:bCs/>
                <w:sz w:val="16"/>
                <w:szCs w:val="16"/>
              </w:rPr>
            </w:pPr>
            <w:r w:rsidRPr="003B22DE">
              <w:rPr>
                <w:rFonts w:ascii="Calibri" w:hAnsi="Calibri" w:cs="Calibri"/>
                <w:b/>
                <w:bCs/>
                <w:sz w:val="16"/>
                <w:szCs w:val="16"/>
              </w:rPr>
              <w:t>31 de diciembre de 2021</w:t>
            </w:r>
          </w:p>
        </w:tc>
        <w:tc>
          <w:tcPr>
            <w:tcW w:w="2979" w:type="dxa"/>
            <w:gridSpan w:val="2"/>
            <w:tcBorders>
              <w:top w:val="nil"/>
              <w:left w:val="nil"/>
              <w:bottom w:val="nil"/>
              <w:right w:val="nil"/>
            </w:tcBorders>
            <w:shd w:val="clear" w:color="000000" w:fill="BFBFBF"/>
            <w:vAlign w:val="center"/>
            <w:hideMark/>
          </w:tcPr>
          <w:p w14:paraId="78D359B1" w14:textId="77777777" w:rsidR="003B22DE" w:rsidRPr="003B22DE" w:rsidRDefault="003B22DE" w:rsidP="003B22DE">
            <w:pPr>
              <w:widowControl/>
              <w:autoSpaceDE/>
              <w:autoSpaceDN/>
              <w:adjustRightInd/>
              <w:jc w:val="center"/>
              <w:rPr>
                <w:rFonts w:ascii="Calibri" w:hAnsi="Calibri" w:cs="Calibri"/>
                <w:b/>
                <w:bCs/>
                <w:sz w:val="16"/>
                <w:szCs w:val="16"/>
              </w:rPr>
            </w:pPr>
            <w:r w:rsidRPr="003B22DE">
              <w:rPr>
                <w:rFonts w:ascii="Calibri" w:hAnsi="Calibri" w:cs="Calibri"/>
                <w:b/>
                <w:bCs/>
                <w:sz w:val="16"/>
                <w:szCs w:val="16"/>
              </w:rPr>
              <w:t>31 de diciembre de 2020</w:t>
            </w:r>
          </w:p>
        </w:tc>
      </w:tr>
      <w:tr w:rsidR="003B22DE" w:rsidRPr="003B22DE" w14:paraId="4945D99B" w14:textId="77777777" w:rsidTr="004D30A7">
        <w:trPr>
          <w:trHeight w:val="263"/>
        </w:trPr>
        <w:tc>
          <w:tcPr>
            <w:tcW w:w="3334" w:type="dxa"/>
            <w:tcBorders>
              <w:top w:val="nil"/>
              <w:left w:val="nil"/>
              <w:bottom w:val="nil"/>
              <w:right w:val="nil"/>
            </w:tcBorders>
            <w:shd w:val="clear" w:color="000000" w:fill="BFBFBF"/>
            <w:vAlign w:val="center"/>
            <w:hideMark/>
          </w:tcPr>
          <w:p w14:paraId="203D0145" w14:textId="77777777" w:rsidR="003B22DE" w:rsidRPr="003B22DE" w:rsidRDefault="003B22DE" w:rsidP="003B22DE">
            <w:pPr>
              <w:widowControl/>
              <w:autoSpaceDE/>
              <w:autoSpaceDN/>
              <w:adjustRightInd/>
              <w:rPr>
                <w:rFonts w:ascii="Calibri" w:hAnsi="Calibri" w:cs="Calibri"/>
                <w:sz w:val="16"/>
                <w:szCs w:val="16"/>
              </w:rPr>
            </w:pPr>
            <w:r w:rsidRPr="003B22DE">
              <w:rPr>
                <w:rFonts w:ascii="Calibri" w:hAnsi="Calibri" w:cs="Calibri"/>
                <w:sz w:val="16"/>
                <w:szCs w:val="16"/>
              </w:rPr>
              <w:t> </w:t>
            </w:r>
          </w:p>
        </w:tc>
        <w:tc>
          <w:tcPr>
            <w:tcW w:w="1202" w:type="dxa"/>
            <w:tcBorders>
              <w:top w:val="nil"/>
              <w:left w:val="nil"/>
              <w:bottom w:val="nil"/>
              <w:right w:val="nil"/>
            </w:tcBorders>
            <w:shd w:val="clear" w:color="000000" w:fill="BFBFBF"/>
            <w:vAlign w:val="center"/>
            <w:hideMark/>
          </w:tcPr>
          <w:p w14:paraId="5F667CBF" w14:textId="77777777" w:rsidR="003B22DE" w:rsidRPr="003B22DE" w:rsidRDefault="003B22DE" w:rsidP="003B22DE">
            <w:pPr>
              <w:widowControl/>
              <w:autoSpaceDE/>
              <w:autoSpaceDN/>
              <w:adjustRightInd/>
              <w:jc w:val="center"/>
              <w:rPr>
                <w:rFonts w:ascii="Calibri" w:hAnsi="Calibri" w:cs="Calibri"/>
                <w:b/>
                <w:bCs/>
                <w:sz w:val="16"/>
                <w:szCs w:val="16"/>
              </w:rPr>
            </w:pPr>
            <w:r w:rsidRPr="003B22DE">
              <w:rPr>
                <w:rFonts w:ascii="Calibri" w:hAnsi="Calibri" w:cs="Calibri"/>
                <w:b/>
                <w:bCs/>
                <w:sz w:val="16"/>
                <w:szCs w:val="16"/>
              </w:rPr>
              <w:t>No Corrientes</w:t>
            </w:r>
          </w:p>
        </w:tc>
        <w:tc>
          <w:tcPr>
            <w:tcW w:w="1551" w:type="dxa"/>
            <w:tcBorders>
              <w:top w:val="nil"/>
              <w:left w:val="nil"/>
              <w:bottom w:val="nil"/>
              <w:right w:val="nil"/>
            </w:tcBorders>
            <w:shd w:val="clear" w:color="000000" w:fill="BFBFBF"/>
            <w:vAlign w:val="center"/>
            <w:hideMark/>
          </w:tcPr>
          <w:p w14:paraId="79CC8C91" w14:textId="77777777" w:rsidR="003B22DE" w:rsidRPr="003B22DE" w:rsidRDefault="003B22DE" w:rsidP="003B22DE">
            <w:pPr>
              <w:widowControl/>
              <w:autoSpaceDE/>
              <w:autoSpaceDN/>
              <w:adjustRightInd/>
              <w:jc w:val="center"/>
              <w:rPr>
                <w:rFonts w:ascii="Calibri" w:hAnsi="Calibri" w:cs="Calibri"/>
                <w:b/>
                <w:bCs/>
                <w:sz w:val="16"/>
                <w:szCs w:val="16"/>
              </w:rPr>
            </w:pPr>
            <w:r w:rsidRPr="003B22DE">
              <w:rPr>
                <w:rFonts w:ascii="Calibri" w:hAnsi="Calibri" w:cs="Calibri"/>
                <w:b/>
                <w:bCs/>
                <w:sz w:val="16"/>
                <w:szCs w:val="16"/>
              </w:rPr>
              <w:t>Corrientes</w:t>
            </w:r>
          </w:p>
        </w:tc>
        <w:tc>
          <w:tcPr>
            <w:tcW w:w="1273" w:type="dxa"/>
            <w:tcBorders>
              <w:top w:val="nil"/>
              <w:left w:val="nil"/>
              <w:bottom w:val="nil"/>
              <w:right w:val="nil"/>
            </w:tcBorders>
            <w:shd w:val="clear" w:color="000000" w:fill="BFBFBF"/>
            <w:vAlign w:val="center"/>
            <w:hideMark/>
          </w:tcPr>
          <w:p w14:paraId="37398712" w14:textId="77777777" w:rsidR="003B22DE" w:rsidRPr="003B22DE" w:rsidRDefault="003B22DE" w:rsidP="003B22DE">
            <w:pPr>
              <w:widowControl/>
              <w:autoSpaceDE/>
              <w:autoSpaceDN/>
              <w:adjustRightInd/>
              <w:jc w:val="center"/>
              <w:rPr>
                <w:rFonts w:ascii="Calibri" w:hAnsi="Calibri" w:cs="Calibri"/>
                <w:b/>
                <w:bCs/>
                <w:sz w:val="16"/>
                <w:szCs w:val="16"/>
              </w:rPr>
            </w:pPr>
            <w:r w:rsidRPr="003B22DE">
              <w:rPr>
                <w:rFonts w:ascii="Calibri" w:hAnsi="Calibri" w:cs="Calibri"/>
                <w:b/>
                <w:bCs/>
                <w:sz w:val="16"/>
                <w:szCs w:val="16"/>
              </w:rPr>
              <w:t>No Corrientes</w:t>
            </w:r>
          </w:p>
        </w:tc>
        <w:tc>
          <w:tcPr>
            <w:tcW w:w="1706" w:type="dxa"/>
            <w:tcBorders>
              <w:top w:val="nil"/>
              <w:left w:val="nil"/>
              <w:bottom w:val="nil"/>
              <w:right w:val="nil"/>
            </w:tcBorders>
            <w:shd w:val="clear" w:color="000000" w:fill="BFBFBF"/>
            <w:vAlign w:val="center"/>
            <w:hideMark/>
          </w:tcPr>
          <w:p w14:paraId="34FF82B3" w14:textId="77777777" w:rsidR="003B22DE" w:rsidRPr="003B22DE" w:rsidRDefault="003B22DE" w:rsidP="003B22DE">
            <w:pPr>
              <w:widowControl/>
              <w:autoSpaceDE/>
              <w:autoSpaceDN/>
              <w:adjustRightInd/>
              <w:jc w:val="center"/>
              <w:rPr>
                <w:rFonts w:ascii="Calibri" w:hAnsi="Calibri" w:cs="Calibri"/>
                <w:b/>
                <w:bCs/>
                <w:sz w:val="16"/>
                <w:szCs w:val="16"/>
              </w:rPr>
            </w:pPr>
            <w:r w:rsidRPr="003B22DE">
              <w:rPr>
                <w:rFonts w:ascii="Calibri" w:hAnsi="Calibri" w:cs="Calibri"/>
                <w:b/>
                <w:bCs/>
                <w:sz w:val="16"/>
                <w:szCs w:val="16"/>
              </w:rPr>
              <w:t>Corrientes</w:t>
            </w:r>
          </w:p>
        </w:tc>
      </w:tr>
      <w:tr w:rsidR="003B22DE" w:rsidRPr="003B22DE" w14:paraId="5F381896" w14:textId="77777777" w:rsidTr="004D30A7">
        <w:trPr>
          <w:trHeight w:val="263"/>
        </w:trPr>
        <w:tc>
          <w:tcPr>
            <w:tcW w:w="3334" w:type="dxa"/>
            <w:tcBorders>
              <w:top w:val="nil"/>
              <w:left w:val="nil"/>
              <w:bottom w:val="nil"/>
              <w:right w:val="nil"/>
            </w:tcBorders>
            <w:shd w:val="clear" w:color="000000" w:fill="FFFFFF"/>
            <w:vAlign w:val="center"/>
            <w:hideMark/>
          </w:tcPr>
          <w:p w14:paraId="17B9DB37" w14:textId="77777777" w:rsidR="003B22DE" w:rsidRPr="003B22DE" w:rsidRDefault="003B22DE" w:rsidP="003B22DE">
            <w:pPr>
              <w:widowControl/>
              <w:autoSpaceDE/>
              <w:autoSpaceDN/>
              <w:adjustRightInd/>
              <w:rPr>
                <w:rFonts w:ascii="Calibri" w:hAnsi="Calibri" w:cs="Calibri"/>
                <w:b/>
                <w:bCs/>
                <w:sz w:val="16"/>
                <w:szCs w:val="16"/>
              </w:rPr>
            </w:pPr>
            <w:r w:rsidRPr="003B22DE">
              <w:rPr>
                <w:rFonts w:ascii="Calibri" w:hAnsi="Calibri" w:cs="Calibri"/>
                <w:b/>
                <w:bCs/>
                <w:sz w:val="16"/>
                <w:szCs w:val="16"/>
              </w:rPr>
              <w:t> </w:t>
            </w:r>
          </w:p>
        </w:tc>
        <w:tc>
          <w:tcPr>
            <w:tcW w:w="1202" w:type="dxa"/>
            <w:tcBorders>
              <w:top w:val="nil"/>
              <w:left w:val="nil"/>
              <w:bottom w:val="nil"/>
              <w:right w:val="nil"/>
            </w:tcBorders>
            <w:shd w:val="clear" w:color="000000" w:fill="FFFFFF"/>
            <w:noWrap/>
            <w:vAlign w:val="center"/>
            <w:hideMark/>
          </w:tcPr>
          <w:p w14:paraId="501B8088" w14:textId="77777777" w:rsidR="003B22DE" w:rsidRPr="003B22DE" w:rsidRDefault="003B22DE" w:rsidP="003B22DE">
            <w:pPr>
              <w:widowControl/>
              <w:autoSpaceDE/>
              <w:autoSpaceDN/>
              <w:adjustRightInd/>
              <w:jc w:val="center"/>
              <w:rPr>
                <w:rFonts w:ascii="Calibri" w:hAnsi="Calibri" w:cs="Calibri"/>
                <w:sz w:val="16"/>
                <w:szCs w:val="16"/>
              </w:rPr>
            </w:pPr>
            <w:r w:rsidRPr="003B22DE">
              <w:rPr>
                <w:rFonts w:ascii="Calibri" w:hAnsi="Calibri" w:cs="Calibri"/>
                <w:sz w:val="16"/>
                <w:szCs w:val="16"/>
              </w:rPr>
              <w:t> </w:t>
            </w:r>
          </w:p>
        </w:tc>
        <w:tc>
          <w:tcPr>
            <w:tcW w:w="1551" w:type="dxa"/>
            <w:tcBorders>
              <w:top w:val="nil"/>
              <w:left w:val="nil"/>
              <w:bottom w:val="nil"/>
              <w:right w:val="nil"/>
            </w:tcBorders>
            <w:shd w:val="clear" w:color="000000" w:fill="FFFFFF"/>
            <w:noWrap/>
            <w:vAlign w:val="center"/>
            <w:hideMark/>
          </w:tcPr>
          <w:p w14:paraId="4A1EBA0C" w14:textId="77777777" w:rsidR="003B22DE" w:rsidRPr="003B22DE" w:rsidRDefault="003B22DE" w:rsidP="003B22DE">
            <w:pPr>
              <w:widowControl/>
              <w:autoSpaceDE/>
              <w:autoSpaceDN/>
              <w:adjustRightInd/>
              <w:jc w:val="center"/>
              <w:rPr>
                <w:rFonts w:ascii="Calibri" w:hAnsi="Calibri" w:cs="Calibri"/>
                <w:sz w:val="16"/>
                <w:szCs w:val="16"/>
              </w:rPr>
            </w:pPr>
            <w:r w:rsidRPr="003B22DE">
              <w:rPr>
                <w:rFonts w:ascii="Calibri" w:hAnsi="Calibri" w:cs="Calibri"/>
                <w:sz w:val="16"/>
                <w:szCs w:val="16"/>
              </w:rPr>
              <w:t> </w:t>
            </w:r>
          </w:p>
        </w:tc>
        <w:tc>
          <w:tcPr>
            <w:tcW w:w="1273" w:type="dxa"/>
            <w:tcBorders>
              <w:top w:val="nil"/>
              <w:left w:val="nil"/>
              <w:bottom w:val="nil"/>
              <w:right w:val="nil"/>
            </w:tcBorders>
            <w:shd w:val="clear" w:color="000000" w:fill="FFFFFF"/>
            <w:noWrap/>
            <w:vAlign w:val="center"/>
            <w:hideMark/>
          </w:tcPr>
          <w:p w14:paraId="17D433A1" w14:textId="77777777" w:rsidR="003B22DE" w:rsidRPr="003B22DE" w:rsidRDefault="003B22DE" w:rsidP="003B22DE">
            <w:pPr>
              <w:widowControl/>
              <w:autoSpaceDE/>
              <w:autoSpaceDN/>
              <w:adjustRightInd/>
              <w:jc w:val="center"/>
              <w:rPr>
                <w:rFonts w:ascii="Calibri" w:hAnsi="Calibri" w:cs="Calibri"/>
                <w:sz w:val="16"/>
                <w:szCs w:val="16"/>
              </w:rPr>
            </w:pPr>
            <w:r w:rsidRPr="003B22DE">
              <w:rPr>
                <w:rFonts w:ascii="Calibri" w:hAnsi="Calibri" w:cs="Calibri"/>
                <w:sz w:val="16"/>
                <w:szCs w:val="16"/>
              </w:rPr>
              <w:t> </w:t>
            </w:r>
          </w:p>
        </w:tc>
        <w:tc>
          <w:tcPr>
            <w:tcW w:w="1706" w:type="dxa"/>
            <w:tcBorders>
              <w:top w:val="nil"/>
              <w:left w:val="nil"/>
              <w:bottom w:val="nil"/>
              <w:right w:val="nil"/>
            </w:tcBorders>
            <w:shd w:val="clear" w:color="000000" w:fill="FFFFFF"/>
            <w:noWrap/>
            <w:vAlign w:val="center"/>
            <w:hideMark/>
          </w:tcPr>
          <w:p w14:paraId="42CD7617" w14:textId="77777777" w:rsidR="003B22DE" w:rsidRPr="003B22DE" w:rsidRDefault="003B22DE" w:rsidP="003B22DE">
            <w:pPr>
              <w:widowControl/>
              <w:autoSpaceDE/>
              <w:autoSpaceDN/>
              <w:adjustRightInd/>
              <w:jc w:val="center"/>
              <w:rPr>
                <w:rFonts w:ascii="Calibri" w:hAnsi="Calibri" w:cs="Calibri"/>
                <w:sz w:val="16"/>
                <w:szCs w:val="16"/>
              </w:rPr>
            </w:pPr>
            <w:r w:rsidRPr="003B22DE">
              <w:rPr>
                <w:rFonts w:ascii="Calibri" w:hAnsi="Calibri" w:cs="Calibri"/>
                <w:sz w:val="16"/>
                <w:szCs w:val="16"/>
              </w:rPr>
              <w:t> </w:t>
            </w:r>
          </w:p>
        </w:tc>
      </w:tr>
      <w:tr w:rsidR="003B22DE" w:rsidRPr="003B22DE" w14:paraId="628562E7" w14:textId="77777777" w:rsidTr="004D30A7">
        <w:trPr>
          <w:trHeight w:val="263"/>
        </w:trPr>
        <w:tc>
          <w:tcPr>
            <w:tcW w:w="3334" w:type="dxa"/>
            <w:tcBorders>
              <w:top w:val="nil"/>
              <w:left w:val="nil"/>
              <w:bottom w:val="nil"/>
              <w:right w:val="nil"/>
            </w:tcBorders>
            <w:shd w:val="clear" w:color="000000" w:fill="FFFFFF"/>
            <w:noWrap/>
            <w:vAlign w:val="center"/>
            <w:hideMark/>
          </w:tcPr>
          <w:p w14:paraId="0614103B" w14:textId="77777777" w:rsidR="003B22DE" w:rsidRPr="003B22DE" w:rsidRDefault="003B22DE" w:rsidP="003B22DE">
            <w:pPr>
              <w:widowControl/>
              <w:autoSpaceDE/>
              <w:autoSpaceDN/>
              <w:adjustRightInd/>
              <w:rPr>
                <w:rFonts w:ascii="Calibri" w:hAnsi="Calibri" w:cs="Calibri"/>
                <w:sz w:val="16"/>
                <w:szCs w:val="16"/>
              </w:rPr>
            </w:pPr>
            <w:r w:rsidRPr="003B22DE">
              <w:rPr>
                <w:rFonts w:ascii="Calibri" w:hAnsi="Calibri" w:cs="Calibri"/>
                <w:sz w:val="16"/>
                <w:szCs w:val="16"/>
              </w:rPr>
              <w:t>Hacienda Pública acreedora por I.V.A.</w:t>
            </w:r>
          </w:p>
        </w:tc>
        <w:tc>
          <w:tcPr>
            <w:tcW w:w="1202" w:type="dxa"/>
            <w:tcBorders>
              <w:top w:val="nil"/>
              <w:left w:val="nil"/>
              <w:bottom w:val="nil"/>
              <w:right w:val="nil"/>
            </w:tcBorders>
            <w:shd w:val="clear" w:color="000000" w:fill="FFFFFF"/>
            <w:noWrap/>
            <w:vAlign w:val="center"/>
            <w:hideMark/>
          </w:tcPr>
          <w:p w14:paraId="4ABF63D3" w14:textId="091E6730" w:rsidR="003B22DE" w:rsidRPr="003B22DE" w:rsidRDefault="004D30A7" w:rsidP="003B22DE">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c>
          <w:tcPr>
            <w:tcW w:w="1551" w:type="dxa"/>
            <w:tcBorders>
              <w:top w:val="nil"/>
              <w:left w:val="nil"/>
              <w:bottom w:val="nil"/>
              <w:right w:val="nil"/>
            </w:tcBorders>
            <w:shd w:val="clear" w:color="auto" w:fill="auto"/>
            <w:vAlign w:val="center"/>
            <w:hideMark/>
          </w:tcPr>
          <w:p w14:paraId="2B657EEE" w14:textId="77777777" w:rsidR="003B22DE" w:rsidRPr="003B22DE" w:rsidRDefault="003B22DE" w:rsidP="003B22DE">
            <w:pPr>
              <w:widowControl/>
              <w:autoSpaceDE/>
              <w:autoSpaceDN/>
              <w:adjustRightInd/>
              <w:jc w:val="right"/>
              <w:rPr>
                <w:rFonts w:ascii="Calibri" w:hAnsi="Calibri" w:cs="Calibri"/>
                <w:sz w:val="16"/>
                <w:szCs w:val="16"/>
              </w:rPr>
            </w:pPr>
            <w:r w:rsidRPr="003B22DE">
              <w:rPr>
                <w:rFonts w:ascii="Calibri" w:hAnsi="Calibri" w:cs="Calibri"/>
                <w:sz w:val="16"/>
                <w:szCs w:val="16"/>
              </w:rPr>
              <w:t>74.619,15</w:t>
            </w:r>
          </w:p>
        </w:tc>
        <w:tc>
          <w:tcPr>
            <w:tcW w:w="1273" w:type="dxa"/>
            <w:tcBorders>
              <w:top w:val="nil"/>
              <w:left w:val="nil"/>
              <w:bottom w:val="nil"/>
              <w:right w:val="nil"/>
            </w:tcBorders>
            <w:shd w:val="clear" w:color="000000" w:fill="FFFFFF"/>
            <w:noWrap/>
            <w:vAlign w:val="center"/>
            <w:hideMark/>
          </w:tcPr>
          <w:p w14:paraId="6FC32BCD" w14:textId="241CFF0F" w:rsidR="003B22DE" w:rsidRPr="003B22DE" w:rsidRDefault="004D30A7" w:rsidP="003B22DE">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c>
          <w:tcPr>
            <w:tcW w:w="1706" w:type="dxa"/>
            <w:tcBorders>
              <w:top w:val="nil"/>
              <w:left w:val="nil"/>
              <w:bottom w:val="nil"/>
              <w:right w:val="nil"/>
            </w:tcBorders>
            <w:shd w:val="clear" w:color="000000" w:fill="FFFFFF"/>
            <w:vAlign w:val="center"/>
            <w:hideMark/>
          </w:tcPr>
          <w:p w14:paraId="2D745248" w14:textId="77777777" w:rsidR="003B22DE" w:rsidRPr="003B22DE" w:rsidRDefault="003B22DE" w:rsidP="003B22DE">
            <w:pPr>
              <w:widowControl/>
              <w:autoSpaceDE/>
              <w:autoSpaceDN/>
              <w:adjustRightInd/>
              <w:jc w:val="right"/>
              <w:rPr>
                <w:rFonts w:ascii="Calibri" w:hAnsi="Calibri" w:cs="Calibri"/>
                <w:sz w:val="16"/>
                <w:szCs w:val="16"/>
              </w:rPr>
            </w:pPr>
            <w:r w:rsidRPr="003B22DE">
              <w:rPr>
                <w:rFonts w:ascii="Calibri" w:hAnsi="Calibri" w:cs="Calibri"/>
                <w:sz w:val="16"/>
                <w:szCs w:val="16"/>
              </w:rPr>
              <w:t>69.466,28</w:t>
            </w:r>
          </w:p>
        </w:tc>
      </w:tr>
      <w:tr w:rsidR="003B22DE" w:rsidRPr="003B22DE" w14:paraId="65B5DF49" w14:textId="77777777" w:rsidTr="004D30A7">
        <w:trPr>
          <w:trHeight w:val="263"/>
        </w:trPr>
        <w:tc>
          <w:tcPr>
            <w:tcW w:w="3334" w:type="dxa"/>
            <w:tcBorders>
              <w:top w:val="nil"/>
              <w:left w:val="nil"/>
              <w:bottom w:val="nil"/>
              <w:right w:val="nil"/>
            </w:tcBorders>
            <w:shd w:val="clear" w:color="000000" w:fill="FFFFFF"/>
            <w:noWrap/>
            <w:vAlign w:val="center"/>
            <w:hideMark/>
          </w:tcPr>
          <w:p w14:paraId="32303473" w14:textId="77777777" w:rsidR="003B22DE" w:rsidRPr="003B22DE" w:rsidRDefault="003B22DE" w:rsidP="003B22DE">
            <w:pPr>
              <w:widowControl/>
              <w:autoSpaceDE/>
              <w:autoSpaceDN/>
              <w:adjustRightInd/>
              <w:rPr>
                <w:rFonts w:ascii="Calibri" w:hAnsi="Calibri" w:cs="Calibri"/>
                <w:sz w:val="16"/>
                <w:szCs w:val="16"/>
              </w:rPr>
            </w:pPr>
            <w:r w:rsidRPr="003B22DE">
              <w:rPr>
                <w:rFonts w:ascii="Calibri" w:hAnsi="Calibri" w:cs="Calibri"/>
                <w:sz w:val="16"/>
                <w:szCs w:val="16"/>
              </w:rPr>
              <w:t>Hacienda Pública acreedora por I.R.P.F.</w:t>
            </w:r>
          </w:p>
        </w:tc>
        <w:tc>
          <w:tcPr>
            <w:tcW w:w="1202" w:type="dxa"/>
            <w:tcBorders>
              <w:top w:val="nil"/>
              <w:left w:val="nil"/>
              <w:bottom w:val="nil"/>
              <w:right w:val="nil"/>
            </w:tcBorders>
            <w:shd w:val="clear" w:color="000000" w:fill="FFFFFF"/>
            <w:noWrap/>
            <w:vAlign w:val="center"/>
            <w:hideMark/>
          </w:tcPr>
          <w:p w14:paraId="7E58F544" w14:textId="77777777" w:rsidR="003B22DE" w:rsidRPr="003B22DE" w:rsidRDefault="003B22DE" w:rsidP="003B22DE">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551" w:type="dxa"/>
            <w:tcBorders>
              <w:top w:val="nil"/>
              <w:left w:val="nil"/>
              <w:bottom w:val="nil"/>
              <w:right w:val="nil"/>
            </w:tcBorders>
            <w:shd w:val="clear" w:color="000000" w:fill="FFFFFF"/>
            <w:vAlign w:val="center"/>
            <w:hideMark/>
          </w:tcPr>
          <w:p w14:paraId="35C63B92" w14:textId="77777777" w:rsidR="003B22DE" w:rsidRPr="003B22DE" w:rsidRDefault="003B22DE" w:rsidP="003B22DE">
            <w:pPr>
              <w:widowControl/>
              <w:autoSpaceDE/>
              <w:autoSpaceDN/>
              <w:adjustRightInd/>
              <w:jc w:val="right"/>
              <w:rPr>
                <w:rFonts w:ascii="Calibri" w:hAnsi="Calibri" w:cs="Calibri"/>
                <w:sz w:val="16"/>
                <w:szCs w:val="16"/>
              </w:rPr>
            </w:pPr>
            <w:r w:rsidRPr="003B22DE">
              <w:rPr>
                <w:rFonts w:ascii="Calibri" w:hAnsi="Calibri" w:cs="Calibri"/>
                <w:sz w:val="16"/>
                <w:szCs w:val="16"/>
              </w:rPr>
              <w:t>55.883,14</w:t>
            </w:r>
          </w:p>
        </w:tc>
        <w:tc>
          <w:tcPr>
            <w:tcW w:w="1273" w:type="dxa"/>
            <w:tcBorders>
              <w:top w:val="nil"/>
              <w:left w:val="nil"/>
              <w:bottom w:val="nil"/>
              <w:right w:val="nil"/>
            </w:tcBorders>
            <w:shd w:val="clear" w:color="000000" w:fill="FFFFFF"/>
            <w:noWrap/>
            <w:vAlign w:val="center"/>
            <w:hideMark/>
          </w:tcPr>
          <w:p w14:paraId="10E83246" w14:textId="77777777" w:rsidR="003B22DE" w:rsidRPr="003B22DE" w:rsidRDefault="003B22DE" w:rsidP="003B22DE">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706" w:type="dxa"/>
            <w:tcBorders>
              <w:top w:val="nil"/>
              <w:left w:val="nil"/>
              <w:bottom w:val="nil"/>
              <w:right w:val="nil"/>
            </w:tcBorders>
            <w:shd w:val="clear" w:color="000000" w:fill="FFFFFF"/>
            <w:vAlign w:val="center"/>
            <w:hideMark/>
          </w:tcPr>
          <w:p w14:paraId="36DD5FED" w14:textId="77777777" w:rsidR="003B22DE" w:rsidRPr="003B22DE" w:rsidRDefault="003B22DE" w:rsidP="003B22DE">
            <w:pPr>
              <w:widowControl/>
              <w:autoSpaceDE/>
              <w:autoSpaceDN/>
              <w:adjustRightInd/>
              <w:jc w:val="right"/>
              <w:rPr>
                <w:rFonts w:ascii="Calibri" w:hAnsi="Calibri" w:cs="Calibri"/>
                <w:sz w:val="16"/>
                <w:szCs w:val="16"/>
              </w:rPr>
            </w:pPr>
            <w:r w:rsidRPr="003B22DE">
              <w:rPr>
                <w:rFonts w:ascii="Calibri" w:hAnsi="Calibri" w:cs="Calibri"/>
                <w:sz w:val="16"/>
                <w:szCs w:val="16"/>
              </w:rPr>
              <w:t>44.342,22</w:t>
            </w:r>
          </w:p>
        </w:tc>
      </w:tr>
      <w:tr w:rsidR="004D30A7" w:rsidRPr="003B22DE" w14:paraId="6DB2F494" w14:textId="77777777" w:rsidTr="004D30A7">
        <w:trPr>
          <w:trHeight w:val="263"/>
        </w:trPr>
        <w:tc>
          <w:tcPr>
            <w:tcW w:w="3334" w:type="dxa"/>
            <w:tcBorders>
              <w:top w:val="nil"/>
              <w:left w:val="nil"/>
              <w:bottom w:val="nil"/>
              <w:right w:val="nil"/>
            </w:tcBorders>
            <w:shd w:val="clear" w:color="000000" w:fill="FFFFFF"/>
            <w:noWrap/>
            <w:vAlign w:val="center"/>
            <w:hideMark/>
          </w:tcPr>
          <w:p w14:paraId="0D43EBB5" w14:textId="77777777" w:rsidR="004D30A7" w:rsidRPr="003B22DE" w:rsidRDefault="004D30A7" w:rsidP="004D30A7">
            <w:pPr>
              <w:widowControl/>
              <w:autoSpaceDE/>
              <w:autoSpaceDN/>
              <w:adjustRightInd/>
              <w:rPr>
                <w:rFonts w:ascii="Calibri" w:hAnsi="Calibri" w:cs="Calibri"/>
                <w:sz w:val="16"/>
                <w:szCs w:val="16"/>
              </w:rPr>
            </w:pPr>
            <w:r w:rsidRPr="003B22DE">
              <w:rPr>
                <w:rFonts w:ascii="Calibri" w:hAnsi="Calibri" w:cs="Calibri"/>
                <w:sz w:val="16"/>
                <w:szCs w:val="16"/>
              </w:rPr>
              <w:t>Hacienda Pública Otros</w:t>
            </w:r>
          </w:p>
        </w:tc>
        <w:tc>
          <w:tcPr>
            <w:tcW w:w="1202" w:type="dxa"/>
            <w:tcBorders>
              <w:top w:val="nil"/>
              <w:left w:val="nil"/>
              <w:bottom w:val="nil"/>
              <w:right w:val="nil"/>
            </w:tcBorders>
            <w:shd w:val="clear" w:color="000000" w:fill="FFFFFF"/>
            <w:noWrap/>
            <w:vAlign w:val="center"/>
            <w:hideMark/>
          </w:tcPr>
          <w:p w14:paraId="01B63FB9" w14:textId="79EF29CB"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color w:val="auto"/>
                <w:sz w:val="16"/>
                <w:szCs w:val="16"/>
              </w:rPr>
              <w:t>19.213,38</w:t>
            </w:r>
          </w:p>
        </w:tc>
        <w:tc>
          <w:tcPr>
            <w:tcW w:w="1551" w:type="dxa"/>
            <w:tcBorders>
              <w:top w:val="nil"/>
              <w:left w:val="nil"/>
              <w:bottom w:val="nil"/>
              <w:right w:val="nil"/>
            </w:tcBorders>
            <w:shd w:val="clear" w:color="000000" w:fill="FFFFFF"/>
            <w:vAlign w:val="center"/>
            <w:hideMark/>
          </w:tcPr>
          <w:p w14:paraId="47B73BD4" w14:textId="14A1B02E" w:rsidR="004D30A7" w:rsidRPr="003B22DE" w:rsidRDefault="004D30A7" w:rsidP="004D30A7">
            <w:pPr>
              <w:widowControl/>
              <w:autoSpaceDE/>
              <w:autoSpaceDN/>
              <w:adjustRightInd/>
              <w:jc w:val="right"/>
              <w:rPr>
                <w:rFonts w:ascii="Calibri" w:hAnsi="Calibri" w:cs="Calibri"/>
                <w:sz w:val="16"/>
                <w:szCs w:val="16"/>
              </w:rPr>
            </w:pPr>
            <w:r>
              <w:rPr>
                <w:rFonts w:ascii="Calibri" w:hAnsi="Calibri" w:cs="Calibri"/>
                <w:sz w:val="16"/>
                <w:szCs w:val="16"/>
              </w:rPr>
              <w:t>--</w:t>
            </w:r>
          </w:p>
        </w:tc>
        <w:tc>
          <w:tcPr>
            <w:tcW w:w="1273" w:type="dxa"/>
            <w:tcBorders>
              <w:top w:val="nil"/>
              <w:left w:val="nil"/>
              <w:bottom w:val="nil"/>
              <w:right w:val="nil"/>
            </w:tcBorders>
            <w:shd w:val="clear" w:color="000000" w:fill="FFFFFF"/>
            <w:vAlign w:val="center"/>
            <w:hideMark/>
          </w:tcPr>
          <w:p w14:paraId="5B7F0085" w14:textId="1EAE19D0"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color w:val="auto"/>
                <w:sz w:val="16"/>
                <w:szCs w:val="16"/>
              </w:rPr>
              <w:t>19.213,38</w:t>
            </w:r>
            <w:r w:rsidRPr="003B22DE">
              <w:rPr>
                <w:rFonts w:ascii="Calibri" w:hAnsi="Calibri" w:cs="Calibri"/>
                <w:sz w:val="16"/>
                <w:szCs w:val="16"/>
              </w:rPr>
              <w:t xml:space="preserve">    </w:t>
            </w:r>
          </w:p>
        </w:tc>
        <w:tc>
          <w:tcPr>
            <w:tcW w:w="1706" w:type="dxa"/>
            <w:tcBorders>
              <w:top w:val="nil"/>
              <w:left w:val="nil"/>
              <w:bottom w:val="nil"/>
              <w:right w:val="nil"/>
            </w:tcBorders>
            <w:shd w:val="clear" w:color="000000" w:fill="FFFFFF"/>
            <w:vAlign w:val="center"/>
            <w:hideMark/>
          </w:tcPr>
          <w:p w14:paraId="3243CA41"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19.213,38</w:t>
            </w:r>
          </w:p>
        </w:tc>
      </w:tr>
      <w:tr w:rsidR="004D30A7" w:rsidRPr="003B22DE" w14:paraId="1C9BC8E9" w14:textId="77777777" w:rsidTr="004D30A7">
        <w:trPr>
          <w:trHeight w:val="263"/>
        </w:trPr>
        <w:tc>
          <w:tcPr>
            <w:tcW w:w="3334" w:type="dxa"/>
            <w:tcBorders>
              <w:top w:val="nil"/>
              <w:left w:val="nil"/>
              <w:bottom w:val="nil"/>
              <w:right w:val="nil"/>
            </w:tcBorders>
            <w:shd w:val="clear" w:color="000000" w:fill="FFFFFF"/>
            <w:noWrap/>
            <w:vAlign w:val="center"/>
            <w:hideMark/>
          </w:tcPr>
          <w:p w14:paraId="055DD139" w14:textId="77777777" w:rsidR="004D30A7" w:rsidRPr="003B22DE" w:rsidRDefault="004D30A7" w:rsidP="004D30A7">
            <w:pPr>
              <w:widowControl/>
              <w:autoSpaceDE/>
              <w:autoSpaceDN/>
              <w:adjustRightInd/>
              <w:rPr>
                <w:rFonts w:ascii="Calibri" w:hAnsi="Calibri" w:cs="Calibri"/>
                <w:sz w:val="16"/>
                <w:szCs w:val="16"/>
              </w:rPr>
            </w:pPr>
            <w:r w:rsidRPr="003B22DE">
              <w:rPr>
                <w:rFonts w:ascii="Calibri" w:hAnsi="Calibri" w:cs="Calibri"/>
                <w:sz w:val="16"/>
                <w:szCs w:val="16"/>
              </w:rPr>
              <w:t>Otras Administraciones Públicas acreedoras</w:t>
            </w:r>
          </w:p>
        </w:tc>
        <w:tc>
          <w:tcPr>
            <w:tcW w:w="1202" w:type="dxa"/>
            <w:tcBorders>
              <w:top w:val="nil"/>
              <w:left w:val="nil"/>
              <w:bottom w:val="nil"/>
              <w:right w:val="nil"/>
            </w:tcBorders>
            <w:shd w:val="clear" w:color="000000" w:fill="FFFFFF"/>
            <w:noWrap/>
            <w:vAlign w:val="center"/>
            <w:hideMark/>
          </w:tcPr>
          <w:p w14:paraId="7B302A21"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551" w:type="dxa"/>
            <w:tcBorders>
              <w:top w:val="nil"/>
              <w:left w:val="nil"/>
              <w:bottom w:val="nil"/>
              <w:right w:val="nil"/>
            </w:tcBorders>
            <w:shd w:val="clear" w:color="000000" w:fill="FFFFFF"/>
            <w:vAlign w:val="center"/>
            <w:hideMark/>
          </w:tcPr>
          <w:p w14:paraId="01CD3D90"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524.913,69</w:t>
            </w:r>
          </w:p>
        </w:tc>
        <w:tc>
          <w:tcPr>
            <w:tcW w:w="1273" w:type="dxa"/>
            <w:tcBorders>
              <w:top w:val="nil"/>
              <w:left w:val="nil"/>
              <w:bottom w:val="nil"/>
              <w:right w:val="nil"/>
            </w:tcBorders>
            <w:shd w:val="clear" w:color="000000" w:fill="FFFFFF"/>
            <w:noWrap/>
            <w:vAlign w:val="center"/>
            <w:hideMark/>
          </w:tcPr>
          <w:p w14:paraId="39BF5D4F"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706" w:type="dxa"/>
            <w:tcBorders>
              <w:top w:val="nil"/>
              <w:left w:val="nil"/>
              <w:bottom w:val="nil"/>
              <w:right w:val="nil"/>
            </w:tcBorders>
            <w:shd w:val="clear" w:color="000000" w:fill="FFFFFF"/>
            <w:vAlign w:val="center"/>
            <w:hideMark/>
          </w:tcPr>
          <w:p w14:paraId="7D6B68AE"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264.776,53</w:t>
            </w:r>
          </w:p>
        </w:tc>
      </w:tr>
      <w:tr w:rsidR="004D30A7" w:rsidRPr="003B22DE" w14:paraId="4E5E2F72" w14:textId="77777777" w:rsidTr="004D30A7">
        <w:trPr>
          <w:trHeight w:val="263"/>
        </w:trPr>
        <w:tc>
          <w:tcPr>
            <w:tcW w:w="3334" w:type="dxa"/>
            <w:tcBorders>
              <w:top w:val="nil"/>
              <w:left w:val="nil"/>
              <w:bottom w:val="nil"/>
              <w:right w:val="nil"/>
            </w:tcBorders>
            <w:shd w:val="clear" w:color="000000" w:fill="FFFFFF"/>
            <w:noWrap/>
            <w:vAlign w:val="center"/>
            <w:hideMark/>
          </w:tcPr>
          <w:p w14:paraId="1F774320" w14:textId="77777777" w:rsidR="004D30A7" w:rsidRPr="003B22DE" w:rsidRDefault="004D30A7" w:rsidP="004D30A7">
            <w:pPr>
              <w:widowControl/>
              <w:autoSpaceDE/>
              <w:autoSpaceDN/>
              <w:adjustRightInd/>
              <w:rPr>
                <w:rFonts w:ascii="Calibri" w:hAnsi="Calibri" w:cs="Calibri"/>
                <w:sz w:val="16"/>
                <w:szCs w:val="16"/>
              </w:rPr>
            </w:pPr>
            <w:r w:rsidRPr="003B22DE">
              <w:rPr>
                <w:rFonts w:ascii="Calibri" w:hAnsi="Calibri" w:cs="Calibri"/>
                <w:sz w:val="16"/>
                <w:szCs w:val="16"/>
              </w:rPr>
              <w:t>Organismos SS acreedores</w:t>
            </w:r>
          </w:p>
        </w:tc>
        <w:tc>
          <w:tcPr>
            <w:tcW w:w="1202" w:type="dxa"/>
            <w:tcBorders>
              <w:top w:val="nil"/>
              <w:left w:val="nil"/>
              <w:bottom w:val="nil"/>
              <w:right w:val="nil"/>
            </w:tcBorders>
            <w:shd w:val="clear" w:color="000000" w:fill="FFFFFF"/>
            <w:noWrap/>
            <w:vAlign w:val="center"/>
            <w:hideMark/>
          </w:tcPr>
          <w:p w14:paraId="3D56EA1B"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551" w:type="dxa"/>
            <w:tcBorders>
              <w:top w:val="nil"/>
              <w:left w:val="nil"/>
              <w:bottom w:val="nil"/>
              <w:right w:val="nil"/>
            </w:tcBorders>
            <w:shd w:val="clear" w:color="000000" w:fill="FFFFFF"/>
            <w:vAlign w:val="center"/>
            <w:hideMark/>
          </w:tcPr>
          <w:p w14:paraId="4A5FF296"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29.433,50</w:t>
            </w:r>
          </w:p>
        </w:tc>
        <w:tc>
          <w:tcPr>
            <w:tcW w:w="1273" w:type="dxa"/>
            <w:tcBorders>
              <w:top w:val="nil"/>
              <w:left w:val="nil"/>
              <w:bottom w:val="nil"/>
              <w:right w:val="nil"/>
            </w:tcBorders>
            <w:shd w:val="clear" w:color="000000" w:fill="FFFFFF"/>
            <w:noWrap/>
            <w:vAlign w:val="center"/>
            <w:hideMark/>
          </w:tcPr>
          <w:p w14:paraId="5DEA4A18"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706" w:type="dxa"/>
            <w:tcBorders>
              <w:top w:val="nil"/>
              <w:left w:val="nil"/>
              <w:bottom w:val="nil"/>
              <w:right w:val="nil"/>
            </w:tcBorders>
            <w:shd w:val="clear" w:color="000000" w:fill="FFFFFF"/>
            <w:vAlign w:val="center"/>
            <w:hideMark/>
          </w:tcPr>
          <w:p w14:paraId="00296040"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37.381,45</w:t>
            </w:r>
          </w:p>
        </w:tc>
      </w:tr>
      <w:tr w:rsidR="004D30A7" w:rsidRPr="003B22DE" w14:paraId="031B2511" w14:textId="77777777" w:rsidTr="004D30A7">
        <w:trPr>
          <w:trHeight w:val="263"/>
        </w:trPr>
        <w:tc>
          <w:tcPr>
            <w:tcW w:w="3334" w:type="dxa"/>
            <w:tcBorders>
              <w:top w:val="nil"/>
              <w:left w:val="nil"/>
              <w:bottom w:val="nil"/>
              <w:right w:val="nil"/>
            </w:tcBorders>
            <w:shd w:val="clear" w:color="000000" w:fill="FFFFFF"/>
            <w:noWrap/>
            <w:vAlign w:val="center"/>
            <w:hideMark/>
          </w:tcPr>
          <w:p w14:paraId="0E4F0B19" w14:textId="77777777" w:rsidR="004D30A7" w:rsidRPr="003B22DE" w:rsidRDefault="004D30A7" w:rsidP="004D30A7">
            <w:pPr>
              <w:widowControl/>
              <w:autoSpaceDE/>
              <w:autoSpaceDN/>
              <w:adjustRightInd/>
              <w:rPr>
                <w:rFonts w:ascii="Calibri" w:hAnsi="Calibri" w:cs="Calibri"/>
                <w:sz w:val="16"/>
                <w:szCs w:val="16"/>
              </w:rPr>
            </w:pPr>
            <w:r w:rsidRPr="003B22DE">
              <w:rPr>
                <w:rFonts w:ascii="Calibri" w:hAnsi="Calibri" w:cs="Calibri"/>
                <w:sz w:val="16"/>
                <w:szCs w:val="16"/>
              </w:rPr>
              <w:t>H.P. Convenio Ordinario</w:t>
            </w:r>
          </w:p>
        </w:tc>
        <w:tc>
          <w:tcPr>
            <w:tcW w:w="1202" w:type="dxa"/>
            <w:tcBorders>
              <w:top w:val="nil"/>
              <w:left w:val="nil"/>
              <w:bottom w:val="nil"/>
              <w:right w:val="nil"/>
            </w:tcBorders>
            <w:shd w:val="clear" w:color="000000" w:fill="FFFFFF"/>
            <w:vAlign w:val="center"/>
            <w:hideMark/>
          </w:tcPr>
          <w:p w14:paraId="0969886A"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883.882,45</w:t>
            </w:r>
          </w:p>
        </w:tc>
        <w:tc>
          <w:tcPr>
            <w:tcW w:w="1551" w:type="dxa"/>
            <w:tcBorders>
              <w:top w:val="nil"/>
              <w:left w:val="nil"/>
              <w:bottom w:val="nil"/>
              <w:right w:val="nil"/>
            </w:tcBorders>
            <w:shd w:val="clear" w:color="000000" w:fill="FFFFFF"/>
            <w:noWrap/>
            <w:vAlign w:val="center"/>
            <w:hideMark/>
          </w:tcPr>
          <w:p w14:paraId="30A3052E"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273" w:type="dxa"/>
            <w:tcBorders>
              <w:top w:val="nil"/>
              <w:left w:val="nil"/>
              <w:bottom w:val="nil"/>
              <w:right w:val="nil"/>
            </w:tcBorders>
            <w:shd w:val="clear" w:color="000000" w:fill="FFFFFF"/>
            <w:vAlign w:val="center"/>
            <w:hideMark/>
          </w:tcPr>
          <w:p w14:paraId="790A71CD"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831.100,83</w:t>
            </w:r>
          </w:p>
        </w:tc>
        <w:tc>
          <w:tcPr>
            <w:tcW w:w="1706" w:type="dxa"/>
            <w:tcBorders>
              <w:top w:val="nil"/>
              <w:left w:val="nil"/>
              <w:bottom w:val="nil"/>
              <w:right w:val="nil"/>
            </w:tcBorders>
            <w:shd w:val="clear" w:color="000000" w:fill="FFFFFF"/>
            <w:vAlign w:val="center"/>
            <w:hideMark/>
          </w:tcPr>
          <w:p w14:paraId="20BCB93D"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r>
      <w:tr w:rsidR="004D30A7" w:rsidRPr="003B22DE" w14:paraId="195B94C5" w14:textId="77777777" w:rsidTr="004D30A7">
        <w:trPr>
          <w:trHeight w:val="274"/>
        </w:trPr>
        <w:tc>
          <w:tcPr>
            <w:tcW w:w="3334" w:type="dxa"/>
            <w:tcBorders>
              <w:top w:val="nil"/>
              <w:left w:val="nil"/>
              <w:bottom w:val="nil"/>
              <w:right w:val="nil"/>
            </w:tcBorders>
            <w:shd w:val="clear" w:color="000000" w:fill="FFFFFF"/>
            <w:noWrap/>
            <w:vAlign w:val="center"/>
            <w:hideMark/>
          </w:tcPr>
          <w:p w14:paraId="4369B0BA" w14:textId="77777777" w:rsidR="004D30A7" w:rsidRPr="003B22DE" w:rsidRDefault="004D30A7" w:rsidP="004D30A7">
            <w:pPr>
              <w:widowControl/>
              <w:autoSpaceDE/>
              <w:autoSpaceDN/>
              <w:adjustRightInd/>
              <w:rPr>
                <w:rFonts w:ascii="Calibri" w:hAnsi="Calibri" w:cs="Calibri"/>
                <w:sz w:val="16"/>
                <w:szCs w:val="16"/>
              </w:rPr>
            </w:pPr>
            <w:r w:rsidRPr="003B22DE">
              <w:rPr>
                <w:rFonts w:ascii="Calibri" w:hAnsi="Calibri" w:cs="Calibri"/>
                <w:sz w:val="16"/>
                <w:szCs w:val="16"/>
              </w:rPr>
              <w:t>H.P. Convenio Subordinado</w:t>
            </w:r>
          </w:p>
        </w:tc>
        <w:tc>
          <w:tcPr>
            <w:tcW w:w="1202" w:type="dxa"/>
            <w:tcBorders>
              <w:top w:val="nil"/>
              <w:left w:val="nil"/>
              <w:bottom w:val="nil"/>
              <w:right w:val="nil"/>
            </w:tcBorders>
            <w:shd w:val="clear" w:color="000000" w:fill="FFFFFF"/>
            <w:vAlign w:val="center"/>
            <w:hideMark/>
          </w:tcPr>
          <w:p w14:paraId="48ADA836"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188.238,97</w:t>
            </w:r>
          </w:p>
        </w:tc>
        <w:tc>
          <w:tcPr>
            <w:tcW w:w="1551" w:type="dxa"/>
            <w:tcBorders>
              <w:top w:val="nil"/>
              <w:left w:val="nil"/>
              <w:bottom w:val="nil"/>
              <w:right w:val="nil"/>
            </w:tcBorders>
            <w:shd w:val="clear" w:color="000000" w:fill="FFFFFF"/>
            <w:noWrap/>
            <w:vAlign w:val="center"/>
            <w:hideMark/>
          </w:tcPr>
          <w:p w14:paraId="491B0BE3"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273" w:type="dxa"/>
            <w:tcBorders>
              <w:top w:val="nil"/>
              <w:left w:val="nil"/>
              <w:bottom w:val="nil"/>
              <w:right w:val="nil"/>
            </w:tcBorders>
            <w:shd w:val="clear" w:color="000000" w:fill="FFFFFF"/>
            <w:vAlign w:val="center"/>
            <w:hideMark/>
          </w:tcPr>
          <w:p w14:paraId="2DA3EF5D"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174.732,17</w:t>
            </w:r>
          </w:p>
        </w:tc>
        <w:tc>
          <w:tcPr>
            <w:tcW w:w="1706" w:type="dxa"/>
            <w:tcBorders>
              <w:top w:val="nil"/>
              <w:left w:val="nil"/>
              <w:bottom w:val="nil"/>
              <w:right w:val="nil"/>
            </w:tcBorders>
            <w:shd w:val="clear" w:color="000000" w:fill="FFFFFF"/>
            <w:noWrap/>
            <w:vAlign w:val="center"/>
            <w:hideMark/>
          </w:tcPr>
          <w:p w14:paraId="05228BD8"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r>
      <w:tr w:rsidR="004D30A7" w:rsidRPr="003B22DE" w14:paraId="366517C2" w14:textId="77777777" w:rsidTr="004D30A7">
        <w:trPr>
          <w:trHeight w:val="263"/>
        </w:trPr>
        <w:tc>
          <w:tcPr>
            <w:tcW w:w="3334" w:type="dxa"/>
            <w:tcBorders>
              <w:top w:val="nil"/>
              <w:left w:val="nil"/>
              <w:bottom w:val="nil"/>
              <w:right w:val="nil"/>
            </w:tcBorders>
            <w:shd w:val="clear" w:color="000000" w:fill="FFFFFF"/>
            <w:noWrap/>
            <w:vAlign w:val="center"/>
            <w:hideMark/>
          </w:tcPr>
          <w:p w14:paraId="6966FEFD" w14:textId="77777777" w:rsidR="004D30A7" w:rsidRPr="003B22DE" w:rsidRDefault="004D30A7" w:rsidP="004D30A7">
            <w:pPr>
              <w:widowControl/>
              <w:autoSpaceDE/>
              <w:autoSpaceDN/>
              <w:adjustRightInd/>
              <w:rPr>
                <w:rFonts w:ascii="Calibri" w:hAnsi="Calibri" w:cs="Calibri"/>
                <w:sz w:val="16"/>
                <w:szCs w:val="16"/>
              </w:rPr>
            </w:pPr>
            <w:r w:rsidRPr="003B22DE">
              <w:rPr>
                <w:rFonts w:ascii="Calibri" w:hAnsi="Calibri" w:cs="Calibri"/>
                <w:sz w:val="16"/>
                <w:szCs w:val="16"/>
              </w:rPr>
              <w:t>H.P. Convenio Privilegiado</w:t>
            </w:r>
          </w:p>
        </w:tc>
        <w:tc>
          <w:tcPr>
            <w:tcW w:w="1202" w:type="dxa"/>
            <w:tcBorders>
              <w:top w:val="nil"/>
              <w:left w:val="nil"/>
              <w:bottom w:val="nil"/>
              <w:right w:val="nil"/>
            </w:tcBorders>
            <w:shd w:val="clear" w:color="000000" w:fill="FFFFFF"/>
            <w:noWrap/>
            <w:vAlign w:val="center"/>
            <w:hideMark/>
          </w:tcPr>
          <w:p w14:paraId="2F511D4F"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551" w:type="dxa"/>
            <w:tcBorders>
              <w:top w:val="nil"/>
              <w:left w:val="nil"/>
              <w:bottom w:val="nil"/>
              <w:right w:val="nil"/>
            </w:tcBorders>
            <w:shd w:val="clear" w:color="000000" w:fill="FFFFFF"/>
            <w:vAlign w:val="center"/>
            <w:hideMark/>
          </w:tcPr>
          <w:p w14:paraId="55DE1AAB"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3.079.459,09</w:t>
            </w:r>
          </w:p>
        </w:tc>
        <w:tc>
          <w:tcPr>
            <w:tcW w:w="1273" w:type="dxa"/>
            <w:tcBorders>
              <w:top w:val="nil"/>
              <w:left w:val="nil"/>
              <w:bottom w:val="nil"/>
              <w:right w:val="nil"/>
            </w:tcBorders>
            <w:shd w:val="clear" w:color="000000" w:fill="FFFFFF"/>
            <w:noWrap/>
            <w:vAlign w:val="center"/>
            <w:hideMark/>
          </w:tcPr>
          <w:p w14:paraId="44B1EA16"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706" w:type="dxa"/>
            <w:tcBorders>
              <w:top w:val="nil"/>
              <w:left w:val="nil"/>
              <w:bottom w:val="nil"/>
              <w:right w:val="nil"/>
            </w:tcBorders>
            <w:shd w:val="clear" w:color="000000" w:fill="FFFFFF"/>
            <w:vAlign w:val="center"/>
            <w:hideMark/>
          </w:tcPr>
          <w:p w14:paraId="786E3145"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3.210.500,35</w:t>
            </w:r>
          </w:p>
        </w:tc>
      </w:tr>
      <w:tr w:rsidR="004D30A7" w:rsidRPr="003B22DE" w14:paraId="327B4931" w14:textId="77777777" w:rsidTr="004D30A7">
        <w:trPr>
          <w:trHeight w:val="263"/>
        </w:trPr>
        <w:tc>
          <w:tcPr>
            <w:tcW w:w="3334" w:type="dxa"/>
            <w:tcBorders>
              <w:top w:val="nil"/>
              <w:left w:val="nil"/>
              <w:bottom w:val="nil"/>
              <w:right w:val="nil"/>
            </w:tcBorders>
            <w:shd w:val="clear" w:color="000000" w:fill="FFFFFF"/>
            <w:noWrap/>
            <w:vAlign w:val="center"/>
            <w:hideMark/>
          </w:tcPr>
          <w:p w14:paraId="5F4D3256" w14:textId="77777777" w:rsidR="004D30A7" w:rsidRPr="003B22DE" w:rsidRDefault="004D30A7" w:rsidP="004D30A7">
            <w:pPr>
              <w:widowControl/>
              <w:autoSpaceDE/>
              <w:autoSpaceDN/>
              <w:adjustRightInd/>
              <w:rPr>
                <w:rFonts w:ascii="Calibri" w:hAnsi="Calibri" w:cs="Calibri"/>
                <w:sz w:val="16"/>
                <w:szCs w:val="16"/>
              </w:rPr>
            </w:pPr>
            <w:r w:rsidRPr="003B22DE">
              <w:rPr>
                <w:rFonts w:ascii="Calibri" w:hAnsi="Calibri" w:cs="Calibri"/>
                <w:sz w:val="16"/>
                <w:szCs w:val="16"/>
              </w:rPr>
              <w:t>Organismos SS Convenio Ordinario</w:t>
            </w:r>
          </w:p>
        </w:tc>
        <w:tc>
          <w:tcPr>
            <w:tcW w:w="1202" w:type="dxa"/>
            <w:tcBorders>
              <w:top w:val="nil"/>
              <w:left w:val="nil"/>
              <w:bottom w:val="nil"/>
              <w:right w:val="nil"/>
            </w:tcBorders>
            <w:shd w:val="clear" w:color="000000" w:fill="FFFFFF"/>
            <w:vAlign w:val="center"/>
            <w:hideMark/>
          </w:tcPr>
          <w:p w14:paraId="2F90E44F"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2.957,03</w:t>
            </w:r>
          </w:p>
        </w:tc>
        <w:tc>
          <w:tcPr>
            <w:tcW w:w="1551" w:type="dxa"/>
            <w:tcBorders>
              <w:top w:val="nil"/>
              <w:left w:val="nil"/>
              <w:bottom w:val="nil"/>
              <w:right w:val="nil"/>
            </w:tcBorders>
            <w:shd w:val="clear" w:color="000000" w:fill="FFFFFF"/>
            <w:noWrap/>
            <w:vAlign w:val="center"/>
            <w:hideMark/>
          </w:tcPr>
          <w:p w14:paraId="64938715"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273" w:type="dxa"/>
            <w:tcBorders>
              <w:top w:val="nil"/>
              <w:left w:val="nil"/>
              <w:bottom w:val="nil"/>
              <w:right w:val="nil"/>
            </w:tcBorders>
            <w:shd w:val="clear" w:color="000000" w:fill="FFFFFF"/>
            <w:vAlign w:val="center"/>
            <w:hideMark/>
          </w:tcPr>
          <w:p w14:paraId="0AB22F69"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2.780,64</w:t>
            </w:r>
          </w:p>
        </w:tc>
        <w:tc>
          <w:tcPr>
            <w:tcW w:w="1706" w:type="dxa"/>
            <w:tcBorders>
              <w:top w:val="nil"/>
              <w:left w:val="nil"/>
              <w:bottom w:val="nil"/>
              <w:right w:val="nil"/>
            </w:tcBorders>
            <w:shd w:val="clear" w:color="000000" w:fill="FFFFFF"/>
            <w:noWrap/>
            <w:vAlign w:val="center"/>
            <w:hideMark/>
          </w:tcPr>
          <w:p w14:paraId="70D18F81"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r>
      <w:tr w:rsidR="004D30A7" w:rsidRPr="003B22DE" w14:paraId="0843AA1D" w14:textId="77777777" w:rsidTr="004D30A7">
        <w:trPr>
          <w:trHeight w:val="263"/>
        </w:trPr>
        <w:tc>
          <w:tcPr>
            <w:tcW w:w="3334" w:type="dxa"/>
            <w:tcBorders>
              <w:top w:val="nil"/>
              <w:left w:val="nil"/>
              <w:bottom w:val="nil"/>
              <w:right w:val="nil"/>
            </w:tcBorders>
            <w:shd w:val="clear" w:color="000000" w:fill="FFFFFF"/>
            <w:noWrap/>
            <w:vAlign w:val="center"/>
            <w:hideMark/>
          </w:tcPr>
          <w:p w14:paraId="3EB3A40F" w14:textId="77777777" w:rsidR="004D30A7" w:rsidRPr="003B22DE" w:rsidRDefault="004D30A7" w:rsidP="004D30A7">
            <w:pPr>
              <w:widowControl/>
              <w:autoSpaceDE/>
              <w:autoSpaceDN/>
              <w:adjustRightInd/>
              <w:rPr>
                <w:rFonts w:ascii="Calibri" w:hAnsi="Calibri" w:cs="Calibri"/>
                <w:sz w:val="16"/>
                <w:szCs w:val="16"/>
              </w:rPr>
            </w:pPr>
            <w:r w:rsidRPr="003B22DE">
              <w:rPr>
                <w:rFonts w:ascii="Calibri" w:hAnsi="Calibri" w:cs="Calibri"/>
                <w:sz w:val="16"/>
                <w:szCs w:val="16"/>
              </w:rPr>
              <w:t>Organismos SS Convenio Subordinado</w:t>
            </w:r>
          </w:p>
        </w:tc>
        <w:tc>
          <w:tcPr>
            <w:tcW w:w="1202" w:type="dxa"/>
            <w:tcBorders>
              <w:top w:val="nil"/>
              <w:left w:val="nil"/>
              <w:bottom w:val="nil"/>
              <w:right w:val="nil"/>
            </w:tcBorders>
            <w:shd w:val="clear" w:color="000000" w:fill="FFFFFF"/>
            <w:vAlign w:val="center"/>
            <w:hideMark/>
          </w:tcPr>
          <w:p w14:paraId="0CA9A354"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971,97</w:t>
            </w:r>
          </w:p>
        </w:tc>
        <w:tc>
          <w:tcPr>
            <w:tcW w:w="1551" w:type="dxa"/>
            <w:tcBorders>
              <w:top w:val="nil"/>
              <w:left w:val="nil"/>
              <w:bottom w:val="nil"/>
              <w:right w:val="nil"/>
            </w:tcBorders>
            <w:shd w:val="clear" w:color="000000" w:fill="FFFFFF"/>
            <w:noWrap/>
            <w:vAlign w:val="center"/>
            <w:hideMark/>
          </w:tcPr>
          <w:p w14:paraId="62EB72C1"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273" w:type="dxa"/>
            <w:tcBorders>
              <w:top w:val="nil"/>
              <w:left w:val="nil"/>
              <w:bottom w:val="nil"/>
              <w:right w:val="nil"/>
            </w:tcBorders>
            <w:shd w:val="clear" w:color="000000" w:fill="FFFFFF"/>
            <w:vAlign w:val="center"/>
            <w:hideMark/>
          </w:tcPr>
          <w:p w14:paraId="7D9E3A84"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902,23</w:t>
            </w:r>
          </w:p>
        </w:tc>
        <w:tc>
          <w:tcPr>
            <w:tcW w:w="1706" w:type="dxa"/>
            <w:tcBorders>
              <w:top w:val="nil"/>
              <w:left w:val="nil"/>
              <w:bottom w:val="nil"/>
              <w:right w:val="nil"/>
            </w:tcBorders>
            <w:shd w:val="clear" w:color="000000" w:fill="FFFFFF"/>
            <w:noWrap/>
            <w:vAlign w:val="center"/>
            <w:hideMark/>
          </w:tcPr>
          <w:p w14:paraId="3A37C314"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r>
      <w:tr w:rsidR="004D30A7" w:rsidRPr="003B22DE" w14:paraId="05101E88" w14:textId="77777777" w:rsidTr="004D30A7">
        <w:trPr>
          <w:trHeight w:val="263"/>
        </w:trPr>
        <w:tc>
          <w:tcPr>
            <w:tcW w:w="3334" w:type="dxa"/>
            <w:tcBorders>
              <w:top w:val="nil"/>
              <w:left w:val="nil"/>
              <w:bottom w:val="nil"/>
              <w:right w:val="nil"/>
            </w:tcBorders>
            <w:shd w:val="clear" w:color="000000" w:fill="FFFFFF"/>
            <w:noWrap/>
            <w:vAlign w:val="center"/>
            <w:hideMark/>
          </w:tcPr>
          <w:p w14:paraId="26E1D7D4" w14:textId="77777777" w:rsidR="004D30A7" w:rsidRPr="003B22DE" w:rsidRDefault="004D30A7" w:rsidP="004D30A7">
            <w:pPr>
              <w:widowControl/>
              <w:autoSpaceDE/>
              <w:autoSpaceDN/>
              <w:adjustRightInd/>
              <w:rPr>
                <w:rFonts w:ascii="Calibri" w:hAnsi="Calibri" w:cs="Calibri"/>
                <w:sz w:val="16"/>
                <w:szCs w:val="16"/>
              </w:rPr>
            </w:pPr>
            <w:r w:rsidRPr="003B22DE">
              <w:rPr>
                <w:rFonts w:ascii="Calibri" w:hAnsi="Calibri" w:cs="Calibri"/>
                <w:sz w:val="16"/>
                <w:szCs w:val="16"/>
              </w:rPr>
              <w:t>Organismos SS Convenio Privilegiado</w:t>
            </w:r>
          </w:p>
        </w:tc>
        <w:tc>
          <w:tcPr>
            <w:tcW w:w="1202" w:type="dxa"/>
            <w:tcBorders>
              <w:top w:val="nil"/>
              <w:left w:val="nil"/>
              <w:bottom w:val="nil"/>
              <w:right w:val="nil"/>
            </w:tcBorders>
            <w:shd w:val="clear" w:color="000000" w:fill="FFFFFF"/>
            <w:noWrap/>
            <w:vAlign w:val="center"/>
            <w:hideMark/>
          </w:tcPr>
          <w:p w14:paraId="4121A9D2"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551" w:type="dxa"/>
            <w:tcBorders>
              <w:top w:val="nil"/>
              <w:left w:val="nil"/>
              <w:bottom w:val="nil"/>
              <w:right w:val="nil"/>
            </w:tcBorders>
            <w:shd w:val="clear" w:color="000000" w:fill="FFFFFF"/>
            <w:noWrap/>
            <w:vAlign w:val="center"/>
            <w:hideMark/>
          </w:tcPr>
          <w:p w14:paraId="437CB3E8"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273" w:type="dxa"/>
            <w:tcBorders>
              <w:top w:val="nil"/>
              <w:left w:val="nil"/>
              <w:bottom w:val="nil"/>
              <w:right w:val="nil"/>
            </w:tcBorders>
            <w:shd w:val="clear" w:color="000000" w:fill="FFFFFF"/>
            <w:noWrap/>
            <w:vAlign w:val="center"/>
            <w:hideMark/>
          </w:tcPr>
          <w:p w14:paraId="220EA439"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706" w:type="dxa"/>
            <w:tcBorders>
              <w:top w:val="nil"/>
              <w:left w:val="nil"/>
              <w:bottom w:val="nil"/>
              <w:right w:val="nil"/>
            </w:tcBorders>
            <w:shd w:val="clear" w:color="000000" w:fill="FFFFFF"/>
            <w:noWrap/>
            <w:vAlign w:val="center"/>
            <w:hideMark/>
          </w:tcPr>
          <w:p w14:paraId="26BEE97D"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r>
      <w:tr w:rsidR="004D30A7" w:rsidRPr="003B22DE" w14:paraId="38FEFF59" w14:textId="77777777" w:rsidTr="004D30A7">
        <w:trPr>
          <w:trHeight w:val="274"/>
        </w:trPr>
        <w:tc>
          <w:tcPr>
            <w:tcW w:w="3334" w:type="dxa"/>
            <w:tcBorders>
              <w:top w:val="nil"/>
              <w:left w:val="nil"/>
              <w:bottom w:val="nil"/>
              <w:right w:val="nil"/>
            </w:tcBorders>
            <w:shd w:val="clear" w:color="000000" w:fill="FFFFFF"/>
            <w:noWrap/>
            <w:vAlign w:val="center"/>
            <w:hideMark/>
          </w:tcPr>
          <w:p w14:paraId="566FEAC5" w14:textId="77777777" w:rsidR="004D30A7" w:rsidRPr="003B22DE" w:rsidRDefault="004D30A7" w:rsidP="004D30A7">
            <w:pPr>
              <w:widowControl/>
              <w:autoSpaceDE/>
              <w:autoSpaceDN/>
              <w:adjustRightInd/>
              <w:rPr>
                <w:rFonts w:ascii="Calibri" w:hAnsi="Calibri" w:cs="Calibri"/>
                <w:sz w:val="16"/>
                <w:szCs w:val="16"/>
              </w:rPr>
            </w:pPr>
            <w:proofErr w:type="spellStart"/>
            <w:r w:rsidRPr="003B22DE">
              <w:rPr>
                <w:rFonts w:ascii="Calibri" w:hAnsi="Calibri" w:cs="Calibri"/>
                <w:sz w:val="16"/>
                <w:szCs w:val="16"/>
              </w:rPr>
              <w:t>Fogasa</w:t>
            </w:r>
            <w:proofErr w:type="spellEnd"/>
            <w:r w:rsidRPr="003B22DE">
              <w:rPr>
                <w:rFonts w:ascii="Calibri" w:hAnsi="Calibri" w:cs="Calibri"/>
                <w:sz w:val="16"/>
                <w:szCs w:val="16"/>
              </w:rPr>
              <w:t xml:space="preserve"> Convenio Ordinario</w:t>
            </w:r>
          </w:p>
        </w:tc>
        <w:tc>
          <w:tcPr>
            <w:tcW w:w="1202" w:type="dxa"/>
            <w:tcBorders>
              <w:top w:val="nil"/>
              <w:left w:val="nil"/>
              <w:bottom w:val="nil"/>
              <w:right w:val="nil"/>
            </w:tcBorders>
            <w:shd w:val="clear" w:color="000000" w:fill="FFFFFF"/>
            <w:vAlign w:val="center"/>
            <w:hideMark/>
          </w:tcPr>
          <w:p w14:paraId="1E8E7D95"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1.332,18</w:t>
            </w:r>
          </w:p>
        </w:tc>
        <w:tc>
          <w:tcPr>
            <w:tcW w:w="1551" w:type="dxa"/>
            <w:tcBorders>
              <w:top w:val="nil"/>
              <w:left w:val="nil"/>
              <w:bottom w:val="nil"/>
              <w:right w:val="nil"/>
            </w:tcBorders>
            <w:shd w:val="clear" w:color="000000" w:fill="FFFFFF"/>
            <w:noWrap/>
            <w:vAlign w:val="center"/>
            <w:hideMark/>
          </w:tcPr>
          <w:p w14:paraId="5B7473D3"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273" w:type="dxa"/>
            <w:tcBorders>
              <w:top w:val="nil"/>
              <w:left w:val="nil"/>
              <w:bottom w:val="nil"/>
              <w:right w:val="nil"/>
            </w:tcBorders>
            <w:shd w:val="clear" w:color="000000" w:fill="FFFFFF"/>
            <w:vAlign w:val="center"/>
            <w:hideMark/>
          </w:tcPr>
          <w:p w14:paraId="1D8C566C"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1.261,40</w:t>
            </w:r>
          </w:p>
        </w:tc>
        <w:tc>
          <w:tcPr>
            <w:tcW w:w="1706" w:type="dxa"/>
            <w:tcBorders>
              <w:top w:val="nil"/>
              <w:left w:val="nil"/>
              <w:bottom w:val="nil"/>
              <w:right w:val="nil"/>
            </w:tcBorders>
            <w:shd w:val="clear" w:color="000000" w:fill="FFFFFF"/>
            <w:noWrap/>
            <w:vAlign w:val="center"/>
            <w:hideMark/>
          </w:tcPr>
          <w:p w14:paraId="2BDC2EE0"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r>
      <w:tr w:rsidR="004D30A7" w:rsidRPr="003B22DE" w14:paraId="4CA9B0CD" w14:textId="77777777" w:rsidTr="004D30A7">
        <w:trPr>
          <w:trHeight w:val="263"/>
        </w:trPr>
        <w:tc>
          <w:tcPr>
            <w:tcW w:w="3334" w:type="dxa"/>
            <w:tcBorders>
              <w:top w:val="nil"/>
              <w:left w:val="nil"/>
              <w:bottom w:val="nil"/>
              <w:right w:val="nil"/>
            </w:tcBorders>
            <w:shd w:val="clear" w:color="000000" w:fill="FFFFFF"/>
            <w:noWrap/>
            <w:vAlign w:val="center"/>
            <w:hideMark/>
          </w:tcPr>
          <w:p w14:paraId="2996C71C" w14:textId="77777777" w:rsidR="004D30A7" w:rsidRPr="003B22DE" w:rsidRDefault="004D30A7" w:rsidP="004D30A7">
            <w:pPr>
              <w:widowControl/>
              <w:autoSpaceDE/>
              <w:autoSpaceDN/>
              <w:adjustRightInd/>
              <w:rPr>
                <w:rFonts w:ascii="Calibri" w:hAnsi="Calibri" w:cs="Calibri"/>
                <w:sz w:val="16"/>
                <w:szCs w:val="16"/>
              </w:rPr>
            </w:pPr>
            <w:proofErr w:type="spellStart"/>
            <w:r w:rsidRPr="003B22DE">
              <w:rPr>
                <w:rFonts w:ascii="Calibri" w:hAnsi="Calibri" w:cs="Calibri"/>
                <w:sz w:val="16"/>
                <w:szCs w:val="16"/>
              </w:rPr>
              <w:t>Fogasa</w:t>
            </w:r>
            <w:proofErr w:type="spellEnd"/>
            <w:r w:rsidRPr="003B22DE">
              <w:rPr>
                <w:rFonts w:ascii="Calibri" w:hAnsi="Calibri" w:cs="Calibri"/>
                <w:sz w:val="16"/>
                <w:szCs w:val="16"/>
              </w:rPr>
              <w:t xml:space="preserve"> Convenio Subordinado</w:t>
            </w:r>
          </w:p>
        </w:tc>
        <w:tc>
          <w:tcPr>
            <w:tcW w:w="1202" w:type="dxa"/>
            <w:tcBorders>
              <w:top w:val="nil"/>
              <w:left w:val="nil"/>
              <w:bottom w:val="nil"/>
              <w:right w:val="nil"/>
            </w:tcBorders>
            <w:shd w:val="clear" w:color="000000" w:fill="FFFFFF"/>
            <w:vAlign w:val="center"/>
            <w:hideMark/>
          </w:tcPr>
          <w:p w14:paraId="1861457B"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13.562,78</w:t>
            </w:r>
          </w:p>
        </w:tc>
        <w:tc>
          <w:tcPr>
            <w:tcW w:w="1551" w:type="dxa"/>
            <w:tcBorders>
              <w:top w:val="nil"/>
              <w:left w:val="nil"/>
              <w:bottom w:val="nil"/>
              <w:right w:val="nil"/>
            </w:tcBorders>
            <w:shd w:val="clear" w:color="000000" w:fill="FFFFFF"/>
            <w:noWrap/>
            <w:vAlign w:val="center"/>
            <w:hideMark/>
          </w:tcPr>
          <w:p w14:paraId="66B33E06"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273" w:type="dxa"/>
            <w:tcBorders>
              <w:top w:val="nil"/>
              <w:left w:val="nil"/>
              <w:bottom w:val="nil"/>
              <w:right w:val="nil"/>
            </w:tcBorders>
            <w:shd w:val="clear" w:color="000000" w:fill="FFFFFF"/>
            <w:vAlign w:val="center"/>
            <w:hideMark/>
          </w:tcPr>
          <w:p w14:paraId="055F4AD1"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12.589,60</w:t>
            </w:r>
          </w:p>
        </w:tc>
        <w:tc>
          <w:tcPr>
            <w:tcW w:w="1706" w:type="dxa"/>
            <w:tcBorders>
              <w:top w:val="nil"/>
              <w:left w:val="nil"/>
              <w:bottom w:val="nil"/>
              <w:right w:val="nil"/>
            </w:tcBorders>
            <w:shd w:val="clear" w:color="000000" w:fill="FFFFFF"/>
            <w:noWrap/>
            <w:vAlign w:val="center"/>
            <w:hideMark/>
          </w:tcPr>
          <w:p w14:paraId="33C5F736"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r>
      <w:tr w:rsidR="004D30A7" w:rsidRPr="003B22DE" w14:paraId="3C0078A1" w14:textId="77777777" w:rsidTr="004D30A7">
        <w:trPr>
          <w:trHeight w:val="263"/>
        </w:trPr>
        <w:tc>
          <w:tcPr>
            <w:tcW w:w="3334" w:type="dxa"/>
            <w:tcBorders>
              <w:top w:val="nil"/>
              <w:left w:val="nil"/>
              <w:bottom w:val="nil"/>
              <w:right w:val="nil"/>
            </w:tcBorders>
            <w:shd w:val="clear" w:color="000000" w:fill="FFFFFF"/>
            <w:noWrap/>
            <w:vAlign w:val="center"/>
            <w:hideMark/>
          </w:tcPr>
          <w:p w14:paraId="24F08EAD" w14:textId="77777777" w:rsidR="004D30A7" w:rsidRPr="003B22DE" w:rsidRDefault="004D30A7" w:rsidP="004D30A7">
            <w:pPr>
              <w:widowControl/>
              <w:autoSpaceDE/>
              <w:autoSpaceDN/>
              <w:adjustRightInd/>
              <w:rPr>
                <w:rFonts w:ascii="Calibri" w:hAnsi="Calibri" w:cs="Calibri"/>
                <w:sz w:val="16"/>
                <w:szCs w:val="16"/>
              </w:rPr>
            </w:pPr>
            <w:proofErr w:type="spellStart"/>
            <w:r w:rsidRPr="003B22DE">
              <w:rPr>
                <w:rFonts w:ascii="Calibri" w:hAnsi="Calibri" w:cs="Calibri"/>
                <w:sz w:val="16"/>
                <w:szCs w:val="16"/>
              </w:rPr>
              <w:t>Fogasa</w:t>
            </w:r>
            <w:proofErr w:type="spellEnd"/>
            <w:r w:rsidRPr="003B22DE">
              <w:rPr>
                <w:rFonts w:ascii="Calibri" w:hAnsi="Calibri" w:cs="Calibri"/>
                <w:sz w:val="16"/>
                <w:szCs w:val="16"/>
              </w:rPr>
              <w:t xml:space="preserve"> Otros</w:t>
            </w:r>
          </w:p>
        </w:tc>
        <w:tc>
          <w:tcPr>
            <w:tcW w:w="1202" w:type="dxa"/>
            <w:tcBorders>
              <w:top w:val="nil"/>
              <w:left w:val="nil"/>
              <w:bottom w:val="nil"/>
              <w:right w:val="nil"/>
            </w:tcBorders>
            <w:shd w:val="clear" w:color="000000" w:fill="FFFFFF"/>
            <w:noWrap/>
            <w:vAlign w:val="center"/>
            <w:hideMark/>
          </w:tcPr>
          <w:p w14:paraId="3B9E5365"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551" w:type="dxa"/>
            <w:tcBorders>
              <w:top w:val="nil"/>
              <w:left w:val="nil"/>
              <w:bottom w:val="nil"/>
              <w:right w:val="nil"/>
            </w:tcBorders>
            <w:shd w:val="clear" w:color="000000" w:fill="FFFFFF"/>
            <w:noWrap/>
            <w:vAlign w:val="center"/>
            <w:hideMark/>
          </w:tcPr>
          <w:p w14:paraId="43F22DA5"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838,24</w:t>
            </w:r>
          </w:p>
        </w:tc>
        <w:tc>
          <w:tcPr>
            <w:tcW w:w="1273" w:type="dxa"/>
            <w:tcBorders>
              <w:top w:val="nil"/>
              <w:left w:val="nil"/>
              <w:bottom w:val="nil"/>
              <w:right w:val="nil"/>
            </w:tcBorders>
            <w:shd w:val="clear" w:color="000000" w:fill="FFFFFF"/>
            <w:noWrap/>
            <w:vAlign w:val="center"/>
            <w:hideMark/>
          </w:tcPr>
          <w:p w14:paraId="3CCDF89F"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706" w:type="dxa"/>
            <w:tcBorders>
              <w:top w:val="nil"/>
              <w:left w:val="nil"/>
              <w:bottom w:val="nil"/>
              <w:right w:val="nil"/>
            </w:tcBorders>
            <w:shd w:val="clear" w:color="000000" w:fill="FFFFFF"/>
            <w:vAlign w:val="center"/>
            <w:hideMark/>
          </w:tcPr>
          <w:p w14:paraId="44C7B1E5"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838,24</w:t>
            </w:r>
          </w:p>
        </w:tc>
      </w:tr>
      <w:tr w:rsidR="004D30A7" w:rsidRPr="003B22DE" w14:paraId="6FC5FC5A" w14:textId="77777777" w:rsidTr="004D30A7">
        <w:trPr>
          <w:trHeight w:val="263"/>
        </w:trPr>
        <w:tc>
          <w:tcPr>
            <w:tcW w:w="3334" w:type="dxa"/>
            <w:tcBorders>
              <w:top w:val="nil"/>
              <w:left w:val="nil"/>
              <w:bottom w:val="nil"/>
              <w:right w:val="nil"/>
            </w:tcBorders>
            <w:shd w:val="clear" w:color="000000" w:fill="FFFFFF"/>
            <w:noWrap/>
            <w:vAlign w:val="center"/>
            <w:hideMark/>
          </w:tcPr>
          <w:p w14:paraId="79209B8A" w14:textId="77777777" w:rsidR="004D30A7" w:rsidRPr="003B22DE" w:rsidRDefault="004D30A7" w:rsidP="004D30A7">
            <w:pPr>
              <w:widowControl/>
              <w:autoSpaceDE/>
              <w:autoSpaceDN/>
              <w:adjustRightInd/>
              <w:rPr>
                <w:rFonts w:ascii="Calibri" w:hAnsi="Calibri" w:cs="Calibri"/>
                <w:sz w:val="16"/>
                <w:szCs w:val="16"/>
              </w:rPr>
            </w:pPr>
            <w:proofErr w:type="spellStart"/>
            <w:r w:rsidRPr="003B22DE">
              <w:rPr>
                <w:rFonts w:ascii="Calibri" w:hAnsi="Calibri" w:cs="Calibri"/>
                <w:sz w:val="16"/>
                <w:szCs w:val="16"/>
              </w:rPr>
              <w:t>Fogasa</w:t>
            </w:r>
            <w:proofErr w:type="spellEnd"/>
            <w:r w:rsidRPr="003B22DE">
              <w:rPr>
                <w:rFonts w:ascii="Calibri" w:hAnsi="Calibri" w:cs="Calibri"/>
                <w:sz w:val="16"/>
                <w:szCs w:val="16"/>
              </w:rPr>
              <w:t xml:space="preserve"> Convenio Privilegiado</w:t>
            </w:r>
          </w:p>
        </w:tc>
        <w:tc>
          <w:tcPr>
            <w:tcW w:w="1202" w:type="dxa"/>
            <w:tcBorders>
              <w:top w:val="nil"/>
              <w:left w:val="nil"/>
              <w:bottom w:val="nil"/>
              <w:right w:val="nil"/>
            </w:tcBorders>
            <w:shd w:val="clear" w:color="000000" w:fill="FFFFFF"/>
            <w:noWrap/>
            <w:vAlign w:val="center"/>
            <w:hideMark/>
          </w:tcPr>
          <w:p w14:paraId="72FC0247"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551" w:type="dxa"/>
            <w:tcBorders>
              <w:top w:val="nil"/>
              <w:left w:val="nil"/>
              <w:bottom w:val="nil"/>
              <w:right w:val="nil"/>
            </w:tcBorders>
            <w:shd w:val="clear" w:color="000000" w:fill="FFFFFF"/>
            <w:noWrap/>
            <w:vAlign w:val="center"/>
            <w:hideMark/>
          </w:tcPr>
          <w:p w14:paraId="48F05574"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6.257,15</w:t>
            </w:r>
          </w:p>
        </w:tc>
        <w:tc>
          <w:tcPr>
            <w:tcW w:w="1273" w:type="dxa"/>
            <w:tcBorders>
              <w:top w:val="nil"/>
              <w:left w:val="nil"/>
              <w:bottom w:val="nil"/>
              <w:right w:val="nil"/>
            </w:tcBorders>
            <w:shd w:val="clear" w:color="000000" w:fill="FFFFFF"/>
            <w:noWrap/>
            <w:vAlign w:val="center"/>
            <w:hideMark/>
          </w:tcPr>
          <w:p w14:paraId="470B2020"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 xml:space="preserve">--    </w:t>
            </w:r>
          </w:p>
        </w:tc>
        <w:tc>
          <w:tcPr>
            <w:tcW w:w="1706" w:type="dxa"/>
            <w:tcBorders>
              <w:top w:val="nil"/>
              <w:left w:val="nil"/>
              <w:bottom w:val="nil"/>
              <w:right w:val="nil"/>
            </w:tcBorders>
            <w:shd w:val="clear" w:color="000000" w:fill="FFFFFF"/>
            <w:noWrap/>
            <w:vAlign w:val="center"/>
            <w:hideMark/>
          </w:tcPr>
          <w:p w14:paraId="10DC556D"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6257,15</w:t>
            </w:r>
          </w:p>
        </w:tc>
      </w:tr>
      <w:tr w:rsidR="004D30A7" w:rsidRPr="003B22DE" w14:paraId="013E2888" w14:textId="77777777" w:rsidTr="004D30A7">
        <w:trPr>
          <w:trHeight w:val="263"/>
        </w:trPr>
        <w:tc>
          <w:tcPr>
            <w:tcW w:w="3334" w:type="dxa"/>
            <w:tcBorders>
              <w:top w:val="nil"/>
              <w:left w:val="nil"/>
              <w:bottom w:val="nil"/>
              <w:right w:val="nil"/>
            </w:tcBorders>
            <w:shd w:val="clear" w:color="000000" w:fill="FFFFFF"/>
            <w:noWrap/>
            <w:vAlign w:val="center"/>
            <w:hideMark/>
          </w:tcPr>
          <w:p w14:paraId="196F0D05" w14:textId="77777777" w:rsidR="004D30A7" w:rsidRPr="003B22DE" w:rsidRDefault="004D30A7" w:rsidP="004D30A7">
            <w:pPr>
              <w:widowControl/>
              <w:autoSpaceDE/>
              <w:autoSpaceDN/>
              <w:adjustRightInd/>
              <w:rPr>
                <w:rFonts w:ascii="Calibri" w:hAnsi="Calibri" w:cs="Calibri"/>
                <w:sz w:val="16"/>
                <w:szCs w:val="16"/>
              </w:rPr>
            </w:pPr>
            <w:r w:rsidRPr="003B22DE">
              <w:rPr>
                <w:rFonts w:ascii="Calibri" w:hAnsi="Calibri" w:cs="Calibri"/>
                <w:sz w:val="16"/>
                <w:szCs w:val="16"/>
              </w:rPr>
              <w:t> </w:t>
            </w:r>
          </w:p>
        </w:tc>
        <w:tc>
          <w:tcPr>
            <w:tcW w:w="1202" w:type="dxa"/>
            <w:tcBorders>
              <w:top w:val="nil"/>
              <w:left w:val="nil"/>
              <w:bottom w:val="nil"/>
              <w:right w:val="nil"/>
            </w:tcBorders>
            <w:shd w:val="clear" w:color="000000" w:fill="FFFFFF"/>
            <w:vAlign w:val="center"/>
            <w:hideMark/>
          </w:tcPr>
          <w:p w14:paraId="54534A43" w14:textId="77777777" w:rsidR="004D30A7" w:rsidRPr="003B22DE" w:rsidRDefault="004D30A7" w:rsidP="004D30A7">
            <w:pPr>
              <w:widowControl/>
              <w:autoSpaceDE/>
              <w:autoSpaceDN/>
              <w:adjustRightInd/>
              <w:rPr>
                <w:rFonts w:ascii="Calibri" w:hAnsi="Calibri" w:cs="Calibri"/>
                <w:sz w:val="16"/>
                <w:szCs w:val="16"/>
              </w:rPr>
            </w:pPr>
            <w:r w:rsidRPr="003B22DE">
              <w:rPr>
                <w:rFonts w:ascii="Calibri" w:hAnsi="Calibri" w:cs="Calibri"/>
                <w:sz w:val="16"/>
                <w:szCs w:val="16"/>
              </w:rPr>
              <w:t> </w:t>
            </w:r>
          </w:p>
        </w:tc>
        <w:tc>
          <w:tcPr>
            <w:tcW w:w="1551" w:type="dxa"/>
            <w:tcBorders>
              <w:top w:val="nil"/>
              <w:left w:val="nil"/>
              <w:bottom w:val="nil"/>
              <w:right w:val="nil"/>
            </w:tcBorders>
            <w:shd w:val="clear" w:color="000000" w:fill="FFFFFF"/>
            <w:vAlign w:val="center"/>
            <w:hideMark/>
          </w:tcPr>
          <w:p w14:paraId="1A54D731" w14:textId="77777777" w:rsidR="004D30A7" w:rsidRPr="003B22DE" w:rsidRDefault="004D30A7" w:rsidP="004D30A7">
            <w:pPr>
              <w:widowControl/>
              <w:autoSpaceDE/>
              <w:autoSpaceDN/>
              <w:adjustRightInd/>
              <w:rPr>
                <w:rFonts w:ascii="Calibri" w:hAnsi="Calibri" w:cs="Calibri"/>
                <w:sz w:val="16"/>
                <w:szCs w:val="16"/>
              </w:rPr>
            </w:pPr>
            <w:r w:rsidRPr="003B22DE">
              <w:rPr>
                <w:rFonts w:ascii="Calibri" w:hAnsi="Calibri" w:cs="Calibri"/>
                <w:sz w:val="16"/>
                <w:szCs w:val="16"/>
              </w:rPr>
              <w:t> </w:t>
            </w:r>
          </w:p>
        </w:tc>
        <w:tc>
          <w:tcPr>
            <w:tcW w:w="1273" w:type="dxa"/>
            <w:tcBorders>
              <w:top w:val="nil"/>
              <w:left w:val="nil"/>
              <w:bottom w:val="nil"/>
              <w:right w:val="nil"/>
            </w:tcBorders>
            <w:shd w:val="clear" w:color="000000" w:fill="FFFFFF"/>
            <w:vAlign w:val="center"/>
            <w:hideMark/>
          </w:tcPr>
          <w:p w14:paraId="43D02707" w14:textId="77777777" w:rsidR="004D30A7" w:rsidRPr="003B22DE" w:rsidRDefault="004D30A7" w:rsidP="004D30A7">
            <w:pPr>
              <w:widowControl/>
              <w:autoSpaceDE/>
              <w:autoSpaceDN/>
              <w:adjustRightInd/>
              <w:rPr>
                <w:rFonts w:ascii="Calibri" w:hAnsi="Calibri" w:cs="Calibri"/>
                <w:sz w:val="16"/>
                <w:szCs w:val="16"/>
              </w:rPr>
            </w:pPr>
            <w:r w:rsidRPr="003B22DE">
              <w:rPr>
                <w:rFonts w:ascii="Calibri" w:hAnsi="Calibri" w:cs="Calibri"/>
                <w:sz w:val="16"/>
                <w:szCs w:val="16"/>
              </w:rPr>
              <w:t> </w:t>
            </w:r>
          </w:p>
        </w:tc>
        <w:tc>
          <w:tcPr>
            <w:tcW w:w="1706" w:type="dxa"/>
            <w:tcBorders>
              <w:top w:val="nil"/>
              <w:left w:val="nil"/>
              <w:bottom w:val="nil"/>
              <w:right w:val="nil"/>
            </w:tcBorders>
            <w:shd w:val="clear" w:color="000000" w:fill="FFFFFF"/>
            <w:vAlign w:val="center"/>
            <w:hideMark/>
          </w:tcPr>
          <w:p w14:paraId="2376022C" w14:textId="77777777" w:rsidR="004D30A7" w:rsidRPr="003B22DE" w:rsidRDefault="004D30A7" w:rsidP="004D30A7">
            <w:pPr>
              <w:widowControl/>
              <w:autoSpaceDE/>
              <w:autoSpaceDN/>
              <w:adjustRightInd/>
              <w:rPr>
                <w:rFonts w:ascii="Calibri" w:hAnsi="Calibri" w:cs="Calibri"/>
                <w:sz w:val="16"/>
                <w:szCs w:val="16"/>
              </w:rPr>
            </w:pPr>
            <w:r w:rsidRPr="003B22DE">
              <w:rPr>
                <w:rFonts w:ascii="Calibri" w:hAnsi="Calibri" w:cs="Calibri"/>
                <w:sz w:val="16"/>
                <w:szCs w:val="16"/>
              </w:rPr>
              <w:t> </w:t>
            </w:r>
          </w:p>
        </w:tc>
      </w:tr>
      <w:tr w:rsidR="004D30A7" w:rsidRPr="003B22DE" w14:paraId="082AA815" w14:textId="77777777" w:rsidTr="004D30A7">
        <w:trPr>
          <w:trHeight w:val="263"/>
        </w:trPr>
        <w:tc>
          <w:tcPr>
            <w:tcW w:w="3334" w:type="dxa"/>
            <w:tcBorders>
              <w:top w:val="nil"/>
              <w:left w:val="nil"/>
              <w:bottom w:val="nil"/>
              <w:right w:val="nil"/>
            </w:tcBorders>
            <w:shd w:val="clear" w:color="000000" w:fill="BFBFBF"/>
            <w:noWrap/>
            <w:vAlign w:val="center"/>
            <w:hideMark/>
          </w:tcPr>
          <w:p w14:paraId="48A59504" w14:textId="2D83E1A9" w:rsidR="004D30A7" w:rsidRPr="003B22DE" w:rsidRDefault="004D30A7" w:rsidP="004D30A7">
            <w:pPr>
              <w:widowControl/>
              <w:autoSpaceDE/>
              <w:autoSpaceDN/>
              <w:adjustRightInd/>
              <w:rPr>
                <w:rFonts w:ascii="Calibri" w:hAnsi="Calibri" w:cs="Calibri"/>
                <w:b/>
                <w:bCs/>
                <w:sz w:val="16"/>
                <w:szCs w:val="16"/>
              </w:rPr>
            </w:pPr>
            <w:r w:rsidRPr="003B22DE">
              <w:rPr>
                <w:rFonts w:ascii="Calibri" w:hAnsi="Calibri" w:cs="Calibri"/>
                <w:b/>
                <w:bCs/>
                <w:sz w:val="16"/>
                <w:szCs w:val="16"/>
              </w:rPr>
              <w:t>Total</w:t>
            </w:r>
            <w:r>
              <w:rPr>
                <w:rFonts w:ascii="Calibri" w:hAnsi="Calibri" w:cs="Calibri"/>
                <w:b/>
                <w:bCs/>
                <w:sz w:val="16"/>
                <w:szCs w:val="16"/>
              </w:rPr>
              <w:t>,</w:t>
            </w:r>
            <w:r w:rsidRPr="003B22DE">
              <w:rPr>
                <w:rFonts w:ascii="Calibri" w:hAnsi="Calibri" w:cs="Calibri"/>
                <w:b/>
                <w:bCs/>
                <w:sz w:val="16"/>
                <w:szCs w:val="16"/>
              </w:rPr>
              <w:t xml:space="preserve"> administraciones Públicas</w:t>
            </w:r>
          </w:p>
        </w:tc>
        <w:tc>
          <w:tcPr>
            <w:tcW w:w="1202" w:type="dxa"/>
            <w:tcBorders>
              <w:top w:val="nil"/>
              <w:left w:val="nil"/>
              <w:bottom w:val="nil"/>
              <w:right w:val="nil"/>
            </w:tcBorders>
            <w:shd w:val="clear" w:color="000000" w:fill="BFBFBF"/>
            <w:vAlign w:val="center"/>
            <w:hideMark/>
          </w:tcPr>
          <w:p w14:paraId="1352895B" w14:textId="77777777" w:rsidR="004D30A7" w:rsidRPr="003B22DE" w:rsidRDefault="004D30A7" w:rsidP="004D30A7">
            <w:pPr>
              <w:widowControl/>
              <w:autoSpaceDE/>
              <w:autoSpaceDN/>
              <w:adjustRightInd/>
              <w:jc w:val="right"/>
              <w:rPr>
                <w:rFonts w:ascii="Calibri" w:hAnsi="Calibri" w:cs="Calibri"/>
                <w:b/>
                <w:bCs/>
                <w:sz w:val="16"/>
                <w:szCs w:val="16"/>
              </w:rPr>
            </w:pPr>
            <w:r w:rsidRPr="003B22DE">
              <w:rPr>
                <w:rFonts w:ascii="Calibri" w:hAnsi="Calibri" w:cs="Calibri"/>
                <w:b/>
                <w:bCs/>
                <w:sz w:val="16"/>
                <w:szCs w:val="16"/>
              </w:rPr>
              <w:t>1.110.158,76</w:t>
            </w:r>
          </w:p>
        </w:tc>
        <w:tc>
          <w:tcPr>
            <w:tcW w:w="1551" w:type="dxa"/>
            <w:tcBorders>
              <w:top w:val="nil"/>
              <w:left w:val="nil"/>
              <w:bottom w:val="nil"/>
              <w:right w:val="nil"/>
            </w:tcBorders>
            <w:shd w:val="clear" w:color="000000" w:fill="BFBFBF"/>
            <w:vAlign w:val="center"/>
            <w:hideMark/>
          </w:tcPr>
          <w:p w14:paraId="606C3143" w14:textId="77777777" w:rsidR="004D30A7" w:rsidRPr="003B22DE" w:rsidRDefault="004D30A7" w:rsidP="004D30A7">
            <w:pPr>
              <w:widowControl/>
              <w:autoSpaceDE/>
              <w:autoSpaceDN/>
              <w:adjustRightInd/>
              <w:jc w:val="right"/>
              <w:rPr>
                <w:rFonts w:ascii="Calibri" w:hAnsi="Calibri" w:cs="Calibri"/>
                <w:b/>
                <w:bCs/>
                <w:sz w:val="16"/>
                <w:szCs w:val="16"/>
              </w:rPr>
            </w:pPr>
            <w:r w:rsidRPr="003B22DE">
              <w:rPr>
                <w:rFonts w:ascii="Calibri" w:hAnsi="Calibri" w:cs="Calibri"/>
                <w:b/>
                <w:bCs/>
                <w:sz w:val="16"/>
                <w:szCs w:val="16"/>
              </w:rPr>
              <w:t>3.771.403,96</w:t>
            </w:r>
          </w:p>
        </w:tc>
        <w:tc>
          <w:tcPr>
            <w:tcW w:w="1273" w:type="dxa"/>
            <w:tcBorders>
              <w:top w:val="nil"/>
              <w:left w:val="nil"/>
              <w:bottom w:val="nil"/>
              <w:right w:val="nil"/>
            </w:tcBorders>
            <w:shd w:val="clear" w:color="000000" w:fill="BFBFBF"/>
            <w:vAlign w:val="center"/>
            <w:hideMark/>
          </w:tcPr>
          <w:p w14:paraId="31AAC2F0" w14:textId="77777777" w:rsidR="004D30A7" w:rsidRPr="003B22DE" w:rsidRDefault="004D30A7" w:rsidP="004D30A7">
            <w:pPr>
              <w:widowControl/>
              <w:autoSpaceDE/>
              <w:autoSpaceDN/>
              <w:adjustRightInd/>
              <w:jc w:val="right"/>
              <w:rPr>
                <w:rFonts w:ascii="Calibri" w:hAnsi="Calibri" w:cs="Calibri"/>
                <w:b/>
                <w:bCs/>
                <w:sz w:val="16"/>
                <w:szCs w:val="16"/>
              </w:rPr>
            </w:pPr>
            <w:r w:rsidRPr="003B22DE">
              <w:rPr>
                <w:rFonts w:ascii="Calibri" w:hAnsi="Calibri" w:cs="Calibri"/>
                <w:b/>
                <w:bCs/>
                <w:sz w:val="16"/>
                <w:szCs w:val="16"/>
              </w:rPr>
              <w:t>1.042.580,25</w:t>
            </w:r>
          </w:p>
        </w:tc>
        <w:tc>
          <w:tcPr>
            <w:tcW w:w="1706" w:type="dxa"/>
            <w:tcBorders>
              <w:top w:val="nil"/>
              <w:left w:val="nil"/>
              <w:bottom w:val="nil"/>
              <w:right w:val="nil"/>
            </w:tcBorders>
            <w:shd w:val="clear" w:color="000000" w:fill="BFBFBF"/>
            <w:vAlign w:val="center"/>
            <w:hideMark/>
          </w:tcPr>
          <w:p w14:paraId="7F0544BB" w14:textId="77777777" w:rsidR="004D30A7" w:rsidRPr="003B22DE" w:rsidRDefault="004D30A7" w:rsidP="004D30A7">
            <w:pPr>
              <w:widowControl/>
              <w:autoSpaceDE/>
              <w:autoSpaceDN/>
              <w:adjustRightInd/>
              <w:jc w:val="right"/>
              <w:rPr>
                <w:rFonts w:ascii="Calibri" w:hAnsi="Calibri" w:cs="Calibri"/>
                <w:b/>
                <w:bCs/>
                <w:sz w:val="16"/>
                <w:szCs w:val="16"/>
              </w:rPr>
            </w:pPr>
            <w:r w:rsidRPr="003B22DE">
              <w:rPr>
                <w:rFonts w:ascii="Calibri" w:hAnsi="Calibri" w:cs="Calibri"/>
                <w:b/>
                <w:bCs/>
                <w:sz w:val="16"/>
                <w:szCs w:val="16"/>
              </w:rPr>
              <w:t>3.652.775,60</w:t>
            </w:r>
          </w:p>
        </w:tc>
      </w:tr>
      <w:tr w:rsidR="004D30A7" w:rsidRPr="003B22DE" w14:paraId="79AE4640" w14:textId="77777777" w:rsidTr="004D30A7">
        <w:trPr>
          <w:trHeight w:val="263"/>
        </w:trPr>
        <w:tc>
          <w:tcPr>
            <w:tcW w:w="3334" w:type="dxa"/>
            <w:tcBorders>
              <w:top w:val="nil"/>
              <w:left w:val="nil"/>
              <w:bottom w:val="nil"/>
              <w:right w:val="nil"/>
            </w:tcBorders>
            <w:shd w:val="clear" w:color="000000" w:fill="FFFFFF"/>
            <w:noWrap/>
            <w:vAlign w:val="center"/>
            <w:hideMark/>
          </w:tcPr>
          <w:p w14:paraId="677EE1B4" w14:textId="77777777" w:rsidR="004D30A7" w:rsidRPr="003B22DE" w:rsidRDefault="004D30A7" w:rsidP="004D30A7">
            <w:pPr>
              <w:widowControl/>
              <w:autoSpaceDE/>
              <w:autoSpaceDN/>
              <w:adjustRightInd/>
              <w:rPr>
                <w:rFonts w:ascii="Calibri" w:hAnsi="Calibri" w:cs="Calibri"/>
                <w:b/>
                <w:bCs/>
                <w:sz w:val="16"/>
                <w:szCs w:val="16"/>
              </w:rPr>
            </w:pPr>
            <w:r w:rsidRPr="003B22DE">
              <w:rPr>
                <w:rFonts w:ascii="Calibri" w:hAnsi="Calibri" w:cs="Calibri"/>
                <w:b/>
                <w:bCs/>
                <w:sz w:val="16"/>
                <w:szCs w:val="16"/>
              </w:rPr>
              <w:t> </w:t>
            </w:r>
          </w:p>
        </w:tc>
        <w:tc>
          <w:tcPr>
            <w:tcW w:w="1202" w:type="dxa"/>
            <w:tcBorders>
              <w:top w:val="nil"/>
              <w:left w:val="nil"/>
              <w:bottom w:val="nil"/>
              <w:right w:val="nil"/>
            </w:tcBorders>
            <w:shd w:val="clear" w:color="000000" w:fill="FFFFFF"/>
            <w:vAlign w:val="center"/>
            <w:hideMark/>
          </w:tcPr>
          <w:p w14:paraId="09A59973" w14:textId="77777777" w:rsidR="004D30A7" w:rsidRPr="003B22DE" w:rsidRDefault="004D30A7" w:rsidP="004D30A7">
            <w:pPr>
              <w:widowControl/>
              <w:autoSpaceDE/>
              <w:autoSpaceDN/>
              <w:adjustRightInd/>
              <w:rPr>
                <w:rFonts w:ascii="Calibri" w:hAnsi="Calibri" w:cs="Calibri"/>
                <w:b/>
                <w:bCs/>
                <w:sz w:val="16"/>
                <w:szCs w:val="16"/>
              </w:rPr>
            </w:pPr>
            <w:r w:rsidRPr="003B22DE">
              <w:rPr>
                <w:rFonts w:ascii="Calibri" w:hAnsi="Calibri" w:cs="Calibri"/>
                <w:b/>
                <w:bCs/>
                <w:sz w:val="16"/>
                <w:szCs w:val="16"/>
              </w:rPr>
              <w:t> </w:t>
            </w:r>
          </w:p>
        </w:tc>
        <w:tc>
          <w:tcPr>
            <w:tcW w:w="1551" w:type="dxa"/>
            <w:tcBorders>
              <w:top w:val="nil"/>
              <w:left w:val="nil"/>
              <w:bottom w:val="nil"/>
              <w:right w:val="nil"/>
            </w:tcBorders>
            <w:shd w:val="clear" w:color="000000" w:fill="FFFFFF"/>
            <w:vAlign w:val="center"/>
            <w:hideMark/>
          </w:tcPr>
          <w:p w14:paraId="30FC8933" w14:textId="77777777" w:rsidR="004D30A7" w:rsidRPr="003B22DE" w:rsidRDefault="004D30A7" w:rsidP="004D30A7">
            <w:pPr>
              <w:widowControl/>
              <w:autoSpaceDE/>
              <w:autoSpaceDN/>
              <w:adjustRightInd/>
              <w:rPr>
                <w:rFonts w:ascii="Calibri" w:hAnsi="Calibri" w:cs="Calibri"/>
                <w:b/>
                <w:bCs/>
                <w:sz w:val="16"/>
                <w:szCs w:val="16"/>
              </w:rPr>
            </w:pPr>
            <w:r w:rsidRPr="003B22DE">
              <w:rPr>
                <w:rFonts w:ascii="Calibri" w:hAnsi="Calibri" w:cs="Calibri"/>
                <w:b/>
                <w:bCs/>
                <w:sz w:val="16"/>
                <w:szCs w:val="16"/>
              </w:rPr>
              <w:t> </w:t>
            </w:r>
          </w:p>
        </w:tc>
        <w:tc>
          <w:tcPr>
            <w:tcW w:w="1273" w:type="dxa"/>
            <w:tcBorders>
              <w:top w:val="nil"/>
              <w:left w:val="nil"/>
              <w:bottom w:val="nil"/>
              <w:right w:val="nil"/>
            </w:tcBorders>
            <w:shd w:val="clear" w:color="000000" w:fill="FFFFFF"/>
            <w:vAlign w:val="center"/>
            <w:hideMark/>
          </w:tcPr>
          <w:p w14:paraId="63283ABF" w14:textId="77777777" w:rsidR="004D30A7" w:rsidRPr="003B22DE" w:rsidRDefault="004D30A7" w:rsidP="004D30A7">
            <w:pPr>
              <w:widowControl/>
              <w:autoSpaceDE/>
              <w:autoSpaceDN/>
              <w:adjustRightInd/>
              <w:rPr>
                <w:rFonts w:ascii="Calibri" w:hAnsi="Calibri" w:cs="Calibri"/>
                <w:b/>
                <w:bCs/>
                <w:sz w:val="16"/>
                <w:szCs w:val="16"/>
              </w:rPr>
            </w:pPr>
            <w:r w:rsidRPr="003B22DE">
              <w:rPr>
                <w:rFonts w:ascii="Calibri" w:hAnsi="Calibri" w:cs="Calibri"/>
                <w:b/>
                <w:bCs/>
                <w:sz w:val="16"/>
                <w:szCs w:val="16"/>
              </w:rPr>
              <w:t> </w:t>
            </w:r>
          </w:p>
        </w:tc>
        <w:tc>
          <w:tcPr>
            <w:tcW w:w="1706" w:type="dxa"/>
            <w:tcBorders>
              <w:top w:val="nil"/>
              <w:left w:val="nil"/>
              <w:bottom w:val="nil"/>
              <w:right w:val="nil"/>
            </w:tcBorders>
            <w:shd w:val="clear" w:color="000000" w:fill="FFFFFF"/>
            <w:vAlign w:val="center"/>
            <w:hideMark/>
          </w:tcPr>
          <w:p w14:paraId="1962ADB2" w14:textId="77777777" w:rsidR="004D30A7" w:rsidRPr="003B22DE" w:rsidRDefault="004D30A7" w:rsidP="004D30A7">
            <w:pPr>
              <w:widowControl/>
              <w:autoSpaceDE/>
              <w:autoSpaceDN/>
              <w:adjustRightInd/>
              <w:rPr>
                <w:rFonts w:ascii="Calibri" w:hAnsi="Calibri" w:cs="Calibri"/>
                <w:b/>
                <w:bCs/>
                <w:sz w:val="16"/>
                <w:szCs w:val="16"/>
              </w:rPr>
            </w:pPr>
            <w:r w:rsidRPr="003B22DE">
              <w:rPr>
                <w:rFonts w:ascii="Calibri" w:hAnsi="Calibri" w:cs="Calibri"/>
                <w:b/>
                <w:bCs/>
                <w:sz w:val="16"/>
                <w:szCs w:val="16"/>
              </w:rPr>
              <w:t> </w:t>
            </w:r>
          </w:p>
        </w:tc>
      </w:tr>
      <w:tr w:rsidR="004D30A7" w:rsidRPr="003B22DE" w14:paraId="25C80F29" w14:textId="77777777" w:rsidTr="004D30A7">
        <w:trPr>
          <w:trHeight w:val="263"/>
        </w:trPr>
        <w:tc>
          <w:tcPr>
            <w:tcW w:w="3334" w:type="dxa"/>
            <w:tcBorders>
              <w:top w:val="nil"/>
              <w:left w:val="nil"/>
              <w:bottom w:val="nil"/>
              <w:right w:val="nil"/>
            </w:tcBorders>
            <w:shd w:val="clear" w:color="000000" w:fill="FFFFFF"/>
            <w:noWrap/>
            <w:vAlign w:val="center"/>
            <w:hideMark/>
          </w:tcPr>
          <w:p w14:paraId="2DC9F51F" w14:textId="77777777" w:rsidR="004D30A7" w:rsidRPr="003B22DE" w:rsidRDefault="004D30A7" w:rsidP="004D30A7">
            <w:pPr>
              <w:widowControl/>
              <w:autoSpaceDE/>
              <w:autoSpaceDN/>
              <w:adjustRightInd/>
              <w:rPr>
                <w:rFonts w:ascii="Calibri" w:hAnsi="Calibri" w:cs="Calibri"/>
                <w:sz w:val="16"/>
                <w:szCs w:val="16"/>
              </w:rPr>
            </w:pPr>
            <w:r w:rsidRPr="003B22DE">
              <w:rPr>
                <w:rFonts w:ascii="Calibri" w:hAnsi="Calibri" w:cs="Calibri"/>
                <w:sz w:val="16"/>
                <w:szCs w:val="16"/>
              </w:rPr>
              <w:t>Remuneraciones pendientes de pago</w:t>
            </w:r>
          </w:p>
        </w:tc>
        <w:tc>
          <w:tcPr>
            <w:tcW w:w="1202" w:type="dxa"/>
            <w:tcBorders>
              <w:top w:val="nil"/>
              <w:left w:val="nil"/>
              <w:bottom w:val="nil"/>
              <w:right w:val="nil"/>
            </w:tcBorders>
            <w:shd w:val="clear" w:color="000000" w:fill="FFFFFF"/>
            <w:noWrap/>
            <w:vAlign w:val="bottom"/>
            <w:hideMark/>
          </w:tcPr>
          <w:p w14:paraId="37CD6115" w14:textId="77777777" w:rsidR="004D30A7" w:rsidRPr="003B22DE" w:rsidRDefault="004D30A7" w:rsidP="004D30A7">
            <w:pPr>
              <w:widowControl/>
              <w:autoSpaceDE/>
              <w:autoSpaceDN/>
              <w:adjustRightInd/>
              <w:jc w:val="right"/>
              <w:rPr>
                <w:rFonts w:ascii="Calibri" w:hAnsi="Calibri" w:cs="Calibri"/>
                <w:color w:val="auto"/>
                <w:sz w:val="16"/>
                <w:szCs w:val="16"/>
              </w:rPr>
            </w:pPr>
            <w:r w:rsidRPr="003B22DE">
              <w:rPr>
                <w:rFonts w:ascii="Calibri" w:hAnsi="Calibri" w:cs="Calibri"/>
                <w:color w:val="auto"/>
                <w:sz w:val="16"/>
                <w:szCs w:val="16"/>
              </w:rPr>
              <w:t xml:space="preserve">--    </w:t>
            </w:r>
          </w:p>
        </w:tc>
        <w:tc>
          <w:tcPr>
            <w:tcW w:w="1551" w:type="dxa"/>
            <w:tcBorders>
              <w:top w:val="nil"/>
              <w:left w:val="nil"/>
              <w:bottom w:val="nil"/>
              <w:right w:val="nil"/>
            </w:tcBorders>
            <w:shd w:val="clear" w:color="000000" w:fill="FFFFFF"/>
            <w:noWrap/>
            <w:vAlign w:val="bottom"/>
            <w:hideMark/>
          </w:tcPr>
          <w:p w14:paraId="5D122CA8" w14:textId="77777777" w:rsidR="004D30A7" w:rsidRPr="003B22DE" w:rsidRDefault="004D30A7" w:rsidP="004D30A7">
            <w:pPr>
              <w:widowControl/>
              <w:autoSpaceDE/>
              <w:autoSpaceDN/>
              <w:adjustRightInd/>
              <w:jc w:val="right"/>
              <w:rPr>
                <w:rFonts w:ascii="Calibri" w:hAnsi="Calibri" w:cs="Calibri"/>
                <w:color w:val="auto"/>
                <w:sz w:val="16"/>
                <w:szCs w:val="16"/>
              </w:rPr>
            </w:pPr>
            <w:r w:rsidRPr="003B22DE">
              <w:rPr>
                <w:rFonts w:ascii="Calibri" w:hAnsi="Calibri" w:cs="Calibri"/>
                <w:color w:val="auto"/>
                <w:sz w:val="16"/>
                <w:szCs w:val="16"/>
              </w:rPr>
              <w:t xml:space="preserve">                  268.079,61   </w:t>
            </w:r>
          </w:p>
        </w:tc>
        <w:tc>
          <w:tcPr>
            <w:tcW w:w="1273" w:type="dxa"/>
            <w:tcBorders>
              <w:top w:val="nil"/>
              <w:left w:val="nil"/>
              <w:bottom w:val="nil"/>
              <w:right w:val="nil"/>
            </w:tcBorders>
            <w:shd w:val="clear" w:color="000000" w:fill="FFFFFF"/>
            <w:noWrap/>
            <w:vAlign w:val="bottom"/>
            <w:hideMark/>
          </w:tcPr>
          <w:p w14:paraId="1D48148E" w14:textId="77777777" w:rsidR="004D30A7" w:rsidRPr="003B22DE" w:rsidRDefault="004D30A7" w:rsidP="004D30A7">
            <w:pPr>
              <w:widowControl/>
              <w:autoSpaceDE/>
              <w:autoSpaceDN/>
              <w:adjustRightInd/>
              <w:jc w:val="right"/>
              <w:rPr>
                <w:rFonts w:ascii="Calibri" w:hAnsi="Calibri" w:cs="Calibri"/>
                <w:color w:val="auto"/>
                <w:sz w:val="16"/>
                <w:szCs w:val="16"/>
              </w:rPr>
            </w:pPr>
            <w:r w:rsidRPr="003B22DE">
              <w:rPr>
                <w:rFonts w:ascii="Calibri" w:hAnsi="Calibri" w:cs="Calibri"/>
                <w:color w:val="auto"/>
                <w:sz w:val="16"/>
                <w:szCs w:val="16"/>
              </w:rPr>
              <w:t xml:space="preserve">--    </w:t>
            </w:r>
          </w:p>
        </w:tc>
        <w:tc>
          <w:tcPr>
            <w:tcW w:w="1706" w:type="dxa"/>
            <w:tcBorders>
              <w:top w:val="nil"/>
              <w:left w:val="nil"/>
              <w:bottom w:val="nil"/>
              <w:right w:val="nil"/>
            </w:tcBorders>
            <w:shd w:val="clear" w:color="000000" w:fill="FFFFFF"/>
            <w:vAlign w:val="center"/>
            <w:hideMark/>
          </w:tcPr>
          <w:p w14:paraId="71495829"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298.480,04</w:t>
            </w:r>
          </w:p>
        </w:tc>
      </w:tr>
      <w:tr w:rsidR="004D30A7" w:rsidRPr="003B22DE" w14:paraId="5951D5DD" w14:textId="77777777" w:rsidTr="004D30A7">
        <w:trPr>
          <w:trHeight w:val="263"/>
        </w:trPr>
        <w:tc>
          <w:tcPr>
            <w:tcW w:w="3334" w:type="dxa"/>
            <w:tcBorders>
              <w:top w:val="nil"/>
              <w:left w:val="nil"/>
              <w:bottom w:val="nil"/>
              <w:right w:val="nil"/>
            </w:tcBorders>
            <w:shd w:val="clear" w:color="000000" w:fill="FFFFFF"/>
            <w:noWrap/>
            <w:vAlign w:val="center"/>
            <w:hideMark/>
          </w:tcPr>
          <w:p w14:paraId="06FA71E3" w14:textId="77777777" w:rsidR="004D30A7" w:rsidRPr="003B22DE" w:rsidRDefault="004D30A7" w:rsidP="004D30A7">
            <w:pPr>
              <w:widowControl/>
              <w:autoSpaceDE/>
              <w:autoSpaceDN/>
              <w:adjustRightInd/>
              <w:rPr>
                <w:rFonts w:ascii="Calibri" w:hAnsi="Calibri" w:cs="Calibri"/>
                <w:sz w:val="16"/>
                <w:szCs w:val="16"/>
              </w:rPr>
            </w:pPr>
            <w:r w:rsidRPr="003B22DE">
              <w:rPr>
                <w:rFonts w:ascii="Calibri" w:hAnsi="Calibri" w:cs="Calibri"/>
                <w:sz w:val="16"/>
                <w:szCs w:val="16"/>
              </w:rPr>
              <w:t>Anticipos de clientes</w:t>
            </w:r>
          </w:p>
        </w:tc>
        <w:tc>
          <w:tcPr>
            <w:tcW w:w="1202" w:type="dxa"/>
            <w:tcBorders>
              <w:top w:val="nil"/>
              <w:left w:val="nil"/>
              <w:bottom w:val="nil"/>
              <w:right w:val="nil"/>
            </w:tcBorders>
            <w:shd w:val="clear" w:color="000000" w:fill="FFFFFF"/>
            <w:noWrap/>
            <w:vAlign w:val="bottom"/>
            <w:hideMark/>
          </w:tcPr>
          <w:p w14:paraId="50EFCAB6" w14:textId="77777777" w:rsidR="004D30A7" w:rsidRPr="003B22DE" w:rsidRDefault="004D30A7" w:rsidP="004D30A7">
            <w:pPr>
              <w:widowControl/>
              <w:autoSpaceDE/>
              <w:autoSpaceDN/>
              <w:adjustRightInd/>
              <w:jc w:val="right"/>
              <w:rPr>
                <w:rFonts w:ascii="Calibri" w:hAnsi="Calibri" w:cs="Calibri"/>
                <w:color w:val="auto"/>
                <w:sz w:val="16"/>
                <w:szCs w:val="16"/>
              </w:rPr>
            </w:pPr>
            <w:r w:rsidRPr="003B22DE">
              <w:rPr>
                <w:rFonts w:ascii="Calibri" w:hAnsi="Calibri" w:cs="Calibri"/>
                <w:color w:val="auto"/>
                <w:sz w:val="16"/>
                <w:szCs w:val="16"/>
              </w:rPr>
              <w:t xml:space="preserve">--    </w:t>
            </w:r>
          </w:p>
        </w:tc>
        <w:tc>
          <w:tcPr>
            <w:tcW w:w="1551" w:type="dxa"/>
            <w:tcBorders>
              <w:top w:val="nil"/>
              <w:left w:val="nil"/>
              <w:bottom w:val="nil"/>
              <w:right w:val="nil"/>
            </w:tcBorders>
            <w:shd w:val="clear" w:color="000000" w:fill="FFFFFF"/>
            <w:noWrap/>
            <w:vAlign w:val="bottom"/>
            <w:hideMark/>
          </w:tcPr>
          <w:p w14:paraId="1A407944" w14:textId="77777777" w:rsidR="004D30A7" w:rsidRPr="003B22DE" w:rsidRDefault="004D30A7" w:rsidP="004D30A7">
            <w:pPr>
              <w:widowControl/>
              <w:autoSpaceDE/>
              <w:autoSpaceDN/>
              <w:adjustRightInd/>
              <w:jc w:val="right"/>
              <w:rPr>
                <w:rFonts w:ascii="Calibri" w:hAnsi="Calibri" w:cs="Calibri"/>
                <w:color w:val="auto"/>
                <w:sz w:val="16"/>
                <w:szCs w:val="16"/>
              </w:rPr>
            </w:pPr>
            <w:r w:rsidRPr="003B22DE">
              <w:rPr>
                <w:rFonts w:ascii="Calibri" w:hAnsi="Calibri" w:cs="Calibri"/>
                <w:color w:val="auto"/>
                <w:sz w:val="16"/>
                <w:szCs w:val="16"/>
              </w:rPr>
              <w:t xml:space="preserve">                  217.050,11   </w:t>
            </w:r>
          </w:p>
        </w:tc>
        <w:tc>
          <w:tcPr>
            <w:tcW w:w="1273" w:type="dxa"/>
            <w:tcBorders>
              <w:top w:val="nil"/>
              <w:left w:val="nil"/>
              <w:bottom w:val="nil"/>
              <w:right w:val="nil"/>
            </w:tcBorders>
            <w:shd w:val="clear" w:color="000000" w:fill="FFFFFF"/>
            <w:noWrap/>
            <w:vAlign w:val="bottom"/>
            <w:hideMark/>
          </w:tcPr>
          <w:p w14:paraId="3678F4AE" w14:textId="77777777" w:rsidR="004D30A7" w:rsidRPr="003B22DE" w:rsidRDefault="004D30A7" w:rsidP="004D30A7">
            <w:pPr>
              <w:widowControl/>
              <w:autoSpaceDE/>
              <w:autoSpaceDN/>
              <w:adjustRightInd/>
              <w:jc w:val="right"/>
              <w:rPr>
                <w:rFonts w:ascii="Calibri" w:hAnsi="Calibri" w:cs="Calibri"/>
                <w:color w:val="auto"/>
                <w:sz w:val="16"/>
                <w:szCs w:val="16"/>
              </w:rPr>
            </w:pPr>
            <w:r w:rsidRPr="003B22DE">
              <w:rPr>
                <w:rFonts w:ascii="Calibri" w:hAnsi="Calibri" w:cs="Calibri"/>
                <w:color w:val="auto"/>
                <w:sz w:val="16"/>
                <w:szCs w:val="16"/>
              </w:rPr>
              <w:t xml:space="preserve">--    </w:t>
            </w:r>
          </w:p>
        </w:tc>
        <w:tc>
          <w:tcPr>
            <w:tcW w:w="1706" w:type="dxa"/>
            <w:tcBorders>
              <w:top w:val="nil"/>
              <w:left w:val="nil"/>
              <w:bottom w:val="nil"/>
              <w:right w:val="nil"/>
            </w:tcBorders>
            <w:shd w:val="clear" w:color="000000" w:fill="FFFFFF"/>
            <w:vAlign w:val="center"/>
            <w:hideMark/>
          </w:tcPr>
          <w:p w14:paraId="594F7BEB" w14:textId="77777777" w:rsidR="004D30A7" w:rsidRPr="003B22DE" w:rsidRDefault="004D30A7" w:rsidP="004D30A7">
            <w:pPr>
              <w:widowControl/>
              <w:autoSpaceDE/>
              <w:autoSpaceDN/>
              <w:adjustRightInd/>
              <w:jc w:val="right"/>
              <w:rPr>
                <w:rFonts w:ascii="Calibri" w:hAnsi="Calibri" w:cs="Calibri"/>
                <w:sz w:val="16"/>
                <w:szCs w:val="16"/>
              </w:rPr>
            </w:pPr>
            <w:r w:rsidRPr="003B22DE">
              <w:rPr>
                <w:rFonts w:ascii="Calibri" w:hAnsi="Calibri" w:cs="Calibri"/>
                <w:sz w:val="16"/>
                <w:szCs w:val="16"/>
              </w:rPr>
              <w:t>230.761,88</w:t>
            </w:r>
          </w:p>
        </w:tc>
      </w:tr>
      <w:tr w:rsidR="004D30A7" w:rsidRPr="003B22DE" w14:paraId="27759A29" w14:textId="77777777" w:rsidTr="004D30A7">
        <w:trPr>
          <w:trHeight w:val="263"/>
        </w:trPr>
        <w:tc>
          <w:tcPr>
            <w:tcW w:w="3334" w:type="dxa"/>
            <w:tcBorders>
              <w:top w:val="nil"/>
              <w:left w:val="nil"/>
              <w:bottom w:val="nil"/>
              <w:right w:val="nil"/>
            </w:tcBorders>
            <w:shd w:val="clear" w:color="000000" w:fill="FFFFFF"/>
            <w:noWrap/>
            <w:vAlign w:val="center"/>
            <w:hideMark/>
          </w:tcPr>
          <w:p w14:paraId="338663EA" w14:textId="77777777" w:rsidR="004D30A7" w:rsidRPr="003B22DE" w:rsidRDefault="004D30A7" w:rsidP="004D30A7">
            <w:pPr>
              <w:widowControl/>
              <w:autoSpaceDE/>
              <w:autoSpaceDN/>
              <w:adjustRightInd/>
              <w:rPr>
                <w:rFonts w:ascii="Calibri" w:hAnsi="Calibri" w:cs="Calibri"/>
                <w:b/>
                <w:bCs/>
                <w:sz w:val="16"/>
                <w:szCs w:val="16"/>
              </w:rPr>
            </w:pPr>
            <w:r w:rsidRPr="003B22DE">
              <w:rPr>
                <w:rFonts w:ascii="Calibri" w:hAnsi="Calibri" w:cs="Calibri"/>
                <w:b/>
                <w:bCs/>
                <w:sz w:val="16"/>
                <w:szCs w:val="16"/>
              </w:rPr>
              <w:t> </w:t>
            </w:r>
          </w:p>
        </w:tc>
        <w:tc>
          <w:tcPr>
            <w:tcW w:w="1202" w:type="dxa"/>
            <w:tcBorders>
              <w:top w:val="nil"/>
              <w:left w:val="nil"/>
              <w:bottom w:val="nil"/>
              <w:right w:val="nil"/>
            </w:tcBorders>
            <w:shd w:val="clear" w:color="000000" w:fill="FFFFFF"/>
            <w:vAlign w:val="center"/>
            <w:hideMark/>
          </w:tcPr>
          <w:p w14:paraId="45B3DFAD" w14:textId="77777777" w:rsidR="004D30A7" w:rsidRPr="003B22DE" w:rsidRDefault="004D30A7" w:rsidP="004D30A7">
            <w:pPr>
              <w:widowControl/>
              <w:autoSpaceDE/>
              <w:autoSpaceDN/>
              <w:adjustRightInd/>
              <w:rPr>
                <w:rFonts w:ascii="Calibri" w:hAnsi="Calibri" w:cs="Calibri"/>
                <w:b/>
                <w:bCs/>
                <w:sz w:val="16"/>
                <w:szCs w:val="16"/>
              </w:rPr>
            </w:pPr>
            <w:r w:rsidRPr="003B22DE">
              <w:rPr>
                <w:rFonts w:ascii="Calibri" w:hAnsi="Calibri" w:cs="Calibri"/>
                <w:b/>
                <w:bCs/>
                <w:sz w:val="16"/>
                <w:szCs w:val="16"/>
              </w:rPr>
              <w:t> </w:t>
            </w:r>
          </w:p>
        </w:tc>
        <w:tc>
          <w:tcPr>
            <w:tcW w:w="1551" w:type="dxa"/>
            <w:tcBorders>
              <w:top w:val="nil"/>
              <w:left w:val="nil"/>
              <w:bottom w:val="nil"/>
              <w:right w:val="nil"/>
            </w:tcBorders>
            <w:shd w:val="clear" w:color="000000" w:fill="FFFFFF"/>
            <w:vAlign w:val="center"/>
            <w:hideMark/>
          </w:tcPr>
          <w:p w14:paraId="2098B742" w14:textId="77777777" w:rsidR="004D30A7" w:rsidRPr="003B22DE" w:rsidRDefault="004D30A7" w:rsidP="004D30A7">
            <w:pPr>
              <w:widowControl/>
              <w:autoSpaceDE/>
              <w:autoSpaceDN/>
              <w:adjustRightInd/>
              <w:rPr>
                <w:rFonts w:ascii="Calibri" w:hAnsi="Calibri" w:cs="Calibri"/>
                <w:b/>
                <w:bCs/>
                <w:sz w:val="16"/>
                <w:szCs w:val="16"/>
              </w:rPr>
            </w:pPr>
            <w:r w:rsidRPr="003B22DE">
              <w:rPr>
                <w:rFonts w:ascii="Calibri" w:hAnsi="Calibri" w:cs="Calibri"/>
                <w:b/>
                <w:bCs/>
                <w:sz w:val="16"/>
                <w:szCs w:val="16"/>
              </w:rPr>
              <w:t> </w:t>
            </w:r>
          </w:p>
        </w:tc>
        <w:tc>
          <w:tcPr>
            <w:tcW w:w="1273" w:type="dxa"/>
            <w:tcBorders>
              <w:top w:val="nil"/>
              <w:left w:val="nil"/>
              <w:bottom w:val="nil"/>
              <w:right w:val="nil"/>
            </w:tcBorders>
            <w:shd w:val="clear" w:color="000000" w:fill="FFFFFF"/>
            <w:vAlign w:val="center"/>
            <w:hideMark/>
          </w:tcPr>
          <w:p w14:paraId="1DBB166D" w14:textId="77777777" w:rsidR="004D30A7" w:rsidRPr="003B22DE" w:rsidRDefault="004D30A7" w:rsidP="004D30A7">
            <w:pPr>
              <w:widowControl/>
              <w:autoSpaceDE/>
              <w:autoSpaceDN/>
              <w:adjustRightInd/>
              <w:rPr>
                <w:rFonts w:ascii="Calibri" w:hAnsi="Calibri" w:cs="Calibri"/>
                <w:b/>
                <w:bCs/>
                <w:sz w:val="16"/>
                <w:szCs w:val="16"/>
              </w:rPr>
            </w:pPr>
            <w:r w:rsidRPr="003B22DE">
              <w:rPr>
                <w:rFonts w:ascii="Calibri" w:hAnsi="Calibri" w:cs="Calibri"/>
                <w:b/>
                <w:bCs/>
                <w:sz w:val="16"/>
                <w:szCs w:val="16"/>
              </w:rPr>
              <w:t> </w:t>
            </w:r>
          </w:p>
        </w:tc>
        <w:tc>
          <w:tcPr>
            <w:tcW w:w="1706" w:type="dxa"/>
            <w:tcBorders>
              <w:top w:val="nil"/>
              <w:left w:val="nil"/>
              <w:bottom w:val="nil"/>
              <w:right w:val="nil"/>
            </w:tcBorders>
            <w:shd w:val="clear" w:color="000000" w:fill="FFFFFF"/>
            <w:vAlign w:val="center"/>
            <w:hideMark/>
          </w:tcPr>
          <w:p w14:paraId="2D5816F6" w14:textId="77777777" w:rsidR="004D30A7" w:rsidRPr="003B22DE" w:rsidRDefault="004D30A7" w:rsidP="004D30A7">
            <w:pPr>
              <w:widowControl/>
              <w:autoSpaceDE/>
              <w:autoSpaceDN/>
              <w:adjustRightInd/>
              <w:rPr>
                <w:rFonts w:ascii="Calibri" w:hAnsi="Calibri" w:cs="Calibri"/>
                <w:b/>
                <w:bCs/>
                <w:sz w:val="16"/>
                <w:szCs w:val="16"/>
              </w:rPr>
            </w:pPr>
            <w:r w:rsidRPr="003B22DE">
              <w:rPr>
                <w:rFonts w:ascii="Calibri" w:hAnsi="Calibri" w:cs="Calibri"/>
                <w:b/>
                <w:bCs/>
                <w:sz w:val="16"/>
                <w:szCs w:val="16"/>
              </w:rPr>
              <w:t> </w:t>
            </w:r>
          </w:p>
        </w:tc>
      </w:tr>
      <w:tr w:rsidR="004D30A7" w:rsidRPr="003B22DE" w14:paraId="68193C8D" w14:textId="77777777" w:rsidTr="004D30A7">
        <w:trPr>
          <w:trHeight w:val="263"/>
        </w:trPr>
        <w:tc>
          <w:tcPr>
            <w:tcW w:w="3334" w:type="dxa"/>
            <w:tcBorders>
              <w:top w:val="nil"/>
              <w:left w:val="nil"/>
              <w:bottom w:val="nil"/>
              <w:right w:val="nil"/>
            </w:tcBorders>
            <w:shd w:val="clear" w:color="000000" w:fill="BFBFBF"/>
            <w:noWrap/>
            <w:vAlign w:val="center"/>
            <w:hideMark/>
          </w:tcPr>
          <w:p w14:paraId="65A7D29C" w14:textId="19F0A1AA" w:rsidR="004D30A7" w:rsidRPr="003B22DE" w:rsidRDefault="004D30A7" w:rsidP="004D30A7">
            <w:pPr>
              <w:widowControl/>
              <w:autoSpaceDE/>
              <w:autoSpaceDN/>
              <w:adjustRightInd/>
              <w:rPr>
                <w:rFonts w:ascii="Calibri" w:hAnsi="Calibri" w:cs="Calibri"/>
                <w:b/>
                <w:bCs/>
                <w:sz w:val="16"/>
                <w:szCs w:val="16"/>
              </w:rPr>
            </w:pPr>
            <w:r w:rsidRPr="003B22DE">
              <w:rPr>
                <w:rFonts w:ascii="Calibri" w:hAnsi="Calibri" w:cs="Calibri"/>
                <w:b/>
                <w:bCs/>
                <w:sz w:val="16"/>
                <w:szCs w:val="16"/>
              </w:rPr>
              <w:t>Total</w:t>
            </w:r>
            <w:r>
              <w:rPr>
                <w:rFonts w:ascii="Calibri" w:hAnsi="Calibri" w:cs="Calibri"/>
                <w:b/>
                <w:bCs/>
                <w:sz w:val="16"/>
                <w:szCs w:val="16"/>
              </w:rPr>
              <w:t>,</w:t>
            </w:r>
            <w:r w:rsidRPr="003B22DE">
              <w:rPr>
                <w:rFonts w:ascii="Calibri" w:hAnsi="Calibri" w:cs="Calibri"/>
                <w:b/>
                <w:bCs/>
                <w:sz w:val="16"/>
                <w:szCs w:val="16"/>
              </w:rPr>
              <w:t xml:space="preserve"> Otros Pasivos</w:t>
            </w:r>
          </w:p>
        </w:tc>
        <w:tc>
          <w:tcPr>
            <w:tcW w:w="1202" w:type="dxa"/>
            <w:tcBorders>
              <w:top w:val="nil"/>
              <w:left w:val="nil"/>
              <w:bottom w:val="nil"/>
              <w:right w:val="nil"/>
            </w:tcBorders>
            <w:shd w:val="clear" w:color="000000" w:fill="BFBFBF"/>
            <w:vAlign w:val="center"/>
            <w:hideMark/>
          </w:tcPr>
          <w:p w14:paraId="7247A1F4" w14:textId="77777777" w:rsidR="004D30A7" w:rsidRPr="003B22DE" w:rsidRDefault="004D30A7" w:rsidP="004D30A7">
            <w:pPr>
              <w:widowControl/>
              <w:autoSpaceDE/>
              <w:autoSpaceDN/>
              <w:adjustRightInd/>
              <w:jc w:val="right"/>
              <w:rPr>
                <w:rFonts w:ascii="Calibri" w:hAnsi="Calibri" w:cs="Calibri"/>
                <w:b/>
                <w:bCs/>
                <w:sz w:val="16"/>
                <w:szCs w:val="16"/>
              </w:rPr>
            </w:pPr>
            <w:r w:rsidRPr="003B22DE">
              <w:rPr>
                <w:rFonts w:ascii="Calibri" w:hAnsi="Calibri" w:cs="Calibri"/>
                <w:b/>
                <w:bCs/>
                <w:sz w:val="16"/>
                <w:szCs w:val="16"/>
              </w:rPr>
              <w:t>1.110.158,76</w:t>
            </w:r>
          </w:p>
        </w:tc>
        <w:tc>
          <w:tcPr>
            <w:tcW w:w="1551" w:type="dxa"/>
            <w:tcBorders>
              <w:top w:val="nil"/>
              <w:left w:val="nil"/>
              <w:bottom w:val="nil"/>
              <w:right w:val="nil"/>
            </w:tcBorders>
            <w:shd w:val="clear" w:color="000000" w:fill="BFBFBF"/>
            <w:vAlign w:val="center"/>
            <w:hideMark/>
          </w:tcPr>
          <w:p w14:paraId="411D1470" w14:textId="77777777" w:rsidR="004D30A7" w:rsidRPr="003B22DE" w:rsidRDefault="004D30A7" w:rsidP="004D30A7">
            <w:pPr>
              <w:widowControl/>
              <w:autoSpaceDE/>
              <w:autoSpaceDN/>
              <w:adjustRightInd/>
              <w:jc w:val="right"/>
              <w:rPr>
                <w:rFonts w:ascii="Calibri" w:hAnsi="Calibri" w:cs="Calibri"/>
                <w:b/>
                <w:bCs/>
                <w:sz w:val="16"/>
                <w:szCs w:val="16"/>
              </w:rPr>
            </w:pPr>
            <w:r w:rsidRPr="003B22DE">
              <w:rPr>
                <w:rFonts w:ascii="Calibri" w:hAnsi="Calibri" w:cs="Calibri"/>
                <w:b/>
                <w:bCs/>
                <w:sz w:val="16"/>
                <w:szCs w:val="16"/>
              </w:rPr>
              <w:t>4.256.533,69</w:t>
            </w:r>
          </w:p>
        </w:tc>
        <w:tc>
          <w:tcPr>
            <w:tcW w:w="1273" w:type="dxa"/>
            <w:tcBorders>
              <w:top w:val="nil"/>
              <w:left w:val="nil"/>
              <w:bottom w:val="nil"/>
              <w:right w:val="nil"/>
            </w:tcBorders>
            <w:shd w:val="clear" w:color="000000" w:fill="BFBFBF"/>
            <w:vAlign w:val="center"/>
            <w:hideMark/>
          </w:tcPr>
          <w:p w14:paraId="13A5DDD6" w14:textId="77777777" w:rsidR="004D30A7" w:rsidRPr="003B22DE" w:rsidRDefault="004D30A7" w:rsidP="004D30A7">
            <w:pPr>
              <w:widowControl/>
              <w:autoSpaceDE/>
              <w:autoSpaceDN/>
              <w:adjustRightInd/>
              <w:jc w:val="right"/>
              <w:rPr>
                <w:rFonts w:ascii="Calibri" w:hAnsi="Calibri" w:cs="Calibri"/>
                <w:b/>
                <w:bCs/>
                <w:sz w:val="16"/>
                <w:szCs w:val="16"/>
              </w:rPr>
            </w:pPr>
            <w:r w:rsidRPr="003B22DE">
              <w:rPr>
                <w:rFonts w:ascii="Calibri" w:hAnsi="Calibri" w:cs="Calibri"/>
                <w:b/>
                <w:bCs/>
                <w:sz w:val="16"/>
                <w:szCs w:val="16"/>
              </w:rPr>
              <w:t>1.042.580,25</w:t>
            </w:r>
          </w:p>
        </w:tc>
        <w:tc>
          <w:tcPr>
            <w:tcW w:w="1706" w:type="dxa"/>
            <w:tcBorders>
              <w:top w:val="nil"/>
              <w:left w:val="nil"/>
              <w:bottom w:val="nil"/>
              <w:right w:val="nil"/>
            </w:tcBorders>
            <w:shd w:val="clear" w:color="000000" w:fill="BFBFBF"/>
            <w:vAlign w:val="center"/>
            <w:hideMark/>
          </w:tcPr>
          <w:p w14:paraId="5D3C29B7" w14:textId="77777777" w:rsidR="004D30A7" w:rsidRPr="003B22DE" w:rsidRDefault="004D30A7" w:rsidP="004D30A7">
            <w:pPr>
              <w:widowControl/>
              <w:autoSpaceDE/>
              <w:autoSpaceDN/>
              <w:adjustRightInd/>
              <w:jc w:val="right"/>
              <w:rPr>
                <w:rFonts w:ascii="Calibri" w:hAnsi="Calibri" w:cs="Calibri"/>
                <w:b/>
                <w:bCs/>
                <w:sz w:val="16"/>
                <w:szCs w:val="16"/>
              </w:rPr>
            </w:pPr>
            <w:r w:rsidRPr="003B22DE">
              <w:rPr>
                <w:rFonts w:ascii="Calibri" w:hAnsi="Calibri" w:cs="Calibri"/>
                <w:b/>
                <w:bCs/>
                <w:sz w:val="16"/>
                <w:szCs w:val="16"/>
              </w:rPr>
              <w:t>4.182.017,52</w:t>
            </w:r>
          </w:p>
        </w:tc>
      </w:tr>
    </w:tbl>
    <w:p w14:paraId="154BEA37" w14:textId="77777777" w:rsidR="00365DB9" w:rsidRDefault="00365DB9" w:rsidP="00556182">
      <w:pPr>
        <w:spacing w:after="120"/>
        <w:jc w:val="both"/>
        <w:rPr>
          <w:rFonts w:asciiTheme="minorHAnsi" w:hAnsiTheme="minorHAnsi"/>
          <w:sz w:val="22"/>
          <w:szCs w:val="22"/>
        </w:rPr>
      </w:pPr>
    </w:p>
    <w:p w14:paraId="75729A6D" w14:textId="1AD320F1" w:rsidR="004866E9" w:rsidRDefault="00F30ABE" w:rsidP="009D37A9">
      <w:pPr>
        <w:spacing w:after="120"/>
        <w:jc w:val="both"/>
        <w:rPr>
          <w:rFonts w:asciiTheme="minorHAnsi" w:hAnsiTheme="minorHAnsi"/>
          <w:b/>
          <w:bCs/>
          <w:sz w:val="22"/>
          <w:szCs w:val="22"/>
          <w:u w:val="single"/>
        </w:rPr>
      </w:pPr>
      <w:r w:rsidRPr="00A91007">
        <w:rPr>
          <w:rFonts w:asciiTheme="minorHAnsi" w:hAnsiTheme="minorHAnsi"/>
          <w:sz w:val="22"/>
          <w:szCs w:val="22"/>
        </w:rPr>
        <w:t xml:space="preserve">La deuda con la Agencia Tributaria con privilegio general en </w:t>
      </w:r>
      <w:r w:rsidR="00A04FC3" w:rsidRPr="00A91007">
        <w:rPr>
          <w:rFonts w:asciiTheme="minorHAnsi" w:hAnsiTheme="minorHAnsi"/>
          <w:sz w:val="22"/>
          <w:szCs w:val="22"/>
        </w:rPr>
        <w:t>la Sociedad</w:t>
      </w:r>
      <w:r w:rsidRPr="00A91007">
        <w:rPr>
          <w:rFonts w:asciiTheme="minorHAnsi" w:hAnsiTheme="minorHAnsi"/>
          <w:sz w:val="22"/>
          <w:szCs w:val="22"/>
        </w:rPr>
        <w:t xml:space="preserve"> </w:t>
      </w:r>
      <w:r w:rsidRPr="00A91007">
        <w:rPr>
          <w:rFonts w:asciiTheme="minorHAnsi" w:hAnsiTheme="minorHAnsi"/>
          <w:color w:val="auto"/>
          <w:sz w:val="22"/>
          <w:szCs w:val="22"/>
        </w:rPr>
        <w:t xml:space="preserve">está vencida </w:t>
      </w:r>
      <w:r w:rsidR="000925E5" w:rsidRPr="00A91007">
        <w:rPr>
          <w:rFonts w:asciiTheme="minorHAnsi" w:hAnsiTheme="minorHAnsi"/>
          <w:color w:val="auto"/>
          <w:sz w:val="22"/>
          <w:szCs w:val="22"/>
        </w:rPr>
        <w:t xml:space="preserve">y es exigible </w:t>
      </w:r>
      <w:r w:rsidRPr="00A91007">
        <w:rPr>
          <w:rFonts w:asciiTheme="minorHAnsi" w:hAnsiTheme="minorHAnsi"/>
          <w:color w:val="auto"/>
          <w:sz w:val="22"/>
          <w:szCs w:val="22"/>
        </w:rPr>
        <w:t xml:space="preserve">a </w:t>
      </w:r>
      <w:r w:rsidR="00D6707E" w:rsidRPr="00A91007">
        <w:rPr>
          <w:rFonts w:asciiTheme="minorHAnsi" w:hAnsiTheme="minorHAnsi"/>
          <w:color w:val="auto"/>
          <w:sz w:val="22"/>
          <w:szCs w:val="22"/>
        </w:rPr>
        <w:t xml:space="preserve">la </w:t>
      </w:r>
      <w:r w:rsidRPr="00A91007">
        <w:rPr>
          <w:rFonts w:asciiTheme="minorHAnsi" w:hAnsiTheme="minorHAnsi"/>
          <w:color w:val="auto"/>
          <w:sz w:val="22"/>
          <w:szCs w:val="22"/>
        </w:rPr>
        <w:t xml:space="preserve">fecha de formulación de los presentes </w:t>
      </w:r>
      <w:r w:rsidR="00CB7D7E" w:rsidRPr="00A91007">
        <w:rPr>
          <w:rFonts w:asciiTheme="minorHAnsi" w:hAnsiTheme="minorHAnsi"/>
          <w:sz w:val="22"/>
          <w:szCs w:val="22"/>
        </w:rPr>
        <w:t>Estados Financieros Intermedios Consolidados</w:t>
      </w:r>
      <w:r w:rsidRPr="00A91007">
        <w:rPr>
          <w:rFonts w:asciiTheme="minorHAnsi" w:hAnsiTheme="minorHAnsi"/>
          <w:color w:val="auto"/>
          <w:sz w:val="22"/>
          <w:szCs w:val="22"/>
        </w:rPr>
        <w:t xml:space="preserve">, dado que no existe acuerdo de aplazamiento y fraccionamiento de </w:t>
      </w:r>
      <w:proofErr w:type="gramStart"/>
      <w:r w:rsidRPr="00A91007">
        <w:rPr>
          <w:rFonts w:asciiTheme="minorHAnsi" w:hAnsiTheme="minorHAnsi"/>
          <w:color w:val="auto"/>
          <w:sz w:val="22"/>
          <w:szCs w:val="22"/>
        </w:rPr>
        <w:t>la misma</w:t>
      </w:r>
      <w:proofErr w:type="gramEnd"/>
      <w:r w:rsidRPr="00A91007">
        <w:rPr>
          <w:rFonts w:asciiTheme="minorHAnsi" w:hAnsiTheme="minorHAnsi"/>
          <w:color w:val="auto"/>
          <w:sz w:val="22"/>
          <w:szCs w:val="22"/>
        </w:rPr>
        <w:t xml:space="preserve">. </w:t>
      </w:r>
      <w:r w:rsidR="000925E5" w:rsidRPr="00A91007">
        <w:rPr>
          <w:rFonts w:asciiTheme="minorHAnsi" w:hAnsiTheme="minorHAnsi"/>
          <w:color w:val="auto"/>
          <w:sz w:val="22"/>
          <w:szCs w:val="22"/>
        </w:rPr>
        <w:t xml:space="preserve">A este respecto, </w:t>
      </w:r>
      <w:r w:rsidR="00A91007" w:rsidRPr="00A91007">
        <w:rPr>
          <w:rFonts w:asciiTheme="minorHAnsi" w:hAnsiTheme="minorHAnsi"/>
          <w:color w:val="auto"/>
          <w:sz w:val="22"/>
          <w:szCs w:val="22"/>
        </w:rPr>
        <w:t xml:space="preserve">en el ejercicio 2021 </w:t>
      </w:r>
      <w:r w:rsidR="00052A7F" w:rsidRPr="00A91007">
        <w:rPr>
          <w:rFonts w:asciiTheme="minorHAnsi" w:hAnsiTheme="minorHAnsi"/>
          <w:color w:val="auto"/>
          <w:sz w:val="22"/>
          <w:szCs w:val="22"/>
        </w:rPr>
        <w:t>se h</w:t>
      </w:r>
      <w:r w:rsidR="00C715B0" w:rsidRPr="00A91007">
        <w:rPr>
          <w:rFonts w:asciiTheme="minorHAnsi" w:hAnsiTheme="minorHAnsi"/>
          <w:color w:val="auto"/>
          <w:sz w:val="22"/>
          <w:szCs w:val="22"/>
        </w:rPr>
        <w:t xml:space="preserve">an realizado </w:t>
      </w:r>
      <w:r w:rsidR="00A91007" w:rsidRPr="00A91007">
        <w:rPr>
          <w:rFonts w:asciiTheme="minorHAnsi" w:hAnsiTheme="minorHAnsi"/>
          <w:color w:val="auto"/>
          <w:sz w:val="22"/>
          <w:szCs w:val="22"/>
        </w:rPr>
        <w:t>compensaciones de deuda con l</w:t>
      </w:r>
      <w:r w:rsidR="00C715B0" w:rsidRPr="00A91007">
        <w:rPr>
          <w:rFonts w:asciiTheme="minorHAnsi" w:hAnsiTheme="minorHAnsi"/>
          <w:color w:val="auto"/>
          <w:sz w:val="22"/>
          <w:szCs w:val="22"/>
        </w:rPr>
        <w:t xml:space="preserve">a Administraciones Públicas por </w:t>
      </w:r>
      <w:r w:rsidR="008E6C0F" w:rsidRPr="00A91007">
        <w:rPr>
          <w:rFonts w:asciiTheme="minorHAnsi" w:hAnsiTheme="minorHAnsi"/>
          <w:color w:val="auto"/>
          <w:sz w:val="22"/>
          <w:szCs w:val="22"/>
        </w:rPr>
        <w:lastRenderedPageBreak/>
        <w:t xml:space="preserve">importe de </w:t>
      </w:r>
      <w:r w:rsidR="00A91007" w:rsidRPr="00A91007">
        <w:rPr>
          <w:rFonts w:asciiTheme="minorHAnsi" w:hAnsiTheme="minorHAnsi"/>
          <w:color w:val="auto"/>
          <w:sz w:val="22"/>
          <w:szCs w:val="22"/>
        </w:rPr>
        <w:t>131</w:t>
      </w:r>
      <w:r w:rsidR="00B46750" w:rsidRPr="00A91007">
        <w:rPr>
          <w:rFonts w:asciiTheme="minorHAnsi" w:hAnsiTheme="minorHAnsi"/>
          <w:color w:val="auto"/>
          <w:sz w:val="22"/>
          <w:szCs w:val="22"/>
        </w:rPr>
        <w:t xml:space="preserve"> miles de euros</w:t>
      </w:r>
      <w:r w:rsidR="00C715B0" w:rsidRPr="00A91007">
        <w:rPr>
          <w:rFonts w:asciiTheme="minorHAnsi" w:hAnsiTheme="minorHAnsi"/>
          <w:color w:val="auto"/>
          <w:sz w:val="22"/>
          <w:szCs w:val="22"/>
        </w:rPr>
        <w:t xml:space="preserve"> y se espera seguir rebajando está deuda</w:t>
      </w:r>
      <w:r w:rsidR="00801FE5" w:rsidRPr="00A91007">
        <w:rPr>
          <w:rFonts w:asciiTheme="minorHAnsi" w:hAnsiTheme="minorHAnsi"/>
          <w:color w:val="auto"/>
          <w:sz w:val="22"/>
          <w:szCs w:val="22"/>
        </w:rPr>
        <w:t>.</w:t>
      </w:r>
    </w:p>
    <w:p w14:paraId="09438808" w14:textId="6BCF973E" w:rsidR="004866E9" w:rsidRDefault="004866E9" w:rsidP="009D37A9">
      <w:pPr>
        <w:spacing w:after="120"/>
        <w:jc w:val="both"/>
        <w:rPr>
          <w:rFonts w:asciiTheme="minorHAnsi" w:hAnsiTheme="minorHAnsi"/>
          <w:b/>
          <w:bCs/>
          <w:sz w:val="22"/>
          <w:szCs w:val="22"/>
          <w:u w:val="single"/>
        </w:rPr>
      </w:pPr>
    </w:p>
    <w:p w14:paraId="15EA055C" w14:textId="77777777" w:rsidR="00845838" w:rsidRDefault="00845838" w:rsidP="009D37A9">
      <w:pPr>
        <w:spacing w:after="120"/>
        <w:jc w:val="both"/>
        <w:rPr>
          <w:rFonts w:asciiTheme="minorHAnsi" w:hAnsiTheme="minorHAnsi"/>
          <w:b/>
          <w:bCs/>
          <w:sz w:val="22"/>
          <w:szCs w:val="22"/>
          <w:u w:val="single"/>
        </w:rPr>
      </w:pPr>
    </w:p>
    <w:p w14:paraId="5396DF98" w14:textId="6EF44624" w:rsidR="00F30ABE" w:rsidRPr="0030460E" w:rsidRDefault="00F30ABE" w:rsidP="009D37A9">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NOTA 1</w:t>
      </w:r>
      <w:r w:rsidR="006D22E9">
        <w:rPr>
          <w:rFonts w:asciiTheme="minorHAnsi" w:hAnsiTheme="minorHAnsi"/>
          <w:b/>
          <w:bCs/>
          <w:sz w:val="22"/>
          <w:szCs w:val="22"/>
          <w:u w:val="single"/>
        </w:rPr>
        <w:t>5</w:t>
      </w:r>
      <w:r w:rsidRPr="0030460E">
        <w:rPr>
          <w:rFonts w:asciiTheme="minorHAnsi" w:hAnsiTheme="minorHAnsi"/>
          <w:b/>
          <w:bCs/>
          <w:sz w:val="22"/>
          <w:szCs w:val="22"/>
          <w:u w:val="single"/>
        </w:rPr>
        <w:t>. PROVISIONES Y CONTINGENCIAS</w:t>
      </w:r>
    </w:p>
    <w:p w14:paraId="25608C3C" w14:textId="79CF71CC" w:rsidR="00F30ABE" w:rsidRDefault="00792006" w:rsidP="009D37A9">
      <w:pPr>
        <w:spacing w:after="120"/>
        <w:jc w:val="both"/>
        <w:rPr>
          <w:rFonts w:asciiTheme="minorHAnsi" w:hAnsiTheme="minorHAnsi"/>
          <w:sz w:val="22"/>
          <w:szCs w:val="22"/>
        </w:rPr>
      </w:pPr>
      <w:r w:rsidRPr="0030460E">
        <w:rPr>
          <w:rFonts w:asciiTheme="minorHAnsi" w:hAnsiTheme="minorHAnsi"/>
          <w:sz w:val="22"/>
          <w:szCs w:val="22"/>
        </w:rPr>
        <w:t xml:space="preserve">A </w:t>
      </w:r>
      <w:r w:rsidR="00D5132F" w:rsidRPr="0030460E">
        <w:rPr>
          <w:rFonts w:asciiTheme="minorHAnsi" w:hAnsiTheme="minorHAnsi"/>
          <w:sz w:val="22"/>
          <w:szCs w:val="22"/>
        </w:rPr>
        <w:t>continuación,</w:t>
      </w:r>
      <w:r w:rsidRPr="0030460E">
        <w:rPr>
          <w:rFonts w:asciiTheme="minorHAnsi" w:hAnsiTheme="minorHAnsi"/>
          <w:sz w:val="22"/>
          <w:szCs w:val="22"/>
        </w:rPr>
        <w:t xml:space="preserve"> se detalla e</w:t>
      </w:r>
      <w:r w:rsidR="00F30ABE" w:rsidRPr="0030460E">
        <w:rPr>
          <w:rFonts w:asciiTheme="minorHAnsi" w:hAnsiTheme="minorHAnsi"/>
          <w:sz w:val="22"/>
          <w:szCs w:val="22"/>
        </w:rPr>
        <w:t xml:space="preserve">l movimiento de este epígrafe </w:t>
      </w:r>
      <w:r w:rsidR="008B4F37">
        <w:rPr>
          <w:rFonts w:asciiTheme="minorHAnsi" w:hAnsiTheme="minorHAnsi"/>
          <w:sz w:val="22"/>
          <w:szCs w:val="22"/>
        </w:rPr>
        <w:t xml:space="preserve">en los </w:t>
      </w:r>
      <w:r w:rsidR="008B4F37" w:rsidRPr="0030460E">
        <w:rPr>
          <w:rFonts w:asciiTheme="minorHAnsi" w:hAnsiTheme="minorHAnsi"/>
          <w:sz w:val="22"/>
          <w:szCs w:val="22"/>
        </w:rPr>
        <w:t>Estados Financieros Intermedios Consolidados</w:t>
      </w:r>
      <w:r w:rsidR="00127461" w:rsidRPr="0030460E">
        <w:rPr>
          <w:rFonts w:asciiTheme="minorHAnsi" w:hAnsiTheme="minorHAnsi"/>
          <w:sz w:val="22"/>
          <w:szCs w:val="22"/>
        </w:rPr>
        <w:t xml:space="preserve"> </w:t>
      </w:r>
      <w:r w:rsidR="00DA04BA">
        <w:rPr>
          <w:rFonts w:asciiTheme="minorHAnsi" w:hAnsiTheme="minorHAnsi"/>
          <w:sz w:val="22"/>
          <w:szCs w:val="22"/>
        </w:rPr>
        <w:t>a</w:t>
      </w:r>
      <w:r w:rsidR="00BF4B96">
        <w:rPr>
          <w:rFonts w:asciiTheme="minorHAnsi" w:hAnsiTheme="minorHAnsi"/>
          <w:sz w:val="22"/>
          <w:szCs w:val="22"/>
        </w:rPr>
        <w:t>l</w:t>
      </w:r>
      <w:r w:rsidR="00DA04BA">
        <w:rPr>
          <w:rFonts w:asciiTheme="minorHAnsi" w:hAnsiTheme="minorHAnsi"/>
          <w:sz w:val="22"/>
          <w:szCs w:val="22"/>
        </w:rPr>
        <w:t xml:space="preserve"> 3</w:t>
      </w:r>
      <w:r w:rsidR="00B04DEA">
        <w:rPr>
          <w:rFonts w:asciiTheme="minorHAnsi" w:hAnsiTheme="minorHAnsi"/>
          <w:sz w:val="22"/>
          <w:szCs w:val="22"/>
        </w:rPr>
        <w:t>1</w:t>
      </w:r>
      <w:r w:rsidR="00DA04BA">
        <w:rPr>
          <w:rFonts w:asciiTheme="minorHAnsi" w:hAnsiTheme="minorHAnsi"/>
          <w:sz w:val="22"/>
          <w:szCs w:val="22"/>
        </w:rPr>
        <w:t xml:space="preserve"> de </w:t>
      </w:r>
      <w:r w:rsidR="00B04DEA">
        <w:rPr>
          <w:rFonts w:asciiTheme="minorHAnsi" w:hAnsiTheme="minorHAnsi"/>
          <w:sz w:val="22"/>
          <w:szCs w:val="22"/>
        </w:rPr>
        <w:t>diciembre</w:t>
      </w:r>
      <w:r w:rsidR="00DA04BA">
        <w:rPr>
          <w:rFonts w:asciiTheme="minorHAnsi" w:hAnsiTheme="minorHAnsi"/>
          <w:sz w:val="22"/>
          <w:szCs w:val="22"/>
        </w:rPr>
        <w:t xml:space="preserve"> de 20</w:t>
      </w:r>
      <w:r w:rsidR="00164DDE">
        <w:rPr>
          <w:rFonts w:asciiTheme="minorHAnsi" w:hAnsiTheme="minorHAnsi"/>
          <w:sz w:val="22"/>
          <w:szCs w:val="22"/>
        </w:rPr>
        <w:t>2</w:t>
      </w:r>
      <w:r w:rsidR="00CB099A">
        <w:rPr>
          <w:rFonts w:asciiTheme="minorHAnsi" w:hAnsiTheme="minorHAnsi"/>
          <w:sz w:val="22"/>
          <w:szCs w:val="22"/>
        </w:rPr>
        <w:t>1</w:t>
      </w:r>
      <w:r w:rsidR="00DA04BA">
        <w:rPr>
          <w:rFonts w:asciiTheme="minorHAnsi" w:hAnsiTheme="minorHAnsi"/>
          <w:sz w:val="22"/>
          <w:szCs w:val="22"/>
        </w:rPr>
        <w:t xml:space="preserve"> y 31 </w:t>
      </w:r>
      <w:r w:rsidR="00293052">
        <w:rPr>
          <w:rFonts w:asciiTheme="minorHAnsi" w:hAnsiTheme="minorHAnsi"/>
          <w:sz w:val="22"/>
          <w:szCs w:val="22"/>
        </w:rPr>
        <w:t>d</w:t>
      </w:r>
      <w:r w:rsidR="00DA04BA">
        <w:rPr>
          <w:rFonts w:asciiTheme="minorHAnsi" w:hAnsiTheme="minorHAnsi"/>
          <w:sz w:val="22"/>
          <w:szCs w:val="22"/>
        </w:rPr>
        <w:t xml:space="preserve">e diciembre de </w:t>
      </w:r>
      <w:r w:rsidR="00F30ABE" w:rsidRPr="0030460E">
        <w:rPr>
          <w:rFonts w:asciiTheme="minorHAnsi" w:hAnsiTheme="minorHAnsi"/>
          <w:sz w:val="22"/>
          <w:szCs w:val="22"/>
        </w:rPr>
        <w:t>20</w:t>
      </w:r>
      <w:r w:rsidR="00CB099A">
        <w:rPr>
          <w:rFonts w:asciiTheme="minorHAnsi" w:hAnsiTheme="minorHAnsi"/>
          <w:sz w:val="22"/>
          <w:szCs w:val="22"/>
        </w:rPr>
        <w:t>20</w:t>
      </w:r>
      <w:r w:rsidR="00F30ABE" w:rsidRPr="0030460E">
        <w:rPr>
          <w:rFonts w:asciiTheme="minorHAnsi" w:hAnsiTheme="minorHAnsi"/>
          <w:sz w:val="22"/>
          <w:szCs w:val="22"/>
        </w:rPr>
        <w:t>:</w:t>
      </w:r>
    </w:p>
    <w:p w14:paraId="264DA455" w14:textId="0BA62939" w:rsidR="000D08AE" w:rsidRDefault="000D08AE" w:rsidP="009D37A9">
      <w:pPr>
        <w:spacing w:after="120"/>
        <w:jc w:val="both"/>
        <w:rPr>
          <w:rFonts w:asciiTheme="minorHAnsi" w:hAnsiTheme="minorHAnsi"/>
          <w:sz w:val="22"/>
          <w:szCs w:val="22"/>
        </w:rPr>
      </w:pPr>
    </w:p>
    <w:p w14:paraId="0088291B" w14:textId="77777777" w:rsidR="000D08AE" w:rsidRDefault="000D08AE" w:rsidP="009D37A9">
      <w:pPr>
        <w:spacing w:after="120"/>
        <w:jc w:val="both"/>
        <w:rPr>
          <w:rFonts w:asciiTheme="minorHAnsi" w:hAnsiTheme="minorHAnsi"/>
          <w:sz w:val="22"/>
          <w:szCs w:val="22"/>
        </w:rPr>
      </w:pPr>
    </w:p>
    <w:tbl>
      <w:tblPr>
        <w:tblW w:w="8598" w:type="dxa"/>
        <w:tblCellMar>
          <w:left w:w="70" w:type="dxa"/>
          <w:right w:w="70" w:type="dxa"/>
        </w:tblCellMar>
        <w:tblLook w:val="04A0" w:firstRow="1" w:lastRow="0" w:firstColumn="1" w:lastColumn="0" w:noHBand="0" w:noVBand="1"/>
      </w:tblPr>
      <w:tblGrid>
        <w:gridCol w:w="1614"/>
        <w:gridCol w:w="1642"/>
        <w:gridCol w:w="2134"/>
        <w:gridCol w:w="1524"/>
        <w:gridCol w:w="1684"/>
      </w:tblGrid>
      <w:tr w:rsidR="00735099" w:rsidRPr="004D33A7" w14:paraId="678856C9" w14:textId="77777777" w:rsidTr="004D33A7">
        <w:trPr>
          <w:trHeight w:val="172"/>
        </w:trPr>
        <w:tc>
          <w:tcPr>
            <w:tcW w:w="1614" w:type="dxa"/>
            <w:tcBorders>
              <w:top w:val="nil"/>
              <w:left w:val="nil"/>
              <w:bottom w:val="nil"/>
              <w:right w:val="nil"/>
            </w:tcBorders>
            <w:shd w:val="clear" w:color="000000" w:fill="BFBFBF"/>
            <w:vAlign w:val="center"/>
            <w:hideMark/>
          </w:tcPr>
          <w:p w14:paraId="0E7F30B2" w14:textId="77777777" w:rsidR="00735099" w:rsidRPr="004D33A7" w:rsidRDefault="00735099" w:rsidP="00735099">
            <w:pPr>
              <w:widowControl/>
              <w:autoSpaceDE/>
              <w:autoSpaceDN/>
              <w:adjustRightInd/>
              <w:jc w:val="both"/>
              <w:rPr>
                <w:rFonts w:ascii="Calibri Light" w:hAnsi="Calibri Light" w:cs="Calibri Light"/>
                <w:b/>
                <w:bCs/>
                <w:color w:val="auto"/>
                <w:sz w:val="16"/>
                <w:szCs w:val="16"/>
              </w:rPr>
            </w:pPr>
            <w:r w:rsidRPr="004D33A7">
              <w:rPr>
                <w:rFonts w:ascii="Calibri Light" w:hAnsi="Calibri Light" w:cs="Calibri Light"/>
                <w:b/>
                <w:bCs/>
                <w:color w:val="auto"/>
                <w:sz w:val="16"/>
                <w:szCs w:val="16"/>
              </w:rPr>
              <w:t> </w:t>
            </w:r>
          </w:p>
        </w:tc>
        <w:tc>
          <w:tcPr>
            <w:tcW w:w="6984" w:type="dxa"/>
            <w:gridSpan w:val="4"/>
            <w:tcBorders>
              <w:top w:val="nil"/>
              <w:left w:val="nil"/>
              <w:bottom w:val="nil"/>
              <w:right w:val="nil"/>
            </w:tcBorders>
            <w:shd w:val="clear" w:color="000000" w:fill="BFBFBF"/>
            <w:vAlign w:val="center"/>
            <w:hideMark/>
          </w:tcPr>
          <w:p w14:paraId="407BC6D9" w14:textId="77777777" w:rsidR="00735099" w:rsidRPr="004D33A7" w:rsidRDefault="00735099" w:rsidP="00735099">
            <w:pPr>
              <w:widowControl/>
              <w:autoSpaceDE/>
              <w:autoSpaceDN/>
              <w:adjustRightInd/>
              <w:jc w:val="center"/>
              <w:rPr>
                <w:rFonts w:ascii="Calibri Light" w:hAnsi="Calibri Light" w:cs="Calibri Light"/>
                <w:b/>
                <w:bCs/>
                <w:color w:val="auto"/>
                <w:sz w:val="16"/>
                <w:szCs w:val="16"/>
              </w:rPr>
            </w:pPr>
            <w:r w:rsidRPr="004D33A7">
              <w:rPr>
                <w:rFonts w:ascii="Calibri Light" w:hAnsi="Calibri Light" w:cs="Calibri Light"/>
                <w:b/>
                <w:bCs/>
                <w:color w:val="auto"/>
                <w:sz w:val="16"/>
                <w:szCs w:val="16"/>
              </w:rPr>
              <w:t>Euros</w:t>
            </w:r>
          </w:p>
        </w:tc>
      </w:tr>
      <w:tr w:rsidR="00735099" w:rsidRPr="004D33A7" w14:paraId="07C5AE03" w14:textId="77777777" w:rsidTr="004D33A7">
        <w:trPr>
          <w:trHeight w:val="172"/>
        </w:trPr>
        <w:tc>
          <w:tcPr>
            <w:tcW w:w="1614" w:type="dxa"/>
            <w:tcBorders>
              <w:top w:val="nil"/>
              <w:left w:val="nil"/>
              <w:bottom w:val="nil"/>
              <w:right w:val="nil"/>
            </w:tcBorders>
            <w:shd w:val="clear" w:color="000000" w:fill="BFBFBF"/>
            <w:vAlign w:val="center"/>
            <w:hideMark/>
          </w:tcPr>
          <w:p w14:paraId="747642B2" w14:textId="77777777" w:rsidR="00735099" w:rsidRPr="004D33A7" w:rsidRDefault="00735099" w:rsidP="00735099">
            <w:pPr>
              <w:widowControl/>
              <w:autoSpaceDE/>
              <w:autoSpaceDN/>
              <w:adjustRightInd/>
              <w:jc w:val="both"/>
              <w:rPr>
                <w:rFonts w:ascii="Calibri Light" w:hAnsi="Calibri Light" w:cs="Calibri Light"/>
                <w:b/>
                <w:bCs/>
                <w:color w:val="auto"/>
                <w:sz w:val="16"/>
                <w:szCs w:val="16"/>
              </w:rPr>
            </w:pPr>
            <w:r w:rsidRPr="004D33A7">
              <w:rPr>
                <w:rFonts w:ascii="Calibri Light" w:hAnsi="Calibri Light" w:cs="Calibri Light"/>
                <w:b/>
                <w:bCs/>
                <w:color w:val="auto"/>
                <w:sz w:val="16"/>
                <w:szCs w:val="16"/>
              </w:rPr>
              <w:t> </w:t>
            </w:r>
          </w:p>
        </w:tc>
        <w:tc>
          <w:tcPr>
            <w:tcW w:w="3776" w:type="dxa"/>
            <w:gridSpan w:val="2"/>
            <w:tcBorders>
              <w:top w:val="nil"/>
              <w:left w:val="nil"/>
              <w:bottom w:val="nil"/>
              <w:right w:val="nil"/>
            </w:tcBorders>
            <w:shd w:val="clear" w:color="000000" w:fill="BFBFBF"/>
            <w:vAlign w:val="center"/>
            <w:hideMark/>
          </w:tcPr>
          <w:p w14:paraId="77E99328" w14:textId="432B0EB0" w:rsidR="00735099" w:rsidRPr="004D33A7" w:rsidRDefault="00735099" w:rsidP="00735099">
            <w:pPr>
              <w:widowControl/>
              <w:autoSpaceDE/>
              <w:autoSpaceDN/>
              <w:adjustRightInd/>
              <w:jc w:val="center"/>
              <w:rPr>
                <w:rFonts w:ascii="Calibri Light" w:hAnsi="Calibri Light" w:cs="Calibri Light"/>
                <w:b/>
                <w:bCs/>
                <w:color w:val="auto"/>
                <w:sz w:val="16"/>
                <w:szCs w:val="16"/>
              </w:rPr>
            </w:pPr>
            <w:r w:rsidRPr="004D33A7">
              <w:rPr>
                <w:rFonts w:ascii="Calibri Light" w:hAnsi="Calibri Light" w:cs="Calibri Light"/>
                <w:b/>
                <w:bCs/>
                <w:color w:val="auto"/>
                <w:sz w:val="16"/>
                <w:szCs w:val="16"/>
              </w:rPr>
              <w:t>3</w:t>
            </w:r>
            <w:r w:rsidR="003770A3">
              <w:rPr>
                <w:rFonts w:ascii="Calibri Light" w:hAnsi="Calibri Light" w:cs="Calibri Light"/>
                <w:b/>
                <w:bCs/>
                <w:color w:val="auto"/>
                <w:sz w:val="16"/>
                <w:szCs w:val="16"/>
              </w:rPr>
              <w:t>1.12</w:t>
            </w:r>
            <w:r w:rsidRPr="004D33A7">
              <w:rPr>
                <w:rFonts w:ascii="Calibri Light" w:hAnsi="Calibri Light" w:cs="Calibri Light"/>
                <w:b/>
                <w:bCs/>
                <w:color w:val="auto"/>
                <w:sz w:val="16"/>
                <w:szCs w:val="16"/>
              </w:rPr>
              <w:t>.2021</w:t>
            </w:r>
          </w:p>
        </w:tc>
        <w:tc>
          <w:tcPr>
            <w:tcW w:w="3208" w:type="dxa"/>
            <w:gridSpan w:val="2"/>
            <w:tcBorders>
              <w:top w:val="nil"/>
              <w:left w:val="nil"/>
              <w:bottom w:val="nil"/>
              <w:right w:val="nil"/>
            </w:tcBorders>
            <w:shd w:val="clear" w:color="000000" w:fill="BFBFBF"/>
            <w:vAlign w:val="center"/>
            <w:hideMark/>
          </w:tcPr>
          <w:p w14:paraId="56BF6655" w14:textId="77777777" w:rsidR="00735099" w:rsidRPr="004D33A7" w:rsidRDefault="00735099" w:rsidP="00735099">
            <w:pPr>
              <w:widowControl/>
              <w:autoSpaceDE/>
              <w:autoSpaceDN/>
              <w:adjustRightInd/>
              <w:jc w:val="center"/>
              <w:rPr>
                <w:rFonts w:ascii="Calibri Light" w:hAnsi="Calibri Light" w:cs="Calibri Light"/>
                <w:b/>
                <w:bCs/>
                <w:color w:val="auto"/>
                <w:sz w:val="16"/>
                <w:szCs w:val="16"/>
              </w:rPr>
            </w:pPr>
            <w:r w:rsidRPr="004D33A7">
              <w:rPr>
                <w:rFonts w:ascii="Calibri Light" w:hAnsi="Calibri Light" w:cs="Calibri Light"/>
                <w:b/>
                <w:bCs/>
                <w:color w:val="auto"/>
                <w:sz w:val="16"/>
                <w:szCs w:val="16"/>
              </w:rPr>
              <w:t>31.12.2020</w:t>
            </w:r>
          </w:p>
        </w:tc>
      </w:tr>
      <w:tr w:rsidR="00735099" w:rsidRPr="004D33A7" w14:paraId="559AB15E" w14:textId="77777777" w:rsidTr="004D33A7">
        <w:trPr>
          <w:trHeight w:val="172"/>
        </w:trPr>
        <w:tc>
          <w:tcPr>
            <w:tcW w:w="1614" w:type="dxa"/>
            <w:tcBorders>
              <w:top w:val="nil"/>
              <w:left w:val="nil"/>
              <w:bottom w:val="nil"/>
              <w:right w:val="nil"/>
            </w:tcBorders>
            <w:shd w:val="clear" w:color="000000" w:fill="BFBFBF"/>
            <w:vAlign w:val="center"/>
            <w:hideMark/>
          </w:tcPr>
          <w:p w14:paraId="45B1687B" w14:textId="77777777" w:rsidR="00735099" w:rsidRPr="004D33A7" w:rsidRDefault="00735099" w:rsidP="00735099">
            <w:pPr>
              <w:widowControl/>
              <w:autoSpaceDE/>
              <w:autoSpaceDN/>
              <w:adjustRightInd/>
              <w:jc w:val="both"/>
              <w:rPr>
                <w:rFonts w:ascii="Calibri Light" w:hAnsi="Calibri Light" w:cs="Calibri Light"/>
                <w:b/>
                <w:bCs/>
                <w:color w:val="auto"/>
                <w:sz w:val="16"/>
                <w:szCs w:val="16"/>
              </w:rPr>
            </w:pPr>
            <w:r w:rsidRPr="004D33A7">
              <w:rPr>
                <w:rFonts w:ascii="Calibri Light" w:hAnsi="Calibri Light" w:cs="Calibri Light"/>
                <w:b/>
                <w:bCs/>
                <w:color w:val="auto"/>
                <w:sz w:val="16"/>
                <w:szCs w:val="16"/>
              </w:rPr>
              <w:t> </w:t>
            </w:r>
          </w:p>
        </w:tc>
        <w:tc>
          <w:tcPr>
            <w:tcW w:w="1642" w:type="dxa"/>
            <w:tcBorders>
              <w:top w:val="nil"/>
              <w:left w:val="nil"/>
              <w:bottom w:val="nil"/>
              <w:right w:val="nil"/>
            </w:tcBorders>
            <w:shd w:val="clear" w:color="000000" w:fill="BFBFBF"/>
            <w:vAlign w:val="center"/>
            <w:hideMark/>
          </w:tcPr>
          <w:p w14:paraId="420203C9" w14:textId="77777777" w:rsidR="00735099" w:rsidRPr="004D33A7" w:rsidRDefault="00735099" w:rsidP="00735099">
            <w:pPr>
              <w:widowControl/>
              <w:autoSpaceDE/>
              <w:autoSpaceDN/>
              <w:adjustRightInd/>
              <w:jc w:val="center"/>
              <w:rPr>
                <w:rFonts w:ascii="Calibri Light" w:hAnsi="Calibri Light" w:cs="Calibri Light"/>
                <w:b/>
                <w:bCs/>
                <w:color w:val="auto"/>
                <w:sz w:val="16"/>
                <w:szCs w:val="16"/>
              </w:rPr>
            </w:pPr>
            <w:r w:rsidRPr="004D33A7">
              <w:rPr>
                <w:rFonts w:ascii="Calibri Light" w:hAnsi="Calibri Light" w:cs="Calibri Light"/>
                <w:b/>
                <w:bCs/>
                <w:color w:val="auto"/>
                <w:sz w:val="16"/>
                <w:szCs w:val="16"/>
              </w:rPr>
              <w:t>No corriente:</w:t>
            </w:r>
          </w:p>
        </w:tc>
        <w:tc>
          <w:tcPr>
            <w:tcW w:w="2134" w:type="dxa"/>
            <w:tcBorders>
              <w:top w:val="nil"/>
              <w:left w:val="nil"/>
              <w:bottom w:val="nil"/>
              <w:right w:val="nil"/>
            </w:tcBorders>
            <w:shd w:val="clear" w:color="000000" w:fill="BFBFBF"/>
            <w:vAlign w:val="center"/>
            <w:hideMark/>
          </w:tcPr>
          <w:p w14:paraId="62580C56" w14:textId="77777777" w:rsidR="00735099" w:rsidRPr="004D33A7" w:rsidRDefault="00735099" w:rsidP="00735099">
            <w:pPr>
              <w:widowControl/>
              <w:autoSpaceDE/>
              <w:autoSpaceDN/>
              <w:adjustRightInd/>
              <w:jc w:val="center"/>
              <w:rPr>
                <w:rFonts w:ascii="Calibri Light" w:hAnsi="Calibri Light" w:cs="Calibri Light"/>
                <w:b/>
                <w:bCs/>
                <w:color w:val="auto"/>
                <w:sz w:val="16"/>
                <w:szCs w:val="16"/>
              </w:rPr>
            </w:pPr>
            <w:r w:rsidRPr="004D33A7">
              <w:rPr>
                <w:rFonts w:ascii="Calibri Light" w:hAnsi="Calibri Light" w:cs="Calibri Light"/>
                <w:b/>
                <w:bCs/>
                <w:color w:val="auto"/>
                <w:sz w:val="16"/>
                <w:szCs w:val="16"/>
              </w:rPr>
              <w:t>Corrientes</w:t>
            </w:r>
          </w:p>
        </w:tc>
        <w:tc>
          <w:tcPr>
            <w:tcW w:w="1524" w:type="dxa"/>
            <w:tcBorders>
              <w:top w:val="nil"/>
              <w:left w:val="nil"/>
              <w:bottom w:val="nil"/>
              <w:right w:val="nil"/>
            </w:tcBorders>
            <w:shd w:val="clear" w:color="000000" w:fill="BFBFBF"/>
            <w:vAlign w:val="center"/>
            <w:hideMark/>
          </w:tcPr>
          <w:p w14:paraId="66DE22AC" w14:textId="77777777" w:rsidR="00735099" w:rsidRPr="004D33A7" w:rsidRDefault="00735099" w:rsidP="00735099">
            <w:pPr>
              <w:widowControl/>
              <w:autoSpaceDE/>
              <w:autoSpaceDN/>
              <w:adjustRightInd/>
              <w:jc w:val="center"/>
              <w:rPr>
                <w:rFonts w:ascii="Calibri Light" w:hAnsi="Calibri Light" w:cs="Calibri Light"/>
                <w:b/>
                <w:bCs/>
                <w:color w:val="auto"/>
                <w:sz w:val="16"/>
                <w:szCs w:val="16"/>
              </w:rPr>
            </w:pPr>
            <w:r w:rsidRPr="004D33A7">
              <w:rPr>
                <w:rFonts w:ascii="Calibri Light" w:hAnsi="Calibri Light" w:cs="Calibri Light"/>
                <w:b/>
                <w:bCs/>
                <w:color w:val="auto"/>
                <w:sz w:val="16"/>
                <w:szCs w:val="16"/>
              </w:rPr>
              <w:t>No corriente:</w:t>
            </w:r>
          </w:p>
        </w:tc>
        <w:tc>
          <w:tcPr>
            <w:tcW w:w="1684" w:type="dxa"/>
            <w:tcBorders>
              <w:top w:val="nil"/>
              <w:left w:val="nil"/>
              <w:bottom w:val="nil"/>
              <w:right w:val="nil"/>
            </w:tcBorders>
            <w:shd w:val="clear" w:color="000000" w:fill="BFBFBF"/>
            <w:vAlign w:val="center"/>
            <w:hideMark/>
          </w:tcPr>
          <w:p w14:paraId="72E4FBBF" w14:textId="77777777" w:rsidR="00735099" w:rsidRPr="004D33A7" w:rsidRDefault="00735099" w:rsidP="00735099">
            <w:pPr>
              <w:widowControl/>
              <w:autoSpaceDE/>
              <w:autoSpaceDN/>
              <w:adjustRightInd/>
              <w:jc w:val="center"/>
              <w:rPr>
                <w:rFonts w:ascii="Calibri Light" w:hAnsi="Calibri Light" w:cs="Calibri Light"/>
                <w:b/>
                <w:bCs/>
                <w:color w:val="auto"/>
                <w:sz w:val="16"/>
                <w:szCs w:val="16"/>
              </w:rPr>
            </w:pPr>
            <w:r w:rsidRPr="004D33A7">
              <w:rPr>
                <w:rFonts w:ascii="Calibri Light" w:hAnsi="Calibri Light" w:cs="Calibri Light"/>
                <w:b/>
                <w:bCs/>
                <w:color w:val="auto"/>
                <w:sz w:val="16"/>
                <w:szCs w:val="16"/>
              </w:rPr>
              <w:t>Corrientes</w:t>
            </w:r>
          </w:p>
        </w:tc>
      </w:tr>
      <w:tr w:rsidR="00735099" w:rsidRPr="004D33A7" w14:paraId="2D4ED5B4" w14:textId="77777777" w:rsidTr="004D33A7">
        <w:trPr>
          <w:trHeight w:val="172"/>
        </w:trPr>
        <w:tc>
          <w:tcPr>
            <w:tcW w:w="1614" w:type="dxa"/>
            <w:tcBorders>
              <w:top w:val="nil"/>
              <w:left w:val="nil"/>
              <w:bottom w:val="nil"/>
              <w:right w:val="nil"/>
            </w:tcBorders>
            <w:shd w:val="clear" w:color="auto" w:fill="auto"/>
            <w:noWrap/>
            <w:vAlign w:val="bottom"/>
            <w:hideMark/>
          </w:tcPr>
          <w:p w14:paraId="2A933B0A" w14:textId="77777777" w:rsidR="00735099" w:rsidRPr="004D33A7" w:rsidRDefault="00735099" w:rsidP="00735099">
            <w:pPr>
              <w:widowControl/>
              <w:autoSpaceDE/>
              <w:autoSpaceDN/>
              <w:adjustRightInd/>
              <w:jc w:val="center"/>
              <w:rPr>
                <w:rFonts w:ascii="Calibri Light" w:hAnsi="Calibri Light" w:cs="Calibri Light"/>
                <w:b/>
                <w:bCs/>
                <w:color w:val="auto"/>
                <w:sz w:val="16"/>
                <w:szCs w:val="16"/>
              </w:rPr>
            </w:pPr>
          </w:p>
        </w:tc>
        <w:tc>
          <w:tcPr>
            <w:tcW w:w="1642" w:type="dxa"/>
            <w:tcBorders>
              <w:top w:val="nil"/>
              <w:left w:val="nil"/>
              <w:bottom w:val="nil"/>
              <w:right w:val="nil"/>
            </w:tcBorders>
            <w:shd w:val="clear" w:color="auto" w:fill="auto"/>
            <w:noWrap/>
            <w:vAlign w:val="bottom"/>
            <w:hideMark/>
          </w:tcPr>
          <w:p w14:paraId="6D4CCAF1" w14:textId="77777777" w:rsidR="00735099" w:rsidRPr="004D33A7" w:rsidRDefault="00735099" w:rsidP="00735099">
            <w:pPr>
              <w:widowControl/>
              <w:autoSpaceDE/>
              <w:autoSpaceDN/>
              <w:adjustRightInd/>
              <w:rPr>
                <w:color w:val="auto"/>
                <w:sz w:val="16"/>
                <w:szCs w:val="16"/>
              </w:rPr>
            </w:pPr>
          </w:p>
        </w:tc>
        <w:tc>
          <w:tcPr>
            <w:tcW w:w="2134" w:type="dxa"/>
            <w:tcBorders>
              <w:top w:val="nil"/>
              <w:left w:val="nil"/>
              <w:bottom w:val="nil"/>
              <w:right w:val="nil"/>
            </w:tcBorders>
            <w:shd w:val="clear" w:color="auto" w:fill="auto"/>
            <w:noWrap/>
            <w:vAlign w:val="bottom"/>
            <w:hideMark/>
          </w:tcPr>
          <w:p w14:paraId="3612775D" w14:textId="77777777" w:rsidR="00735099" w:rsidRPr="004D33A7" w:rsidRDefault="00735099" w:rsidP="00735099">
            <w:pPr>
              <w:widowControl/>
              <w:autoSpaceDE/>
              <w:autoSpaceDN/>
              <w:adjustRightInd/>
              <w:rPr>
                <w:color w:val="auto"/>
                <w:sz w:val="16"/>
                <w:szCs w:val="16"/>
              </w:rPr>
            </w:pPr>
          </w:p>
        </w:tc>
        <w:tc>
          <w:tcPr>
            <w:tcW w:w="1524" w:type="dxa"/>
            <w:tcBorders>
              <w:top w:val="nil"/>
              <w:left w:val="nil"/>
              <w:bottom w:val="nil"/>
              <w:right w:val="nil"/>
            </w:tcBorders>
            <w:shd w:val="clear" w:color="auto" w:fill="auto"/>
            <w:noWrap/>
            <w:vAlign w:val="bottom"/>
            <w:hideMark/>
          </w:tcPr>
          <w:p w14:paraId="7D79EF57" w14:textId="77777777" w:rsidR="00735099" w:rsidRPr="004D33A7" w:rsidRDefault="00735099" w:rsidP="00735099">
            <w:pPr>
              <w:widowControl/>
              <w:autoSpaceDE/>
              <w:autoSpaceDN/>
              <w:adjustRightInd/>
              <w:rPr>
                <w:color w:val="auto"/>
                <w:sz w:val="16"/>
                <w:szCs w:val="16"/>
              </w:rPr>
            </w:pPr>
          </w:p>
        </w:tc>
        <w:tc>
          <w:tcPr>
            <w:tcW w:w="1684" w:type="dxa"/>
            <w:tcBorders>
              <w:top w:val="nil"/>
              <w:left w:val="nil"/>
              <w:bottom w:val="nil"/>
              <w:right w:val="nil"/>
            </w:tcBorders>
            <w:shd w:val="clear" w:color="auto" w:fill="auto"/>
            <w:noWrap/>
            <w:vAlign w:val="bottom"/>
            <w:hideMark/>
          </w:tcPr>
          <w:p w14:paraId="49DFE486" w14:textId="77777777" w:rsidR="00735099" w:rsidRPr="004D33A7" w:rsidRDefault="00735099" w:rsidP="00735099">
            <w:pPr>
              <w:widowControl/>
              <w:autoSpaceDE/>
              <w:autoSpaceDN/>
              <w:adjustRightInd/>
              <w:rPr>
                <w:color w:val="auto"/>
                <w:sz w:val="16"/>
                <w:szCs w:val="16"/>
              </w:rPr>
            </w:pPr>
          </w:p>
        </w:tc>
      </w:tr>
      <w:tr w:rsidR="00CF1D7B" w:rsidRPr="004D33A7" w14:paraId="36693EED" w14:textId="77777777" w:rsidTr="004D33A7">
        <w:trPr>
          <w:trHeight w:val="172"/>
        </w:trPr>
        <w:tc>
          <w:tcPr>
            <w:tcW w:w="1614" w:type="dxa"/>
            <w:tcBorders>
              <w:top w:val="nil"/>
              <w:left w:val="nil"/>
              <w:bottom w:val="nil"/>
              <w:right w:val="nil"/>
            </w:tcBorders>
            <w:shd w:val="clear" w:color="auto" w:fill="auto"/>
            <w:noWrap/>
            <w:vAlign w:val="bottom"/>
            <w:hideMark/>
          </w:tcPr>
          <w:p w14:paraId="446918E2" w14:textId="77777777" w:rsidR="00CF1D7B" w:rsidRPr="004D33A7" w:rsidRDefault="00CF1D7B" w:rsidP="00CF1D7B">
            <w:pPr>
              <w:widowControl/>
              <w:autoSpaceDE/>
              <w:autoSpaceDN/>
              <w:adjustRightInd/>
              <w:rPr>
                <w:rFonts w:ascii="Calibri" w:hAnsi="Calibri" w:cs="Calibri"/>
                <w:sz w:val="16"/>
                <w:szCs w:val="16"/>
              </w:rPr>
            </w:pPr>
            <w:r w:rsidRPr="004D33A7">
              <w:rPr>
                <w:rFonts w:ascii="Calibri" w:hAnsi="Calibri" w:cs="Calibri"/>
                <w:sz w:val="16"/>
                <w:szCs w:val="16"/>
              </w:rPr>
              <w:t xml:space="preserve">Saldo Inicial </w:t>
            </w:r>
          </w:p>
        </w:tc>
        <w:tc>
          <w:tcPr>
            <w:tcW w:w="1642" w:type="dxa"/>
            <w:tcBorders>
              <w:top w:val="nil"/>
              <w:left w:val="nil"/>
              <w:bottom w:val="nil"/>
              <w:right w:val="nil"/>
            </w:tcBorders>
            <w:shd w:val="clear" w:color="auto" w:fill="auto"/>
            <w:noWrap/>
            <w:vAlign w:val="bottom"/>
            <w:hideMark/>
          </w:tcPr>
          <w:p w14:paraId="0EEC5C50" w14:textId="0DF8C0C1" w:rsidR="00CF1D7B" w:rsidRPr="004D33A7" w:rsidRDefault="00CF1D7B" w:rsidP="00CF1D7B">
            <w:pPr>
              <w:widowControl/>
              <w:autoSpaceDE/>
              <w:autoSpaceDN/>
              <w:adjustRightInd/>
              <w:jc w:val="right"/>
              <w:rPr>
                <w:rFonts w:ascii="Calibri" w:hAnsi="Calibri" w:cs="Calibri"/>
                <w:sz w:val="16"/>
                <w:szCs w:val="16"/>
              </w:rPr>
            </w:pPr>
            <w:r w:rsidRPr="004D33A7">
              <w:rPr>
                <w:rFonts w:ascii="Calibri" w:hAnsi="Calibri" w:cs="Calibri"/>
                <w:sz w:val="16"/>
                <w:szCs w:val="16"/>
              </w:rPr>
              <w:t xml:space="preserve">             </w:t>
            </w:r>
            <w:r w:rsidR="005D6368">
              <w:rPr>
                <w:rFonts w:ascii="Calibri" w:hAnsi="Calibri" w:cs="Calibri"/>
                <w:sz w:val="16"/>
                <w:szCs w:val="16"/>
              </w:rPr>
              <w:t>8.169.351,14</w:t>
            </w:r>
            <w:r w:rsidRPr="004D33A7">
              <w:rPr>
                <w:rFonts w:ascii="Calibri" w:hAnsi="Calibri" w:cs="Calibri"/>
                <w:sz w:val="16"/>
                <w:szCs w:val="16"/>
              </w:rPr>
              <w:t xml:space="preserve">   </w:t>
            </w:r>
          </w:p>
        </w:tc>
        <w:tc>
          <w:tcPr>
            <w:tcW w:w="2134" w:type="dxa"/>
            <w:tcBorders>
              <w:top w:val="nil"/>
              <w:left w:val="nil"/>
              <w:bottom w:val="nil"/>
              <w:right w:val="nil"/>
            </w:tcBorders>
            <w:shd w:val="clear" w:color="auto" w:fill="auto"/>
            <w:noWrap/>
            <w:vAlign w:val="bottom"/>
            <w:hideMark/>
          </w:tcPr>
          <w:p w14:paraId="1C9E241C" w14:textId="7C871EA7" w:rsidR="00CF1D7B" w:rsidRPr="004D33A7" w:rsidRDefault="00CF1D7B" w:rsidP="00CF1D7B">
            <w:pPr>
              <w:widowControl/>
              <w:autoSpaceDE/>
              <w:autoSpaceDN/>
              <w:adjustRightInd/>
              <w:jc w:val="right"/>
              <w:rPr>
                <w:rFonts w:ascii="Calibri" w:hAnsi="Calibri" w:cs="Calibri"/>
                <w:sz w:val="16"/>
                <w:szCs w:val="16"/>
              </w:rPr>
            </w:pPr>
            <w:r w:rsidRPr="004D33A7">
              <w:rPr>
                <w:rFonts w:ascii="Calibri" w:hAnsi="Calibri" w:cs="Calibri"/>
                <w:sz w:val="16"/>
                <w:szCs w:val="16"/>
              </w:rPr>
              <w:t xml:space="preserve">                </w:t>
            </w:r>
            <w:r w:rsidR="005D6368">
              <w:rPr>
                <w:rFonts w:ascii="Calibri" w:hAnsi="Calibri" w:cs="Calibri"/>
                <w:sz w:val="16"/>
                <w:szCs w:val="16"/>
              </w:rPr>
              <w:t>4.670.271,25</w:t>
            </w:r>
            <w:r w:rsidRPr="004D33A7">
              <w:rPr>
                <w:rFonts w:ascii="Calibri" w:hAnsi="Calibri" w:cs="Calibri"/>
                <w:sz w:val="16"/>
                <w:szCs w:val="16"/>
              </w:rPr>
              <w:t xml:space="preserve">   </w:t>
            </w:r>
          </w:p>
        </w:tc>
        <w:tc>
          <w:tcPr>
            <w:tcW w:w="1524" w:type="dxa"/>
            <w:tcBorders>
              <w:top w:val="nil"/>
              <w:left w:val="nil"/>
              <w:bottom w:val="nil"/>
              <w:right w:val="nil"/>
            </w:tcBorders>
            <w:shd w:val="clear" w:color="auto" w:fill="auto"/>
            <w:noWrap/>
            <w:vAlign w:val="bottom"/>
            <w:hideMark/>
          </w:tcPr>
          <w:p w14:paraId="79DBFEBD" w14:textId="77777777" w:rsidR="00CF1D7B" w:rsidRPr="004D33A7" w:rsidRDefault="00CF1D7B" w:rsidP="00CF1D7B">
            <w:pPr>
              <w:widowControl/>
              <w:autoSpaceDE/>
              <w:autoSpaceDN/>
              <w:adjustRightInd/>
              <w:jc w:val="right"/>
              <w:rPr>
                <w:rFonts w:ascii="Calibri" w:hAnsi="Calibri" w:cs="Calibri"/>
                <w:sz w:val="16"/>
                <w:szCs w:val="16"/>
              </w:rPr>
            </w:pPr>
            <w:r w:rsidRPr="004D33A7">
              <w:rPr>
                <w:rFonts w:ascii="Calibri" w:hAnsi="Calibri" w:cs="Calibri"/>
                <w:sz w:val="16"/>
                <w:szCs w:val="16"/>
              </w:rPr>
              <w:t xml:space="preserve">             7.583.911,70   </w:t>
            </w:r>
          </w:p>
        </w:tc>
        <w:tc>
          <w:tcPr>
            <w:tcW w:w="1684" w:type="dxa"/>
            <w:tcBorders>
              <w:top w:val="nil"/>
              <w:left w:val="nil"/>
              <w:bottom w:val="nil"/>
              <w:right w:val="nil"/>
            </w:tcBorders>
            <w:shd w:val="clear" w:color="auto" w:fill="auto"/>
            <w:noWrap/>
            <w:vAlign w:val="bottom"/>
            <w:hideMark/>
          </w:tcPr>
          <w:p w14:paraId="07C89E30" w14:textId="77777777" w:rsidR="00CF1D7B" w:rsidRPr="004D33A7" w:rsidRDefault="00CF1D7B" w:rsidP="00CF1D7B">
            <w:pPr>
              <w:widowControl/>
              <w:autoSpaceDE/>
              <w:autoSpaceDN/>
              <w:adjustRightInd/>
              <w:jc w:val="right"/>
              <w:rPr>
                <w:rFonts w:ascii="Calibri" w:hAnsi="Calibri" w:cs="Calibri"/>
                <w:sz w:val="16"/>
                <w:szCs w:val="16"/>
              </w:rPr>
            </w:pPr>
            <w:r w:rsidRPr="004D33A7">
              <w:rPr>
                <w:rFonts w:ascii="Calibri" w:hAnsi="Calibri" w:cs="Calibri"/>
                <w:sz w:val="16"/>
                <w:szCs w:val="16"/>
              </w:rPr>
              <w:t xml:space="preserve">                 9.308.462,70   </w:t>
            </w:r>
          </w:p>
        </w:tc>
      </w:tr>
      <w:tr w:rsidR="00CF1D7B" w:rsidRPr="004D33A7" w14:paraId="02DFB097" w14:textId="77777777" w:rsidTr="004D33A7">
        <w:trPr>
          <w:trHeight w:val="172"/>
        </w:trPr>
        <w:tc>
          <w:tcPr>
            <w:tcW w:w="1614" w:type="dxa"/>
            <w:tcBorders>
              <w:top w:val="nil"/>
              <w:left w:val="nil"/>
              <w:bottom w:val="nil"/>
              <w:right w:val="nil"/>
            </w:tcBorders>
            <w:shd w:val="clear" w:color="auto" w:fill="auto"/>
            <w:noWrap/>
            <w:vAlign w:val="bottom"/>
            <w:hideMark/>
          </w:tcPr>
          <w:p w14:paraId="7E9FD95E" w14:textId="77777777" w:rsidR="00CF1D7B" w:rsidRPr="004D33A7" w:rsidRDefault="00CF1D7B" w:rsidP="00CF1D7B">
            <w:pPr>
              <w:widowControl/>
              <w:autoSpaceDE/>
              <w:autoSpaceDN/>
              <w:adjustRightInd/>
              <w:rPr>
                <w:rFonts w:ascii="Calibri" w:hAnsi="Calibri" w:cs="Calibri"/>
                <w:sz w:val="16"/>
                <w:szCs w:val="16"/>
              </w:rPr>
            </w:pPr>
            <w:r w:rsidRPr="004D33A7">
              <w:rPr>
                <w:rFonts w:ascii="Calibri" w:hAnsi="Calibri" w:cs="Calibri"/>
                <w:sz w:val="16"/>
                <w:szCs w:val="16"/>
              </w:rPr>
              <w:t>Adiciones</w:t>
            </w:r>
          </w:p>
        </w:tc>
        <w:tc>
          <w:tcPr>
            <w:tcW w:w="1642" w:type="dxa"/>
            <w:tcBorders>
              <w:top w:val="nil"/>
              <w:left w:val="nil"/>
              <w:bottom w:val="nil"/>
              <w:right w:val="nil"/>
            </w:tcBorders>
            <w:shd w:val="clear" w:color="auto" w:fill="auto"/>
            <w:noWrap/>
            <w:vAlign w:val="bottom"/>
            <w:hideMark/>
          </w:tcPr>
          <w:p w14:paraId="5562F218" w14:textId="2B671275" w:rsidR="00CF1D7B" w:rsidRPr="004D33A7" w:rsidRDefault="00CF1D7B" w:rsidP="00CF1D7B">
            <w:pPr>
              <w:widowControl/>
              <w:autoSpaceDE/>
              <w:autoSpaceDN/>
              <w:adjustRightInd/>
              <w:jc w:val="right"/>
              <w:rPr>
                <w:rFonts w:ascii="Calibri" w:hAnsi="Calibri" w:cs="Calibri"/>
                <w:sz w:val="16"/>
                <w:szCs w:val="16"/>
              </w:rPr>
            </w:pPr>
            <w:r w:rsidRPr="004D33A7">
              <w:rPr>
                <w:rFonts w:ascii="Calibri" w:hAnsi="Calibri" w:cs="Calibri"/>
                <w:sz w:val="16"/>
                <w:szCs w:val="16"/>
              </w:rPr>
              <w:t xml:space="preserve">                 </w:t>
            </w:r>
            <w:r w:rsidR="005D6368">
              <w:rPr>
                <w:rFonts w:ascii="Calibri" w:hAnsi="Calibri" w:cs="Calibri"/>
                <w:sz w:val="16"/>
                <w:szCs w:val="16"/>
              </w:rPr>
              <w:t>854.864,00</w:t>
            </w:r>
            <w:r w:rsidRPr="004D33A7">
              <w:rPr>
                <w:rFonts w:ascii="Calibri" w:hAnsi="Calibri" w:cs="Calibri"/>
                <w:sz w:val="16"/>
                <w:szCs w:val="16"/>
              </w:rPr>
              <w:t xml:space="preserve">   </w:t>
            </w:r>
          </w:p>
        </w:tc>
        <w:tc>
          <w:tcPr>
            <w:tcW w:w="2134" w:type="dxa"/>
            <w:tcBorders>
              <w:top w:val="nil"/>
              <w:left w:val="nil"/>
              <w:bottom w:val="nil"/>
              <w:right w:val="nil"/>
            </w:tcBorders>
            <w:shd w:val="clear" w:color="auto" w:fill="auto"/>
            <w:noWrap/>
            <w:vAlign w:val="bottom"/>
            <w:hideMark/>
          </w:tcPr>
          <w:p w14:paraId="4FEE61CD" w14:textId="37326A58" w:rsidR="00CF1D7B" w:rsidRPr="004D33A7" w:rsidRDefault="00CF1D7B" w:rsidP="00CF1D7B">
            <w:pPr>
              <w:widowControl/>
              <w:autoSpaceDE/>
              <w:autoSpaceDN/>
              <w:adjustRightInd/>
              <w:jc w:val="right"/>
              <w:rPr>
                <w:rFonts w:ascii="Calibri" w:hAnsi="Calibri" w:cs="Calibri"/>
                <w:sz w:val="16"/>
                <w:szCs w:val="16"/>
              </w:rPr>
            </w:pPr>
            <w:r w:rsidRPr="004D33A7">
              <w:rPr>
                <w:rFonts w:ascii="Calibri" w:hAnsi="Calibri" w:cs="Calibri"/>
                <w:sz w:val="16"/>
                <w:szCs w:val="16"/>
              </w:rPr>
              <w:t xml:space="preserve">                     </w:t>
            </w:r>
            <w:r w:rsidR="005D6368">
              <w:rPr>
                <w:rFonts w:ascii="Calibri" w:hAnsi="Calibri" w:cs="Calibri"/>
                <w:sz w:val="16"/>
                <w:szCs w:val="16"/>
              </w:rPr>
              <w:t>157.062,23</w:t>
            </w:r>
            <w:r w:rsidRPr="004D33A7">
              <w:rPr>
                <w:rFonts w:ascii="Calibri" w:hAnsi="Calibri" w:cs="Calibri"/>
                <w:sz w:val="16"/>
                <w:szCs w:val="16"/>
              </w:rPr>
              <w:t xml:space="preserve">   </w:t>
            </w:r>
          </w:p>
        </w:tc>
        <w:tc>
          <w:tcPr>
            <w:tcW w:w="1524" w:type="dxa"/>
            <w:tcBorders>
              <w:top w:val="nil"/>
              <w:left w:val="nil"/>
              <w:bottom w:val="nil"/>
              <w:right w:val="nil"/>
            </w:tcBorders>
            <w:shd w:val="clear" w:color="auto" w:fill="auto"/>
            <w:noWrap/>
            <w:vAlign w:val="bottom"/>
            <w:hideMark/>
          </w:tcPr>
          <w:p w14:paraId="072AE292" w14:textId="77777777" w:rsidR="00CF1D7B" w:rsidRPr="004D33A7" w:rsidRDefault="00CF1D7B" w:rsidP="00CF1D7B">
            <w:pPr>
              <w:widowControl/>
              <w:autoSpaceDE/>
              <w:autoSpaceDN/>
              <w:adjustRightInd/>
              <w:jc w:val="right"/>
              <w:rPr>
                <w:rFonts w:ascii="Calibri" w:hAnsi="Calibri" w:cs="Calibri"/>
                <w:sz w:val="16"/>
                <w:szCs w:val="16"/>
              </w:rPr>
            </w:pPr>
            <w:r w:rsidRPr="004D33A7">
              <w:rPr>
                <w:rFonts w:ascii="Calibri" w:hAnsi="Calibri" w:cs="Calibri"/>
                <w:sz w:val="16"/>
                <w:szCs w:val="16"/>
              </w:rPr>
              <w:t xml:space="preserve">                 585.439,44   </w:t>
            </w:r>
          </w:p>
        </w:tc>
        <w:tc>
          <w:tcPr>
            <w:tcW w:w="1684" w:type="dxa"/>
            <w:tcBorders>
              <w:top w:val="nil"/>
              <w:left w:val="nil"/>
              <w:bottom w:val="nil"/>
              <w:right w:val="nil"/>
            </w:tcBorders>
            <w:shd w:val="clear" w:color="auto" w:fill="auto"/>
            <w:noWrap/>
            <w:vAlign w:val="bottom"/>
            <w:hideMark/>
          </w:tcPr>
          <w:p w14:paraId="1342C080" w14:textId="77777777" w:rsidR="00CF1D7B" w:rsidRPr="004D33A7" w:rsidRDefault="00CF1D7B" w:rsidP="00CF1D7B">
            <w:pPr>
              <w:widowControl/>
              <w:autoSpaceDE/>
              <w:autoSpaceDN/>
              <w:adjustRightInd/>
              <w:jc w:val="right"/>
              <w:rPr>
                <w:rFonts w:ascii="Calibri" w:hAnsi="Calibri" w:cs="Calibri"/>
                <w:sz w:val="16"/>
                <w:szCs w:val="16"/>
              </w:rPr>
            </w:pPr>
            <w:r w:rsidRPr="004D33A7">
              <w:rPr>
                <w:rFonts w:ascii="Calibri" w:hAnsi="Calibri" w:cs="Calibri"/>
                <w:sz w:val="16"/>
                <w:szCs w:val="16"/>
              </w:rPr>
              <w:t xml:space="preserve">                     568.676,18   </w:t>
            </w:r>
          </w:p>
        </w:tc>
      </w:tr>
      <w:tr w:rsidR="00CF1D7B" w:rsidRPr="004D33A7" w14:paraId="180659D0" w14:textId="77777777" w:rsidTr="004D33A7">
        <w:trPr>
          <w:trHeight w:val="172"/>
        </w:trPr>
        <w:tc>
          <w:tcPr>
            <w:tcW w:w="1614" w:type="dxa"/>
            <w:tcBorders>
              <w:top w:val="nil"/>
              <w:left w:val="nil"/>
              <w:bottom w:val="nil"/>
              <w:right w:val="nil"/>
            </w:tcBorders>
            <w:shd w:val="clear" w:color="auto" w:fill="auto"/>
            <w:noWrap/>
            <w:vAlign w:val="bottom"/>
            <w:hideMark/>
          </w:tcPr>
          <w:p w14:paraId="5A864C46" w14:textId="2BEEF633" w:rsidR="00CF1D7B" w:rsidRPr="004D33A7" w:rsidRDefault="005D6368" w:rsidP="00CF1D7B">
            <w:pPr>
              <w:widowControl/>
              <w:autoSpaceDE/>
              <w:autoSpaceDN/>
              <w:adjustRightInd/>
              <w:rPr>
                <w:rFonts w:ascii="Calibri" w:hAnsi="Calibri" w:cs="Calibri"/>
                <w:sz w:val="16"/>
                <w:szCs w:val="16"/>
              </w:rPr>
            </w:pPr>
            <w:r>
              <w:rPr>
                <w:rFonts w:ascii="Calibri" w:hAnsi="Calibri" w:cs="Calibri"/>
                <w:sz w:val="16"/>
                <w:szCs w:val="16"/>
              </w:rPr>
              <w:t>Compensación</w:t>
            </w:r>
          </w:p>
        </w:tc>
        <w:tc>
          <w:tcPr>
            <w:tcW w:w="1642" w:type="dxa"/>
            <w:tcBorders>
              <w:top w:val="nil"/>
              <w:left w:val="nil"/>
              <w:bottom w:val="nil"/>
              <w:right w:val="nil"/>
            </w:tcBorders>
            <w:shd w:val="clear" w:color="auto" w:fill="auto"/>
            <w:noWrap/>
            <w:vAlign w:val="bottom"/>
            <w:hideMark/>
          </w:tcPr>
          <w:p w14:paraId="6D28F4D8" w14:textId="0A014F2E" w:rsidR="00CF1D7B" w:rsidRPr="004D33A7" w:rsidRDefault="005D6368" w:rsidP="00CF1D7B">
            <w:pPr>
              <w:widowControl/>
              <w:autoSpaceDE/>
              <w:autoSpaceDN/>
              <w:adjustRightInd/>
              <w:jc w:val="right"/>
              <w:rPr>
                <w:rFonts w:ascii="Calibri" w:hAnsi="Calibri" w:cs="Calibri"/>
                <w:sz w:val="16"/>
                <w:szCs w:val="16"/>
              </w:rPr>
            </w:pPr>
            <w:r>
              <w:rPr>
                <w:rFonts w:ascii="Calibri" w:hAnsi="Calibri" w:cs="Calibri"/>
                <w:sz w:val="16"/>
                <w:szCs w:val="16"/>
              </w:rPr>
              <w:t>(8.157.305,59)</w:t>
            </w:r>
            <w:r w:rsidR="00CF1D7B" w:rsidRPr="004D33A7">
              <w:rPr>
                <w:rFonts w:ascii="Calibri" w:hAnsi="Calibri" w:cs="Calibri"/>
                <w:sz w:val="16"/>
                <w:szCs w:val="16"/>
              </w:rPr>
              <w:t xml:space="preserve">                                      </w:t>
            </w:r>
          </w:p>
        </w:tc>
        <w:tc>
          <w:tcPr>
            <w:tcW w:w="2134" w:type="dxa"/>
            <w:tcBorders>
              <w:top w:val="nil"/>
              <w:left w:val="nil"/>
              <w:bottom w:val="nil"/>
              <w:right w:val="nil"/>
            </w:tcBorders>
            <w:shd w:val="clear" w:color="auto" w:fill="auto"/>
            <w:noWrap/>
            <w:vAlign w:val="bottom"/>
            <w:hideMark/>
          </w:tcPr>
          <w:p w14:paraId="5745E406" w14:textId="4B583800" w:rsidR="00CF1D7B" w:rsidRPr="004D33A7" w:rsidRDefault="00CF1D7B" w:rsidP="00CF1D7B">
            <w:pPr>
              <w:widowControl/>
              <w:autoSpaceDE/>
              <w:autoSpaceDN/>
              <w:adjustRightInd/>
              <w:jc w:val="right"/>
              <w:rPr>
                <w:rFonts w:ascii="Calibri" w:hAnsi="Calibri" w:cs="Calibri"/>
                <w:sz w:val="16"/>
                <w:szCs w:val="16"/>
              </w:rPr>
            </w:pPr>
            <w:r w:rsidRPr="004D33A7">
              <w:rPr>
                <w:rFonts w:ascii="Calibri" w:hAnsi="Calibri" w:cs="Calibri"/>
                <w:sz w:val="16"/>
                <w:szCs w:val="16"/>
              </w:rPr>
              <w:t xml:space="preserve">                                      </w:t>
            </w:r>
            <w:r w:rsidR="005D6368">
              <w:rPr>
                <w:rFonts w:ascii="Calibri" w:hAnsi="Calibri" w:cs="Calibri"/>
                <w:sz w:val="16"/>
                <w:szCs w:val="16"/>
              </w:rPr>
              <w:t>(2.379.182,58)</w:t>
            </w:r>
            <w:r w:rsidRPr="004D33A7">
              <w:rPr>
                <w:rFonts w:ascii="Calibri" w:hAnsi="Calibri" w:cs="Calibri"/>
                <w:sz w:val="16"/>
                <w:szCs w:val="16"/>
              </w:rPr>
              <w:t xml:space="preserve">     </w:t>
            </w:r>
          </w:p>
        </w:tc>
        <w:tc>
          <w:tcPr>
            <w:tcW w:w="1524" w:type="dxa"/>
            <w:tcBorders>
              <w:top w:val="nil"/>
              <w:left w:val="nil"/>
              <w:bottom w:val="nil"/>
              <w:right w:val="nil"/>
            </w:tcBorders>
            <w:shd w:val="clear" w:color="auto" w:fill="auto"/>
            <w:noWrap/>
            <w:vAlign w:val="bottom"/>
            <w:hideMark/>
          </w:tcPr>
          <w:p w14:paraId="2F49A734" w14:textId="77777777" w:rsidR="00CF1D7B" w:rsidRPr="004D33A7" w:rsidRDefault="00CF1D7B" w:rsidP="00CF1D7B">
            <w:pPr>
              <w:widowControl/>
              <w:autoSpaceDE/>
              <w:autoSpaceDN/>
              <w:adjustRightInd/>
              <w:jc w:val="right"/>
              <w:rPr>
                <w:rFonts w:ascii="Calibri" w:hAnsi="Calibri" w:cs="Calibri"/>
                <w:sz w:val="16"/>
                <w:szCs w:val="16"/>
              </w:rPr>
            </w:pPr>
            <w:r w:rsidRPr="004D33A7">
              <w:rPr>
                <w:rFonts w:ascii="Calibri" w:hAnsi="Calibri" w:cs="Calibri"/>
                <w:sz w:val="16"/>
                <w:szCs w:val="16"/>
              </w:rPr>
              <w:t xml:space="preserve">                                  -     </w:t>
            </w:r>
          </w:p>
        </w:tc>
        <w:tc>
          <w:tcPr>
            <w:tcW w:w="1684" w:type="dxa"/>
            <w:tcBorders>
              <w:top w:val="nil"/>
              <w:left w:val="nil"/>
              <w:bottom w:val="nil"/>
              <w:right w:val="nil"/>
            </w:tcBorders>
            <w:shd w:val="clear" w:color="auto" w:fill="auto"/>
            <w:noWrap/>
            <w:vAlign w:val="bottom"/>
            <w:hideMark/>
          </w:tcPr>
          <w:p w14:paraId="37A03462" w14:textId="77777777" w:rsidR="00CF1D7B" w:rsidRPr="004D33A7" w:rsidRDefault="00CF1D7B" w:rsidP="00CF1D7B">
            <w:pPr>
              <w:widowControl/>
              <w:autoSpaceDE/>
              <w:autoSpaceDN/>
              <w:adjustRightInd/>
              <w:jc w:val="right"/>
              <w:rPr>
                <w:rFonts w:ascii="Calibri" w:hAnsi="Calibri" w:cs="Calibri"/>
                <w:sz w:val="16"/>
                <w:szCs w:val="16"/>
              </w:rPr>
            </w:pPr>
            <w:r w:rsidRPr="004D33A7">
              <w:rPr>
                <w:rFonts w:ascii="Calibri" w:hAnsi="Calibri" w:cs="Calibri"/>
                <w:sz w:val="16"/>
                <w:szCs w:val="16"/>
              </w:rPr>
              <w:t xml:space="preserve">                                      -     </w:t>
            </w:r>
          </w:p>
        </w:tc>
      </w:tr>
      <w:tr w:rsidR="00CF1D7B" w:rsidRPr="004D33A7" w14:paraId="0A679378" w14:textId="77777777" w:rsidTr="004D33A7">
        <w:trPr>
          <w:trHeight w:val="172"/>
        </w:trPr>
        <w:tc>
          <w:tcPr>
            <w:tcW w:w="1614" w:type="dxa"/>
            <w:tcBorders>
              <w:top w:val="nil"/>
              <w:left w:val="nil"/>
              <w:bottom w:val="nil"/>
              <w:right w:val="nil"/>
            </w:tcBorders>
            <w:shd w:val="clear" w:color="auto" w:fill="auto"/>
            <w:noWrap/>
            <w:vAlign w:val="bottom"/>
            <w:hideMark/>
          </w:tcPr>
          <w:p w14:paraId="46B03B9B" w14:textId="77777777" w:rsidR="00CF1D7B" w:rsidRPr="004D33A7" w:rsidRDefault="00CF1D7B" w:rsidP="00CF1D7B">
            <w:pPr>
              <w:widowControl/>
              <w:autoSpaceDE/>
              <w:autoSpaceDN/>
              <w:adjustRightInd/>
              <w:rPr>
                <w:rFonts w:ascii="Calibri" w:hAnsi="Calibri" w:cs="Calibri"/>
                <w:sz w:val="16"/>
                <w:szCs w:val="16"/>
              </w:rPr>
            </w:pPr>
            <w:r w:rsidRPr="004D33A7">
              <w:rPr>
                <w:rFonts w:ascii="Calibri" w:hAnsi="Calibri" w:cs="Calibri"/>
                <w:sz w:val="16"/>
                <w:szCs w:val="16"/>
              </w:rPr>
              <w:t>Reversiones</w:t>
            </w:r>
          </w:p>
        </w:tc>
        <w:tc>
          <w:tcPr>
            <w:tcW w:w="1642" w:type="dxa"/>
            <w:tcBorders>
              <w:top w:val="nil"/>
              <w:left w:val="nil"/>
              <w:bottom w:val="nil"/>
              <w:right w:val="nil"/>
            </w:tcBorders>
            <w:shd w:val="clear" w:color="auto" w:fill="auto"/>
            <w:noWrap/>
            <w:vAlign w:val="bottom"/>
            <w:hideMark/>
          </w:tcPr>
          <w:p w14:paraId="71EB883D" w14:textId="5F02139C" w:rsidR="00CF1D7B" w:rsidRPr="004D33A7" w:rsidRDefault="00CF1D7B" w:rsidP="00CF1D7B">
            <w:pPr>
              <w:widowControl/>
              <w:autoSpaceDE/>
              <w:autoSpaceDN/>
              <w:adjustRightInd/>
              <w:jc w:val="right"/>
              <w:rPr>
                <w:rFonts w:ascii="Calibri" w:hAnsi="Calibri" w:cs="Calibri"/>
                <w:sz w:val="16"/>
                <w:szCs w:val="16"/>
              </w:rPr>
            </w:pPr>
            <w:r w:rsidRPr="004D33A7">
              <w:rPr>
                <w:rFonts w:ascii="Calibri" w:hAnsi="Calibri" w:cs="Calibri"/>
                <w:sz w:val="16"/>
                <w:szCs w:val="16"/>
              </w:rPr>
              <w:t xml:space="preserve">                                  -     </w:t>
            </w:r>
          </w:p>
        </w:tc>
        <w:tc>
          <w:tcPr>
            <w:tcW w:w="2134" w:type="dxa"/>
            <w:tcBorders>
              <w:top w:val="nil"/>
              <w:left w:val="nil"/>
              <w:bottom w:val="nil"/>
              <w:right w:val="nil"/>
            </w:tcBorders>
            <w:shd w:val="clear" w:color="auto" w:fill="auto"/>
            <w:noWrap/>
            <w:vAlign w:val="bottom"/>
            <w:hideMark/>
          </w:tcPr>
          <w:p w14:paraId="73D691AE" w14:textId="0B48D6CD" w:rsidR="00CF1D7B" w:rsidRPr="004D33A7" w:rsidRDefault="005D6368" w:rsidP="00CF1D7B">
            <w:pPr>
              <w:widowControl/>
              <w:autoSpaceDE/>
              <w:autoSpaceDN/>
              <w:adjustRightInd/>
              <w:jc w:val="right"/>
              <w:rPr>
                <w:rFonts w:ascii="Calibri" w:hAnsi="Calibri" w:cs="Calibri"/>
                <w:sz w:val="16"/>
                <w:szCs w:val="16"/>
              </w:rPr>
            </w:pPr>
            <w:r>
              <w:rPr>
                <w:rFonts w:ascii="Calibri" w:hAnsi="Calibri" w:cs="Calibri"/>
                <w:sz w:val="16"/>
                <w:szCs w:val="16"/>
              </w:rPr>
              <w:t>-</w:t>
            </w:r>
            <w:r w:rsidR="00CF1D7B" w:rsidRPr="004D33A7">
              <w:rPr>
                <w:rFonts w:ascii="Calibri" w:hAnsi="Calibri" w:cs="Calibri"/>
                <w:sz w:val="16"/>
                <w:szCs w:val="16"/>
              </w:rPr>
              <w:t xml:space="preserve">   </w:t>
            </w:r>
          </w:p>
        </w:tc>
        <w:tc>
          <w:tcPr>
            <w:tcW w:w="1524" w:type="dxa"/>
            <w:tcBorders>
              <w:top w:val="nil"/>
              <w:left w:val="nil"/>
              <w:bottom w:val="nil"/>
              <w:right w:val="nil"/>
            </w:tcBorders>
            <w:shd w:val="clear" w:color="auto" w:fill="auto"/>
            <w:noWrap/>
            <w:vAlign w:val="bottom"/>
            <w:hideMark/>
          </w:tcPr>
          <w:p w14:paraId="099FB46E" w14:textId="77777777" w:rsidR="00CF1D7B" w:rsidRPr="004D33A7" w:rsidRDefault="00CF1D7B" w:rsidP="00CF1D7B">
            <w:pPr>
              <w:widowControl/>
              <w:autoSpaceDE/>
              <w:autoSpaceDN/>
              <w:adjustRightInd/>
              <w:jc w:val="right"/>
              <w:rPr>
                <w:rFonts w:ascii="Calibri" w:hAnsi="Calibri" w:cs="Calibri"/>
                <w:sz w:val="16"/>
                <w:szCs w:val="16"/>
              </w:rPr>
            </w:pPr>
            <w:r w:rsidRPr="004D33A7">
              <w:rPr>
                <w:rFonts w:ascii="Calibri" w:hAnsi="Calibri" w:cs="Calibri"/>
                <w:sz w:val="16"/>
                <w:szCs w:val="16"/>
              </w:rPr>
              <w:t xml:space="preserve">                                  -     </w:t>
            </w:r>
          </w:p>
        </w:tc>
        <w:tc>
          <w:tcPr>
            <w:tcW w:w="1684" w:type="dxa"/>
            <w:tcBorders>
              <w:top w:val="nil"/>
              <w:left w:val="nil"/>
              <w:bottom w:val="nil"/>
              <w:right w:val="nil"/>
            </w:tcBorders>
            <w:shd w:val="clear" w:color="auto" w:fill="auto"/>
            <w:noWrap/>
            <w:vAlign w:val="bottom"/>
            <w:hideMark/>
          </w:tcPr>
          <w:p w14:paraId="4ED988F2" w14:textId="77777777" w:rsidR="00CF1D7B" w:rsidRPr="004D33A7" w:rsidRDefault="00CF1D7B" w:rsidP="00CF1D7B">
            <w:pPr>
              <w:widowControl/>
              <w:autoSpaceDE/>
              <w:autoSpaceDN/>
              <w:adjustRightInd/>
              <w:jc w:val="right"/>
              <w:rPr>
                <w:rFonts w:ascii="Calibri" w:hAnsi="Calibri" w:cs="Calibri"/>
                <w:sz w:val="16"/>
                <w:szCs w:val="16"/>
              </w:rPr>
            </w:pPr>
            <w:r w:rsidRPr="004D33A7">
              <w:rPr>
                <w:rFonts w:ascii="Calibri" w:hAnsi="Calibri" w:cs="Calibri"/>
                <w:sz w:val="16"/>
                <w:szCs w:val="16"/>
              </w:rPr>
              <w:t xml:space="preserve">(4.000.030,68)   </w:t>
            </w:r>
          </w:p>
        </w:tc>
      </w:tr>
      <w:tr w:rsidR="00CF1D7B" w:rsidRPr="004D33A7" w14:paraId="11B6445D" w14:textId="77777777" w:rsidTr="004D33A7">
        <w:trPr>
          <w:trHeight w:val="172"/>
        </w:trPr>
        <w:tc>
          <w:tcPr>
            <w:tcW w:w="1614" w:type="dxa"/>
            <w:tcBorders>
              <w:top w:val="nil"/>
              <w:left w:val="nil"/>
              <w:bottom w:val="nil"/>
              <w:right w:val="nil"/>
            </w:tcBorders>
            <w:shd w:val="clear" w:color="auto" w:fill="auto"/>
            <w:noWrap/>
            <w:vAlign w:val="bottom"/>
            <w:hideMark/>
          </w:tcPr>
          <w:p w14:paraId="4291171E" w14:textId="77777777" w:rsidR="00CF1D7B" w:rsidRPr="004D33A7" w:rsidRDefault="00CF1D7B" w:rsidP="00CF1D7B">
            <w:pPr>
              <w:widowControl/>
              <w:autoSpaceDE/>
              <w:autoSpaceDN/>
              <w:adjustRightInd/>
              <w:rPr>
                <w:rFonts w:ascii="Calibri" w:hAnsi="Calibri" w:cs="Calibri"/>
                <w:sz w:val="16"/>
                <w:szCs w:val="16"/>
              </w:rPr>
            </w:pPr>
            <w:r w:rsidRPr="004D33A7">
              <w:rPr>
                <w:rFonts w:ascii="Calibri" w:hAnsi="Calibri" w:cs="Calibri"/>
                <w:sz w:val="16"/>
                <w:szCs w:val="16"/>
              </w:rPr>
              <w:t>Pagos</w:t>
            </w:r>
          </w:p>
        </w:tc>
        <w:tc>
          <w:tcPr>
            <w:tcW w:w="1642" w:type="dxa"/>
            <w:tcBorders>
              <w:top w:val="nil"/>
              <w:left w:val="nil"/>
              <w:bottom w:val="nil"/>
              <w:right w:val="nil"/>
            </w:tcBorders>
            <w:shd w:val="clear" w:color="auto" w:fill="auto"/>
            <w:noWrap/>
            <w:vAlign w:val="bottom"/>
            <w:hideMark/>
          </w:tcPr>
          <w:p w14:paraId="5330C066" w14:textId="150276A1" w:rsidR="00CF1D7B" w:rsidRPr="004D33A7" w:rsidRDefault="00CF1D7B" w:rsidP="00CF1D7B">
            <w:pPr>
              <w:widowControl/>
              <w:autoSpaceDE/>
              <w:autoSpaceDN/>
              <w:adjustRightInd/>
              <w:jc w:val="right"/>
              <w:rPr>
                <w:rFonts w:ascii="Calibri" w:hAnsi="Calibri" w:cs="Calibri"/>
                <w:sz w:val="16"/>
                <w:szCs w:val="16"/>
              </w:rPr>
            </w:pPr>
            <w:r w:rsidRPr="004D33A7">
              <w:rPr>
                <w:rFonts w:ascii="Calibri" w:hAnsi="Calibri" w:cs="Calibri"/>
                <w:sz w:val="16"/>
                <w:szCs w:val="16"/>
              </w:rPr>
              <w:t xml:space="preserve">                                  -     </w:t>
            </w:r>
          </w:p>
        </w:tc>
        <w:tc>
          <w:tcPr>
            <w:tcW w:w="2134" w:type="dxa"/>
            <w:tcBorders>
              <w:top w:val="nil"/>
              <w:left w:val="nil"/>
              <w:bottom w:val="nil"/>
              <w:right w:val="nil"/>
            </w:tcBorders>
            <w:shd w:val="clear" w:color="auto" w:fill="auto"/>
            <w:noWrap/>
            <w:vAlign w:val="bottom"/>
            <w:hideMark/>
          </w:tcPr>
          <w:p w14:paraId="1051F57B" w14:textId="0B12F478" w:rsidR="00CF1D7B" w:rsidRPr="004D33A7" w:rsidRDefault="005D6368" w:rsidP="00CF1D7B">
            <w:pPr>
              <w:widowControl/>
              <w:autoSpaceDE/>
              <w:autoSpaceDN/>
              <w:adjustRightInd/>
              <w:jc w:val="right"/>
              <w:rPr>
                <w:rFonts w:ascii="Calibri" w:hAnsi="Calibri" w:cs="Calibri"/>
                <w:sz w:val="16"/>
                <w:szCs w:val="16"/>
              </w:rPr>
            </w:pPr>
            <w:r>
              <w:rPr>
                <w:rFonts w:ascii="Calibri" w:hAnsi="Calibri" w:cs="Calibri"/>
                <w:sz w:val="16"/>
                <w:szCs w:val="16"/>
              </w:rPr>
              <w:t>-</w:t>
            </w:r>
            <w:r w:rsidR="00CF1D7B" w:rsidRPr="004D33A7">
              <w:rPr>
                <w:rFonts w:ascii="Calibri" w:hAnsi="Calibri" w:cs="Calibri"/>
                <w:sz w:val="16"/>
                <w:szCs w:val="16"/>
              </w:rPr>
              <w:t xml:space="preserve">   </w:t>
            </w:r>
          </w:p>
        </w:tc>
        <w:tc>
          <w:tcPr>
            <w:tcW w:w="1524" w:type="dxa"/>
            <w:tcBorders>
              <w:top w:val="nil"/>
              <w:left w:val="nil"/>
              <w:bottom w:val="nil"/>
              <w:right w:val="nil"/>
            </w:tcBorders>
            <w:shd w:val="clear" w:color="auto" w:fill="auto"/>
            <w:noWrap/>
            <w:vAlign w:val="bottom"/>
            <w:hideMark/>
          </w:tcPr>
          <w:p w14:paraId="33431CCB" w14:textId="77777777" w:rsidR="00CF1D7B" w:rsidRPr="004D33A7" w:rsidRDefault="00CF1D7B" w:rsidP="00CF1D7B">
            <w:pPr>
              <w:widowControl/>
              <w:autoSpaceDE/>
              <w:autoSpaceDN/>
              <w:adjustRightInd/>
              <w:jc w:val="right"/>
              <w:rPr>
                <w:rFonts w:ascii="Calibri" w:hAnsi="Calibri" w:cs="Calibri"/>
                <w:sz w:val="16"/>
                <w:szCs w:val="16"/>
              </w:rPr>
            </w:pPr>
            <w:r w:rsidRPr="004D33A7">
              <w:rPr>
                <w:rFonts w:ascii="Calibri" w:hAnsi="Calibri" w:cs="Calibri"/>
                <w:sz w:val="16"/>
                <w:szCs w:val="16"/>
              </w:rPr>
              <w:t xml:space="preserve">                                  -     </w:t>
            </w:r>
          </w:p>
        </w:tc>
        <w:tc>
          <w:tcPr>
            <w:tcW w:w="1684" w:type="dxa"/>
            <w:tcBorders>
              <w:top w:val="nil"/>
              <w:left w:val="nil"/>
              <w:bottom w:val="nil"/>
              <w:right w:val="nil"/>
            </w:tcBorders>
            <w:shd w:val="clear" w:color="auto" w:fill="auto"/>
            <w:noWrap/>
            <w:vAlign w:val="bottom"/>
            <w:hideMark/>
          </w:tcPr>
          <w:p w14:paraId="30B4588F" w14:textId="77777777" w:rsidR="00CF1D7B" w:rsidRPr="004D33A7" w:rsidRDefault="00CF1D7B" w:rsidP="00CF1D7B">
            <w:pPr>
              <w:widowControl/>
              <w:autoSpaceDE/>
              <w:autoSpaceDN/>
              <w:adjustRightInd/>
              <w:jc w:val="right"/>
              <w:rPr>
                <w:rFonts w:ascii="Calibri" w:hAnsi="Calibri" w:cs="Calibri"/>
                <w:sz w:val="16"/>
                <w:szCs w:val="16"/>
              </w:rPr>
            </w:pPr>
            <w:r w:rsidRPr="004D33A7">
              <w:rPr>
                <w:rFonts w:ascii="Calibri" w:hAnsi="Calibri" w:cs="Calibri"/>
                <w:sz w:val="16"/>
                <w:szCs w:val="16"/>
              </w:rPr>
              <w:t xml:space="preserve">(1.206.836,95)   </w:t>
            </w:r>
          </w:p>
        </w:tc>
      </w:tr>
      <w:tr w:rsidR="00CF1D7B" w:rsidRPr="004D33A7" w14:paraId="6A572C64" w14:textId="77777777" w:rsidTr="004D33A7">
        <w:trPr>
          <w:trHeight w:val="172"/>
        </w:trPr>
        <w:tc>
          <w:tcPr>
            <w:tcW w:w="1614" w:type="dxa"/>
            <w:tcBorders>
              <w:top w:val="nil"/>
              <w:left w:val="nil"/>
              <w:bottom w:val="nil"/>
              <w:right w:val="nil"/>
            </w:tcBorders>
            <w:shd w:val="clear" w:color="auto" w:fill="auto"/>
            <w:noWrap/>
            <w:vAlign w:val="bottom"/>
            <w:hideMark/>
          </w:tcPr>
          <w:p w14:paraId="1869522B" w14:textId="77777777" w:rsidR="00CF1D7B" w:rsidRPr="004D33A7" w:rsidRDefault="00CF1D7B" w:rsidP="00CF1D7B">
            <w:pPr>
              <w:widowControl/>
              <w:autoSpaceDE/>
              <w:autoSpaceDN/>
              <w:adjustRightInd/>
              <w:jc w:val="right"/>
              <w:rPr>
                <w:rFonts w:ascii="Calibri" w:hAnsi="Calibri" w:cs="Calibri"/>
                <w:sz w:val="16"/>
                <w:szCs w:val="16"/>
              </w:rPr>
            </w:pPr>
          </w:p>
        </w:tc>
        <w:tc>
          <w:tcPr>
            <w:tcW w:w="1642" w:type="dxa"/>
            <w:tcBorders>
              <w:top w:val="nil"/>
              <w:left w:val="nil"/>
              <w:bottom w:val="nil"/>
              <w:right w:val="nil"/>
            </w:tcBorders>
            <w:shd w:val="clear" w:color="auto" w:fill="auto"/>
            <w:noWrap/>
            <w:vAlign w:val="bottom"/>
            <w:hideMark/>
          </w:tcPr>
          <w:p w14:paraId="1B81FFCF" w14:textId="77777777" w:rsidR="00CF1D7B" w:rsidRPr="004D33A7" w:rsidRDefault="00CF1D7B" w:rsidP="00CF1D7B">
            <w:pPr>
              <w:widowControl/>
              <w:autoSpaceDE/>
              <w:autoSpaceDN/>
              <w:adjustRightInd/>
              <w:rPr>
                <w:color w:val="auto"/>
                <w:sz w:val="16"/>
                <w:szCs w:val="16"/>
              </w:rPr>
            </w:pPr>
          </w:p>
        </w:tc>
        <w:tc>
          <w:tcPr>
            <w:tcW w:w="2134" w:type="dxa"/>
            <w:tcBorders>
              <w:top w:val="nil"/>
              <w:left w:val="nil"/>
              <w:bottom w:val="nil"/>
              <w:right w:val="nil"/>
            </w:tcBorders>
            <w:shd w:val="clear" w:color="auto" w:fill="auto"/>
            <w:noWrap/>
            <w:vAlign w:val="bottom"/>
            <w:hideMark/>
          </w:tcPr>
          <w:p w14:paraId="653F66EA" w14:textId="77777777" w:rsidR="00CF1D7B" w:rsidRPr="004D33A7" w:rsidRDefault="00CF1D7B" w:rsidP="00CF1D7B">
            <w:pPr>
              <w:widowControl/>
              <w:autoSpaceDE/>
              <w:autoSpaceDN/>
              <w:adjustRightInd/>
              <w:jc w:val="right"/>
              <w:rPr>
                <w:color w:val="auto"/>
                <w:sz w:val="16"/>
                <w:szCs w:val="16"/>
              </w:rPr>
            </w:pPr>
          </w:p>
        </w:tc>
        <w:tc>
          <w:tcPr>
            <w:tcW w:w="1524" w:type="dxa"/>
            <w:tcBorders>
              <w:top w:val="nil"/>
              <w:left w:val="nil"/>
              <w:bottom w:val="nil"/>
              <w:right w:val="nil"/>
            </w:tcBorders>
            <w:shd w:val="clear" w:color="auto" w:fill="auto"/>
            <w:noWrap/>
            <w:vAlign w:val="bottom"/>
            <w:hideMark/>
          </w:tcPr>
          <w:p w14:paraId="4C5BFA1F" w14:textId="77777777" w:rsidR="00CF1D7B" w:rsidRPr="004D33A7" w:rsidRDefault="00CF1D7B" w:rsidP="00CF1D7B">
            <w:pPr>
              <w:widowControl/>
              <w:autoSpaceDE/>
              <w:autoSpaceDN/>
              <w:adjustRightInd/>
              <w:jc w:val="right"/>
              <w:rPr>
                <w:color w:val="auto"/>
                <w:sz w:val="16"/>
                <w:szCs w:val="16"/>
              </w:rPr>
            </w:pPr>
          </w:p>
        </w:tc>
        <w:tc>
          <w:tcPr>
            <w:tcW w:w="1684" w:type="dxa"/>
            <w:tcBorders>
              <w:top w:val="nil"/>
              <w:left w:val="nil"/>
              <w:bottom w:val="nil"/>
              <w:right w:val="nil"/>
            </w:tcBorders>
            <w:shd w:val="clear" w:color="auto" w:fill="auto"/>
            <w:noWrap/>
            <w:vAlign w:val="bottom"/>
            <w:hideMark/>
          </w:tcPr>
          <w:p w14:paraId="7F974C4D" w14:textId="77777777" w:rsidR="00CF1D7B" w:rsidRPr="004D33A7" w:rsidRDefault="00CF1D7B" w:rsidP="00CF1D7B">
            <w:pPr>
              <w:widowControl/>
              <w:autoSpaceDE/>
              <w:autoSpaceDN/>
              <w:adjustRightInd/>
              <w:jc w:val="right"/>
              <w:rPr>
                <w:color w:val="auto"/>
                <w:sz w:val="16"/>
                <w:szCs w:val="16"/>
              </w:rPr>
            </w:pPr>
          </w:p>
        </w:tc>
      </w:tr>
      <w:tr w:rsidR="00CF1D7B" w:rsidRPr="004D33A7" w14:paraId="074230BE" w14:textId="77777777" w:rsidTr="004D33A7">
        <w:trPr>
          <w:trHeight w:val="172"/>
        </w:trPr>
        <w:tc>
          <w:tcPr>
            <w:tcW w:w="1614" w:type="dxa"/>
            <w:tcBorders>
              <w:top w:val="nil"/>
              <w:left w:val="nil"/>
              <w:bottom w:val="nil"/>
              <w:right w:val="nil"/>
            </w:tcBorders>
            <w:shd w:val="clear" w:color="000000" w:fill="BFBFBF"/>
            <w:vAlign w:val="center"/>
            <w:hideMark/>
          </w:tcPr>
          <w:p w14:paraId="2D4EF370" w14:textId="77777777" w:rsidR="00CF1D7B" w:rsidRPr="004D33A7" w:rsidRDefault="00CF1D7B" w:rsidP="00CF1D7B">
            <w:pPr>
              <w:widowControl/>
              <w:autoSpaceDE/>
              <w:autoSpaceDN/>
              <w:adjustRightInd/>
              <w:jc w:val="both"/>
              <w:rPr>
                <w:rFonts w:ascii="Calibri Light" w:hAnsi="Calibri Light" w:cs="Calibri Light"/>
                <w:b/>
                <w:bCs/>
                <w:color w:val="auto"/>
                <w:sz w:val="16"/>
                <w:szCs w:val="16"/>
              </w:rPr>
            </w:pPr>
            <w:r w:rsidRPr="004D33A7">
              <w:rPr>
                <w:rFonts w:ascii="Calibri Light" w:hAnsi="Calibri Light" w:cs="Calibri Light"/>
                <w:b/>
                <w:bCs/>
                <w:color w:val="auto"/>
                <w:sz w:val="16"/>
                <w:szCs w:val="16"/>
              </w:rPr>
              <w:t>Saldo Final</w:t>
            </w:r>
          </w:p>
        </w:tc>
        <w:tc>
          <w:tcPr>
            <w:tcW w:w="1642" w:type="dxa"/>
            <w:tcBorders>
              <w:top w:val="nil"/>
              <w:left w:val="nil"/>
              <w:bottom w:val="nil"/>
              <w:right w:val="nil"/>
            </w:tcBorders>
            <w:shd w:val="clear" w:color="000000" w:fill="BFBFBF"/>
            <w:vAlign w:val="center"/>
            <w:hideMark/>
          </w:tcPr>
          <w:p w14:paraId="48DDD3DF" w14:textId="4025AC80" w:rsidR="00CF1D7B" w:rsidRPr="004D33A7" w:rsidRDefault="00CF1D7B" w:rsidP="00CF1D7B">
            <w:pPr>
              <w:widowControl/>
              <w:autoSpaceDE/>
              <w:autoSpaceDN/>
              <w:adjustRightInd/>
              <w:jc w:val="right"/>
              <w:rPr>
                <w:rFonts w:ascii="Calibri" w:hAnsi="Calibri" w:cs="Calibri"/>
                <w:b/>
                <w:bCs/>
                <w:color w:val="auto"/>
                <w:sz w:val="16"/>
                <w:szCs w:val="16"/>
              </w:rPr>
            </w:pPr>
            <w:r w:rsidRPr="004D33A7">
              <w:rPr>
                <w:rFonts w:ascii="Calibri" w:hAnsi="Calibri" w:cs="Calibri"/>
                <w:b/>
                <w:bCs/>
                <w:color w:val="auto"/>
                <w:sz w:val="16"/>
                <w:szCs w:val="16"/>
              </w:rPr>
              <w:t xml:space="preserve">             8</w:t>
            </w:r>
            <w:r w:rsidR="005D6368">
              <w:rPr>
                <w:rFonts w:ascii="Calibri" w:hAnsi="Calibri" w:cs="Calibri"/>
                <w:b/>
                <w:bCs/>
                <w:color w:val="auto"/>
                <w:sz w:val="16"/>
                <w:szCs w:val="16"/>
              </w:rPr>
              <w:t>66.909,55</w:t>
            </w:r>
            <w:r w:rsidRPr="004D33A7">
              <w:rPr>
                <w:rFonts w:ascii="Calibri" w:hAnsi="Calibri" w:cs="Calibri"/>
                <w:b/>
                <w:bCs/>
                <w:color w:val="auto"/>
                <w:sz w:val="16"/>
                <w:szCs w:val="16"/>
              </w:rPr>
              <w:t xml:space="preserve">   </w:t>
            </w:r>
          </w:p>
        </w:tc>
        <w:tc>
          <w:tcPr>
            <w:tcW w:w="2134" w:type="dxa"/>
            <w:tcBorders>
              <w:top w:val="nil"/>
              <w:left w:val="nil"/>
              <w:bottom w:val="nil"/>
              <w:right w:val="nil"/>
            </w:tcBorders>
            <w:shd w:val="clear" w:color="000000" w:fill="BFBFBF"/>
            <w:vAlign w:val="center"/>
            <w:hideMark/>
          </w:tcPr>
          <w:p w14:paraId="0115F718" w14:textId="068B729B" w:rsidR="00CF1D7B" w:rsidRPr="004D33A7" w:rsidRDefault="00CF1D7B" w:rsidP="00CF1D7B">
            <w:pPr>
              <w:widowControl/>
              <w:autoSpaceDE/>
              <w:autoSpaceDN/>
              <w:adjustRightInd/>
              <w:jc w:val="right"/>
              <w:rPr>
                <w:rFonts w:ascii="Calibri" w:hAnsi="Calibri" w:cs="Calibri"/>
                <w:b/>
                <w:bCs/>
                <w:color w:val="auto"/>
                <w:sz w:val="16"/>
                <w:szCs w:val="16"/>
              </w:rPr>
            </w:pPr>
            <w:r w:rsidRPr="004D33A7">
              <w:rPr>
                <w:rFonts w:ascii="Calibri" w:hAnsi="Calibri" w:cs="Calibri"/>
                <w:b/>
                <w:bCs/>
                <w:color w:val="auto"/>
                <w:sz w:val="16"/>
                <w:szCs w:val="16"/>
              </w:rPr>
              <w:t xml:space="preserve">                 </w:t>
            </w:r>
            <w:r w:rsidR="005D6368">
              <w:rPr>
                <w:rFonts w:ascii="Calibri" w:hAnsi="Calibri" w:cs="Calibri"/>
                <w:b/>
                <w:bCs/>
                <w:color w:val="auto"/>
                <w:sz w:val="16"/>
                <w:szCs w:val="16"/>
              </w:rPr>
              <w:t>2.448.150,90</w:t>
            </w:r>
            <w:r w:rsidRPr="004D33A7">
              <w:rPr>
                <w:rFonts w:ascii="Calibri" w:hAnsi="Calibri" w:cs="Calibri"/>
                <w:b/>
                <w:bCs/>
                <w:color w:val="auto"/>
                <w:sz w:val="16"/>
                <w:szCs w:val="16"/>
              </w:rPr>
              <w:t xml:space="preserve">   </w:t>
            </w:r>
          </w:p>
        </w:tc>
        <w:tc>
          <w:tcPr>
            <w:tcW w:w="1524" w:type="dxa"/>
            <w:tcBorders>
              <w:top w:val="nil"/>
              <w:left w:val="nil"/>
              <w:bottom w:val="nil"/>
              <w:right w:val="nil"/>
            </w:tcBorders>
            <w:shd w:val="clear" w:color="000000" w:fill="BFBFBF"/>
            <w:vAlign w:val="center"/>
            <w:hideMark/>
          </w:tcPr>
          <w:p w14:paraId="42B50878" w14:textId="77777777" w:rsidR="00CF1D7B" w:rsidRPr="004D33A7" w:rsidRDefault="00CF1D7B" w:rsidP="00CF1D7B">
            <w:pPr>
              <w:widowControl/>
              <w:autoSpaceDE/>
              <w:autoSpaceDN/>
              <w:adjustRightInd/>
              <w:jc w:val="right"/>
              <w:rPr>
                <w:rFonts w:ascii="Calibri" w:hAnsi="Calibri" w:cs="Calibri"/>
                <w:b/>
                <w:bCs/>
                <w:color w:val="auto"/>
                <w:sz w:val="16"/>
                <w:szCs w:val="16"/>
              </w:rPr>
            </w:pPr>
            <w:r w:rsidRPr="004D33A7">
              <w:rPr>
                <w:rFonts w:ascii="Calibri" w:hAnsi="Calibri" w:cs="Calibri"/>
                <w:b/>
                <w:bCs/>
                <w:color w:val="auto"/>
                <w:sz w:val="16"/>
                <w:szCs w:val="16"/>
              </w:rPr>
              <w:t xml:space="preserve">             8.169.351,14   </w:t>
            </w:r>
          </w:p>
        </w:tc>
        <w:tc>
          <w:tcPr>
            <w:tcW w:w="1684" w:type="dxa"/>
            <w:tcBorders>
              <w:top w:val="nil"/>
              <w:left w:val="nil"/>
              <w:bottom w:val="nil"/>
              <w:right w:val="nil"/>
            </w:tcBorders>
            <w:shd w:val="clear" w:color="000000" w:fill="BFBFBF"/>
            <w:vAlign w:val="center"/>
            <w:hideMark/>
          </w:tcPr>
          <w:p w14:paraId="3612B8A4" w14:textId="77777777" w:rsidR="00CF1D7B" w:rsidRPr="004D33A7" w:rsidRDefault="00CF1D7B" w:rsidP="00CF1D7B">
            <w:pPr>
              <w:widowControl/>
              <w:autoSpaceDE/>
              <w:autoSpaceDN/>
              <w:adjustRightInd/>
              <w:jc w:val="right"/>
              <w:rPr>
                <w:rFonts w:ascii="Calibri" w:hAnsi="Calibri" w:cs="Calibri"/>
                <w:b/>
                <w:bCs/>
                <w:color w:val="auto"/>
                <w:sz w:val="16"/>
                <w:szCs w:val="16"/>
              </w:rPr>
            </w:pPr>
            <w:r w:rsidRPr="004D33A7">
              <w:rPr>
                <w:rFonts w:ascii="Calibri" w:hAnsi="Calibri" w:cs="Calibri"/>
                <w:b/>
                <w:bCs/>
                <w:color w:val="auto"/>
                <w:sz w:val="16"/>
                <w:szCs w:val="16"/>
              </w:rPr>
              <w:t xml:space="preserve">                 4.670.271,25   </w:t>
            </w:r>
          </w:p>
        </w:tc>
      </w:tr>
    </w:tbl>
    <w:p w14:paraId="704D5567" w14:textId="77777777" w:rsidR="00BF4B96" w:rsidRPr="004E7805" w:rsidRDefault="00BF4B96" w:rsidP="004E7805">
      <w:pPr>
        <w:spacing w:after="120"/>
        <w:jc w:val="right"/>
        <w:rPr>
          <w:rFonts w:asciiTheme="minorHAnsi" w:hAnsiTheme="minorHAnsi"/>
          <w:sz w:val="18"/>
          <w:szCs w:val="18"/>
        </w:rPr>
      </w:pPr>
    </w:p>
    <w:p w14:paraId="7610EC3C" w14:textId="5F39B5A5" w:rsidR="00134A14" w:rsidRDefault="00134A14" w:rsidP="009D37A9">
      <w:pPr>
        <w:spacing w:after="120"/>
        <w:jc w:val="both"/>
        <w:rPr>
          <w:rFonts w:asciiTheme="minorHAnsi" w:hAnsiTheme="minorHAnsi"/>
          <w:sz w:val="22"/>
          <w:szCs w:val="22"/>
        </w:rPr>
      </w:pPr>
      <w:r w:rsidRPr="00EE46B4">
        <w:rPr>
          <w:rFonts w:asciiTheme="minorHAnsi" w:hAnsiTheme="minorHAnsi"/>
          <w:sz w:val="22"/>
          <w:szCs w:val="22"/>
        </w:rPr>
        <w:t>Los Administradores</w:t>
      </w:r>
      <w:r w:rsidRPr="00134A14">
        <w:rPr>
          <w:rFonts w:asciiTheme="minorHAnsi" w:hAnsiTheme="minorHAnsi"/>
          <w:sz w:val="22"/>
          <w:szCs w:val="22"/>
        </w:rPr>
        <w:t xml:space="preserve"> de </w:t>
      </w:r>
      <w:r w:rsidR="00A04FC3">
        <w:rPr>
          <w:rFonts w:asciiTheme="minorHAnsi" w:hAnsiTheme="minorHAnsi"/>
          <w:sz w:val="22"/>
          <w:szCs w:val="22"/>
        </w:rPr>
        <w:t>la Sociedad</w:t>
      </w:r>
      <w:r w:rsidRPr="00134A14">
        <w:rPr>
          <w:rFonts w:asciiTheme="minorHAnsi" w:hAnsiTheme="minorHAnsi"/>
          <w:sz w:val="22"/>
          <w:szCs w:val="22"/>
        </w:rPr>
        <w:t xml:space="preserve"> consideran que las provisiones registradas en el estado de situación financiera cubren adecuadamente los riesgos por litigios y demás operaciones descritas en esta nota, por lo que no se esperan que de los mismos se desprendan pasivos adicionales a los registrados.</w:t>
      </w:r>
    </w:p>
    <w:p w14:paraId="43F4094B" w14:textId="70150BCE" w:rsidR="00134A14" w:rsidRDefault="00134A14" w:rsidP="00134A14">
      <w:pPr>
        <w:spacing w:after="120"/>
        <w:jc w:val="both"/>
        <w:rPr>
          <w:rFonts w:asciiTheme="minorHAnsi" w:hAnsiTheme="minorHAnsi"/>
          <w:sz w:val="22"/>
          <w:szCs w:val="22"/>
        </w:rPr>
      </w:pPr>
      <w:r w:rsidRPr="0030460E">
        <w:rPr>
          <w:rFonts w:asciiTheme="minorHAnsi" w:hAnsiTheme="minorHAnsi"/>
          <w:sz w:val="22"/>
          <w:szCs w:val="22"/>
        </w:rPr>
        <w:t>No es posible realizar una predicción sobre la necesidad futura de destinar recursos para afrontar las provisiones registradas ni, por tanto, las fechas en que debería hacerse.</w:t>
      </w:r>
      <w:r>
        <w:rPr>
          <w:rFonts w:asciiTheme="minorHAnsi" w:hAnsiTheme="minorHAnsi"/>
          <w:sz w:val="22"/>
          <w:szCs w:val="22"/>
        </w:rPr>
        <w:t xml:space="preserve"> Sobre la deuda resultante, </w:t>
      </w:r>
      <w:r w:rsidR="00801FE5">
        <w:rPr>
          <w:rFonts w:asciiTheme="minorHAnsi" w:hAnsiTheme="minorHAnsi"/>
          <w:sz w:val="22"/>
          <w:szCs w:val="22"/>
        </w:rPr>
        <w:t xml:space="preserve">y para el caso de provisiones de origen concursal, </w:t>
      </w:r>
      <w:r w:rsidRPr="00212A43">
        <w:rPr>
          <w:rFonts w:asciiTheme="minorHAnsi" w:hAnsiTheme="minorHAnsi"/>
          <w:sz w:val="22"/>
          <w:szCs w:val="22"/>
        </w:rPr>
        <w:t>en el momento en que decaiga la contingencia</w:t>
      </w:r>
      <w:r>
        <w:rPr>
          <w:rFonts w:asciiTheme="minorHAnsi" w:hAnsiTheme="minorHAnsi"/>
          <w:sz w:val="22"/>
          <w:szCs w:val="22"/>
        </w:rPr>
        <w:t>, deberá aplicarse los efectos del Convenio, esto es, una quita y una espera o la capacidad de capitalizar su crédito.</w:t>
      </w:r>
    </w:p>
    <w:p w14:paraId="45BC1D04" w14:textId="57CACA88" w:rsidR="00F30ABE" w:rsidRPr="0030460E" w:rsidRDefault="00F30ABE" w:rsidP="009D37A9">
      <w:pPr>
        <w:spacing w:after="120"/>
        <w:jc w:val="both"/>
        <w:rPr>
          <w:rFonts w:asciiTheme="minorHAnsi" w:hAnsiTheme="minorHAnsi"/>
          <w:b/>
          <w:bCs/>
          <w:sz w:val="22"/>
          <w:szCs w:val="22"/>
        </w:rPr>
      </w:pPr>
      <w:r w:rsidRPr="0030460E">
        <w:rPr>
          <w:rFonts w:asciiTheme="minorHAnsi" w:hAnsiTheme="minorHAnsi"/>
          <w:b/>
          <w:bCs/>
          <w:sz w:val="22"/>
          <w:szCs w:val="22"/>
        </w:rPr>
        <w:t>1</w:t>
      </w:r>
      <w:r w:rsidR="006D22E9">
        <w:rPr>
          <w:rFonts w:asciiTheme="minorHAnsi" w:hAnsiTheme="minorHAnsi"/>
          <w:b/>
          <w:bCs/>
          <w:sz w:val="22"/>
          <w:szCs w:val="22"/>
        </w:rPr>
        <w:t>5</w:t>
      </w:r>
      <w:r w:rsidRPr="0030460E">
        <w:rPr>
          <w:rFonts w:asciiTheme="minorHAnsi" w:hAnsiTheme="minorHAnsi"/>
          <w:b/>
          <w:bCs/>
          <w:sz w:val="22"/>
          <w:szCs w:val="22"/>
        </w:rPr>
        <w:t>.1) Adiciones</w:t>
      </w:r>
    </w:p>
    <w:p w14:paraId="1536741E" w14:textId="77777777" w:rsidR="00823F7D" w:rsidRDefault="00823F7D" w:rsidP="00823F7D">
      <w:pPr>
        <w:spacing w:after="120"/>
        <w:jc w:val="both"/>
        <w:rPr>
          <w:rFonts w:asciiTheme="minorHAnsi" w:hAnsiTheme="minorHAnsi"/>
          <w:sz w:val="22"/>
          <w:szCs w:val="22"/>
        </w:rPr>
      </w:pPr>
      <w:r w:rsidRPr="006146D9">
        <w:rPr>
          <w:rFonts w:asciiTheme="minorHAnsi" w:hAnsiTheme="minorHAnsi"/>
          <w:sz w:val="22"/>
          <w:szCs w:val="22"/>
        </w:rPr>
        <w:t xml:space="preserve">Las adiciones por importe de </w:t>
      </w:r>
      <w:r>
        <w:rPr>
          <w:rFonts w:asciiTheme="minorHAnsi" w:hAnsiTheme="minorHAnsi"/>
          <w:sz w:val="22"/>
          <w:szCs w:val="22"/>
        </w:rPr>
        <w:t>854</w:t>
      </w:r>
      <w:r w:rsidRPr="006146D9">
        <w:rPr>
          <w:rFonts w:asciiTheme="minorHAnsi" w:hAnsiTheme="minorHAnsi"/>
          <w:sz w:val="22"/>
          <w:szCs w:val="22"/>
        </w:rPr>
        <w:t xml:space="preserve"> miles de euros registradas </w:t>
      </w:r>
      <w:r>
        <w:rPr>
          <w:rFonts w:asciiTheme="minorHAnsi" w:hAnsiTheme="minorHAnsi"/>
          <w:sz w:val="22"/>
          <w:szCs w:val="22"/>
        </w:rPr>
        <w:t xml:space="preserve">durante el periodo terminado el 31 de diciembre de 2021 sobre </w:t>
      </w:r>
      <w:r w:rsidRPr="006146D9">
        <w:rPr>
          <w:rFonts w:asciiTheme="minorHAnsi" w:hAnsiTheme="minorHAnsi"/>
          <w:sz w:val="22"/>
          <w:szCs w:val="22"/>
        </w:rPr>
        <w:t xml:space="preserve">el epígrafe </w:t>
      </w:r>
      <w:r>
        <w:rPr>
          <w:rFonts w:asciiTheme="minorHAnsi" w:hAnsiTheme="minorHAnsi"/>
          <w:sz w:val="22"/>
          <w:szCs w:val="22"/>
        </w:rPr>
        <w:t xml:space="preserve">de </w:t>
      </w:r>
      <w:r w:rsidRPr="006146D9">
        <w:rPr>
          <w:rFonts w:asciiTheme="minorHAnsi" w:hAnsiTheme="minorHAnsi"/>
          <w:sz w:val="22"/>
          <w:szCs w:val="22"/>
        </w:rPr>
        <w:t>“</w:t>
      </w:r>
      <w:r w:rsidRPr="00823F7D">
        <w:rPr>
          <w:rFonts w:asciiTheme="minorHAnsi" w:hAnsiTheme="minorHAnsi"/>
          <w:sz w:val="22"/>
          <w:szCs w:val="22"/>
        </w:rPr>
        <w:t>Provisiones no corrientes</w:t>
      </w:r>
      <w:r w:rsidRPr="006146D9">
        <w:rPr>
          <w:rFonts w:asciiTheme="minorHAnsi" w:hAnsiTheme="minorHAnsi"/>
          <w:sz w:val="22"/>
          <w:szCs w:val="22"/>
        </w:rPr>
        <w:t xml:space="preserve">”, </w:t>
      </w:r>
      <w:r>
        <w:rPr>
          <w:rFonts w:asciiTheme="minorHAnsi" w:hAnsiTheme="minorHAnsi"/>
          <w:sz w:val="22"/>
          <w:szCs w:val="22"/>
        </w:rPr>
        <w:t>se corresponde el registro estimado de posibles responsabilidades frente</w:t>
      </w:r>
      <w:r w:rsidRPr="00823F7D">
        <w:rPr>
          <w:rFonts w:asciiTheme="minorHAnsi" w:hAnsiTheme="minorHAnsi"/>
          <w:sz w:val="22"/>
          <w:szCs w:val="22"/>
        </w:rPr>
        <w:t xml:space="preserve"> a una demanda de juicio ordinario en ejercicio de acción de cumplimiento de contrato y acumulada y subsidiaria de resolución del mismo, con reclamación de daños y perjuicios, por parte de Grupo Liberbank, por cuantía de 4.071 miles de euros</w:t>
      </w:r>
      <w:r>
        <w:rPr>
          <w:rFonts w:asciiTheme="minorHAnsi" w:hAnsiTheme="minorHAnsi"/>
          <w:sz w:val="22"/>
          <w:szCs w:val="22"/>
        </w:rPr>
        <w:t xml:space="preserve">, </w:t>
      </w:r>
      <w:r w:rsidRPr="00823F7D">
        <w:rPr>
          <w:rFonts w:asciiTheme="minorHAnsi" w:hAnsiTheme="minorHAnsi"/>
          <w:sz w:val="22"/>
          <w:szCs w:val="22"/>
        </w:rPr>
        <w:t xml:space="preserve">este procedimiento </w:t>
      </w:r>
      <w:r>
        <w:rPr>
          <w:rFonts w:asciiTheme="minorHAnsi" w:hAnsiTheme="minorHAnsi"/>
          <w:sz w:val="22"/>
          <w:szCs w:val="22"/>
        </w:rPr>
        <w:t xml:space="preserve">fue </w:t>
      </w:r>
      <w:r w:rsidRPr="00823F7D">
        <w:rPr>
          <w:rFonts w:asciiTheme="minorHAnsi" w:hAnsiTheme="minorHAnsi"/>
          <w:sz w:val="22"/>
          <w:szCs w:val="22"/>
        </w:rPr>
        <w:t xml:space="preserve">admitido a trámite por el Juzgado de Primera Instancia </w:t>
      </w:r>
      <w:proofErr w:type="spellStart"/>
      <w:r w:rsidRPr="00823F7D">
        <w:rPr>
          <w:rFonts w:asciiTheme="minorHAnsi" w:hAnsiTheme="minorHAnsi"/>
          <w:sz w:val="22"/>
          <w:szCs w:val="22"/>
        </w:rPr>
        <w:t>Nº</w:t>
      </w:r>
      <w:proofErr w:type="spellEnd"/>
      <w:r w:rsidRPr="00823F7D">
        <w:rPr>
          <w:rFonts w:asciiTheme="minorHAnsi" w:hAnsiTheme="minorHAnsi"/>
          <w:sz w:val="22"/>
          <w:szCs w:val="22"/>
        </w:rPr>
        <w:t xml:space="preserve"> 37 de Madrid. La sociedad ha procedido a reconocer una provisión por responsabilidades frente al Grupo Liberbank por importe de 855 miles de euro</w:t>
      </w:r>
      <w:r>
        <w:rPr>
          <w:rFonts w:asciiTheme="minorHAnsi" w:hAnsiTheme="minorHAnsi"/>
          <w:sz w:val="22"/>
          <w:szCs w:val="22"/>
        </w:rPr>
        <w:t xml:space="preserve"> una demanda interpuesta </w:t>
      </w:r>
    </w:p>
    <w:p w14:paraId="32EC3DA3" w14:textId="3707B57D" w:rsidR="00F30ABE" w:rsidRDefault="00F30ABE" w:rsidP="009D37A9">
      <w:pPr>
        <w:spacing w:after="120"/>
        <w:jc w:val="both"/>
        <w:rPr>
          <w:rFonts w:asciiTheme="minorHAnsi" w:hAnsiTheme="minorHAnsi"/>
          <w:sz w:val="22"/>
          <w:szCs w:val="22"/>
        </w:rPr>
      </w:pPr>
      <w:r w:rsidRPr="006146D9">
        <w:rPr>
          <w:rFonts w:asciiTheme="minorHAnsi" w:hAnsiTheme="minorHAnsi"/>
          <w:sz w:val="22"/>
          <w:szCs w:val="22"/>
        </w:rPr>
        <w:t xml:space="preserve">Las adiciones </w:t>
      </w:r>
      <w:r w:rsidR="002C1778" w:rsidRPr="006146D9">
        <w:rPr>
          <w:rFonts w:asciiTheme="minorHAnsi" w:hAnsiTheme="minorHAnsi"/>
          <w:sz w:val="22"/>
          <w:szCs w:val="22"/>
        </w:rPr>
        <w:t xml:space="preserve">por importe de </w:t>
      </w:r>
      <w:r w:rsidR="006146D9" w:rsidRPr="006146D9">
        <w:rPr>
          <w:rFonts w:asciiTheme="minorHAnsi" w:hAnsiTheme="minorHAnsi"/>
          <w:sz w:val="22"/>
          <w:szCs w:val="22"/>
        </w:rPr>
        <w:t>157</w:t>
      </w:r>
      <w:r w:rsidR="00BC5E77" w:rsidRPr="006146D9">
        <w:rPr>
          <w:rFonts w:asciiTheme="minorHAnsi" w:hAnsiTheme="minorHAnsi"/>
          <w:sz w:val="22"/>
          <w:szCs w:val="22"/>
        </w:rPr>
        <w:t xml:space="preserve"> </w:t>
      </w:r>
      <w:r w:rsidRPr="006146D9">
        <w:rPr>
          <w:rFonts w:asciiTheme="minorHAnsi" w:hAnsiTheme="minorHAnsi"/>
          <w:sz w:val="22"/>
          <w:szCs w:val="22"/>
        </w:rPr>
        <w:t>miles de euros</w:t>
      </w:r>
      <w:r w:rsidR="002C1778" w:rsidRPr="006146D9">
        <w:rPr>
          <w:rFonts w:asciiTheme="minorHAnsi" w:hAnsiTheme="minorHAnsi"/>
          <w:sz w:val="22"/>
          <w:szCs w:val="22"/>
        </w:rPr>
        <w:t xml:space="preserve"> </w:t>
      </w:r>
      <w:r w:rsidRPr="006146D9">
        <w:rPr>
          <w:rFonts w:asciiTheme="minorHAnsi" w:hAnsiTheme="minorHAnsi"/>
          <w:sz w:val="22"/>
          <w:szCs w:val="22"/>
        </w:rPr>
        <w:t xml:space="preserve">registradas </w:t>
      </w:r>
      <w:r w:rsidR="006146D9">
        <w:rPr>
          <w:rFonts w:asciiTheme="minorHAnsi" w:hAnsiTheme="minorHAnsi"/>
          <w:sz w:val="22"/>
          <w:szCs w:val="22"/>
        </w:rPr>
        <w:t xml:space="preserve">durante el periodo terminado el 31 </w:t>
      </w:r>
      <w:r w:rsidR="006146D9">
        <w:rPr>
          <w:rFonts w:asciiTheme="minorHAnsi" w:hAnsiTheme="minorHAnsi"/>
          <w:sz w:val="22"/>
          <w:szCs w:val="22"/>
        </w:rPr>
        <w:lastRenderedPageBreak/>
        <w:t xml:space="preserve">de diciembre de 2021 sobre </w:t>
      </w:r>
      <w:r w:rsidRPr="006146D9">
        <w:rPr>
          <w:rFonts w:asciiTheme="minorHAnsi" w:hAnsiTheme="minorHAnsi"/>
          <w:sz w:val="22"/>
          <w:szCs w:val="22"/>
        </w:rPr>
        <w:t xml:space="preserve">el epígrafe </w:t>
      </w:r>
      <w:r w:rsidR="006146D9">
        <w:rPr>
          <w:rFonts w:asciiTheme="minorHAnsi" w:hAnsiTheme="minorHAnsi"/>
          <w:sz w:val="22"/>
          <w:szCs w:val="22"/>
        </w:rPr>
        <w:t xml:space="preserve">de </w:t>
      </w:r>
      <w:r w:rsidRPr="006146D9">
        <w:rPr>
          <w:rFonts w:asciiTheme="minorHAnsi" w:hAnsiTheme="minorHAnsi"/>
          <w:sz w:val="22"/>
          <w:szCs w:val="22"/>
        </w:rPr>
        <w:t>“</w:t>
      </w:r>
      <w:r w:rsidR="002C1778" w:rsidRPr="006146D9">
        <w:rPr>
          <w:rFonts w:asciiTheme="minorHAnsi" w:hAnsiTheme="minorHAnsi"/>
          <w:i/>
          <w:sz w:val="22"/>
          <w:szCs w:val="22"/>
        </w:rPr>
        <w:t>Provisiones corrientes</w:t>
      </w:r>
      <w:r w:rsidRPr="006146D9">
        <w:rPr>
          <w:rFonts w:asciiTheme="minorHAnsi" w:hAnsiTheme="minorHAnsi"/>
          <w:sz w:val="22"/>
          <w:szCs w:val="22"/>
        </w:rPr>
        <w:t xml:space="preserve">”, </w:t>
      </w:r>
      <w:r w:rsidR="006146D9">
        <w:rPr>
          <w:rFonts w:asciiTheme="minorHAnsi" w:hAnsiTheme="minorHAnsi"/>
          <w:sz w:val="22"/>
          <w:szCs w:val="22"/>
        </w:rPr>
        <w:t xml:space="preserve">se corresponde el registro estimado de posibles responsabilidades frente a organismos públicos. </w:t>
      </w:r>
    </w:p>
    <w:p w14:paraId="6D7A07D5" w14:textId="77777777" w:rsidR="00552D5B" w:rsidRDefault="00552D5B" w:rsidP="003B42C7">
      <w:pPr>
        <w:widowControl/>
        <w:rPr>
          <w:rFonts w:asciiTheme="minorHAnsi" w:hAnsiTheme="minorHAnsi"/>
          <w:sz w:val="22"/>
          <w:szCs w:val="22"/>
        </w:rPr>
      </w:pPr>
    </w:p>
    <w:p w14:paraId="324DDDD7" w14:textId="24516756" w:rsidR="00F30ABE" w:rsidRDefault="00F30ABE" w:rsidP="00CF2B39">
      <w:pPr>
        <w:spacing w:after="120"/>
        <w:jc w:val="both"/>
        <w:rPr>
          <w:rFonts w:asciiTheme="minorHAnsi" w:hAnsiTheme="minorHAnsi"/>
          <w:b/>
          <w:bCs/>
          <w:sz w:val="22"/>
          <w:szCs w:val="22"/>
        </w:rPr>
      </w:pPr>
      <w:r w:rsidRPr="0030460E">
        <w:rPr>
          <w:rFonts w:asciiTheme="minorHAnsi" w:hAnsiTheme="minorHAnsi"/>
          <w:b/>
          <w:bCs/>
          <w:sz w:val="22"/>
          <w:szCs w:val="22"/>
        </w:rPr>
        <w:t>1</w:t>
      </w:r>
      <w:r w:rsidR="006D22E9">
        <w:rPr>
          <w:rFonts w:asciiTheme="minorHAnsi" w:hAnsiTheme="minorHAnsi"/>
          <w:b/>
          <w:bCs/>
          <w:sz w:val="22"/>
          <w:szCs w:val="22"/>
        </w:rPr>
        <w:t>5</w:t>
      </w:r>
      <w:r w:rsidRPr="0030460E">
        <w:rPr>
          <w:rFonts w:asciiTheme="minorHAnsi" w:hAnsiTheme="minorHAnsi"/>
          <w:b/>
          <w:bCs/>
          <w:sz w:val="22"/>
          <w:szCs w:val="22"/>
        </w:rPr>
        <w:t>.</w:t>
      </w:r>
      <w:r w:rsidR="006146D9">
        <w:rPr>
          <w:rFonts w:asciiTheme="minorHAnsi" w:hAnsiTheme="minorHAnsi"/>
          <w:b/>
          <w:bCs/>
          <w:sz w:val="22"/>
          <w:szCs w:val="22"/>
        </w:rPr>
        <w:t>2</w:t>
      </w:r>
      <w:r w:rsidRPr="0030460E">
        <w:rPr>
          <w:rFonts w:asciiTheme="minorHAnsi" w:hAnsiTheme="minorHAnsi"/>
          <w:b/>
          <w:bCs/>
          <w:sz w:val="22"/>
          <w:szCs w:val="22"/>
        </w:rPr>
        <w:t xml:space="preserve">) </w:t>
      </w:r>
      <w:r w:rsidR="006146D9">
        <w:rPr>
          <w:rFonts w:asciiTheme="minorHAnsi" w:hAnsiTheme="minorHAnsi"/>
          <w:b/>
          <w:bCs/>
          <w:sz w:val="22"/>
          <w:szCs w:val="22"/>
        </w:rPr>
        <w:t xml:space="preserve">Compensaciones </w:t>
      </w:r>
      <w:r w:rsidRPr="0030460E">
        <w:rPr>
          <w:rFonts w:asciiTheme="minorHAnsi" w:hAnsiTheme="minorHAnsi"/>
          <w:b/>
          <w:bCs/>
          <w:sz w:val="22"/>
          <w:szCs w:val="22"/>
        </w:rPr>
        <w:t xml:space="preserve"> </w:t>
      </w:r>
    </w:p>
    <w:p w14:paraId="30AB8CD8" w14:textId="09F7E04F" w:rsidR="00422548" w:rsidRDefault="006F6EC8" w:rsidP="009D37A9">
      <w:pPr>
        <w:spacing w:after="120"/>
        <w:jc w:val="both"/>
        <w:rPr>
          <w:rFonts w:asciiTheme="minorHAnsi" w:hAnsiTheme="minorHAnsi"/>
          <w:color w:val="auto"/>
          <w:sz w:val="22"/>
          <w:szCs w:val="22"/>
        </w:rPr>
      </w:pPr>
      <w:r w:rsidRPr="00834347">
        <w:rPr>
          <w:rFonts w:asciiTheme="minorHAnsi" w:hAnsiTheme="minorHAnsi"/>
          <w:color w:val="auto"/>
          <w:sz w:val="22"/>
          <w:szCs w:val="22"/>
        </w:rPr>
        <w:t xml:space="preserve">En el entorno de la Propuesta de Modificación de Convenio de la Sociedad el Órgano de </w:t>
      </w:r>
      <w:r w:rsidR="00834347" w:rsidRPr="00834347">
        <w:rPr>
          <w:rFonts w:asciiTheme="minorHAnsi" w:hAnsiTheme="minorHAnsi"/>
          <w:color w:val="auto"/>
          <w:sz w:val="22"/>
          <w:szCs w:val="22"/>
        </w:rPr>
        <w:t>A</w:t>
      </w:r>
      <w:r w:rsidRPr="00834347">
        <w:rPr>
          <w:rFonts w:asciiTheme="minorHAnsi" w:hAnsiTheme="minorHAnsi"/>
          <w:color w:val="auto"/>
          <w:sz w:val="22"/>
          <w:szCs w:val="22"/>
        </w:rPr>
        <w:t xml:space="preserve">dministración ejecuto una ampliación de </w:t>
      </w:r>
      <w:r w:rsidR="00834347" w:rsidRPr="00834347">
        <w:rPr>
          <w:rFonts w:asciiTheme="minorHAnsi" w:hAnsiTheme="minorHAnsi"/>
          <w:color w:val="auto"/>
          <w:sz w:val="22"/>
          <w:szCs w:val="22"/>
        </w:rPr>
        <w:t>capital</w:t>
      </w:r>
      <w:r w:rsidRPr="00834347">
        <w:rPr>
          <w:rFonts w:asciiTheme="minorHAnsi" w:hAnsiTheme="minorHAnsi"/>
          <w:color w:val="auto"/>
          <w:sz w:val="22"/>
          <w:szCs w:val="22"/>
        </w:rPr>
        <w:t xml:space="preserve"> por compensación de créditos</w:t>
      </w:r>
      <w:r w:rsidR="00834347" w:rsidRPr="00834347">
        <w:rPr>
          <w:rFonts w:asciiTheme="minorHAnsi" w:hAnsiTheme="minorHAnsi"/>
          <w:color w:val="auto"/>
          <w:sz w:val="22"/>
          <w:szCs w:val="22"/>
        </w:rPr>
        <w:t>, el importe capitalizado sobre la rúbrica de “</w:t>
      </w:r>
      <w:r w:rsidR="00834347" w:rsidRPr="00834347">
        <w:rPr>
          <w:rFonts w:asciiTheme="minorHAnsi" w:hAnsiTheme="minorHAnsi"/>
          <w:i/>
          <w:iCs/>
          <w:color w:val="auto"/>
          <w:sz w:val="22"/>
          <w:szCs w:val="22"/>
        </w:rPr>
        <w:t>Provisiones corrientes y no corrientes</w:t>
      </w:r>
      <w:r w:rsidR="00834347" w:rsidRPr="00834347">
        <w:rPr>
          <w:rFonts w:asciiTheme="minorHAnsi" w:hAnsiTheme="minorHAnsi"/>
          <w:color w:val="auto"/>
          <w:sz w:val="22"/>
          <w:szCs w:val="22"/>
        </w:rPr>
        <w:t xml:space="preserve">” </w:t>
      </w:r>
      <w:r w:rsidR="00834347">
        <w:rPr>
          <w:rFonts w:asciiTheme="minorHAnsi" w:hAnsiTheme="minorHAnsi"/>
          <w:color w:val="auto"/>
          <w:sz w:val="22"/>
          <w:szCs w:val="22"/>
        </w:rPr>
        <w:t xml:space="preserve">durante el ejercicio terminado 2021 </w:t>
      </w:r>
      <w:r w:rsidR="00834347" w:rsidRPr="00834347">
        <w:rPr>
          <w:rFonts w:asciiTheme="minorHAnsi" w:hAnsiTheme="minorHAnsi"/>
          <w:color w:val="auto"/>
          <w:sz w:val="22"/>
          <w:szCs w:val="22"/>
        </w:rPr>
        <w:t>asciende a 10.537 miles de euros.</w:t>
      </w:r>
      <w:r w:rsidR="00834347">
        <w:rPr>
          <w:rFonts w:asciiTheme="minorHAnsi" w:hAnsiTheme="minorHAnsi"/>
          <w:color w:val="auto"/>
          <w:sz w:val="22"/>
          <w:szCs w:val="22"/>
        </w:rPr>
        <w:t xml:space="preserve"> </w:t>
      </w:r>
    </w:p>
    <w:p w14:paraId="075D8198" w14:textId="7BA51CCC" w:rsidR="00F30ABE" w:rsidRPr="0030460E" w:rsidRDefault="00F30ABE" w:rsidP="009D37A9">
      <w:pPr>
        <w:spacing w:after="120"/>
        <w:jc w:val="both"/>
        <w:rPr>
          <w:rFonts w:asciiTheme="minorHAnsi" w:hAnsiTheme="minorHAnsi"/>
          <w:b/>
          <w:bCs/>
          <w:sz w:val="22"/>
          <w:szCs w:val="22"/>
        </w:rPr>
      </w:pPr>
      <w:r w:rsidRPr="0030460E">
        <w:rPr>
          <w:rFonts w:asciiTheme="minorHAnsi" w:hAnsiTheme="minorHAnsi"/>
          <w:b/>
          <w:bCs/>
          <w:sz w:val="22"/>
          <w:szCs w:val="22"/>
        </w:rPr>
        <w:t>1</w:t>
      </w:r>
      <w:r w:rsidR="006D22E9">
        <w:rPr>
          <w:rFonts w:asciiTheme="minorHAnsi" w:hAnsiTheme="minorHAnsi"/>
          <w:b/>
          <w:bCs/>
          <w:sz w:val="22"/>
          <w:szCs w:val="22"/>
        </w:rPr>
        <w:t>5</w:t>
      </w:r>
      <w:r w:rsidRPr="0030460E">
        <w:rPr>
          <w:rFonts w:asciiTheme="minorHAnsi" w:hAnsiTheme="minorHAnsi"/>
          <w:b/>
          <w:bCs/>
          <w:sz w:val="22"/>
          <w:szCs w:val="22"/>
        </w:rPr>
        <w:t>.</w:t>
      </w:r>
      <w:r w:rsidR="006146D9">
        <w:rPr>
          <w:rFonts w:asciiTheme="minorHAnsi" w:hAnsiTheme="minorHAnsi"/>
          <w:b/>
          <w:bCs/>
          <w:sz w:val="22"/>
          <w:szCs w:val="22"/>
        </w:rPr>
        <w:t>3</w:t>
      </w:r>
      <w:r w:rsidRPr="0030460E">
        <w:rPr>
          <w:rFonts w:asciiTheme="minorHAnsi" w:hAnsiTheme="minorHAnsi"/>
          <w:b/>
          <w:bCs/>
          <w:sz w:val="22"/>
          <w:szCs w:val="22"/>
        </w:rPr>
        <w:t>) Pagos</w:t>
      </w:r>
    </w:p>
    <w:p w14:paraId="3ABCEF1E" w14:textId="0564DA4B" w:rsidR="007559C7" w:rsidRPr="00834347" w:rsidRDefault="00CF1738" w:rsidP="009D37A9">
      <w:pPr>
        <w:spacing w:after="120"/>
        <w:jc w:val="both"/>
        <w:rPr>
          <w:rFonts w:asciiTheme="minorHAnsi" w:hAnsiTheme="minorHAnsi"/>
          <w:sz w:val="22"/>
          <w:szCs w:val="22"/>
        </w:rPr>
      </w:pPr>
      <w:r w:rsidRPr="00834347">
        <w:rPr>
          <w:rFonts w:asciiTheme="minorHAnsi" w:hAnsiTheme="minorHAnsi"/>
          <w:sz w:val="22"/>
          <w:szCs w:val="22"/>
        </w:rPr>
        <w:t xml:space="preserve">Durante </w:t>
      </w:r>
      <w:r w:rsidR="00834347" w:rsidRPr="00834347">
        <w:rPr>
          <w:rFonts w:asciiTheme="minorHAnsi" w:hAnsiTheme="minorHAnsi"/>
          <w:sz w:val="22"/>
          <w:szCs w:val="22"/>
        </w:rPr>
        <w:t>el ejercicio</w:t>
      </w:r>
      <w:r w:rsidRPr="00834347">
        <w:rPr>
          <w:rFonts w:asciiTheme="minorHAnsi" w:hAnsiTheme="minorHAnsi"/>
          <w:sz w:val="22"/>
          <w:szCs w:val="22"/>
        </w:rPr>
        <w:t xml:space="preserve"> 20</w:t>
      </w:r>
      <w:r w:rsidR="00EE46B4" w:rsidRPr="00834347">
        <w:rPr>
          <w:rFonts w:asciiTheme="minorHAnsi" w:hAnsiTheme="minorHAnsi"/>
          <w:sz w:val="22"/>
          <w:szCs w:val="22"/>
        </w:rPr>
        <w:t>2</w:t>
      </w:r>
      <w:r w:rsidR="00CB099A" w:rsidRPr="00834347">
        <w:rPr>
          <w:rFonts w:asciiTheme="minorHAnsi" w:hAnsiTheme="minorHAnsi"/>
          <w:sz w:val="22"/>
          <w:szCs w:val="22"/>
        </w:rPr>
        <w:t>1</w:t>
      </w:r>
      <w:r w:rsidRPr="00834347">
        <w:rPr>
          <w:rFonts w:asciiTheme="minorHAnsi" w:hAnsiTheme="minorHAnsi"/>
          <w:sz w:val="22"/>
          <w:szCs w:val="22"/>
        </w:rPr>
        <w:t xml:space="preserve"> </w:t>
      </w:r>
      <w:r w:rsidR="00134A14" w:rsidRPr="00834347">
        <w:rPr>
          <w:rFonts w:asciiTheme="minorHAnsi" w:hAnsiTheme="minorHAnsi"/>
          <w:sz w:val="22"/>
          <w:szCs w:val="22"/>
        </w:rPr>
        <w:t>el</w:t>
      </w:r>
      <w:r w:rsidR="00834347" w:rsidRPr="00834347">
        <w:rPr>
          <w:rFonts w:asciiTheme="minorHAnsi" w:hAnsiTheme="minorHAnsi"/>
          <w:sz w:val="22"/>
          <w:szCs w:val="22"/>
        </w:rPr>
        <w:t xml:space="preserve"> G</w:t>
      </w:r>
      <w:r w:rsidR="00134A14" w:rsidRPr="00834347">
        <w:rPr>
          <w:rFonts w:asciiTheme="minorHAnsi" w:hAnsiTheme="minorHAnsi"/>
          <w:sz w:val="22"/>
          <w:szCs w:val="22"/>
        </w:rPr>
        <w:t xml:space="preserve">rupo </w:t>
      </w:r>
      <w:r w:rsidR="00EE46B4" w:rsidRPr="00834347">
        <w:rPr>
          <w:rFonts w:asciiTheme="minorHAnsi" w:hAnsiTheme="minorHAnsi"/>
          <w:sz w:val="22"/>
          <w:szCs w:val="22"/>
        </w:rPr>
        <w:t>no</w:t>
      </w:r>
      <w:r w:rsidR="00476550" w:rsidRPr="00834347">
        <w:rPr>
          <w:rFonts w:asciiTheme="minorHAnsi" w:hAnsiTheme="minorHAnsi"/>
          <w:sz w:val="22"/>
          <w:szCs w:val="22"/>
        </w:rPr>
        <w:t xml:space="preserve"> </w:t>
      </w:r>
      <w:r w:rsidR="00834347" w:rsidRPr="00834347">
        <w:rPr>
          <w:rFonts w:asciiTheme="minorHAnsi" w:hAnsiTheme="minorHAnsi"/>
          <w:sz w:val="22"/>
          <w:szCs w:val="22"/>
        </w:rPr>
        <w:t>ha</w:t>
      </w:r>
      <w:r w:rsidR="00476550" w:rsidRPr="00834347">
        <w:rPr>
          <w:rFonts w:asciiTheme="minorHAnsi" w:hAnsiTheme="minorHAnsi"/>
          <w:sz w:val="22"/>
          <w:szCs w:val="22"/>
        </w:rPr>
        <w:t xml:space="preserve"> registra</w:t>
      </w:r>
      <w:r w:rsidR="00834347" w:rsidRPr="00834347">
        <w:rPr>
          <w:rFonts w:asciiTheme="minorHAnsi" w:hAnsiTheme="minorHAnsi"/>
          <w:sz w:val="22"/>
          <w:szCs w:val="22"/>
        </w:rPr>
        <w:t>do pagos</w:t>
      </w:r>
      <w:r w:rsidR="007559C7" w:rsidRPr="00834347">
        <w:rPr>
          <w:rFonts w:asciiTheme="minorHAnsi" w:hAnsiTheme="minorHAnsi"/>
          <w:sz w:val="22"/>
          <w:szCs w:val="22"/>
        </w:rPr>
        <w:t>.</w:t>
      </w:r>
    </w:p>
    <w:p w14:paraId="6D43708C" w14:textId="4E029613" w:rsidR="00EE46B4" w:rsidRDefault="007559C7" w:rsidP="009D37A9">
      <w:pPr>
        <w:spacing w:after="120"/>
        <w:jc w:val="both"/>
        <w:rPr>
          <w:rFonts w:asciiTheme="minorHAnsi" w:hAnsiTheme="minorHAnsi"/>
          <w:sz w:val="22"/>
          <w:szCs w:val="22"/>
        </w:rPr>
      </w:pPr>
      <w:r w:rsidRPr="00834347">
        <w:rPr>
          <w:rFonts w:asciiTheme="minorHAnsi" w:hAnsiTheme="minorHAnsi"/>
          <w:sz w:val="22"/>
          <w:szCs w:val="22"/>
        </w:rPr>
        <w:t>D</w:t>
      </w:r>
      <w:r w:rsidR="00EE46B4" w:rsidRPr="00834347">
        <w:rPr>
          <w:rFonts w:asciiTheme="minorHAnsi" w:hAnsiTheme="minorHAnsi"/>
          <w:sz w:val="22"/>
          <w:szCs w:val="22"/>
        </w:rPr>
        <w:t>urante el ejercicio terminado 20</w:t>
      </w:r>
      <w:r w:rsidRPr="00834347">
        <w:rPr>
          <w:rFonts w:asciiTheme="minorHAnsi" w:hAnsiTheme="minorHAnsi"/>
          <w:sz w:val="22"/>
          <w:szCs w:val="22"/>
        </w:rPr>
        <w:t>20</w:t>
      </w:r>
      <w:r w:rsidR="00EE46B4" w:rsidRPr="00834347">
        <w:rPr>
          <w:rFonts w:asciiTheme="minorHAnsi" w:hAnsiTheme="minorHAnsi"/>
          <w:sz w:val="22"/>
          <w:szCs w:val="22"/>
        </w:rPr>
        <w:t xml:space="preserve"> el Grupo </w:t>
      </w:r>
      <w:r w:rsidR="00134A14" w:rsidRPr="00834347">
        <w:rPr>
          <w:rFonts w:asciiTheme="minorHAnsi" w:hAnsiTheme="minorHAnsi"/>
          <w:sz w:val="22"/>
          <w:szCs w:val="22"/>
        </w:rPr>
        <w:t>cancel</w:t>
      </w:r>
      <w:r w:rsidR="00EE46B4" w:rsidRPr="00834347">
        <w:rPr>
          <w:rFonts w:asciiTheme="minorHAnsi" w:hAnsiTheme="minorHAnsi"/>
          <w:sz w:val="22"/>
          <w:szCs w:val="22"/>
        </w:rPr>
        <w:t>o</w:t>
      </w:r>
      <w:r w:rsidR="00134A14" w:rsidRPr="00834347">
        <w:rPr>
          <w:rFonts w:asciiTheme="minorHAnsi" w:hAnsiTheme="minorHAnsi"/>
          <w:sz w:val="22"/>
          <w:szCs w:val="22"/>
        </w:rPr>
        <w:t xml:space="preserve"> vía</w:t>
      </w:r>
      <w:r w:rsidR="00F30ABE" w:rsidRPr="00834347">
        <w:rPr>
          <w:rFonts w:asciiTheme="minorHAnsi" w:hAnsiTheme="minorHAnsi"/>
          <w:sz w:val="22"/>
          <w:szCs w:val="22"/>
        </w:rPr>
        <w:t xml:space="preserve"> pagos provisiones</w:t>
      </w:r>
      <w:r w:rsidR="004A028A" w:rsidRPr="00834347">
        <w:rPr>
          <w:rFonts w:asciiTheme="minorHAnsi" w:hAnsiTheme="minorHAnsi"/>
          <w:sz w:val="22"/>
          <w:szCs w:val="22"/>
        </w:rPr>
        <w:t xml:space="preserve"> </w:t>
      </w:r>
      <w:r w:rsidR="00134A14" w:rsidRPr="00834347">
        <w:rPr>
          <w:rFonts w:asciiTheme="minorHAnsi" w:hAnsiTheme="minorHAnsi"/>
          <w:sz w:val="22"/>
          <w:szCs w:val="22"/>
        </w:rPr>
        <w:t>p</w:t>
      </w:r>
      <w:r w:rsidRPr="00834347">
        <w:rPr>
          <w:rFonts w:asciiTheme="minorHAnsi" w:hAnsiTheme="minorHAnsi"/>
          <w:sz w:val="22"/>
          <w:szCs w:val="22"/>
        </w:rPr>
        <w:t xml:space="preserve">ara impuestos relacionados con la operación de </w:t>
      </w:r>
      <w:r w:rsidR="00D5132F" w:rsidRPr="00834347">
        <w:rPr>
          <w:rFonts w:asciiTheme="minorHAnsi" w:hAnsiTheme="minorHAnsi"/>
          <w:sz w:val="22"/>
          <w:szCs w:val="22"/>
        </w:rPr>
        <w:t>compraventa</w:t>
      </w:r>
      <w:r w:rsidRPr="00834347">
        <w:rPr>
          <w:rFonts w:asciiTheme="minorHAnsi" w:hAnsiTheme="minorHAnsi"/>
          <w:sz w:val="22"/>
          <w:szCs w:val="22"/>
        </w:rPr>
        <w:t xml:space="preserve"> de activos a diferentes sociedades del grupo Cajamar</w:t>
      </w:r>
      <w:r w:rsidR="00834347" w:rsidRPr="00834347">
        <w:rPr>
          <w:rFonts w:asciiTheme="minorHAnsi" w:hAnsiTheme="minorHAnsi"/>
          <w:sz w:val="22"/>
          <w:szCs w:val="22"/>
        </w:rPr>
        <w:t xml:space="preserve"> por importe de 1.207 miles de euros. </w:t>
      </w:r>
      <w:r>
        <w:rPr>
          <w:rFonts w:asciiTheme="minorHAnsi" w:hAnsiTheme="minorHAnsi"/>
          <w:sz w:val="22"/>
          <w:szCs w:val="22"/>
        </w:rPr>
        <w:t xml:space="preserve"> </w:t>
      </w:r>
      <w:r w:rsidR="00C91775">
        <w:rPr>
          <w:rFonts w:asciiTheme="minorHAnsi" w:hAnsiTheme="minorHAnsi"/>
          <w:sz w:val="22"/>
          <w:szCs w:val="22"/>
        </w:rPr>
        <w:t xml:space="preserve"> </w:t>
      </w:r>
    </w:p>
    <w:p w14:paraId="6D5583F1" w14:textId="04B39EBA" w:rsidR="00F45F72" w:rsidRDefault="00F45F72" w:rsidP="009D37A9">
      <w:pPr>
        <w:spacing w:after="120"/>
        <w:jc w:val="both"/>
        <w:rPr>
          <w:rFonts w:asciiTheme="minorHAnsi" w:hAnsiTheme="minorHAnsi"/>
          <w:sz w:val="22"/>
          <w:szCs w:val="22"/>
        </w:rPr>
      </w:pPr>
    </w:p>
    <w:p w14:paraId="79DD07E1" w14:textId="77777777" w:rsidR="00F45F72" w:rsidRPr="0030460E" w:rsidRDefault="00F45F72" w:rsidP="009D37A9">
      <w:pPr>
        <w:spacing w:after="120"/>
        <w:jc w:val="both"/>
        <w:rPr>
          <w:rFonts w:asciiTheme="minorHAnsi" w:hAnsiTheme="minorHAnsi"/>
          <w:sz w:val="22"/>
          <w:szCs w:val="22"/>
        </w:rPr>
      </w:pPr>
    </w:p>
    <w:p w14:paraId="3BD599C6" w14:textId="1A6108E2" w:rsidR="00F30ABE" w:rsidRPr="0030460E" w:rsidRDefault="00F30ABE" w:rsidP="009D37A9">
      <w:pPr>
        <w:spacing w:after="120"/>
        <w:jc w:val="both"/>
        <w:rPr>
          <w:rFonts w:asciiTheme="minorHAnsi" w:hAnsiTheme="minorHAnsi"/>
          <w:b/>
          <w:bCs/>
          <w:sz w:val="22"/>
          <w:szCs w:val="22"/>
          <w:u w:val="single"/>
        </w:rPr>
      </w:pPr>
      <w:bookmarkStart w:id="24" w:name="_Hlk94209474"/>
      <w:r w:rsidRPr="0030460E">
        <w:rPr>
          <w:rFonts w:asciiTheme="minorHAnsi" w:hAnsiTheme="minorHAnsi"/>
          <w:b/>
          <w:bCs/>
          <w:sz w:val="22"/>
          <w:szCs w:val="22"/>
          <w:u w:val="single"/>
        </w:rPr>
        <w:t>NOTA 1</w:t>
      </w:r>
      <w:r w:rsidR="006D22E9">
        <w:rPr>
          <w:rFonts w:asciiTheme="minorHAnsi" w:hAnsiTheme="minorHAnsi"/>
          <w:b/>
          <w:bCs/>
          <w:sz w:val="22"/>
          <w:szCs w:val="22"/>
          <w:u w:val="single"/>
        </w:rPr>
        <w:t>6</w:t>
      </w:r>
      <w:r w:rsidRPr="0030460E">
        <w:rPr>
          <w:rFonts w:asciiTheme="minorHAnsi" w:hAnsiTheme="minorHAnsi"/>
          <w:b/>
          <w:bCs/>
          <w:sz w:val="22"/>
          <w:szCs w:val="22"/>
          <w:u w:val="single"/>
        </w:rPr>
        <w:t>. SALDOS Y TRANSACCIONES CON PARTES VINCULADAS</w:t>
      </w:r>
    </w:p>
    <w:p w14:paraId="1AC0235D" w14:textId="2E24EE45" w:rsidR="00F30ABE"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Las operaciones entre la Sociedad y sus sociedades dependientes, que son partes vinculadas, han sido eliminadas en el proceso de consolidación y no se desglosan en este apartado. </w:t>
      </w:r>
    </w:p>
    <w:p w14:paraId="7443C3B6" w14:textId="38CCF05B" w:rsidR="00F30ABE" w:rsidRDefault="00F30ABE" w:rsidP="009D37A9">
      <w:pPr>
        <w:spacing w:after="120"/>
        <w:jc w:val="both"/>
        <w:rPr>
          <w:rFonts w:asciiTheme="minorHAnsi" w:hAnsiTheme="minorHAnsi"/>
          <w:b/>
          <w:bCs/>
          <w:sz w:val="22"/>
          <w:szCs w:val="22"/>
        </w:rPr>
      </w:pPr>
      <w:bookmarkStart w:id="25" w:name="_Hlk520977424"/>
      <w:r w:rsidRPr="0030460E">
        <w:rPr>
          <w:rFonts w:asciiTheme="minorHAnsi" w:hAnsiTheme="minorHAnsi"/>
          <w:b/>
          <w:bCs/>
          <w:sz w:val="22"/>
          <w:szCs w:val="22"/>
        </w:rPr>
        <w:t>1</w:t>
      </w:r>
      <w:r w:rsidR="006D22E9">
        <w:rPr>
          <w:rFonts w:asciiTheme="minorHAnsi" w:hAnsiTheme="minorHAnsi"/>
          <w:b/>
          <w:bCs/>
          <w:sz w:val="22"/>
          <w:szCs w:val="22"/>
        </w:rPr>
        <w:t>6</w:t>
      </w:r>
      <w:r w:rsidRPr="0030460E">
        <w:rPr>
          <w:rFonts w:asciiTheme="minorHAnsi" w:hAnsiTheme="minorHAnsi"/>
          <w:b/>
          <w:bCs/>
          <w:sz w:val="22"/>
          <w:szCs w:val="22"/>
        </w:rPr>
        <w:t>.</w:t>
      </w:r>
      <w:r w:rsidR="009C1997">
        <w:rPr>
          <w:rFonts w:asciiTheme="minorHAnsi" w:hAnsiTheme="minorHAnsi"/>
          <w:b/>
          <w:bCs/>
          <w:sz w:val="22"/>
          <w:szCs w:val="22"/>
        </w:rPr>
        <w:t>1</w:t>
      </w:r>
      <w:r w:rsidRPr="0030460E">
        <w:rPr>
          <w:rFonts w:asciiTheme="minorHAnsi" w:hAnsiTheme="minorHAnsi"/>
          <w:b/>
          <w:bCs/>
          <w:sz w:val="22"/>
          <w:szCs w:val="22"/>
        </w:rPr>
        <w:t>) Saldos por operaciones de préstamo</w:t>
      </w:r>
    </w:p>
    <w:p w14:paraId="259D26EF" w14:textId="4C14472E" w:rsidR="009C1997" w:rsidRDefault="009C1997" w:rsidP="009D37A9">
      <w:pPr>
        <w:spacing w:after="120"/>
        <w:jc w:val="both"/>
        <w:rPr>
          <w:rFonts w:ascii="Calibri Light" w:hAnsi="Calibri Light" w:cs="Calibri Light"/>
          <w:b/>
          <w:bCs/>
          <w:color w:val="auto"/>
          <w:sz w:val="16"/>
          <w:szCs w:val="16"/>
        </w:rPr>
      </w:pPr>
      <w:r w:rsidRPr="0030460E">
        <w:rPr>
          <w:rFonts w:asciiTheme="minorHAnsi" w:hAnsiTheme="minorHAnsi"/>
          <w:sz w:val="22"/>
          <w:szCs w:val="22"/>
        </w:rPr>
        <w:t>El Estado de Situación Financiera Consolidado a 3</w:t>
      </w:r>
      <w:r w:rsidR="009736E6">
        <w:rPr>
          <w:rFonts w:asciiTheme="minorHAnsi" w:hAnsiTheme="minorHAnsi"/>
          <w:sz w:val="22"/>
          <w:szCs w:val="22"/>
        </w:rPr>
        <w:t>1</w:t>
      </w:r>
      <w:r w:rsidRPr="0030460E">
        <w:rPr>
          <w:rFonts w:asciiTheme="minorHAnsi" w:hAnsiTheme="minorHAnsi"/>
          <w:sz w:val="22"/>
          <w:szCs w:val="22"/>
        </w:rPr>
        <w:t xml:space="preserve"> de </w:t>
      </w:r>
      <w:r w:rsidR="009736E6">
        <w:rPr>
          <w:rFonts w:asciiTheme="minorHAnsi" w:hAnsiTheme="minorHAnsi"/>
          <w:sz w:val="22"/>
          <w:szCs w:val="22"/>
        </w:rPr>
        <w:t>diciembre</w:t>
      </w:r>
      <w:r w:rsidRPr="0030460E">
        <w:rPr>
          <w:rFonts w:asciiTheme="minorHAnsi" w:hAnsiTheme="minorHAnsi"/>
          <w:sz w:val="22"/>
          <w:szCs w:val="22"/>
        </w:rPr>
        <w:t xml:space="preserve"> de 20</w:t>
      </w:r>
      <w:r>
        <w:rPr>
          <w:rFonts w:asciiTheme="minorHAnsi" w:hAnsiTheme="minorHAnsi"/>
          <w:sz w:val="22"/>
          <w:szCs w:val="22"/>
        </w:rPr>
        <w:t>2</w:t>
      </w:r>
      <w:r w:rsidR="00CB099A">
        <w:rPr>
          <w:rFonts w:asciiTheme="minorHAnsi" w:hAnsiTheme="minorHAnsi"/>
          <w:sz w:val="22"/>
          <w:szCs w:val="22"/>
        </w:rPr>
        <w:t>1</w:t>
      </w:r>
      <w:r w:rsidRPr="0030460E">
        <w:rPr>
          <w:rFonts w:asciiTheme="minorHAnsi" w:hAnsiTheme="minorHAnsi"/>
          <w:sz w:val="22"/>
          <w:szCs w:val="22"/>
        </w:rPr>
        <w:t xml:space="preserve"> incluye los siguientes saldos con partes vinculadas originados por operaciones de préstamo:</w:t>
      </w:r>
      <w:r w:rsidRPr="00941306">
        <w:rPr>
          <w:rFonts w:ascii="Calibri Light" w:hAnsi="Calibri Light" w:cs="Calibri Light"/>
          <w:b/>
          <w:bCs/>
          <w:color w:val="auto"/>
          <w:sz w:val="16"/>
          <w:szCs w:val="16"/>
        </w:rPr>
        <w:t> </w:t>
      </w:r>
    </w:p>
    <w:tbl>
      <w:tblPr>
        <w:tblW w:w="8641" w:type="dxa"/>
        <w:tblCellMar>
          <w:left w:w="70" w:type="dxa"/>
          <w:right w:w="70" w:type="dxa"/>
        </w:tblCellMar>
        <w:tblLook w:val="04A0" w:firstRow="1" w:lastRow="0" w:firstColumn="1" w:lastColumn="0" w:noHBand="0" w:noVBand="1"/>
      </w:tblPr>
      <w:tblGrid>
        <w:gridCol w:w="3017"/>
        <w:gridCol w:w="1064"/>
        <w:gridCol w:w="1367"/>
        <w:gridCol w:w="1064"/>
        <w:gridCol w:w="1065"/>
        <w:gridCol w:w="1064"/>
      </w:tblGrid>
      <w:tr w:rsidR="00BD62D4" w:rsidRPr="00157D49" w14:paraId="5D9FE290" w14:textId="77777777" w:rsidTr="008C04ED">
        <w:trPr>
          <w:trHeight w:val="277"/>
        </w:trPr>
        <w:tc>
          <w:tcPr>
            <w:tcW w:w="3017" w:type="dxa"/>
            <w:tcBorders>
              <w:top w:val="nil"/>
              <w:left w:val="nil"/>
              <w:bottom w:val="nil"/>
              <w:right w:val="nil"/>
            </w:tcBorders>
            <w:shd w:val="clear" w:color="000000" w:fill="BFBFBF"/>
            <w:vAlign w:val="center"/>
            <w:hideMark/>
          </w:tcPr>
          <w:p w14:paraId="4D1D6E1E" w14:textId="77777777" w:rsidR="00BD62D4" w:rsidRPr="00157D49" w:rsidRDefault="00BD62D4" w:rsidP="008C04ED">
            <w:pPr>
              <w:widowControl/>
              <w:autoSpaceDE/>
              <w:autoSpaceDN/>
              <w:adjustRightInd/>
              <w:jc w:val="both"/>
              <w:rPr>
                <w:rFonts w:ascii="Calibri Light" w:hAnsi="Calibri Light" w:cs="Calibri Light"/>
                <w:b/>
                <w:bCs/>
                <w:color w:val="auto"/>
                <w:sz w:val="16"/>
                <w:szCs w:val="16"/>
              </w:rPr>
            </w:pPr>
            <w:r w:rsidRPr="00157D49">
              <w:rPr>
                <w:rFonts w:ascii="Calibri Light" w:hAnsi="Calibri Light" w:cs="Calibri Light"/>
                <w:b/>
                <w:bCs/>
                <w:color w:val="auto"/>
                <w:sz w:val="16"/>
                <w:szCs w:val="16"/>
              </w:rPr>
              <w:t> </w:t>
            </w:r>
          </w:p>
        </w:tc>
        <w:tc>
          <w:tcPr>
            <w:tcW w:w="2431" w:type="dxa"/>
            <w:gridSpan w:val="2"/>
            <w:tcBorders>
              <w:top w:val="nil"/>
              <w:left w:val="nil"/>
              <w:bottom w:val="nil"/>
              <w:right w:val="nil"/>
            </w:tcBorders>
            <w:shd w:val="clear" w:color="000000" w:fill="BFBFBF"/>
            <w:vAlign w:val="center"/>
            <w:hideMark/>
          </w:tcPr>
          <w:p w14:paraId="7D166284" w14:textId="77777777" w:rsidR="00BD62D4" w:rsidRPr="00157D49" w:rsidRDefault="00BD62D4" w:rsidP="008C04ED">
            <w:pPr>
              <w:widowControl/>
              <w:autoSpaceDE/>
              <w:autoSpaceDN/>
              <w:adjustRightInd/>
              <w:jc w:val="center"/>
              <w:rPr>
                <w:rFonts w:ascii="Calibri Light" w:hAnsi="Calibri Light" w:cs="Calibri Light"/>
                <w:b/>
                <w:bCs/>
                <w:sz w:val="16"/>
                <w:szCs w:val="16"/>
              </w:rPr>
            </w:pPr>
            <w:r w:rsidRPr="00157D49">
              <w:rPr>
                <w:rFonts w:ascii="Calibri Light" w:hAnsi="Calibri Light" w:cs="Calibri Light"/>
                <w:b/>
                <w:bCs/>
                <w:sz w:val="16"/>
                <w:szCs w:val="16"/>
              </w:rPr>
              <w:t> </w:t>
            </w:r>
          </w:p>
        </w:tc>
        <w:tc>
          <w:tcPr>
            <w:tcW w:w="2129" w:type="dxa"/>
            <w:gridSpan w:val="2"/>
            <w:tcBorders>
              <w:top w:val="nil"/>
              <w:left w:val="nil"/>
              <w:bottom w:val="nil"/>
              <w:right w:val="nil"/>
            </w:tcBorders>
            <w:shd w:val="clear" w:color="000000" w:fill="BFBFBF"/>
            <w:vAlign w:val="center"/>
            <w:hideMark/>
          </w:tcPr>
          <w:p w14:paraId="5ECE5830" w14:textId="77777777" w:rsidR="00BD62D4" w:rsidRPr="00157D49" w:rsidRDefault="00BD62D4" w:rsidP="008C04ED">
            <w:pPr>
              <w:widowControl/>
              <w:autoSpaceDE/>
              <w:autoSpaceDN/>
              <w:adjustRightInd/>
              <w:jc w:val="center"/>
              <w:rPr>
                <w:rFonts w:ascii="Calibri Light" w:hAnsi="Calibri Light" w:cs="Calibri Light"/>
                <w:b/>
                <w:bCs/>
                <w:sz w:val="16"/>
                <w:szCs w:val="16"/>
              </w:rPr>
            </w:pPr>
            <w:r w:rsidRPr="00157D49">
              <w:rPr>
                <w:rFonts w:ascii="Calibri Light" w:hAnsi="Calibri Light" w:cs="Calibri Light"/>
                <w:b/>
                <w:bCs/>
                <w:sz w:val="16"/>
                <w:szCs w:val="16"/>
              </w:rPr>
              <w:t> </w:t>
            </w:r>
          </w:p>
        </w:tc>
        <w:tc>
          <w:tcPr>
            <w:tcW w:w="1064" w:type="dxa"/>
            <w:tcBorders>
              <w:top w:val="nil"/>
              <w:left w:val="nil"/>
              <w:bottom w:val="nil"/>
              <w:right w:val="nil"/>
            </w:tcBorders>
            <w:shd w:val="clear" w:color="000000" w:fill="BFBFBF"/>
            <w:vAlign w:val="center"/>
            <w:hideMark/>
          </w:tcPr>
          <w:p w14:paraId="2D1A1B8E" w14:textId="77777777" w:rsidR="00BD62D4" w:rsidRPr="00157D49" w:rsidRDefault="00BD62D4" w:rsidP="008C04ED">
            <w:pPr>
              <w:widowControl/>
              <w:autoSpaceDE/>
              <w:autoSpaceDN/>
              <w:adjustRightInd/>
              <w:jc w:val="center"/>
              <w:rPr>
                <w:rFonts w:ascii="Calibri Light" w:hAnsi="Calibri Light" w:cs="Calibri Light"/>
                <w:b/>
                <w:bCs/>
                <w:sz w:val="16"/>
                <w:szCs w:val="16"/>
              </w:rPr>
            </w:pPr>
            <w:r w:rsidRPr="00157D49">
              <w:rPr>
                <w:rFonts w:ascii="Calibri Light" w:hAnsi="Calibri Light" w:cs="Calibri Light"/>
                <w:b/>
                <w:bCs/>
                <w:sz w:val="16"/>
                <w:szCs w:val="16"/>
              </w:rPr>
              <w:t> </w:t>
            </w:r>
          </w:p>
        </w:tc>
      </w:tr>
      <w:tr w:rsidR="00BD62D4" w:rsidRPr="00157D49" w14:paraId="53DF0ADF" w14:textId="77777777" w:rsidTr="008C04ED">
        <w:trPr>
          <w:trHeight w:val="831"/>
        </w:trPr>
        <w:tc>
          <w:tcPr>
            <w:tcW w:w="3017" w:type="dxa"/>
            <w:tcBorders>
              <w:top w:val="nil"/>
              <w:left w:val="nil"/>
              <w:bottom w:val="nil"/>
              <w:right w:val="nil"/>
            </w:tcBorders>
            <w:shd w:val="clear" w:color="000000" w:fill="BFBFBF"/>
            <w:vAlign w:val="center"/>
            <w:hideMark/>
          </w:tcPr>
          <w:p w14:paraId="59C38F32" w14:textId="77777777" w:rsidR="00BD62D4" w:rsidRPr="00157D49" w:rsidRDefault="00BD62D4" w:rsidP="008C04ED">
            <w:pPr>
              <w:widowControl/>
              <w:autoSpaceDE/>
              <w:autoSpaceDN/>
              <w:adjustRightInd/>
              <w:jc w:val="both"/>
              <w:rPr>
                <w:rFonts w:ascii="Calibri Light" w:hAnsi="Calibri Light" w:cs="Calibri Light"/>
                <w:b/>
                <w:bCs/>
                <w:sz w:val="16"/>
                <w:szCs w:val="16"/>
              </w:rPr>
            </w:pPr>
            <w:r w:rsidRPr="00157D49">
              <w:rPr>
                <w:rFonts w:ascii="Calibri Light" w:hAnsi="Calibri Light" w:cs="Calibri Light"/>
                <w:b/>
                <w:bCs/>
                <w:sz w:val="16"/>
                <w:szCs w:val="16"/>
              </w:rPr>
              <w:t>Miles de euros</w:t>
            </w:r>
          </w:p>
        </w:tc>
        <w:tc>
          <w:tcPr>
            <w:tcW w:w="1064" w:type="dxa"/>
            <w:tcBorders>
              <w:top w:val="nil"/>
              <w:left w:val="nil"/>
              <w:bottom w:val="nil"/>
              <w:right w:val="nil"/>
            </w:tcBorders>
            <w:shd w:val="clear" w:color="000000" w:fill="BFBFBF"/>
            <w:vAlign w:val="center"/>
            <w:hideMark/>
          </w:tcPr>
          <w:p w14:paraId="3E5945AF" w14:textId="77777777" w:rsidR="00BD62D4" w:rsidRPr="00157D49" w:rsidRDefault="00BD62D4" w:rsidP="008C04ED">
            <w:pPr>
              <w:widowControl/>
              <w:autoSpaceDE/>
              <w:autoSpaceDN/>
              <w:adjustRightInd/>
              <w:jc w:val="center"/>
              <w:rPr>
                <w:rFonts w:ascii="Calibri Light" w:hAnsi="Calibri Light" w:cs="Calibri Light"/>
                <w:b/>
                <w:bCs/>
                <w:sz w:val="16"/>
                <w:szCs w:val="16"/>
              </w:rPr>
            </w:pPr>
            <w:r w:rsidRPr="00157D49">
              <w:rPr>
                <w:rFonts w:ascii="Calibri Light" w:hAnsi="Calibri Light" w:cs="Calibri Light"/>
                <w:b/>
                <w:bCs/>
                <w:sz w:val="16"/>
                <w:szCs w:val="16"/>
              </w:rPr>
              <w:t>Accionistas significativos</w:t>
            </w:r>
          </w:p>
        </w:tc>
        <w:tc>
          <w:tcPr>
            <w:tcW w:w="1366" w:type="dxa"/>
            <w:tcBorders>
              <w:top w:val="nil"/>
              <w:left w:val="nil"/>
              <w:bottom w:val="nil"/>
              <w:right w:val="nil"/>
            </w:tcBorders>
            <w:shd w:val="clear" w:color="000000" w:fill="BFBFBF"/>
            <w:vAlign w:val="center"/>
            <w:hideMark/>
          </w:tcPr>
          <w:p w14:paraId="01D32039" w14:textId="77777777" w:rsidR="00BD62D4" w:rsidRPr="00157D49" w:rsidRDefault="00BD62D4" w:rsidP="008C04ED">
            <w:pPr>
              <w:widowControl/>
              <w:autoSpaceDE/>
              <w:autoSpaceDN/>
              <w:adjustRightInd/>
              <w:jc w:val="center"/>
              <w:rPr>
                <w:rFonts w:ascii="Calibri Light" w:hAnsi="Calibri Light" w:cs="Calibri Light"/>
                <w:b/>
                <w:bCs/>
                <w:sz w:val="16"/>
                <w:szCs w:val="16"/>
              </w:rPr>
            </w:pPr>
            <w:r w:rsidRPr="00157D49">
              <w:rPr>
                <w:rFonts w:ascii="Calibri Light" w:hAnsi="Calibri Light" w:cs="Calibri Light"/>
                <w:b/>
                <w:bCs/>
                <w:sz w:val="16"/>
                <w:szCs w:val="16"/>
              </w:rPr>
              <w:t>Administradores y directivos</w:t>
            </w:r>
          </w:p>
        </w:tc>
        <w:tc>
          <w:tcPr>
            <w:tcW w:w="1064" w:type="dxa"/>
            <w:tcBorders>
              <w:top w:val="nil"/>
              <w:left w:val="nil"/>
              <w:bottom w:val="nil"/>
              <w:right w:val="nil"/>
            </w:tcBorders>
            <w:shd w:val="clear" w:color="000000" w:fill="BFBFBF"/>
            <w:vAlign w:val="center"/>
            <w:hideMark/>
          </w:tcPr>
          <w:p w14:paraId="1B87CF6D" w14:textId="77777777" w:rsidR="00BD62D4" w:rsidRPr="00157D49" w:rsidRDefault="00BD62D4" w:rsidP="008C04ED">
            <w:pPr>
              <w:widowControl/>
              <w:autoSpaceDE/>
              <w:autoSpaceDN/>
              <w:adjustRightInd/>
              <w:jc w:val="center"/>
              <w:rPr>
                <w:rFonts w:ascii="Calibri Light" w:hAnsi="Calibri Light" w:cs="Calibri Light"/>
                <w:b/>
                <w:bCs/>
                <w:sz w:val="16"/>
                <w:szCs w:val="16"/>
              </w:rPr>
            </w:pPr>
            <w:r w:rsidRPr="00157D49">
              <w:rPr>
                <w:rFonts w:ascii="Calibri Light" w:hAnsi="Calibri Light" w:cs="Calibri Light"/>
                <w:b/>
                <w:bCs/>
                <w:sz w:val="16"/>
                <w:szCs w:val="16"/>
              </w:rPr>
              <w:t>Personas, sociedades o entidades del grupo</w:t>
            </w:r>
          </w:p>
        </w:tc>
        <w:tc>
          <w:tcPr>
            <w:tcW w:w="1064" w:type="dxa"/>
            <w:tcBorders>
              <w:top w:val="nil"/>
              <w:left w:val="nil"/>
              <w:bottom w:val="nil"/>
              <w:right w:val="nil"/>
            </w:tcBorders>
            <w:shd w:val="clear" w:color="000000" w:fill="BFBFBF"/>
            <w:vAlign w:val="center"/>
            <w:hideMark/>
          </w:tcPr>
          <w:p w14:paraId="442D3C3A" w14:textId="77777777" w:rsidR="00BD62D4" w:rsidRPr="00157D49" w:rsidRDefault="00BD62D4" w:rsidP="008C04ED">
            <w:pPr>
              <w:widowControl/>
              <w:autoSpaceDE/>
              <w:autoSpaceDN/>
              <w:adjustRightInd/>
              <w:jc w:val="center"/>
              <w:rPr>
                <w:rFonts w:ascii="Calibri Light" w:hAnsi="Calibri Light" w:cs="Calibri Light"/>
                <w:b/>
                <w:bCs/>
                <w:sz w:val="16"/>
                <w:szCs w:val="16"/>
              </w:rPr>
            </w:pPr>
            <w:r w:rsidRPr="00157D49">
              <w:rPr>
                <w:rFonts w:ascii="Calibri Light" w:hAnsi="Calibri Light" w:cs="Calibri Light"/>
                <w:b/>
                <w:bCs/>
                <w:sz w:val="16"/>
                <w:szCs w:val="16"/>
              </w:rPr>
              <w:t>Otras partes vinculadas</w:t>
            </w:r>
          </w:p>
        </w:tc>
        <w:tc>
          <w:tcPr>
            <w:tcW w:w="1064" w:type="dxa"/>
            <w:tcBorders>
              <w:top w:val="nil"/>
              <w:left w:val="nil"/>
              <w:bottom w:val="nil"/>
              <w:right w:val="nil"/>
            </w:tcBorders>
            <w:shd w:val="clear" w:color="000000" w:fill="BFBFBF"/>
            <w:vAlign w:val="center"/>
            <w:hideMark/>
          </w:tcPr>
          <w:p w14:paraId="166C4D52" w14:textId="77777777" w:rsidR="00BD62D4" w:rsidRPr="00157D49" w:rsidRDefault="00BD62D4" w:rsidP="008C04ED">
            <w:pPr>
              <w:widowControl/>
              <w:autoSpaceDE/>
              <w:autoSpaceDN/>
              <w:adjustRightInd/>
              <w:jc w:val="center"/>
              <w:rPr>
                <w:rFonts w:ascii="Calibri Light" w:hAnsi="Calibri Light" w:cs="Calibri Light"/>
                <w:b/>
                <w:bCs/>
                <w:sz w:val="16"/>
                <w:szCs w:val="16"/>
              </w:rPr>
            </w:pPr>
            <w:r w:rsidRPr="00157D49">
              <w:rPr>
                <w:rFonts w:ascii="Calibri Light" w:hAnsi="Calibri Light" w:cs="Calibri Light"/>
                <w:b/>
                <w:bCs/>
                <w:sz w:val="16"/>
                <w:szCs w:val="16"/>
              </w:rPr>
              <w:t>TOTAL</w:t>
            </w:r>
          </w:p>
        </w:tc>
      </w:tr>
      <w:tr w:rsidR="00BD62D4" w:rsidRPr="00157D49" w14:paraId="31101ED7" w14:textId="77777777" w:rsidTr="008C04ED">
        <w:trPr>
          <w:trHeight w:val="277"/>
        </w:trPr>
        <w:tc>
          <w:tcPr>
            <w:tcW w:w="3017" w:type="dxa"/>
            <w:tcBorders>
              <w:top w:val="nil"/>
              <w:left w:val="nil"/>
              <w:bottom w:val="nil"/>
              <w:right w:val="nil"/>
            </w:tcBorders>
            <w:shd w:val="clear" w:color="auto" w:fill="auto"/>
            <w:noWrap/>
            <w:vAlign w:val="bottom"/>
            <w:hideMark/>
          </w:tcPr>
          <w:p w14:paraId="2EB0DCD0" w14:textId="77777777" w:rsidR="00BD62D4" w:rsidRPr="00157D49" w:rsidRDefault="00BD62D4" w:rsidP="008C04ED">
            <w:pPr>
              <w:widowControl/>
              <w:autoSpaceDE/>
              <w:autoSpaceDN/>
              <w:adjustRightInd/>
              <w:jc w:val="center"/>
              <w:rPr>
                <w:rFonts w:ascii="Calibri Light" w:hAnsi="Calibri Light" w:cs="Calibri Light"/>
                <w:b/>
                <w:bCs/>
                <w:sz w:val="16"/>
                <w:szCs w:val="16"/>
              </w:rPr>
            </w:pPr>
          </w:p>
        </w:tc>
        <w:tc>
          <w:tcPr>
            <w:tcW w:w="1064" w:type="dxa"/>
            <w:tcBorders>
              <w:top w:val="nil"/>
              <w:left w:val="nil"/>
              <w:bottom w:val="nil"/>
              <w:right w:val="nil"/>
            </w:tcBorders>
            <w:shd w:val="clear" w:color="auto" w:fill="auto"/>
            <w:noWrap/>
            <w:vAlign w:val="bottom"/>
            <w:hideMark/>
          </w:tcPr>
          <w:p w14:paraId="5213DC32" w14:textId="77777777" w:rsidR="00BD62D4" w:rsidRPr="00157D49" w:rsidRDefault="00BD62D4" w:rsidP="008C04ED">
            <w:pPr>
              <w:widowControl/>
              <w:autoSpaceDE/>
              <w:autoSpaceDN/>
              <w:adjustRightInd/>
              <w:rPr>
                <w:color w:val="auto"/>
                <w:sz w:val="20"/>
                <w:szCs w:val="20"/>
              </w:rPr>
            </w:pPr>
          </w:p>
        </w:tc>
        <w:tc>
          <w:tcPr>
            <w:tcW w:w="1366" w:type="dxa"/>
            <w:tcBorders>
              <w:top w:val="nil"/>
              <w:left w:val="nil"/>
              <w:bottom w:val="nil"/>
              <w:right w:val="nil"/>
            </w:tcBorders>
            <w:shd w:val="clear" w:color="auto" w:fill="auto"/>
            <w:noWrap/>
            <w:vAlign w:val="bottom"/>
            <w:hideMark/>
          </w:tcPr>
          <w:p w14:paraId="5EF352B0" w14:textId="77777777" w:rsidR="00BD62D4" w:rsidRPr="00157D49" w:rsidRDefault="00BD62D4" w:rsidP="008C04ED">
            <w:pPr>
              <w:widowControl/>
              <w:autoSpaceDE/>
              <w:autoSpaceDN/>
              <w:adjustRightInd/>
              <w:rPr>
                <w:color w:val="auto"/>
                <w:sz w:val="20"/>
                <w:szCs w:val="20"/>
              </w:rPr>
            </w:pPr>
          </w:p>
        </w:tc>
        <w:tc>
          <w:tcPr>
            <w:tcW w:w="1064" w:type="dxa"/>
            <w:tcBorders>
              <w:top w:val="nil"/>
              <w:left w:val="nil"/>
              <w:bottom w:val="nil"/>
              <w:right w:val="nil"/>
            </w:tcBorders>
            <w:shd w:val="clear" w:color="auto" w:fill="auto"/>
            <w:noWrap/>
            <w:vAlign w:val="bottom"/>
            <w:hideMark/>
          </w:tcPr>
          <w:p w14:paraId="37B812B0" w14:textId="77777777" w:rsidR="00BD62D4" w:rsidRPr="00157D49" w:rsidRDefault="00BD62D4" w:rsidP="008C04ED">
            <w:pPr>
              <w:widowControl/>
              <w:autoSpaceDE/>
              <w:autoSpaceDN/>
              <w:adjustRightInd/>
              <w:rPr>
                <w:color w:val="auto"/>
                <w:sz w:val="20"/>
                <w:szCs w:val="20"/>
              </w:rPr>
            </w:pPr>
          </w:p>
        </w:tc>
        <w:tc>
          <w:tcPr>
            <w:tcW w:w="1064" w:type="dxa"/>
            <w:tcBorders>
              <w:top w:val="nil"/>
              <w:left w:val="nil"/>
              <w:bottom w:val="nil"/>
              <w:right w:val="nil"/>
            </w:tcBorders>
            <w:shd w:val="clear" w:color="auto" w:fill="auto"/>
            <w:noWrap/>
            <w:vAlign w:val="bottom"/>
            <w:hideMark/>
          </w:tcPr>
          <w:p w14:paraId="2BB1C13B" w14:textId="77777777" w:rsidR="00BD62D4" w:rsidRPr="00157D49" w:rsidRDefault="00BD62D4" w:rsidP="008C04ED">
            <w:pPr>
              <w:widowControl/>
              <w:autoSpaceDE/>
              <w:autoSpaceDN/>
              <w:adjustRightInd/>
              <w:rPr>
                <w:color w:val="auto"/>
                <w:sz w:val="20"/>
                <w:szCs w:val="20"/>
              </w:rPr>
            </w:pPr>
          </w:p>
        </w:tc>
        <w:tc>
          <w:tcPr>
            <w:tcW w:w="1064" w:type="dxa"/>
            <w:tcBorders>
              <w:top w:val="nil"/>
              <w:left w:val="nil"/>
              <w:bottom w:val="nil"/>
              <w:right w:val="nil"/>
            </w:tcBorders>
            <w:shd w:val="clear" w:color="auto" w:fill="auto"/>
            <w:noWrap/>
            <w:vAlign w:val="bottom"/>
            <w:hideMark/>
          </w:tcPr>
          <w:p w14:paraId="5D4EBF5C" w14:textId="77777777" w:rsidR="00BD62D4" w:rsidRPr="00157D49" w:rsidRDefault="00BD62D4" w:rsidP="008C04ED">
            <w:pPr>
              <w:widowControl/>
              <w:autoSpaceDE/>
              <w:autoSpaceDN/>
              <w:adjustRightInd/>
              <w:rPr>
                <w:color w:val="auto"/>
                <w:sz w:val="20"/>
                <w:szCs w:val="20"/>
              </w:rPr>
            </w:pPr>
          </w:p>
        </w:tc>
      </w:tr>
      <w:tr w:rsidR="00BD62D4" w:rsidRPr="00157D49" w14:paraId="5AC4ECAE" w14:textId="77777777" w:rsidTr="008C04ED">
        <w:trPr>
          <w:trHeight w:val="277"/>
        </w:trPr>
        <w:tc>
          <w:tcPr>
            <w:tcW w:w="3017" w:type="dxa"/>
            <w:tcBorders>
              <w:top w:val="nil"/>
              <w:left w:val="nil"/>
              <w:bottom w:val="nil"/>
              <w:right w:val="nil"/>
            </w:tcBorders>
            <w:shd w:val="clear" w:color="auto" w:fill="auto"/>
            <w:noWrap/>
            <w:vAlign w:val="center"/>
            <w:hideMark/>
          </w:tcPr>
          <w:p w14:paraId="527BDF98" w14:textId="77777777" w:rsidR="00BD62D4" w:rsidRPr="00157D49" w:rsidRDefault="00BD62D4" w:rsidP="008C04ED">
            <w:pPr>
              <w:widowControl/>
              <w:autoSpaceDE/>
              <w:autoSpaceDN/>
              <w:adjustRightInd/>
              <w:rPr>
                <w:rFonts w:ascii="Calibri" w:hAnsi="Calibri" w:cs="Calibri"/>
                <w:sz w:val="16"/>
                <w:szCs w:val="16"/>
              </w:rPr>
            </w:pPr>
            <w:r w:rsidRPr="00157D49">
              <w:rPr>
                <w:rFonts w:ascii="Calibri" w:hAnsi="Calibri" w:cs="Calibri"/>
                <w:sz w:val="16"/>
                <w:szCs w:val="16"/>
              </w:rPr>
              <w:t>Clientes y Deudores comerciales</w:t>
            </w:r>
          </w:p>
        </w:tc>
        <w:tc>
          <w:tcPr>
            <w:tcW w:w="1064" w:type="dxa"/>
            <w:tcBorders>
              <w:top w:val="nil"/>
              <w:left w:val="nil"/>
              <w:bottom w:val="nil"/>
              <w:right w:val="nil"/>
            </w:tcBorders>
            <w:shd w:val="clear" w:color="auto" w:fill="auto"/>
            <w:noWrap/>
            <w:vAlign w:val="center"/>
            <w:hideMark/>
          </w:tcPr>
          <w:p w14:paraId="753D9A9D" w14:textId="77777777" w:rsidR="00BD62D4" w:rsidRPr="00157D49" w:rsidRDefault="00BD62D4" w:rsidP="008C04ED">
            <w:pPr>
              <w:widowControl/>
              <w:autoSpaceDE/>
              <w:autoSpaceDN/>
              <w:adjustRightInd/>
              <w:jc w:val="right"/>
              <w:rPr>
                <w:rFonts w:ascii="Calibri" w:hAnsi="Calibri" w:cs="Calibri"/>
                <w:sz w:val="16"/>
                <w:szCs w:val="16"/>
              </w:rPr>
            </w:pPr>
            <w:r w:rsidRPr="00157D49">
              <w:rPr>
                <w:rFonts w:ascii="Calibri" w:hAnsi="Calibri" w:cs="Calibri"/>
                <w:sz w:val="16"/>
                <w:szCs w:val="16"/>
              </w:rPr>
              <w:t>-</w:t>
            </w:r>
          </w:p>
        </w:tc>
        <w:tc>
          <w:tcPr>
            <w:tcW w:w="1366" w:type="dxa"/>
            <w:tcBorders>
              <w:top w:val="nil"/>
              <w:left w:val="nil"/>
              <w:bottom w:val="nil"/>
              <w:right w:val="nil"/>
            </w:tcBorders>
            <w:shd w:val="clear" w:color="auto" w:fill="auto"/>
            <w:noWrap/>
            <w:vAlign w:val="bottom"/>
            <w:hideMark/>
          </w:tcPr>
          <w:p w14:paraId="5761756A" w14:textId="77777777" w:rsidR="00BD62D4" w:rsidRPr="00157D49" w:rsidRDefault="00BD62D4" w:rsidP="008C04ED">
            <w:pPr>
              <w:widowControl/>
              <w:autoSpaceDE/>
              <w:autoSpaceDN/>
              <w:adjustRightInd/>
              <w:jc w:val="right"/>
              <w:rPr>
                <w:rFonts w:ascii="Calibri" w:hAnsi="Calibri" w:cs="Calibri"/>
                <w:sz w:val="16"/>
                <w:szCs w:val="16"/>
              </w:rPr>
            </w:pPr>
          </w:p>
        </w:tc>
        <w:tc>
          <w:tcPr>
            <w:tcW w:w="1064" w:type="dxa"/>
            <w:tcBorders>
              <w:top w:val="nil"/>
              <w:left w:val="nil"/>
              <w:bottom w:val="nil"/>
              <w:right w:val="nil"/>
            </w:tcBorders>
            <w:shd w:val="clear" w:color="auto" w:fill="auto"/>
            <w:noWrap/>
            <w:vAlign w:val="center"/>
            <w:hideMark/>
          </w:tcPr>
          <w:p w14:paraId="50E2516D" w14:textId="77777777" w:rsidR="00BD62D4" w:rsidRPr="00157D49" w:rsidRDefault="00BD62D4" w:rsidP="008C04ED">
            <w:pPr>
              <w:widowControl/>
              <w:autoSpaceDE/>
              <w:autoSpaceDN/>
              <w:adjustRightInd/>
              <w:jc w:val="right"/>
              <w:rPr>
                <w:color w:val="auto"/>
                <w:sz w:val="16"/>
                <w:szCs w:val="16"/>
              </w:rPr>
            </w:pPr>
            <w:r w:rsidRPr="00157D49">
              <w:rPr>
                <w:color w:val="auto"/>
                <w:sz w:val="16"/>
                <w:szCs w:val="16"/>
              </w:rPr>
              <w:t>-</w:t>
            </w:r>
          </w:p>
        </w:tc>
        <w:tc>
          <w:tcPr>
            <w:tcW w:w="1064" w:type="dxa"/>
            <w:tcBorders>
              <w:top w:val="nil"/>
              <w:left w:val="nil"/>
              <w:bottom w:val="nil"/>
              <w:right w:val="nil"/>
            </w:tcBorders>
            <w:shd w:val="clear" w:color="auto" w:fill="auto"/>
            <w:noWrap/>
            <w:vAlign w:val="center"/>
            <w:hideMark/>
          </w:tcPr>
          <w:p w14:paraId="155AAE59" w14:textId="77777777" w:rsidR="00BD62D4" w:rsidRPr="00157D49" w:rsidRDefault="00BD62D4" w:rsidP="008C04ED">
            <w:pPr>
              <w:widowControl/>
              <w:autoSpaceDE/>
              <w:autoSpaceDN/>
              <w:adjustRightInd/>
              <w:jc w:val="right"/>
              <w:rPr>
                <w:color w:val="auto"/>
                <w:sz w:val="16"/>
                <w:szCs w:val="16"/>
              </w:rPr>
            </w:pPr>
            <w:r w:rsidRPr="00157D49">
              <w:rPr>
                <w:color w:val="auto"/>
                <w:sz w:val="16"/>
                <w:szCs w:val="16"/>
              </w:rPr>
              <w:t>-</w:t>
            </w:r>
          </w:p>
        </w:tc>
        <w:tc>
          <w:tcPr>
            <w:tcW w:w="1064" w:type="dxa"/>
            <w:tcBorders>
              <w:top w:val="nil"/>
              <w:left w:val="nil"/>
              <w:bottom w:val="nil"/>
              <w:right w:val="nil"/>
            </w:tcBorders>
            <w:shd w:val="clear" w:color="auto" w:fill="auto"/>
            <w:noWrap/>
            <w:vAlign w:val="center"/>
            <w:hideMark/>
          </w:tcPr>
          <w:p w14:paraId="52DF4773" w14:textId="77777777" w:rsidR="00BD62D4" w:rsidRPr="00157D49" w:rsidRDefault="00BD62D4" w:rsidP="008C04ED">
            <w:pPr>
              <w:widowControl/>
              <w:autoSpaceDE/>
              <w:autoSpaceDN/>
              <w:adjustRightInd/>
              <w:jc w:val="right"/>
              <w:rPr>
                <w:rFonts w:ascii="Calibri" w:hAnsi="Calibri" w:cs="Calibri"/>
                <w:sz w:val="16"/>
                <w:szCs w:val="16"/>
              </w:rPr>
            </w:pPr>
            <w:r w:rsidRPr="00157D49">
              <w:rPr>
                <w:rFonts w:ascii="Calibri" w:hAnsi="Calibri" w:cs="Calibri"/>
                <w:sz w:val="16"/>
                <w:szCs w:val="16"/>
              </w:rPr>
              <w:t xml:space="preserve">                       -     </w:t>
            </w:r>
          </w:p>
        </w:tc>
      </w:tr>
      <w:tr w:rsidR="00BD62D4" w:rsidRPr="00157D49" w14:paraId="628F6D30" w14:textId="77777777" w:rsidTr="008C04ED">
        <w:trPr>
          <w:trHeight w:val="277"/>
        </w:trPr>
        <w:tc>
          <w:tcPr>
            <w:tcW w:w="3017" w:type="dxa"/>
            <w:tcBorders>
              <w:top w:val="nil"/>
              <w:left w:val="nil"/>
              <w:bottom w:val="nil"/>
              <w:right w:val="nil"/>
            </w:tcBorders>
            <w:shd w:val="clear" w:color="auto" w:fill="auto"/>
            <w:noWrap/>
            <w:vAlign w:val="center"/>
            <w:hideMark/>
          </w:tcPr>
          <w:p w14:paraId="4FB8AA40" w14:textId="77777777" w:rsidR="00BD62D4" w:rsidRPr="00157D49" w:rsidRDefault="00BD62D4" w:rsidP="008C04ED">
            <w:pPr>
              <w:widowControl/>
              <w:autoSpaceDE/>
              <w:autoSpaceDN/>
              <w:adjustRightInd/>
              <w:rPr>
                <w:rFonts w:ascii="Calibri" w:hAnsi="Calibri" w:cs="Calibri"/>
                <w:sz w:val="16"/>
                <w:szCs w:val="16"/>
              </w:rPr>
            </w:pPr>
            <w:r w:rsidRPr="00157D49">
              <w:rPr>
                <w:rFonts w:ascii="Calibri" w:hAnsi="Calibri" w:cs="Calibri"/>
                <w:sz w:val="16"/>
                <w:szCs w:val="16"/>
              </w:rPr>
              <w:t>Préstamos y créditos concedidos</w:t>
            </w:r>
          </w:p>
        </w:tc>
        <w:tc>
          <w:tcPr>
            <w:tcW w:w="1064" w:type="dxa"/>
            <w:tcBorders>
              <w:top w:val="nil"/>
              <w:left w:val="nil"/>
              <w:bottom w:val="nil"/>
              <w:right w:val="nil"/>
            </w:tcBorders>
            <w:shd w:val="clear" w:color="auto" w:fill="auto"/>
            <w:noWrap/>
            <w:vAlign w:val="center"/>
            <w:hideMark/>
          </w:tcPr>
          <w:p w14:paraId="7A682752" w14:textId="77777777" w:rsidR="00BD62D4" w:rsidRPr="00157D49" w:rsidRDefault="00BD62D4" w:rsidP="008C04ED">
            <w:pPr>
              <w:widowControl/>
              <w:autoSpaceDE/>
              <w:autoSpaceDN/>
              <w:adjustRightInd/>
              <w:jc w:val="right"/>
              <w:rPr>
                <w:rFonts w:ascii="Calibri" w:hAnsi="Calibri" w:cs="Calibri"/>
                <w:sz w:val="16"/>
                <w:szCs w:val="16"/>
              </w:rPr>
            </w:pPr>
            <w:r w:rsidRPr="00157D49">
              <w:rPr>
                <w:rFonts w:ascii="Calibri" w:hAnsi="Calibri" w:cs="Calibri"/>
                <w:sz w:val="16"/>
                <w:szCs w:val="16"/>
              </w:rPr>
              <w:t>-</w:t>
            </w:r>
          </w:p>
        </w:tc>
        <w:tc>
          <w:tcPr>
            <w:tcW w:w="1366" w:type="dxa"/>
            <w:tcBorders>
              <w:top w:val="nil"/>
              <w:left w:val="nil"/>
              <w:bottom w:val="nil"/>
              <w:right w:val="nil"/>
            </w:tcBorders>
            <w:shd w:val="clear" w:color="auto" w:fill="auto"/>
            <w:noWrap/>
            <w:vAlign w:val="center"/>
            <w:hideMark/>
          </w:tcPr>
          <w:p w14:paraId="08B97F56" w14:textId="77777777" w:rsidR="00BD62D4" w:rsidRPr="00157D49" w:rsidRDefault="00BD62D4" w:rsidP="008C04ED">
            <w:pPr>
              <w:widowControl/>
              <w:autoSpaceDE/>
              <w:autoSpaceDN/>
              <w:adjustRightInd/>
              <w:jc w:val="right"/>
              <w:rPr>
                <w:rFonts w:ascii="Calibri" w:hAnsi="Calibri" w:cs="Calibri"/>
                <w:sz w:val="16"/>
                <w:szCs w:val="16"/>
              </w:rPr>
            </w:pPr>
            <w:r w:rsidRPr="00157D49">
              <w:rPr>
                <w:rFonts w:ascii="Calibri" w:hAnsi="Calibri" w:cs="Calibri"/>
                <w:sz w:val="16"/>
                <w:szCs w:val="16"/>
              </w:rPr>
              <w:t>3</w:t>
            </w:r>
          </w:p>
        </w:tc>
        <w:tc>
          <w:tcPr>
            <w:tcW w:w="1064" w:type="dxa"/>
            <w:tcBorders>
              <w:top w:val="nil"/>
              <w:left w:val="nil"/>
              <w:bottom w:val="nil"/>
              <w:right w:val="nil"/>
            </w:tcBorders>
            <w:shd w:val="clear" w:color="auto" w:fill="auto"/>
            <w:noWrap/>
            <w:vAlign w:val="center"/>
            <w:hideMark/>
          </w:tcPr>
          <w:p w14:paraId="4F56B42C" w14:textId="77777777" w:rsidR="00BD62D4" w:rsidRPr="00157D49" w:rsidRDefault="00BD62D4" w:rsidP="008C04ED">
            <w:pPr>
              <w:widowControl/>
              <w:autoSpaceDE/>
              <w:autoSpaceDN/>
              <w:adjustRightInd/>
              <w:jc w:val="right"/>
              <w:rPr>
                <w:rFonts w:ascii="Calibri" w:hAnsi="Calibri" w:cs="Calibri"/>
                <w:sz w:val="16"/>
                <w:szCs w:val="16"/>
              </w:rPr>
            </w:pPr>
            <w:r w:rsidRPr="00157D49">
              <w:rPr>
                <w:rFonts w:ascii="Calibri" w:hAnsi="Calibri" w:cs="Calibri"/>
                <w:sz w:val="16"/>
                <w:szCs w:val="16"/>
              </w:rPr>
              <w:t>887</w:t>
            </w:r>
          </w:p>
        </w:tc>
        <w:tc>
          <w:tcPr>
            <w:tcW w:w="1064" w:type="dxa"/>
            <w:tcBorders>
              <w:top w:val="nil"/>
              <w:left w:val="nil"/>
              <w:bottom w:val="nil"/>
              <w:right w:val="nil"/>
            </w:tcBorders>
            <w:shd w:val="clear" w:color="auto" w:fill="auto"/>
            <w:noWrap/>
            <w:vAlign w:val="center"/>
            <w:hideMark/>
          </w:tcPr>
          <w:p w14:paraId="4C4AE316" w14:textId="77777777" w:rsidR="00BD62D4" w:rsidRPr="00157D49" w:rsidRDefault="00BD62D4" w:rsidP="008C04ED">
            <w:pPr>
              <w:widowControl/>
              <w:autoSpaceDE/>
              <w:autoSpaceDN/>
              <w:adjustRightInd/>
              <w:jc w:val="right"/>
              <w:rPr>
                <w:rFonts w:ascii="Calibri" w:hAnsi="Calibri" w:cs="Calibri"/>
                <w:sz w:val="16"/>
                <w:szCs w:val="16"/>
              </w:rPr>
            </w:pPr>
            <w:r w:rsidRPr="00157D49">
              <w:rPr>
                <w:rFonts w:ascii="Calibri" w:hAnsi="Calibri" w:cs="Calibri"/>
                <w:sz w:val="16"/>
                <w:szCs w:val="16"/>
              </w:rPr>
              <w:t>-</w:t>
            </w:r>
          </w:p>
        </w:tc>
        <w:tc>
          <w:tcPr>
            <w:tcW w:w="1064" w:type="dxa"/>
            <w:tcBorders>
              <w:top w:val="nil"/>
              <w:left w:val="nil"/>
              <w:bottom w:val="nil"/>
              <w:right w:val="nil"/>
            </w:tcBorders>
            <w:shd w:val="clear" w:color="auto" w:fill="auto"/>
            <w:noWrap/>
            <w:vAlign w:val="center"/>
            <w:hideMark/>
          </w:tcPr>
          <w:p w14:paraId="6FF69A6E" w14:textId="77777777" w:rsidR="00BD62D4" w:rsidRPr="00157D49" w:rsidRDefault="00BD62D4" w:rsidP="008C04ED">
            <w:pPr>
              <w:widowControl/>
              <w:autoSpaceDE/>
              <w:autoSpaceDN/>
              <w:adjustRightInd/>
              <w:jc w:val="right"/>
              <w:rPr>
                <w:rFonts w:ascii="Calibri" w:hAnsi="Calibri" w:cs="Calibri"/>
                <w:b/>
                <w:bCs/>
                <w:sz w:val="16"/>
                <w:szCs w:val="16"/>
              </w:rPr>
            </w:pPr>
            <w:r w:rsidRPr="00157D49">
              <w:rPr>
                <w:rFonts w:ascii="Calibri" w:hAnsi="Calibri" w:cs="Calibri"/>
                <w:b/>
                <w:bCs/>
                <w:sz w:val="16"/>
                <w:szCs w:val="16"/>
              </w:rPr>
              <w:t>890</w:t>
            </w:r>
          </w:p>
        </w:tc>
      </w:tr>
      <w:tr w:rsidR="00BD62D4" w:rsidRPr="00157D49" w14:paraId="2810E529" w14:textId="77777777" w:rsidTr="008C04ED">
        <w:trPr>
          <w:trHeight w:val="277"/>
        </w:trPr>
        <w:tc>
          <w:tcPr>
            <w:tcW w:w="3017" w:type="dxa"/>
            <w:tcBorders>
              <w:top w:val="nil"/>
              <w:left w:val="nil"/>
              <w:bottom w:val="nil"/>
              <w:right w:val="nil"/>
            </w:tcBorders>
            <w:shd w:val="clear" w:color="auto" w:fill="auto"/>
            <w:noWrap/>
            <w:vAlign w:val="center"/>
            <w:hideMark/>
          </w:tcPr>
          <w:p w14:paraId="335CB4C3" w14:textId="77777777" w:rsidR="00BD62D4" w:rsidRPr="00157D49" w:rsidRDefault="00BD62D4" w:rsidP="008C04ED">
            <w:pPr>
              <w:widowControl/>
              <w:autoSpaceDE/>
              <w:autoSpaceDN/>
              <w:adjustRightInd/>
              <w:rPr>
                <w:rFonts w:ascii="Calibri" w:hAnsi="Calibri" w:cs="Calibri"/>
                <w:sz w:val="16"/>
                <w:szCs w:val="16"/>
              </w:rPr>
            </w:pPr>
            <w:r w:rsidRPr="00157D49">
              <w:rPr>
                <w:rFonts w:ascii="Calibri" w:hAnsi="Calibri" w:cs="Calibri"/>
                <w:sz w:val="16"/>
                <w:szCs w:val="16"/>
              </w:rPr>
              <w:t>Otros derechos de cobro</w:t>
            </w:r>
          </w:p>
        </w:tc>
        <w:tc>
          <w:tcPr>
            <w:tcW w:w="1064" w:type="dxa"/>
            <w:tcBorders>
              <w:top w:val="nil"/>
              <w:left w:val="nil"/>
              <w:bottom w:val="nil"/>
              <w:right w:val="nil"/>
            </w:tcBorders>
            <w:shd w:val="clear" w:color="auto" w:fill="auto"/>
            <w:noWrap/>
            <w:vAlign w:val="center"/>
            <w:hideMark/>
          </w:tcPr>
          <w:p w14:paraId="068F6D04" w14:textId="77777777" w:rsidR="00BD62D4" w:rsidRPr="00157D49" w:rsidRDefault="00BD62D4" w:rsidP="008C04ED">
            <w:pPr>
              <w:widowControl/>
              <w:autoSpaceDE/>
              <w:autoSpaceDN/>
              <w:adjustRightInd/>
              <w:jc w:val="right"/>
              <w:rPr>
                <w:rFonts w:ascii="Calibri" w:hAnsi="Calibri" w:cs="Calibri"/>
                <w:sz w:val="16"/>
                <w:szCs w:val="16"/>
              </w:rPr>
            </w:pPr>
            <w:r w:rsidRPr="00157D49">
              <w:rPr>
                <w:rFonts w:ascii="Calibri" w:hAnsi="Calibri" w:cs="Calibri"/>
                <w:sz w:val="16"/>
                <w:szCs w:val="16"/>
              </w:rPr>
              <w:t>-</w:t>
            </w:r>
          </w:p>
        </w:tc>
        <w:tc>
          <w:tcPr>
            <w:tcW w:w="1366" w:type="dxa"/>
            <w:tcBorders>
              <w:top w:val="nil"/>
              <w:left w:val="nil"/>
              <w:bottom w:val="nil"/>
              <w:right w:val="nil"/>
            </w:tcBorders>
            <w:shd w:val="clear" w:color="auto" w:fill="auto"/>
            <w:noWrap/>
            <w:vAlign w:val="center"/>
            <w:hideMark/>
          </w:tcPr>
          <w:p w14:paraId="4755F391" w14:textId="2C2A0F79" w:rsidR="00BD62D4" w:rsidRPr="00157D49" w:rsidRDefault="004E231E" w:rsidP="008C04ED">
            <w:pPr>
              <w:widowControl/>
              <w:autoSpaceDE/>
              <w:autoSpaceDN/>
              <w:adjustRightInd/>
              <w:jc w:val="right"/>
              <w:rPr>
                <w:rFonts w:ascii="Calibri" w:hAnsi="Calibri" w:cs="Calibri"/>
                <w:sz w:val="16"/>
                <w:szCs w:val="16"/>
              </w:rPr>
            </w:pPr>
            <w:r>
              <w:rPr>
                <w:rFonts w:ascii="Calibri" w:hAnsi="Calibri" w:cs="Calibri"/>
                <w:sz w:val="16"/>
                <w:szCs w:val="16"/>
              </w:rPr>
              <w:t>89</w:t>
            </w:r>
          </w:p>
        </w:tc>
        <w:tc>
          <w:tcPr>
            <w:tcW w:w="1064" w:type="dxa"/>
            <w:tcBorders>
              <w:top w:val="nil"/>
              <w:left w:val="nil"/>
              <w:bottom w:val="nil"/>
              <w:right w:val="nil"/>
            </w:tcBorders>
            <w:shd w:val="clear" w:color="auto" w:fill="auto"/>
            <w:noWrap/>
            <w:vAlign w:val="center"/>
            <w:hideMark/>
          </w:tcPr>
          <w:p w14:paraId="476DD598" w14:textId="77777777" w:rsidR="00BD62D4" w:rsidRPr="00157D49" w:rsidRDefault="00BD62D4" w:rsidP="008C04ED">
            <w:pPr>
              <w:widowControl/>
              <w:autoSpaceDE/>
              <w:autoSpaceDN/>
              <w:adjustRightInd/>
              <w:jc w:val="right"/>
              <w:rPr>
                <w:color w:val="auto"/>
                <w:sz w:val="16"/>
                <w:szCs w:val="16"/>
              </w:rPr>
            </w:pPr>
            <w:r w:rsidRPr="00157D49">
              <w:rPr>
                <w:color w:val="auto"/>
                <w:sz w:val="16"/>
                <w:szCs w:val="16"/>
              </w:rPr>
              <w:t>-</w:t>
            </w:r>
          </w:p>
        </w:tc>
        <w:tc>
          <w:tcPr>
            <w:tcW w:w="1064" w:type="dxa"/>
            <w:tcBorders>
              <w:top w:val="nil"/>
              <w:left w:val="nil"/>
              <w:bottom w:val="nil"/>
              <w:right w:val="nil"/>
            </w:tcBorders>
            <w:shd w:val="clear" w:color="auto" w:fill="auto"/>
            <w:noWrap/>
            <w:vAlign w:val="center"/>
            <w:hideMark/>
          </w:tcPr>
          <w:p w14:paraId="5BA812D7" w14:textId="77777777" w:rsidR="00BD62D4" w:rsidRPr="00157D49" w:rsidRDefault="00BD62D4" w:rsidP="008C04ED">
            <w:pPr>
              <w:widowControl/>
              <w:autoSpaceDE/>
              <w:autoSpaceDN/>
              <w:adjustRightInd/>
              <w:jc w:val="right"/>
              <w:rPr>
                <w:color w:val="auto"/>
                <w:sz w:val="16"/>
                <w:szCs w:val="16"/>
              </w:rPr>
            </w:pPr>
            <w:r w:rsidRPr="00157D49">
              <w:rPr>
                <w:color w:val="auto"/>
                <w:sz w:val="16"/>
                <w:szCs w:val="16"/>
              </w:rPr>
              <w:t>-</w:t>
            </w:r>
          </w:p>
        </w:tc>
        <w:tc>
          <w:tcPr>
            <w:tcW w:w="1064" w:type="dxa"/>
            <w:tcBorders>
              <w:top w:val="nil"/>
              <w:left w:val="nil"/>
              <w:bottom w:val="nil"/>
              <w:right w:val="nil"/>
            </w:tcBorders>
            <w:shd w:val="clear" w:color="auto" w:fill="auto"/>
            <w:noWrap/>
            <w:vAlign w:val="center"/>
            <w:hideMark/>
          </w:tcPr>
          <w:p w14:paraId="59E7AE27" w14:textId="77777777" w:rsidR="00BD62D4" w:rsidRPr="00157D49" w:rsidRDefault="00BD62D4" w:rsidP="008C04ED">
            <w:pPr>
              <w:widowControl/>
              <w:autoSpaceDE/>
              <w:autoSpaceDN/>
              <w:adjustRightInd/>
              <w:jc w:val="right"/>
              <w:rPr>
                <w:rFonts w:ascii="Calibri" w:hAnsi="Calibri" w:cs="Calibri"/>
                <w:sz w:val="16"/>
                <w:szCs w:val="16"/>
              </w:rPr>
            </w:pPr>
            <w:r w:rsidRPr="00157D49">
              <w:rPr>
                <w:rFonts w:ascii="Calibri" w:hAnsi="Calibri" w:cs="Calibri"/>
                <w:sz w:val="16"/>
                <w:szCs w:val="16"/>
              </w:rPr>
              <w:t xml:space="preserve">                       -     </w:t>
            </w:r>
          </w:p>
        </w:tc>
      </w:tr>
      <w:tr w:rsidR="00BD62D4" w:rsidRPr="00157D49" w14:paraId="0998287F" w14:textId="77777777" w:rsidTr="008C04ED">
        <w:trPr>
          <w:trHeight w:val="277"/>
        </w:trPr>
        <w:tc>
          <w:tcPr>
            <w:tcW w:w="3017" w:type="dxa"/>
            <w:tcBorders>
              <w:top w:val="nil"/>
              <w:left w:val="nil"/>
              <w:bottom w:val="nil"/>
              <w:right w:val="nil"/>
            </w:tcBorders>
            <w:shd w:val="clear" w:color="auto" w:fill="auto"/>
            <w:noWrap/>
            <w:vAlign w:val="center"/>
            <w:hideMark/>
          </w:tcPr>
          <w:p w14:paraId="2B342B50" w14:textId="77777777" w:rsidR="00BD62D4" w:rsidRPr="00157D49" w:rsidRDefault="00BD62D4" w:rsidP="008C04ED">
            <w:pPr>
              <w:widowControl/>
              <w:autoSpaceDE/>
              <w:autoSpaceDN/>
              <w:adjustRightInd/>
              <w:rPr>
                <w:rFonts w:ascii="Calibri" w:hAnsi="Calibri" w:cs="Calibri"/>
                <w:b/>
                <w:bCs/>
                <w:sz w:val="16"/>
                <w:szCs w:val="16"/>
              </w:rPr>
            </w:pPr>
            <w:r w:rsidRPr="00157D49">
              <w:rPr>
                <w:rFonts w:ascii="Calibri" w:hAnsi="Calibri" w:cs="Calibri"/>
                <w:b/>
                <w:bCs/>
                <w:sz w:val="16"/>
                <w:szCs w:val="16"/>
              </w:rPr>
              <w:t>TOTAL, SALDOS POR OPERACIONES PRÉSTAMOS</w:t>
            </w:r>
          </w:p>
        </w:tc>
        <w:tc>
          <w:tcPr>
            <w:tcW w:w="1064" w:type="dxa"/>
            <w:tcBorders>
              <w:top w:val="nil"/>
              <w:left w:val="nil"/>
              <w:bottom w:val="nil"/>
              <w:right w:val="nil"/>
            </w:tcBorders>
            <w:shd w:val="clear" w:color="auto" w:fill="auto"/>
            <w:noWrap/>
            <w:vAlign w:val="center"/>
            <w:hideMark/>
          </w:tcPr>
          <w:p w14:paraId="0B6E789A" w14:textId="77777777" w:rsidR="00BD62D4" w:rsidRPr="00157D49" w:rsidRDefault="00BD62D4" w:rsidP="008C04ED">
            <w:pPr>
              <w:widowControl/>
              <w:autoSpaceDE/>
              <w:autoSpaceDN/>
              <w:adjustRightInd/>
              <w:jc w:val="right"/>
              <w:rPr>
                <w:rFonts w:ascii="Calibri" w:hAnsi="Calibri" w:cs="Calibri"/>
                <w:b/>
                <w:bCs/>
                <w:sz w:val="16"/>
                <w:szCs w:val="16"/>
              </w:rPr>
            </w:pPr>
            <w:r w:rsidRPr="00157D49">
              <w:rPr>
                <w:rFonts w:ascii="Calibri" w:hAnsi="Calibri" w:cs="Calibri"/>
                <w:b/>
                <w:bCs/>
                <w:sz w:val="16"/>
                <w:szCs w:val="16"/>
              </w:rPr>
              <w:t xml:space="preserve">                            -     </w:t>
            </w:r>
          </w:p>
        </w:tc>
        <w:tc>
          <w:tcPr>
            <w:tcW w:w="1366" w:type="dxa"/>
            <w:tcBorders>
              <w:top w:val="nil"/>
              <w:left w:val="nil"/>
              <w:bottom w:val="nil"/>
              <w:right w:val="nil"/>
            </w:tcBorders>
            <w:shd w:val="clear" w:color="auto" w:fill="auto"/>
            <w:noWrap/>
            <w:vAlign w:val="center"/>
            <w:hideMark/>
          </w:tcPr>
          <w:p w14:paraId="28156BF0" w14:textId="77FB6E78" w:rsidR="00BD62D4" w:rsidRPr="00157D49" w:rsidRDefault="00BD62D4" w:rsidP="008C04ED">
            <w:pPr>
              <w:widowControl/>
              <w:autoSpaceDE/>
              <w:autoSpaceDN/>
              <w:adjustRightInd/>
              <w:jc w:val="right"/>
              <w:rPr>
                <w:rFonts w:ascii="Calibri" w:hAnsi="Calibri" w:cs="Calibri"/>
                <w:b/>
                <w:bCs/>
                <w:sz w:val="16"/>
                <w:szCs w:val="16"/>
              </w:rPr>
            </w:pPr>
            <w:r w:rsidRPr="00157D49">
              <w:rPr>
                <w:rFonts w:ascii="Calibri" w:hAnsi="Calibri" w:cs="Calibri"/>
                <w:b/>
                <w:bCs/>
                <w:sz w:val="16"/>
                <w:szCs w:val="16"/>
              </w:rPr>
              <w:t>9</w:t>
            </w:r>
            <w:r w:rsidR="004E231E">
              <w:rPr>
                <w:rFonts w:ascii="Calibri" w:hAnsi="Calibri" w:cs="Calibri"/>
                <w:b/>
                <w:bCs/>
                <w:sz w:val="16"/>
                <w:szCs w:val="16"/>
              </w:rPr>
              <w:t>2</w:t>
            </w:r>
          </w:p>
        </w:tc>
        <w:tc>
          <w:tcPr>
            <w:tcW w:w="1064" w:type="dxa"/>
            <w:tcBorders>
              <w:top w:val="nil"/>
              <w:left w:val="nil"/>
              <w:bottom w:val="nil"/>
              <w:right w:val="nil"/>
            </w:tcBorders>
            <w:shd w:val="clear" w:color="auto" w:fill="auto"/>
            <w:noWrap/>
            <w:vAlign w:val="center"/>
            <w:hideMark/>
          </w:tcPr>
          <w:p w14:paraId="58DA8E4F" w14:textId="77777777" w:rsidR="00BD62D4" w:rsidRPr="00157D49" w:rsidRDefault="00BD62D4" w:rsidP="008C04ED">
            <w:pPr>
              <w:widowControl/>
              <w:autoSpaceDE/>
              <w:autoSpaceDN/>
              <w:adjustRightInd/>
              <w:jc w:val="right"/>
              <w:rPr>
                <w:rFonts w:ascii="Calibri" w:hAnsi="Calibri" w:cs="Calibri"/>
                <w:b/>
                <w:bCs/>
                <w:sz w:val="16"/>
                <w:szCs w:val="16"/>
              </w:rPr>
            </w:pPr>
            <w:r w:rsidRPr="00157D49">
              <w:rPr>
                <w:rFonts w:ascii="Calibri" w:hAnsi="Calibri" w:cs="Calibri"/>
                <w:b/>
                <w:bCs/>
                <w:sz w:val="16"/>
                <w:szCs w:val="16"/>
              </w:rPr>
              <w:t>887</w:t>
            </w:r>
          </w:p>
        </w:tc>
        <w:tc>
          <w:tcPr>
            <w:tcW w:w="1064" w:type="dxa"/>
            <w:tcBorders>
              <w:top w:val="nil"/>
              <w:left w:val="nil"/>
              <w:bottom w:val="nil"/>
              <w:right w:val="nil"/>
            </w:tcBorders>
            <w:shd w:val="clear" w:color="auto" w:fill="auto"/>
            <w:noWrap/>
            <w:vAlign w:val="center"/>
            <w:hideMark/>
          </w:tcPr>
          <w:p w14:paraId="53924869" w14:textId="77777777" w:rsidR="00BD62D4" w:rsidRPr="00157D49" w:rsidRDefault="00BD62D4" w:rsidP="008C04ED">
            <w:pPr>
              <w:widowControl/>
              <w:autoSpaceDE/>
              <w:autoSpaceDN/>
              <w:adjustRightInd/>
              <w:jc w:val="right"/>
              <w:rPr>
                <w:rFonts w:ascii="Calibri" w:hAnsi="Calibri" w:cs="Calibri"/>
                <w:b/>
                <w:bCs/>
                <w:sz w:val="16"/>
                <w:szCs w:val="16"/>
              </w:rPr>
            </w:pPr>
            <w:r w:rsidRPr="00157D49">
              <w:rPr>
                <w:rFonts w:ascii="Calibri" w:hAnsi="Calibri" w:cs="Calibri"/>
                <w:b/>
                <w:bCs/>
                <w:sz w:val="16"/>
                <w:szCs w:val="16"/>
              </w:rPr>
              <w:t xml:space="preserve">                     -     </w:t>
            </w:r>
          </w:p>
        </w:tc>
        <w:tc>
          <w:tcPr>
            <w:tcW w:w="1064" w:type="dxa"/>
            <w:tcBorders>
              <w:top w:val="nil"/>
              <w:left w:val="nil"/>
              <w:bottom w:val="nil"/>
              <w:right w:val="nil"/>
            </w:tcBorders>
            <w:shd w:val="clear" w:color="auto" w:fill="auto"/>
            <w:noWrap/>
            <w:vAlign w:val="center"/>
            <w:hideMark/>
          </w:tcPr>
          <w:p w14:paraId="2DF0CA93" w14:textId="4C1EFBD0" w:rsidR="00BD62D4" w:rsidRPr="00157D49" w:rsidRDefault="00BD62D4" w:rsidP="008C04ED">
            <w:pPr>
              <w:widowControl/>
              <w:autoSpaceDE/>
              <w:autoSpaceDN/>
              <w:adjustRightInd/>
              <w:jc w:val="right"/>
              <w:rPr>
                <w:rFonts w:ascii="Calibri" w:hAnsi="Calibri" w:cs="Calibri"/>
                <w:b/>
                <w:bCs/>
                <w:sz w:val="16"/>
                <w:szCs w:val="16"/>
              </w:rPr>
            </w:pPr>
            <w:r w:rsidRPr="00157D49">
              <w:rPr>
                <w:rFonts w:ascii="Calibri" w:hAnsi="Calibri" w:cs="Calibri"/>
                <w:b/>
                <w:bCs/>
                <w:sz w:val="16"/>
                <w:szCs w:val="16"/>
              </w:rPr>
              <w:t>9</w:t>
            </w:r>
            <w:r w:rsidR="004E231E">
              <w:rPr>
                <w:rFonts w:ascii="Calibri" w:hAnsi="Calibri" w:cs="Calibri"/>
                <w:b/>
                <w:bCs/>
                <w:sz w:val="16"/>
                <w:szCs w:val="16"/>
              </w:rPr>
              <w:t>79</w:t>
            </w:r>
          </w:p>
        </w:tc>
      </w:tr>
      <w:tr w:rsidR="00BD62D4" w:rsidRPr="00157D49" w14:paraId="0051ADF3" w14:textId="77777777" w:rsidTr="008C04ED">
        <w:trPr>
          <w:trHeight w:val="277"/>
        </w:trPr>
        <w:tc>
          <w:tcPr>
            <w:tcW w:w="3017" w:type="dxa"/>
            <w:tcBorders>
              <w:top w:val="nil"/>
              <w:left w:val="nil"/>
              <w:bottom w:val="nil"/>
              <w:right w:val="nil"/>
            </w:tcBorders>
            <w:shd w:val="clear" w:color="000000" w:fill="BFBFBF"/>
            <w:vAlign w:val="center"/>
            <w:hideMark/>
          </w:tcPr>
          <w:p w14:paraId="2D56415E" w14:textId="77777777" w:rsidR="00BD62D4" w:rsidRPr="00157D49" w:rsidRDefault="00BD62D4" w:rsidP="008C04ED">
            <w:pPr>
              <w:widowControl/>
              <w:autoSpaceDE/>
              <w:autoSpaceDN/>
              <w:adjustRightInd/>
              <w:jc w:val="both"/>
              <w:rPr>
                <w:rFonts w:ascii="Calibri Light" w:hAnsi="Calibri Light" w:cs="Calibri Light"/>
                <w:b/>
                <w:bCs/>
                <w:sz w:val="16"/>
                <w:szCs w:val="16"/>
              </w:rPr>
            </w:pPr>
            <w:r w:rsidRPr="00157D49">
              <w:rPr>
                <w:rFonts w:ascii="Calibri Light" w:hAnsi="Calibri Light" w:cs="Calibri Light"/>
                <w:b/>
                <w:bCs/>
                <w:sz w:val="16"/>
                <w:szCs w:val="16"/>
              </w:rPr>
              <w:t> </w:t>
            </w:r>
          </w:p>
        </w:tc>
        <w:tc>
          <w:tcPr>
            <w:tcW w:w="1064" w:type="dxa"/>
            <w:tcBorders>
              <w:top w:val="nil"/>
              <w:left w:val="nil"/>
              <w:bottom w:val="nil"/>
              <w:right w:val="nil"/>
            </w:tcBorders>
            <w:shd w:val="clear" w:color="000000" w:fill="BFBFBF"/>
            <w:vAlign w:val="center"/>
            <w:hideMark/>
          </w:tcPr>
          <w:p w14:paraId="61167396" w14:textId="77777777" w:rsidR="00BD62D4" w:rsidRPr="00157D49" w:rsidRDefault="00BD62D4" w:rsidP="008C04ED">
            <w:pPr>
              <w:widowControl/>
              <w:autoSpaceDE/>
              <w:autoSpaceDN/>
              <w:adjustRightInd/>
              <w:jc w:val="both"/>
              <w:rPr>
                <w:rFonts w:ascii="Calibri Light" w:hAnsi="Calibri Light" w:cs="Calibri Light"/>
                <w:b/>
                <w:bCs/>
                <w:sz w:val="16"/>
                <w:szCs w:val="16"/>
              </w:rPr>
            </w:pPr>
            <w:r w:rsidRPr="00157D49">
              <w:rPr>
                <w:rFonts w:ascii="Calibri Light" w:hAnsi="Calibri Light" w:cs="Calibri Light"/>
                <w:b/>
                <w:bCs/>
                <w:sz w:val="16"/>
                <w:szCs w:val="16"/>
              </w:rPr>
              <w:t> </w:t>
            </w:r>
          </w:p>
        </w:tc>
        <w:tc>
          <w:tcPr>
            <w:tcW w:w="1366" w:type="dxa"/>
            <w:tcBorders>
              <w:top w:val="nil"/>
              <w:left w:val="nil"/>
              <w:bottom w:val="nil"/>
              <w:right w:val="nil"/>
            </w:tcBorders>
            <w:shd w:val="clear" w:color="000000" w:fill="BFBFBF"/>
            <w:vAlign w:val="center"/>
            <w:hideMark/>
          </w:tcPr>
          <w:p w14:paraId="355D236D" w14:textId="77777777" w:rsidR="00BD62D4" w:rsidRPr="00157D49" w:rsidRDefault="00BD62D4" w:rsidP="008C04ED">
            <w:pPr>
              <w:widowControl/>
              <w:autoSpaceDE/>
              <w:autoSpaceDN/>
              <w:adjustRightInd/>
              <w:jc w:val="both"/>
              <w:rPr>
                <w:rFonts w:ascii="Calibri Light" w:hAnsi="Calibri Light" w:cs="Calibri Light"/>
                <w:b/>
                <w:bCs/>
                <w:sz w:val="16"/>
                <w:szCs w:val="16"/>
              </w:rPr>
            </w:pPr>
            <w:r w:rsidRPr="00157D49">
              <w:rPr>
                <w:rFonts w:ascii="Calibri Light" w:hAnsi="Calibri Light" w:cs="Calibri Light"/>
                <w:b/>
                <w:bCs/>
                <w:sz w:val="16"/>
                <w:szCs w:val="16"/>
              </w:rPr>
              <w:t> </w:t>
            </w:r>
          </w:p>
        </w:tc>
        <w:tc>
          <w:tcPr>
            <w:tcW w:w="1064" w:type="dxa"/>
            <w:tcBorders>
              <w:top w:val="nil"/>
              <w:left w:val="nil"/>
              <w:bottom w:val="nil"/>
              <w:right w:val="nil"/>
            </w:tcBorders>
            <w:shd w:val="clear" w:color="000000" w:fill="BFBFBF"/>
            <w:vAlign w:val="center"/>
            <w:hideMark/>
          </w:tcPr>
          <w:p w14:paraId="5124CF95" w14:textId="77777777" w:rsidR="00BD62D4" w:rsidRPr="00157D49" w:rsidRDefault="00BD62D4" w:rsidP="008C04ED">
            <w:pPr>
              <w:widowControl/>
              <w:autoSpaceDE/>
              <w:autoSpaceDN/>
              <w:adjustRightInd/>
              <w:jc w:val="both"/>
              <w:rPr>
                <w:rFonts w:ascii="Calibri Light" w:hAnsi="Calibri Light" w:cs="Calibri Light"/>
                <w:b/>
                <w:bCs/>
                <w:sz w:val="16"/>
                <w:szCs w:val="16"/>
              </w:rPr>
            </w:pPr>
            <w:r w:rsidRPr="00157D49">
              <w:rPr>
                <w:rFonts w:ascii="Calibri Light" w:hAnsi="Calibri Light" w:cs="Calibri Light"/>
                <w:b/>
                <w:bCs/>
                <w:sz w:val="16"/>
                <w:szCs w:val="16"/>
              </w:rPr>
              <w:t> </w:t>
            </w:r>
          </w:p>
        </w:tc>
        <w:tc>
          <w:tcPr>
            <w:tcW w:w="1064" w:type="dxa"/>
            <w:tcBorders>
              <w:top w:val="nil"/>
              <w:left w:val="nil"/>
              <w:bottom w:val="nil"/>
              <w:right w:val="nil"/>
            </w:tcBorders>
            <w:shd w:val="clear" w:color="000000" w:fill="BFBFBF"/>
            <w:vAlign w:val="center"/>
            <w:hideMark/>
          </w:tcPr>
          <w:p w14:paraId="0C3C6FCF" w14:textId="77777777" w:rsidR="00BD62D4" w:rsidRPr="00157D49" w:rsidRDefault="00BD62D4" w:rsidP="008C04ED">
            <w:pPr>
              <w:widowControl/>
              <w:autoSpaceDE/>
              <w:autoSpaceDN/>
              <w:adjustRightInd/>
              <w:jc w:val="both"/>
              <w:rPr>
                <w:rFonts w:ascii="Calibri Light" w:hAnsi="Calibri Light" w:cs="Calibri Light"/>
                <w:b/>
                <w:bCs/>
                <w:sz w:val="16"/>
                <w:szCs w:val="16"/>
              </w:rPr>
            </w:pPr>
            <w:r w:rsidRPr="00157D49">
              <w:rPr>
                <w:rFonts w:ascii="Calibri Light" w:hAnsi="Calibri Light" w:cs="Calibri Light"/>
                <w:b/>
                <w:bCs/>
                <w:sz w:val="16"/>
                <w:szCs w:val="16"/>
              </w:rPr>
              <w:t> </w:t>
            </w:r>
          </w:p>
        </w:tc>
        <w:tc>
          <w:tcPr>
            <w:tcW w:w="1064" w:type="dxa"/>
            <w:tcBorders>
              <w:top w:val="nil"/>
              <w:left w:val="nil"/>
              <w:bottom w:val="nil"/>
              <w:right w:val="nil"/>
            </w:tcBorders>
            <w:shd w:val="clear" w:color="000000" w:fill="BFBFBF"/>
            <w:vAlign w:val="center"/>
            <w:hideMark/>
          </w:tcPr>
          <w:p w14:paraId="059A022A" w14:textId="77777777" w:rsidR="00BD62D4" w:rsidRPr="00157D49" w:rsidRDefault="00BD62D4" w:rsidP="008C04ED">
            <w:pPr>
              <w:widowControl/>
              <w:autoSpaceDE/>
              <w:autoSpaceDN/>
              <w:adjustRightInd/>
              <w:jc w:val="both"/>
              <w:rPr>
                <w:rFonts w:ascii="Calibri Light" w:hAnsi="Calibri Light" w:cs="Calibri Light"/>
                <w:b/>
                <w:bCs/>
                <w:sz w:val="16"/>
                <w:szCs w:val="16"/>
              </w:rPr>
            </w:pPr>
            <w:r w:rsidRPr="00157D49">
              <w:rPr>
                <w:rFonts w:ascii="Calibri Light" w:hAnsi="Calibri Light" w:cs="Calibri Light"/>
                <w:b/>
                <w:bCs/>
                <w:sz w:val="16"/>
                <w:szCs w:val="16"/>
              </w:rPr>
              <w:t> </w:t>
            </w:r>
          </w:p>
        </w:tc>
      </w:tr>
    </w:tbl>
    <w:p w14:paraId="40FB9371" w14:textId="77777777" w:rsidR="00BD62D4" w:rsidRDefault="00BD62D4" w:rsidP="009D37A9">
      <w:pPr>
        <w:spacing w:after="120"/>
        <w:jc w:val="both"/>
        <w:rPr>
          <w:rFonts w:ascii="Calibri Light" w:hAnsi="Calibri Light" w:cs="Calibri Light"/>
          <w:b/>
          <w:bCs/>
          <w:color w:val="auto"/>
          <w:sz w:val="16"/>
          <w:szCs w:val="16"/>
        </w:rPr>
      </w:pPr>
    </w:p>
    <w:tbl>
      <w:tblPr>
        <w:tblW w:w="8635" w:type="dxa"/>
        <w:tblCellMar>
          <w:left w:w="70" w:type="dxa"/>
          <w:right w:w="70" w:type="dxa"/>
        </w:tblCellMar>
        <w:tblLook w:val="04A0" w:firstRow="1" w:lastRow="0" w:firstColumn="1" w:lastColumn="0" w:noHBand="0" w:noVBand="1"/>
      </w:tblPr>
      <w:tblGrid>
        <w:gridCol w:w="5716"/>
        <w:gridCol w:w="1459"/>
        <w:gridCol w:w="1460"/>
      </w:tblGrid>
      <w:tr w:rsidR="00747835" w:rsidRPr="00747835" w14:paraId="16ED4508" w14:textId="77777777" w:rsidTr="00B34BB0">
        <w:trPr>
          <w:trHeight w:val="200"/>
        </w:trPr>
        <w:tc>
          <w:tcPr>
            <w:tcW w:w="5716" w:type="dxa"/>
            <w:tcBorders>
              <w:top w:val="nil"/>
              <w:left w:val="nil"/>
              <w:bottom w:val="nil"/>
              <w:right w:val="nil"/>
            </w:tcBorders>
            <w:shd w:val="clear" w:color="000000" w:fill="BFBFBF"/>
            <w:vAlign w:val="center"/>
            <w:hideMark/>
          </w:tcPr>
          <w:p w14:paraId="3AE7E5DC" w14:textId="77777777" w:rsidR="00747835" w:rsidRPr="00747835" w:rsidRDefault="00747835" w:rsidP="00747835">
            <w:pPr>
              <w:widowControl/>
              <w:autoSpaceDE/>
              <w:autoSpaceDN/>
              <w:adjustRightInd/>
              <w:jc w:val="both"/>
              <w:rPr>
                <w:rFonts w:ascii="Calibri Light" w:hAnsi="Calibri Light" w:cs="Calibri Light"/>
                <w:b/>
                <w:bCs/>
                <w:color w:val="auto"/>
                <w:sz w:val="16"/>
                <w:szCs w:val="16"/>
              </w:rPr>
            </w:pPr>
            <w:r w:rsidRPr="00747835">
              <w:rPr>
                <w:rFonts w:ascii="Calibri Light" w:hAnsi="Calibri Light" w:cs="Calibri Light"/>
                <w:b/>
                <w:bCs/>
                <w:color w:val="auto"/>
                <w:sz w:val="16"/>
                <w:szCs w:val="16"/>
              </w:rPr>
              <w:t> </w:t>
            </w:r>
          </w:p>
        </w:tc>
        <w:tc>
          <w:tcPr>
            <w:tcW w:w="2919" w:type="dxa"/>
            <w:gridSpan w:val="2"/>
            <w:tcBorders>
              <w:top w:val="nil"/>
              <w:left w:val="nil"/>
              <w:bottom w:val="nil"/>
              <w:right w:val="nil"/>
            </w:tcBorders>
            <w:shd w:val="clear" w:color="000000" w:fill="BFBFBF"/>
            <w:vAlign w:val="center"/>
            <w:hideMark/>
          </w:tcPr>
          <w:p w14:paraId="6D6A0275" w14:textId="77777777" w:rsidR="00747835" w:rsidRPr="00747835" w:rsidRDefault="00747835" w:rsidP="00747835">
            <w:pPr>
              <w:widowControl/>
              <w:autoSpaceDE/>
              <w:autoSpaceDN/>
              <w:adjustRightInd/>
              <w:jc w:val="center"/>
              <w:rPr>
                <w:rFonts w:ascii="Calibri Light" w:hAnsi="Calibri Light" w:cs="Calibri Light"/>
                <w:b/>
                <w:bCs/>
                <w:sz w:val="16"/>
                <w:szCs w:val="16"/>
              </w:rPr>
            </w:pPr>
            <w:r w:rsidRPr="00747835">
              <w:rPr>
                <w:rFonts w:ascii="Calibri Light" w:hAnsi="Calibri Light" w:cs="Calibri Light"/>
                <w:b/>
                <w:bCs/>
                <w:sz w:val="16"/>
                <w:szCs w:val="16"/>
              </w:rPr>
              <w:t>miles de euros</w:t>
            </w:r>
          </w:p>
        </w:tc>
      </w:tr>
      <w:tr w:rsidR="00747835" w:rsidRPr="00747835" w14:paraId="4B114C50" w14:textId="77777777" w:rsidTr="00B34BB0">
        <w:trPr>
          <w:trHeight w:val="601"/>
        </w:trPr>
        <w:tc>
          <w:tcPr>
            <w:tcW w:w="5716" w:type="dxa"/>
            <w:tcBorders>
              <w:top w:val="nil"/>
              <w:left w:val="nil"/>
              <w:bottom w:val="nil"/>
              <w:right w:val="nil"/>
            </w:tcBorders>
            <w:shd w:val="clear" w:color="000000" w:fill="BFBFBF"/>
            <w:vAlign w:val="center"/>
            <w:hideMark/>
          </w:tcPr>
          <w:p w14:paraId="277E0791" w14:textId="77777777" w:rsidR="00747835" w:rsidRPr="00747835" w:rsidRDefault="00747835" w:rsidP="00747835">
            <w:pPr>
              <w:widowControl/>
              <w:autoSpaceDE/>
              <w:autoSpaceDN/>
              <w:adjustRightInd/>
              <w:jc w:val="both"/>
              <w:rPr>
                <w:rFonts w:ascii="Calibri Light" w:hAnsi="Calibri Light" w:cs="Calibri Light"/>
                <w:b/>
                <w:bCs/>
                <w:sz w:val="16"/>
                <w:szCs w:val="16"/>
              </w:rPr>
            </w:pPr>
            <w:r w:rsidRPr="00747835">
              <w:rPr>
                <w:rFonts w:ascii="Calibri Light" w:hAnsi="Calibri Light" w:cs="Calibri Light"/>
                <w:b/>
                <w:bCs/>
                <w:sz w:val="16"/>
                <w:szCs w:val="16"/>
              </w:rPr>
              <w:t> </w:t>
            </w:r>
          </w:p>
        </w:tc>
        <w:tc>
          <w:tcPr>
            <w:tcW w:w="1459" w:type="dxa"/>
            <w:tcBorders>
              <w:top w:val="nil"/>
              <w:left w:val="nil"/>
              <w:bottom w:val="nil"/>
              <w:right w:val="nil"/>
            </w:tcBorders>
            <w:shd w:val="clear" w:color="000000" w:fill="BFBFBF"/>
            <w:vAlign w:val="center"/>
            <w:hideMark/>
          </w:tcPr>
          <w:p w14:paraId="28F52057" w14:textId="77777777" w:rsidR="00747835" w:rsidRPr="00747835" w:rsidRDefault="00747835" w:rsidP="00747835">
            <w:pPr>
              <w:widowControl/>
              <w:autoSpaceDE/>
              <w:autoSpaceDN/>
              <w:adjustRightInd/>
              <w:jc w:val="right"/>
              <w:rPr>
                <w:rFonts w:ascii="Calibri Light" w:hAnsi="Calibri Light" w:cs="Calibri Light"/>
                <w:b/>
                <w:bCs/>
                <w:sz w:val="16"/>
                <w:szCs w:val="16"/>
              </w:rPr>
            </w:pPr>
            <w:r w:rsidRPr="00747835">
              <w:rPr>
                <w:rFonts w:ascii="Calibri Light" w:hAnsi="Calibri Light" w:cs="Calibri Light"/>
                <w:b/>
                <w:bCs/>
                <w:sz w:val="16"/>
                <w:szCs w:val="16"/>
              </w:rPr>
              <w:t>31.12.2021</w:t>
            </w:r>
          </w:p>
        </w:tc>
        <w:tc>
          <w:tcPr>
            <w:tcW w:w="1459" w:type="dxa"/>
            <w:tcBorders>
              <w:top w:val="nil"/>
              <w:left w:val="nil"/>
              <w:bottom w:val="nil"/>
              <w:right w:val="nil"/>
            </w:tcBorders>
            <w:shd w:val="clear" w:color="000000" w:fill="BFBFBF"/>
            <w:vAlign w:val="center"/>
            <w:hideMark/>
          </w:tcPr>
          <w:p w14:paraId="5EE67B33" w14:textId="77777777" w:rsidR="00747835" w:rsidRPr="00747835" w:rsidRDefault="00747835" w:rsidP="00747835">
            <w:pPr>
              <w:widowControl/>
              <w:autoSpaceDE/>
              <w:autoSpaceDN/>
              <w:adjustRightInd/>
              <w:jc w:val="right"/>
              <w:rPr>
                <w:rFonts w:ascii="Calibri Light" w:hAnsi="Calibri Light" w:cs="Calibri Light"/>
                <w:b/>
                <w:bCs/>
                <w:sz w:val="16"/>
                <w:szCs w:val="16"/>
              </w:rPr>
            </w:pPr>
            <w:r w:rsidRPr="00747835">
              <w:rPr>
                <w:rFonts w:ascii="Calibri Light" w:hAnsi="Calibri Light" w:cs="Calibri Light"/>
                <w:b/>
                <w:bCs/>
                <w:sz w:val="16"/>
                <w:szCs w:val="16"/>
              </w:rPr>
              <w:t>31.12.2020</w:t>
            </w:r>
          </w:p>
        </w:tc>
      </w:tr>
      <w:tr w:rsidR="00747835" w:rsidRPr="00747835" w14:paraId="2EDC5D94" w14:textId="77777777" w:rsidTr="00B34BB0">
        <w:trPr>
          <w:trHeight w:val="200"/>
        </w:trPr>
        <w:tc>
          <w:tcPr>
            <w:tcW w:w="5716" w:type="dxa"/>
            <w:tcBorders>
              <w:top w:val="nil"/>
              <w:left w:val="nil"/>
              <w:bottom w:val="nil"/>
              <w:right w:val="nil"/>
            </w:tcBorders>
            <w:shd w:val="clear" w:color="auto" w:fill="auto"/>
            <w:noWrap/>
            <w:vAlign w:val="bottom"/>
            <w:hideMark/>
          </w:tcPr>
          <w:p w14:paraId="71A96B68" w14:textId="77777777" w:rsidR="00747835" w:rsidRPr="00747835" w:rsidRDefault="00747835" w:rsidP="00747835">
            <w:pPr>
              <w:widowControl/>
              <w:autoSpaceDE/>
              <w:autoSpaceDN/>
              <w:adjustRightInd/>
              <w:jc w:val="right"/>
              <w:rPr>
                <w:rFonts w:ascii="Calibri Light" w:hAnsi="Calibri Light" w:cs="Calibri Light"/>
                <w:b/>
                <w:bCs/>
                <w:sz w:val="16"/>
                <w:szCs w:val="16"/>
              </w:rPr>
            </w:pPr>
          </w:p>
        </w:tc>
        <w:tc>
          <w:tcPr>
            <w:tcW w:w="1459" w:type="dxa"/>
            <w:tcBorders>
              <w:top w:val="nil"/>
              <w:left w:val="nil"/>
              <w:bottom w:val="nil"/>
              <w:right w:val="nil"/>
            </w:tcBorders>
            <w:shd w:val="clear" w:color="auto" w:fill="auto"/>
            <w:noWrap/>
            <w:vAlign w:val="bottom"/>
            <w:hideMark/>
          </w:tcPr>
          <w:p w14:paraId="0B8A6687" w14:textId="77777777" w:rsidR="00747835" w:rsidRPr="00747835" w:rsidRDefault="00747835" w:rsidP="00747835">
            <w:pPr>
              <w:widowControl/>
              <w:autoSpaceDE/>
              <w:autoSpaceDN/>
              <w:adjustRightInd/>
              <w:rPr>
                <w:color w:val="auto"/>
                <w:sz w:val="20"/>
                <w:szCs w:val="20"/>
              </w:rPr>
            </w:pPr>
          </w:p>
        </w:tc>
        <w:tc>
          <w:tcPr>
            <w:tcW w:w="1459" w:type="dxa"/>
            <w:tcBorders>
              <w:top w:val="nil"/>
              <w:left w:val="nil"/>
              <w:bottom w:val="nil"/>
              <w:right w:val="nil"/>
            </w:tcBorders>
            <w:shd w:val="clear" w:color="auto" w:fill="auto"/>
            <w:noWrap/>
            <w:vAlign w:val="bottom"/>
            <w:hideMark/>
          </w:tcPr>
          <w:p w14:paraId="578BF254" w14:textId="77777777" w:rsidR="00747835" w:rsidRPr="00747835" w:rsidRDefault="00747835" w:rsidP="00747835">
            <w:pPr>
              <w:widowControl/>
              <w:autoSpaceDE/>
              <w:autoSpaceDN/>
              <w:adjustRightInd/>
              <w:rPr>
                <w:color w:val="auto"/>
                <w:sz w:val="20"/>
                <w:szCs w:val="20"/>
              </w:rPr>
            </w:pPr>
          </w:p>
        </w:tc>
      </w:tr>
      <w:tr w:rsidR="00747835" w:rsidRPr="00747835" w14:paraId="2878DCDC" w14:textId="77777777" w:rsidTr="00B34BB0">
        <w:trPr>
          <w:trHeight w:val="200"/>
        </w:trPr>
        <w:tc>
          <w:tcPr>
            <w:tcW w:w="5716" w:type="dxa"/>
            <w:tcBorders>
              <w:top w:val="nil"/>
              <w:left w:val="nil"/>
              <w:bottom w:val="nil"/>
              <w:right w:val="nil"/>
            </w:tcBorders>
            <w:shd w:val="clear" w:color="auto" w:fill="auto"/>
            <w:noWrap/>
            <w:vAlign w:val="center"/>
            <w:hideMark/>
          </w:tcPr>
          <w:p w14:paraId="56FEC12B" w14:textId="77777777" w:rsidR="00747835" w:rsidRPr="00747835" w:rsidRDefault="00747835" w:rsidP="00747835">
            <w:pPr>
              <w:widowControl/>
              <w:autoSpaceDE/>
              <w:autoSpaceDN/>
              <w:adjustRightInd/>
              <w:rPr>
                <w:rFonts w:ascii="Calibri" w:hAnsi="Calibri" w:cs="Calibri"/>
                <w:sz w:val="16"/>
                <w:szCs w:val="16"/>
              </w:rPr>
            </w:pPr>
            <w:r w:rsidRPr="00747835">
              <w:rPr>
                <w:rFonts w:ascii="Calibri" w:hAnsi="Calibri" w:cs="Calibri"/>
                <w:sz w:val="16"/>
                <w:szCs w:val="16"/>
              </w:rPr>
              <w:lastRenderedPageBreak/>
              <w:t>NYESA GOLF, S.L.U.</w:t>
            </w:r>
          </w:p>
        </w:tc>
        <w:tc>
          <w:tcPr>
            <w:tcW w:w="1459" w:type="dxa"/>
            <w:tcBorders>
              <w:top w:val="nil"/>
              <w:left w:val="nil"/>
              <w:bottom w:val="nil"/>
              <w:right w:val="nil"/>
            </w:tcBorders>
            <w:shd w:val="clear" w:color="000000" w:fill="FFFFFF"/>
            <w:noWrap/>
            <w:vAlign w:val="center"/>
            <w:hideMark/>
          </w:tcPr>
          <w:p w14:paraId="064576A0" w14:textId="77777777" w:rsidR="00747835" w:rsidRPr="00747835" w:rsidRDefault="00747835" w:rsidP="00747835">
            <w:pPr>
              <w:widowControl/>
              <w:autoSpaceDE/>
              <w:autoSpaceDN/>
              <w:adjustRightInd/>
              <w:jc w:val="right"/>
              <w:rPr>
                <w:rFonts w:ascii="Calibri" w:hAnsi="Calibri" w:cs="Calibri"/>
                <w:sz w:val="16"/>
                <w:szCs w:val="16"/>
              </w:rPr>
            </w:pPr>
            <w:r w:rsidRPr="00747835">
              <w:rPr>
                <w:rFonts w:ascii="Calibri" w:hAnsi="Calibri" w:cs="Calibri"/>
                <w:sz w:val="16"/>
                <w:szCs w:val="16"/>
              </w:rPr>
              <w:t>80</w:t>
            </w:r>
          </w:p>
        </w:tc>
        <w:tc>
          <w:tcPr>
            <w:tcW w:w="1459" w:type="dxa"/>
            <w:tcBorders>
              <w:top w:val="nil"/>
              <w:left w:val="nil"/>
              <w:bottom w:val="nil"/>
              <w:right w:val="nil"/>
            </w:tcBorders>
            <w:shd w:val="clear" w:color="auto" w:fill="auto"/>
            <w:noWrap/>
            <w:vAlign w:val="center"/>
            <w:hideMark/>
          </w:tcPr>
          <w:p w14:paraId="31E49019" w14:textId="77777777" w:rsidR="00747835" w:rsidRPr="00747835" w:rsidRDefault="00747835" w:rsidP="00747835">
            <w:pPr>
              <w:widowControl/>
              <w:autoSpaceDE/>
              <w:autoSpaceDN/>
              <w:adjustRightInd/>
              <w:jc w:val="right"/>
              <w:rPr>
                <w:rFonts w:ascii="Calibri" w:hAnsi="Calibri" w:cs="Calibri"/>
                <w:sz w:val="16"/>
                <w:szCs w:val="16"/>
              </w:rPr>
            </w:pPr>
            <w:r w:rsidRPr="00747835">
              <w:rPr>
                <w:rFonts w:ascii="Calibri" w:hAnsi="Calibri" w:cs="Calibri"/>
                <w:sz w:val="16"/>
                <w:szCs w:val="16"/>
              </w:rPr>
              <w:t>80</w:t>
            </w:r>
          </w:p>
        </w:tc>
      </w:tr>
      <w:tr w:rsidR="00747835" w:rsidRPr="00747835" w14:paraId="5919F8F6" w14:textId="77777777" w:rsidTr="00B34BB0">
        <w:trPr>
          <w:trHeight w:val="200"/>
        </w:trPr>
        <w:tc>
          <w:tcPr>
            <w:tcW w:w="5716" w:type="dxa"/>
            <w:tcBorders>
              <w:top w:val="nil"/>
              <w:left w:val="nil"/>
              <w:bottom w:val="nil"/>
              <w:right w:val="nil"/>
            </w:tcBorders>
            <w:shd w:val="clear" w:color="auto" w:fill="auto"/>
            <w:noWrap/>
            <w:vAlign w:val="center"/>
            <w:hideMark/>
          </w:tcPr>
          <w:p w14:paraId="3FBDAC3A" w14:textId="77777777" w:rsidR="00747835" w:rsidRPr="00747835" w:rsidRDefault="00747835" w:rsidP="00747835">
            <w:pPr>
              <w:widowControl/>
              <w:autoSpaceDE/>
              <w:autoSpaceDN/>
              <w:adjustRightInd/>
              <w:rPr>
                <w:rFonts w:ascii="Calibri" w:hAnsi="Calibri" w:cs="Calibri"/>
                <w:sz w:val="16"/>
                <w:szCs w:val="16"/>
              </w:rPr>
            </w:pPr>
            <w:r w:rsidRPr="00747835">
              <w:rPr>
                <w:rFonts w:ascii="Calibri" w:hAnsi="Calibri" w:cs="Calibri"/>
                <w:sz w:val="16"/>
                <w:szCs w:val="16"/>
              </w:rPr>
              <w:t>NYESA GLOBAL S.A.</w:t>
            </w:r>
          </w:p>
        </w:tc>
        <w:tc>
          <w:tcPr>
            <w:tcW w:w="1459" w:type="dxa"/>
            <w:tcBorders>
              <w:top w:val="nil"/>
              <w:left w:val="nil"/>
              <w:bottom w:val="nil"/>
              <w:right w:val="nil"/>
            </w:tcBorders>
            <w:shd w:val="clear" w:color="000000" w:fill="FFFFFF"/>
            <w:noWrap/>
            <w:vAlign w:val="center"/>
            <w:hideMark/>
          </w:tcPr>
          <w:p w14:paraId="6A8511C6" w14:textId="77777777" w:rsidR="00747835" w:rsidRPr="00747835" w:rsidRDefault="00747835" w:rsidP="00747835">
            <w:pPr>
              <w:widowControl/>
              <w:autoSpaceDE/>
              <w:autoSpaceDN/>
              <w:adjustRightInd/>
              <w:jc w:val="right"/>
              <w:rPr>
                <w:rFonts w:ascii="Calibri" w:hAnsi="Calibri" w:cs="Calibri"/>
                <w:sz w:val="16"/>
                <w:szCs w:val="16"/>
              </w:rPr>
            </w:pPr>
            <w:r w:rsidRPr="00747835">
              <w:rPr>
                <w:rFonts w:ascii="Calibri" w:hAnsi="Calibri" w:cs="Calibri"/>
                <w:sz w:val="16"/>
                <w:szCs w:val="16"/>
              </w:rPr>
              <w:t>30</w:t>
            </w:r>
          </w:p>
        </w:tc>
        <w:tc>
          <w:tcPr>
            <w:tcW w:w="1459" w:type="dxa"/>
            <w:tcBorders>
              <w:top w:val="nil"/>
              <w:left w:val="nil"/>
              <w:bottom w:val="nil"/>
              <w:right w:val="nil"/>
            </w:tcBorders>
            <w:shd w:val="clear" w:color="auto" w:fill="auto"/>
            <w:noWrap/>
            <w:vAlign w:val="center"/>
            <w:hideMark/>
          </w:tcPr>
          <w:p w14:paraId="0E07B791" w14:textId="77777777" w:rsidR="00747835" w:rsidRPr="00747835" w:rsidRDefault="00747835" w:rsidP="00747835">
            <w:pPr>
              <w:widowControl/>
              <w:autoSpaceDE/>
              <w:autoSpaceDN/>
              <w:adjustRightInd/>
              <w:jc w:val="right"/>
              <w:rPr>
                <w:rFonts w:ascii="Calibri" w:hAnsi="Calibri" w:cs="Calibri"/>
                <w:sz w:val="16"/>
                <w:szCs w:val="16"/>
              </w:rPr>
            </w:pPr>
            <w:r w:rsidRPr="00747835">
              <w:rPr>
                <w:rFonts w:ascii="Calibri" w:hAnsi="Calibri" w:cs="Calibri"/>
                <w:sz w:val="16"/>
                <w:szCs w:val="16"/>
              </w:rPr>
              <w:t>30</w:t>
            </w:r>
          </w:p>
        </w:tc>
      </w:tr>
      <w:tr w:rsidR="00747835" w:rsidRPr="00747835" w14:paraId="223BDB66" w14:textId="77777777" w:rsidTr="00B34BB0">
        <w:trPr>
          <w:trHeight w:val="200"/>
        </w:trPr>
        <w:tc>
          <w:tcPr>
            <w:tcW w:w="5716" w:type="dxa"/>
            <w:tcBorders>
              <w:top w:val="nil"/>
              <w:left w:val="nil"/>
              <w:bottom w:val="nil"/>
              <w:right w:val="nil"/>
            </w:tcBorders>
            <w:shd w:val="clear" w:color="auto" w:fill="auto"/>
            <w:noWrap/>
            <w:vAlign w:val="center"/>
            <w:hideMark/>
          </w:tcPr>
          <w:p w14:paraId="5470D38D" w14:textId="77777777" w:rsidR="00747835" w:rsidRPr="00747835" w:rsidRDefault="00747835" w:rsidP="00747835">
            <w:pPr>
              <w:widowControl/>
              <w:autoSpaceDE/>
              <w:autoSpaceDN/>
              <w:adjustRightInd/>
              <w:rPr>
                <w:rFonts w:ascii="Calibri" w:hAnsi="Calibri" w:cs="Calibri"/>
                <w:sz w:val="16"/>
                <w:szCs w:val="16"/>
              </w:rPr>
            </w:pPr>
            <w:r w:rsidRPr="00747835">
              <w:rPr>
                <w:rFonts w:ascii="Calibri" w:hAnsi="Calibri" w:cs="Calibri"/>
                <w:sz w:val="16"/>
                <w:szCs w:val="16"/>
              </w:rPr>
              <w:t>EDUITAIMENT SANT ADRIA DE BESOS S.A.</w:t>
            </w:r>
          </w:p>
        </w:tc>
        <w:tc>
          <w:tcPr>
            <w:tcW w:w="1459" w:type="dxa"/>
            <w:tcBorders>
              <w:top w:val="nil"/>
              <w:left w:val="nil"/>
              <w:bottom w:val="nil"/>
              <w:right w:val="nil"/>
            </w:tcBorders>
            <w:shd w:val="clear" w:color="000000" w:fill="FFFFFF"/>
            <w:noWrap/>
            <w:vAlign w:val="center"/>
            <w:hideMark/>
          </w:tcPr>
          <w:p w14:paraId="0770AE6E" w14:textId="77777777" w:rsidR="00747835" w:rsidRPr="00747835" w:rsidRDefault="00747835" w:rsidP="00747835">
            <w:pPr>
              <w:widowControl/>
              <w:autoSpaceDE/>
              <w:autoSpaceDN/>
              <w:adjustRightInd/>
              <w:jc w:val="right"/>
              <w:rPr>
                <w:rFonts w:ascii="Calibri" w:hAnsi="Calibri" w:cs="Calibri"/>
                <w:sz w:val="16"/>
                <w:szCs w:val="16"/>
              </w:rPr>
            </w:pPr>
            <w:r w:rsidRPr="00747835">
              <w:rPr>
                <w:rFonts w:ascii="Calibri" w:hAnsi="Calibri" w:cs="Calibri"/>
                <w:sz w:val="16"/>
                <w:szCs w:val="16"/>
              </w:rPr>
              <w:t>112</w:t>
            </w:r>
          </w:p>
        </w:tc>
        <w:tc>
          <w:tcPr>
            <w:tcW w:w="1459" w:type="dxa"/>
            <w:tcBorders>
              <w:top w:val="nil"/>
              <w:left w:val="nil"/>
              <w:bottom w:val="nil"/>
              <w:right w:val="nil"/>
            </w:tcBorders>
            <w:shd w:val="clear" w:color="auto" w:fill="auto"/>
            <w:noWrap/>
            <w:vAlign w:val="center"/>
            <w:hideMark/>
          </w:tcPr>
          <w:p w14:paraId="08E05C26" w14:textId="77777777" w:rsidR="00747835" w:rsidRPr="00747835" w:rsidRDefault="00747835" w:rsidP="00747835">
            <w:pPr>
              <w:widowControl/>
              <w:autoSpaceDE/>
              <w:autoSpaceDN/>
              <w:adjustRightInd/>
              <w:jc w:val="right"/>
              <w:rPr>
                <w:rFonts w:ascii="Calibri" w:hAnsi="Calibri" w:cs="Calibri"/>
                <w:sz w:val="16"/>
                <w:szCs w:val="16"/>
              </w:rPr>
            </w:pPr>
            <w:r w:rsidRPr="00747835">
              <w:rPr>
                <w:rFonts w:ascii="Calibri" w:hAnsi="Calibri" w:cs="Calibri"/>
                <w:sz w:val="16"/>
                <w:szCs w:val="16"/>
              </w:rPr>
              <w:t>112</w:t>
            </w:r>
          </w:p>
        </w:tc>
      </w:tr>
      <w:tr w:rsidR="00747835" w:rsidRPr="00747835" w14:paraId="302FB54B" w14:textId="77777777" w:rsidTr="00B34BB0">
        <w:trPr>
          <w:trHeight w:val="200"/>
        </w:trPr>
        <w:tc>
          <w:tcPr>
            <w:tcW w:w="5716" w:type="dxa"/>
            <w:tcBorders>
              <w:top w:val="nil"/>
              <w:left w:val="nil"/>
              <w:bottom w:val="nil"/>
              <w:right w:val="nil"/>
            </w:tcBorders>
            <w:shd w:val="clear" w:color="auto" w:fill="auto"/>
            <w:noWrap/>
            <w:vAlign w:val="center"/>
            <w:hideMark/>
          </w:tcPr>
          <w:p w14:paraId="6D5C975E" w14:textId="77777777" w:rsidR="00747835" w:rsidRPr="00747835" w:rsidRDefault="00747835" w:rsidP="00747835">
            <w:pPr>
              <w:widowControl/>
              <w:autoSpaceDE/>
              <w:autoSpaceDN/>
              <w:adjustRightInd/>
              <w:rPr>
                <w:rFonts w:ascii="Calibri" w:hAnsi="Calibri" w:cs="Calibri"/>
                <w:sz w:val="16"/>
                <w:szCs w:val="16"/>
              </w:rPr>
            </w:pPr>
            <w:r w:rsidRPr="00747835">
              <w:rPr>
                <w:rFonts w:ascii="Calibri" w:hAnsi="Calibri" w:cs="Calibri"/>
                <w:sz w:val="16"/>
                <w:szCs w:val="16"/>
              </w:rPr>
              <w:t>GEONA PLUS, S.L.</w:t>
            </w:r>
          </w:p>
        </w:tc>
        <w:tc>
          <w:tcPr>
            <w:tcW w:w="1459" w:type="dxa"/>
            <w:tcBorders>
              <w:top w:val="nil"/>
              <w:left w:val="nil"/>
              <w:bottom w:val="nil"/>
              <w:right w:val="nil"/>
            </w:tcBorders>
            <w:shd w:val="clear" w:color="000000" w:fill="FFFFFF"/>
            <w:noWrap/>
            <w:vAlign w:val="center"/>
            <w:hideMark/>
          </w:tcPr>
          <w:p w14:paraId="1427DDA6" w14:textId="77777777" w:rsidR="00747835" w:rsidRPr="00747835" w:rsidRDefault="00747835" w:rsidP="00747835">
            <w:pPr>
              <w:widowControl/>
              <w:autoSpaceDE/>
              <w:autoSpaceDN/>
              <w:adjustRightInd/>
              <w:jc w:val="right"/>
              <w:rPr>
                <w:rFonts w:ascii="Calibri" w:hAnsi="Calibri" w:cs="Calibri"/>
                <w:sz w:val="16"/>
                <w:szCs w:val="16"/>
              </w:rPr>
            </w:pPr>
            <w:r w:rsidRPr="00747835">
              <w:rPr>
                <w:rFonts w:ascii="Calibri" w:hAnsi="Calibri" w:cs="Calibri"/>
                <w:sz w:val="16"/>
                <w:szCs w:val="16"/>
              </w:rPr>
              <w:t>3</w:t>
            </w:r>
          </w:p>
        </w:tc>
        <w:tc>
          <w:tcPr>
            <w:tcW w:w="1459" w:type="dxa"/>
            <w:tcBorders>
              <w:top w:val="nil"/>
              <w:left w:val="nil"/>
              <w:bottom w:val="nil"/>
              <w:right w:val="nil"/>
            </w:tcBorders>
            <w:shd w:val="clear" w:color="auto" w:fill="auto"/>
            <w:noWrap/>
            <w:vAlign w:val="center"/>
            <w:hideMark/>
          </w:tcPr>
          <w:p w14:paraId="586EDD61" w14:textId="77777777" w:rsidR="00747835" w:rsidRPr="00747835" w:rsidRDefault="00747835" w:rsidP="00747835">
            <w:pPr>
              <w:widowControl/>
              <w:autoSpaceDE/>
              <w:autoSpaceDN/>
              <w:adjustRightInd/>
              <w:jc w:val="right"/>
              <w:rPr>
                <w:rFonts w:ascii="Calibri" w:hAnsi="Calibri" w:cs="Calibri"/>
                <w:sz w:val="16"/>
                <w:szCs w:val="16"/>
              </w:rPr>
            </w:pPr>
            <w:r w:rsidRPr="00747835">
              <w:rPr>
                <w:rFonts w:ascii="Calibri" w:hAnsi="Calibri" w:cs="Calibri"/>
                <w:sz w:val="16"/>
                <w:szCs w:val="16"/>
              </w:rPr>
              <w:t>3</w:t>
            </w:r>
          </w:p>
        </w:tc>
      </w:tr>
      <w:tr w:rsidR="00747835" w:rsidRPr="00747835" w14:paraId="4143516A" w14:textId="77777777" w:rsidTr="00B34BB0">
        <w:trPr>
          <w:trHeight w:val="200"/>
        </w:trPr>
        <w:tc>
          <w:tcPr>
            <w:tcW w:w="5716" w:type="dxa"/>
            <w:tcBorders>
              <w:top w:val="nil"/>
              <w:left w:val="nil"/>
              <w:bottom w:val="nil"/>
              <w:right w:val="nil"/>
            </w:tcBorders>
            <w:shd w:val="clear" w:color="auto" w:fill="auto"/>
            <w:noWrap/>
            <w:vAlign w:val="center"/>
            <w:hideMark/>
          </w:tcPr>
          <w:p w14:paraId="314ADD08" w14:textId="77777777" w:rsidR="00747835" w:rsidRPr="00747835" w:rsidRDefault="00747835" w:rsidP="00747835">
            <w:pPr>
              <w:widowControl/>
              <w:autoSpaceDE/>
              <w:autoSpaceDN/>
              <w:adjustRightInd/>
              <w:rPr>
                <w:rFonts w:ascii="Calibri" w:hAnsi="Calibri" w:cs="Calibri"/>
                <w:sz w:val="16"/>
                <w:szCs w:val="16"/>
              </w:rPr>
            </w:pPr>
            <w:r w:rsidRPr="00747835">
              <w:rPr>
                <w:rFonts w:ascii="Calibri" w:hAnsi="Calibri" w:cs="Calibri"/>
                <w:sz w:val="16"/>
                <w:szCs w:val="16"/>
              </w:rPr>
              <w:t>GRUPO NYESA 21</w:t>
            </w:r>
          </w:p>
        </w:tc>
        <w:tc>
          <w:tcPr>
            <w:tcW w:w="1459" w:type="dxa"/>
            <w:tcBorders>
              <w:top w:val="nil"/>
              <w:left w:val="nil"/>
              <w:bottom w:val="nil"/>
              <w:right w:val="nil"/>
            </w:tcBorders>
            <w:shd w:val="clear" w:color="000000" w:fill="FFFFFF"/>
            <w:noWrap/>
            <w:vAlign w:val="center"/>
            <w:hideMark/>
          </w:tcPr>
          <w:p w14:paraId="200E4D21" w14:textId="77777777" w:rsidR="00747835" w:rsidRPr="00747835" w:rsidRDefault="00747835" w:rsidP="00747835">
            <w:pPr>
              <w:widowControl/>
              <w:autoSpaceDE/>
              <w:autoSpaceDN/>
              <w:adjustRightInd/>
              <w:jc w:val="right"/>
              <w:rPr>
                <w:rFonts w:ascii="Calibri" w:hAnsi="Calibri" w:cs="Calibri"/>
                <w:sz w:val="16"/>
                <w:szCs w:val="16"/>
              </w:rPr>
            </w:pPr>
            <w:r w:rsidRPr="00747835">
              <w:rPr>
                <w:rFonts w:ascii="Calibri" w:hAnsi="Calibri" w:cs="Calibri"/>
                <w:sz w:val="16"/>
                <w:szCs w:val="16"/>
              </w:rPr>
              <w:t>662</w:t>
            </w:r>
          </w:p>
        </w:tc>
        <w:tc>
          <w:tcPr>
            <w:tcW w:w="1459" w:type="dxa"/>
            <w:tcBorders>
              <w:top w:val="nil"/>
              <w:left w:val="nil"/>
              <w:bottom w:val="nil"/>
              <w:right w:val="nil"/>
            </w:tcBorders>
            <w:shd w:val="clear" w:color="auto" w:fill="auto"/>
            <w:noWrap/>
            <w:vAlign w:val="center"/>
            <w:hideMark/>
          </w:tcPr>
          <w:p w14:paraId="5FB1C0EE" w14:textId="77777777" w:rsidR="00747835" w:rsidRPr="00747835" w:rsidRDefault="00747835" w:rsidP="00747835">
            <w:pPr>
              <w:widowControl/>
              <w:autoSpaceDE/>
              <w:autoSpaceDN/>
              <w:adjustRightInd/>
              <w:jc w:val="right"/>
              <w:rPr>
                <w:rFonts w:ascii="Calibri" w:hAnsi="Calibri" w:cs="Calibri"/>
                <w:sz w:val="16"/>
                <w:szCs w:val="16"/>
              </w:rPr>
            </w:pPr>
            <w:r w:rsidRPr="00747835">
              <w:rPr>
                <w:rFonts w:ascii="Calibri" w:hAnsi="Calibri" w:cs="Calibri"/>
                <w:sz w:val="16"/>
                <w:szCs w:val="16"/>
              </w:rPr>
              <w:t>662</w:t>
            </w:r>
          </w:p>
        </w:tc>
      </w:tr>
      <w:tr w:rsidR="00747835" w:rsidRPr="00747835" w14:paraId="68CD4622" w14:textId="77777777" w:rsidTr="00B34BB0">
        <w:trPr>
          <w:trHeight w:val="200"/>
        </w:trPr>
        <w:tc>
          <w:tcPr>
            <w:tcW w:w="5716" w:type="dxa"/>
            <w:tcBorders>
              <w:top w:val="nil"/>
              <w:left w:val="nil"/>
              <w:bottom w:val="nil"/>
              <w:right w:val="nil"/>
            </w:tcBorders>
            <w:shd w:val="clear" w:color="auto" w:fill="auto"/>
            <w:noWrap/>
            <w:vAlign w:val="center"/>
            <w:hideMark/>
          </w:tcPr>
          <w:p w14:paraId="4E971903" w14:textId="77777777" w:rsidR="00747835" w:rsidRPr="00747835" w:rsidRDefault="00747835" w:rsidP="00747835">
            <w:pPr>
              <w:widowControl/>
              <w:autoSpaceDE/>
              <w:autoSpaceDN/>
              <w:adjustRightInd/>
              <w:rPr>
                <w:rFonts w:ascii="Calibri" w:hAnsi="Calibri" w:cs="Calibri"/>
                <w:sz w:val="16"/>
                <w:szCs w:val="16"/>
              </w:rPr>
            </w:pPr>
            <w:r w:rsidRPr="00747835">
              <w:rPr>
                <w:rFonts w:ascii="Calibri" w:hAnsi="Calibri" w:cs="Calibri"/>
                <w:sz w:val="16"/>
                <w:szCs w:val="16"/>
              </w:rPr>
              <w:t>NORCIA INVERSIONES, S.L.</w:t>
            </w:r>
          </w:p>
        </w:tc>
        <w:tc>
          <w:tcPr>
            <w:tcW w:w="1459" w:type="dxa"/>
            <w:tcBorders>
              <w:top w:val="nil"/>
              <w:left w:val="nil"/>
              <w:bottom w:val="nil"/>
              <w:right w:val="nil"/>
            </w:tcBorders>
            <w:shd w:val="clear" w:color="000000" w:fill="FFFFFF"/>
            <w:noWrap/>
            <w:vAlign w:val="center"/>
            <w:hideMark/>
          </w:tcPr>
          <w:p w14:paraId="15A76933" w14:textId="47063D7C" w:rsidR="00747835" w:rsidRPr="00747835" w:rsidRDefault="00602315" w:rsidP="00747835">
            <w:pPr>
              <w:widowControl/>
              <w:autoSpaceDE/>
              <w:autoSpaceDN/>
              <w:adjustRightInd/>
              <w:jc w:val="right"/>
              <w:rPr>
                <w:rFonts w:ascii="Calibri" w:hAnsi="Calibri" w:cs="Calibri"/>
                <w:sz w:val="16"/>
                <w:szCs w:val="16"/>
              </w:rPr>
            </w:pPr>
            <w:r>
              <w:rPr>
                <w:rFonts w:ascii="Calibri" w:hAnsi="Calibri" w:cs="Calibri"/>
                <w:sz w:val="16"/>
                <w:szCs w:val="16"/>
              </w:rPr>
              <w:t>-</w:t>
            </w:r>
          </w:p>
        </w:tc>
        <w:tc>
          <w:tcPr>
            <w:tcW w:w="1459" w:type="dxa"/>
            <w:tcBorders>
              <w:top w:val="nil"/>
              <w:left w:val="nil"/>
              <w:bottom w:val="nil"/>
              <w:right w:val="nil"/>
            </w:tcBorders>
            <w:shd w:val="clear" w:color="auto" w:fill="auto"/>
            <w:noWrap/>
            <w:vAlign w:val="center"/>
            <w:hideMark/>
          </w:tcPr>
          <w:p w14:paraId="527B8C96" w14:textId="77777777" w:rsidR="00747835" w:rsidRPr="00747835" w:rsidRDefault="00747835" w:rsidP="00747835">
            <w:pPr>
              <w:widowControl/>
              <w:autoSpaceDE/>
              <w:autoSpaceDN/>
              <w:adjustRightInd/>
              <w:jc w:val="right"/>
              <w:rPr>
                <w:rFonts w:ascii="Calibri" w:hAnsi="Calibri" w:cs="Calibri"/>
                <w:sz w:val="16"/>
                <w:szCs w:val="16"/>
              </w:rPr>
            </w:pPr>
            <w:r w:rsidRPr="00747835">
              <w:rPr>
                <w:rFonts w:ascii="Calibri" w:hAnsi="Calibri" w:cs="Calibri"/>
                <w:sz w:val="16"/>
                <w:szCs w:val="16"/>
              </w:rPr>
              <w:t>110</w:t>
            </w:r>
          </w:p>
        </w:tc>
      </w:tr>
      <w:tr w:rsidR="00747835" w:rsidRPr="00747835" w14:paraId="743FC778" w14:textId="77777777" w:rsidTr="00B34BB0">
        <w:trPr>
          <w:trHeight w:val="200"/>
        </w:trPr>
        <w:tc>
          <w:tcPr>
            <w:tcW w:w="5716" w:type="dxa"/>
            <w:tcBorders>
              <w:top w:val="nil"/>
              <w:left w:val="nil"/>
              <w:bottom w:val="nil"/>
              <w:right w:val="nil"/>
            </w:tcBorders>
            <w:shd w:val="clear" w:color="auto" w:fill="auto"/>
            <w:noWrap/>
            <w:vAlign w:val="center"/>
            <w:hideMark/>
          </w:tcPr>
          <w:p w14:paraId="260878EB" w14:textId="77777777" w:rsidR="00747835" w:rsidRPr="00747835" w:rsidRDefault="00747835" w:rsidP="00747835">
            <w:pPr>
              <w:widowControl/>
              <w:autoSpaceDE/>
              <w:autoSpaceDN/>
              <w:adjustRightInd/>
              <w:rPr>
                <w:rFonts w:ascii="Calibri" w:hAnsi="Calibri" w:cs="Calibri"/>
                <w:sz w:val="16"/>
                <w:szCs w:val="16"/>
              </w:rPr>
            </w:pPr>
            <w:r w:rsidRPr="00747835">
              <w:rPr>
                <w:rFonts w:ascii="Calibri" w:hAnsi="Calibri" w:cs="Calibri"/>
                <w:sz w:val="16"/>
                <w:szCs w:val="16"/>
              </w:rPr>
              <w:t>ZARAGOZA GESTIÓN DE VIVIENDAS, S. COOP.</w:t>
            </w:r>
          </w:p>
        </w:tc>
        <w:tc>
          <w:tcPr>
            <w:tcW w:w="1459" w:type="dxa"/>
            <w:tcBorders>
              <w:top w:val="nil"/>
              <w:left w:val="nil"/>
              <w:bottom w:val="nil"/>
              <w:right w:val="nil"/>
            </w:tcBorders>
            <w:shd w:val="clear" w:color="000000" w:fill="FFFFFF"/>
            <w:noWrap/>
            <w:vAlign w:val="center"/>
            <w:hideMark/>
          </w:tcPr>
          <w:p w14:paraId="2E139ECC" w14:textId="77777777" w:rsidR="00747835" w:rsidRPr="00747835" w:rsidRDefault="00747835" w:rsidP="00747835">
            <w:pPr>
              <w:widowControl/>
              <w:autoSpaceDE/>
              <w:autoSpaceDN/>
              <w:adjustRightInd/>
              <w:jc w:val="right"/>
              <w:rPr>
                <w:rFonts w:ascii="Calibri" w:hAnsi="Calibri" w:cs="Calibri"/>
                <w:sz w:val="16"/>
                <w:szCs w:val="16"/>
              </w:rPr>
            </w:pPr>
            <w:r w:rsidRPr="00747835">
              <w:rPr>
                <w:rFonts w:ascii="Calibri" w:hAnsi="Calibri" w:cs="Calibri"/>
                <w:sz w:val="16"/>
                <w:szCs w:val="16"/>
              </w:rPr>
              <w:t>1</w:t>
            </w:r>
          </w:p>
        </w:tc>
        <w:tc>
          <w:tcPr>
            <w:tcW w:w="1459" w:type="dxa"/>
            <w:tcBorders>
              <w:top w:val="nil"/>
              <w:left w:val="nil"/>
              <w:bottom w:val="nil"/>
              <w:right w:val="nil"/>
            </w:tcBorders>
            <w:shd w:val="clear" w:color="auto" w:fill="auto"/>
            <w:noWrap/>
            <w:vAlign w:val="center"/>
            <w:hideMark/>
          </w:tcPr>
          <w:p w14:paraId="41BFC044" w14:textId="77777777" w:rsidR="00747835" w:rsidRPr="00747835" w:rsidRDefault="00747835" w:rsidP="00747835">
            <w:pPr>
              <w:widowControl/>
              <w:autoSpaceDE/>
              <w:autoSpaceDN/>
              <w:adjustRightInd/>
              <w:jc w:val="right"/>
              <w:rPr>
                <w:rFonts w:ascii="Calibri" w:hAnsi="Calibri" w:cs="Calibri"/>
                <w:sz w:val="16"/>
                <w:szCs w:val="16"/>
              </w:rPr>
            </w:pPr>
            <w:r w:rsidRPr="00747835">
              <w:rPr>
                <w:rFonts w:ascii="Calibri" w:hAnsi="Calibri" w:cs="Calibri"/>
                <w:sz w:val="16"/>
                <w:szCs w:val="16"/>
              </w:rPr>
              <w:t>1</w:t>
            </w:r>
          </w:p>
        </w:tc>
      </w:tr>
      <w:tr w:rsidR="00747835" w:rsidRPr="00747835" w14:paraId="304A82F1" w14:textId="77777777" w:rsidTr="00B34BB0">
        <w:trPr>
          <w:trHeight w:val="200"/>
        </w:trPr>
        <w:tc>
          <w:tcPr>
            <w:tcW w:w="5716" w:type="dxa"/>
            <w:tcBorders>
              <w:top w:val="nil"/>
              <w:left w:val="nil"/>
              <w:bottom w:val="nil"/>
              <w:right w:val="nil"/>
            </w:tcBorders>
            <w:shd w:val="clear" w:color="auto" w:fill="auto"/>
            <w:noWrap/>
            <w:vAlign w:val="center"/>
            <w:hideMark/>
          </w:tcPr>
          <w:p w14:paraId="4DD42D78" w14:textId="77777777" w:rsidR="00747835" w:rsidRPr="00747835" w:rsidRDefault="00747835" w:rsidP="00747835">
            <w:pPr>
              <w:widowControl/>
              <w:autoSpaceDE/>
              <w:autoSpaceDN/>
              <w:adjustRightInd/>
              <w:rPr>
                <w:rFonts w:ascii="Calibri" w:hAnsi="Calibri" w:cs="Calibri"/>
                <w:sz w:val="16"/>
                <w:szCs w:val="16"/>
              </w:rPr>
            </w:pPr>
            <w:r w:rsidRPr="00747835">
              <w:rPr>
                <w:rFonts w:ascii="Calibri" w:hAnsi="Calibri" w:cs="Calibri"/>
                <w:sz w:val="16"/>
                <w:szCs w:val="16"/>
              </w:rPr>
              <w:t>INSTITUTO EUROPEO PARA EMPRENDIMIENTO SL</w:t>
            </w:r>
          </w:p>
        </w:tc>
        <w:tc>
          <w:tcPr>
            <w:tcW w:w="1459" w:type="dxa"/>
            <w:tcBorders>
              <w:top w:val="nil"/>
              <w:left w:val="nil"/>
              <w:bottom w:val="nil"/>
              <w:right w:val="nil"/>
            </w:tcBorders>
            <w:shd w:val="clear" w:color="000000" w:fill="FFFFFF"/>
            <w:noWrap/>
            <w:vAlign w:val="center"/>
            <w:hideMark/>
          </w:tcPr>
          <w:p w14:paraId="5FE13D91" w14:textId="77777777" w:rsidR="00747835" w:rsidRPr="00747835" w:rsidRDefault="00747835" w:rsidP="00747835">
            <w:pPr>
              <w:widowControl/>
              <w:autoSpaceDE/>
              <w:autoSpaceDN/>
              <w:adjustRightInd/>
              <w:jc w:val="right"/>
              <w:rPr>
                <w:rFonts w:ascii="Calibri" w:hAnsi="Calibri" w:cs="Calibri"/>
                <w:sz w:val="16"/>
                <w:szCs w:val="16"/>
              </w:rPr>
            </w:pPr>
            <w:r w:rsidRPr="00747835">
              <w:rPr>
                <w:rFonts w:ascii="Calibri" w:hAnsi="Calibri" w:cs="Calibri"/>
                <w:sz w:val="16"/>
                <w:szCs w:val="16"/>
              </w:rPr>
              <w:t>2</w:t>
            </w:r>
          </w:p>
        </w:tc>
        <w:tc>
          <w:tcPr>
            <w:tcW w:w="1459" w:type="dxa"/>
            <w:tcBorders>
              <w:top w:val="nil"/>
              <w:left w:val="nil"/>
              <w:bottom w:val="nil"/>
              <w:right w:val="nil"/>
            </w:tcBorders>
            <w:shd w:val="clear" w:color="auto" w:fill="auto"/>
            <w:noWrap/>
            <w:vAlign w:val="center"/>
            <w:hideMark/>
          </w:tcPr>
          <w:p w14:paraId="5F03CFDF" w14:textId="3E20B13F" w:rsidR="00747835" w:rsidRPr="00747835" w:rsidRDefault="00747835" w:rsidP="00747835">
            <w:pPr>
              <w:widowControl/>
              <w:autoSpaceDE/>
              <w:autoSpaceDN/>
              <w:adjustRightInd/>
              <w:jc w:val="right"/>
              <w:rPr>
                <w:rFonts w:ascii="Calibri" w:hAnsi="Calibri" w:cs="Calibri"/>
                <w:sz w:val="16"/>
                <w:szCs w:val="16"/>
              </w:rPr>
            </w:pPr>
            <w:r>
              <w:rPr>
                <w:rFonts w:ascii="Calibri" w:hAnsi="Calibri" w:cs="Calibri"/>
                <w:sz w:val="16"/>
                <w:szCs w:val="16"/>
              </w:rPr>
              <w:t>-</w:t>
            </w:r>
          </w:p>
        </w:tc>
      </w:tr>
      <w:tr w:rsidR="00747835" w:rsidRPr="00747835" w14:paraId="30956049" w14:textId="77777777" w:rsidTr="00B34BB0">
        <w:trPr>
          <w:trHeight w:val="200"/>
        </w:trPr>
        <w:tc>
          <w:tcPr>
            <w:tcW w:w="5716" w:type="dxa"/>
            <w:tcBorders>
              <w:top w:val="nil"/>
              <w:left w:val="nil"/>
              <w:bottom w:val="nil"/>
              <w:right w:val="nil"/>
            </w:tcBorders>
            <w:shd w:val="clear" w:color="auto" w:fill="auto"/>
            <w:noWrap/>
            <w:vAlign w:val="bottom"/>
            <w:hideMark/>
          </w:tcPr>
          <w:p w14:paraId="358E24BA" w14:textId="77777777" w:rsidR="00747835" w:rsidRPr="00747835" w:rsidRDefault="00747835" w:rsidP="00747835">
            <w:pPr>
              <w:widowControl/>
              <w:autoSpaceDE/>
              <w:autoSpaceDN/>
              <w:adjustRightInd/>
              <w:rPr>
                <w:rFonts w:ascii="Calibri" w:hAnsi="Calibri" w:cs="Calibri"/>
                <w:sz w:val="16"/>
                <w:szCs w:val="16"/>
              </w:rPr>
            </w:pPr>
            <w:r w:rsidRPr="00747835">
              <w:rPr>
                <w:rFonts w:ascii="Calibri" w:hAnsi="Calibri" w:cs="Calibri"/>
                <w:sz w:val="16"/>
                <w:szCs w:val="16"/>
              </w:rPr>
              <w:t>INMOBILIARIA ALTOS AIRES, S.L.</w:t>
            </w:r>
          </w:p>
        </w:tc>
        <w:tc>
          <w:tcPr>
            <w:tcW w:w="1459" w:type="dxa"/>
            <w:tcBorders>
              <w:top w:val="nil"/>
              <w:left w:val="nil"/>
              <w:bottom w:val="nil"/>
              <w:right w:val="nil"/>
            </w:tcBorders>
            <w:shd w:val="clear" w:color="000000" w:fill="FFFFFF"/>
            <w:noWrap/>
            <w:vAlign w:val="center"/>
            <w:hideMark/>
          </w:tcPr>
          <w:p w14:paraId="2923D0DC" w14:textId="77777777" w:rsidR="00747835" w:rsidRPr="00747835" w:rsidRDefault="00747835" w:rsidP="00747835">
            <w:pPr>
              <w:widowControl/>
              <w:autoSpaceDE/>
              <w:autoSpaceDN/>
              <w:adjustRightInd/>
              <w:jc w:val="right"/>
              <w:rPr>
                <w:rFonts w:ascii="Calibri" w:hAnsi="Calibri" w:cs="Calibri"/>
                <w:sz w:val="16"/>
                <w:szCs w:val="16"/>
              </w:rPr>
            </w:pPr>
            <w:r w:rsidRPr="00747835">
              <w:rPr>
                <w:rFonts w:ascii="Calibri" w:hAnsi="Calibri" w:cs="Calibri"/>
                <w:sz w:val="16"/>
                <w:szCs w:val="16"/>
              </w:rPr>
              <w:t>2</w:t>
            </w:r>
          </w:p>
        </w:tc>
        <w:tc>
          <w:tcPr>
            <w:tcW w:w="1459" w:type="dxa"/>
            <w:tcBorders>
              <w:top w:val="nil"/>
              <w:left w:val="nil"/>
              <w:bottom w:val="nil"/>
              <w:right w:val="nil"/>
            </w:tcBorders>
            <w:shd w:val="clear" w:color="auto" w:fill="auto"/>
            <w:noWrap/>
            <w:vAlign w:val="center"/>
            <w:hideMark/>
          </w:tcPr>
          <w:p w14:paraId="5E1040DE" w14:textId="3CA39493" w:rsidR="00747835" w:rsidRPr="00747835" w:rsidRDefault="00747835" w:rsidP="00747835">
            <w:pPr>
              <w:widowControl/>
              <w:autoSpaceDE/>
              <w:autoSpaceDN/>
              <w:adjustRightInd/>
              <w:jc w:val="right"/>
              <w:rPr>
                <w:rFonts w:ascii="Calibri" w:hAnsi="Calibri" w:cs="Calibri"/>
                <w:sz w:val="16"/>
                <w:szCs w:val="16"/>
              </w:rPr>
            </w:pPr>
            <w:r>
              <w:rPr>
                <w:rFonts w:ascii="Calibri" w:hAnsi="Calibri" w:cs="Calibri"/>
                <w:sz w:val="16"/>
                <w:szCs w:val="16"/>
              </w:rPr>
              <w:t>-</w:t>
            </w:r>
          </w:p>
        </w:tc>
      </w:tr>
      <w:tr w:rsidR="00747835" w:rsidRPr="00747835" w14:paraId="4881CE7A" w14:textId="77777777" w:rsidTr="00B34BB0">
        <w:trPr>
          <w:trHeight w:val="200"/>
        </w:trPr>
        <w:tc>
          <w:tcPr>
            <w:tcW w:w="5716" w:type="dxa"/>
            <w:tcBorders>
              <w:top w:val="nil"/>
              <w:left w:val="nil"/>
              <w:bottom w:val="nil"/>
              <w:right w:val="nil"/>
            </w:tcBorders>
            <w:shd w:val="clear" w:color="auto" w:fill="auto"/>
            <w:noWrap/>
            <w:vAlign w:val="bottom"/>
            <w:hideMark/>
          </w:tcPr>
          <w:p w14:paraId="6D9BAFFA" w14:textId="77777777" w:rsidR="00747835" w:rsidRPr="00747835" w:rsidRDefault="00747835" w:rsidP="00747835">
            <w:pPr>
              <w:widowControl/>
              <w:autoSpaceDE/>
              <w:autoSpaceDN/>
              <w:adjustRightInd/>
              <w:rPr>
                <w:rFonts w:ascii="Calibri" w:hAnsi="Calibri" w:cs="Calibri"/>
                <w:sz w:val="16"/>
                <w:szCs w:val="16"/>
              </w:rPr>
            </w:pPr>
            <w:r w:rsidRPr="00747835">
              <w:rPr>
                <w:rFonts w:ascii="Calibri" w:hAnsi="Calibri" w:cs="Calibri"/>
                <w:sz w:val="16"/>
                <w:szCs w:val="16"/>
              </w:rPr>
              <w:t>DOMUS ATENEA, S.L.</w:t>
            </w:r>
          </w:p>
        </w:tc>
        <w:tc>
          <w:tcPr>
            <w:tcW w:w="1459" w:type="dxa"/>
            <w:tcBorders>
              <w:top w:val="nil"/>
              <w:left w:val="nil"/>
              <w:bottom w:val="nil"/>
              <w:right w:val="nil"/>
            </w:tcBorders>
            <w:shd w:val="clear" w:color="000000" w:fill="FFFFFF"/>
            <w:noWrap/>
            <w:vAlign w:val="center"/>
            <w:hideMark/>
          </w:tcPr>
          <w:p w14:paraId="08BAF366" w14:textId="77777777" w:rsidR="00747835" w:rsidRPr="00747835" w:rsidRDefault="00747835" w:rsidP="00747835">
            <w:pPr>
              <w:widowControl/>
              <w:autoSpaceDE/>
              <w:autoSpaceDN/>
              <w:adjustRightInd/>
              <w:jc w:val="right"/>
              <w:rPr>
                <w:rFonts w:ascii="Calibri" w:hAnsi="Calibri" w:cs="Calibri"/>
                <w:sz w:val="16"/>
                <w:szCs w:val="16"/>
              </w:rPr>
            </w:pPr>
            <w:r w:rsidRPr="00747835">
              <w:rPr>
                <w:rFonts w:ascii="Calibri" w:hAnsi="Calibri" w:cs="Calibri"/>
                <w:sz w:val="16"/>
                <w:szCs w:val="16"/>
              </w:rPr>
              <w:t>4</w:t>
            </w:r>
          </w:p>
        </w:tc>
        <w:tc>
          <w:tcPr>
            <w:tcW w:w="1459" w:type="dxa"/>
            <w:tcBorders>
              <w:top w:val="nil"/>
              <w:left w:val="nil"/>
              <w:bottom w:val="nil"/>
              <w:right w:val="nil"/>
            </w:tcBorders>
            <w:shd w:val="clear" w:color="auto" w:fill="auto"/>
            <w:noWrap/>
            <w:vAlign w:val="center"/>
            <w:hideMark/>
          </w:tcPr>
          <w:p w14:paraId="071840FD" w14:textId="72C0D756" w:rsidR="00747835" w:rsidRPr="00747835" w:rsidRDefault="00747835" w:rsidP="00747835">
            <w:pPr>
              <w:widowControl/>
              <w:autoSpaceDE/>
              <w:autoSpaceDN/>
              <w:adjustRightInd/>
              <w:jc w:val="right"/>
              <w:rPr>
                <w:rFonts w:ascii="Calibri" w:hAnsi="Calibri" w:cs="Calibri"/>
                <w:sz w:val="16"/>
                <w:szCs w:val="16"/>
              </w:rPr>
            </w:pPr>
            <w:r>
              <w:rPr>
                <w:rFonts w:ascii="Calibri" w:hAnsi="Calibri" w:cs="Calibri"/>
                <w:sz w:val="16"/>
                <w:szCs w:val="16"/>
              </w:rPr>
              <w:t>-</w:t>
            </w:r>
          </w:p>
        </w:tc>
      </w:tr>
      <w:tr w:rsidR="00747835" w:rsidRPr="00747835" w14:paraId="11457718" w14:textId="77777777" w:rsidTr="00B34BB0">
        <w:trPr>
          <w:trHeight w:val="200"/>
        </w:trPr>
        <w:tc>
          <w:tcPr>
            <w:tcW w:w="5716" w:type="dxa"/>
            <w:tcBorders>
              <w:top w:val="nil"/>
              <w:left w:val="nil"/>
              <w:bottom w:val="nil"/>
              <w:right w:val="nil"/>
            </w:tcBorders>
            <w:shd w:val="clear" w:color="auto" w:fill="auto"/>
            <w:noWrap/>
            <w:vAlign w:val="bottom"/>
            <w:hideMark/>
          </w:tcPr>
          <w:p w14:paraId="36DAEA60" w14:textId="77777777" w:rsidR="00747835" w:rsidRPr="00747835" w:rsidRDefault="00747835" w:rsidP="00747835">
            <w:pPr>
              <w:widowControl/>
              <w:autoSpaceDE/>
              <w:autoSpaceDN/>
              <w:adjustRightInd/>
              <w:rPr>
                <w:rFonts w:ascii="Calibri" w:hAnsi="Calibri" w:cs="Calibri"/>
                <w:sz w:val="16"/>
                <w:szCs w:val="16"/>
              </w:rPr>
            </w:pPr>
            <w:r w:rsidRPr="00747835">
              <w:rPr>
                <w:rFonts w:ascii="Calibri" w:hAnsi="Calibri" w:cs="Calibri"/>
                <w:sz w:val="16"/>
                <w:szCs w:val="16"/>
              </w:rPr>
              <w:t>GBH HOTELES, S.L.</w:t>
            </w:r>
          </w:p>
        </w:tc>
        <w:tc>
          <w:tcPr>
            <w:tcW w:w="1459" w:type="dxa"/>
            <w:tcBorders>
              <w:top w:val="nil"/>
              <w:left w:val="nil"/>
              <w:bottom w:val="nil"/>
              <w:right w:val="nil"/>
            </w:tcBorders>
            <w:shd w:val="clear" w:color="000000" w:fill="FFFFFF"/>
            <w:noWrap/>
            <w:vAlign w:val="center"/>
            <w:hideMark/>
          </w:tcPr>
          <w:p w14:paraId="075E265E" w14:textId="77777777" w:rsidR="00747835" w:rsidRPr="00747835" w:rsidRDefault="00747835" w:rsidP="00747835">
            <w:pPr>
              <w:widowControl/>
              <w:autoSpaceDE/>
              <w:autoSpaceDN/>
              <w:adjustRightInd/>
              <w:jc w:val="right"/>
              <w:rPr>
                <w:rFonts w:ascii="Calibri" w:hAnsi="Calibri" w:cs="Calibri"/>
                <w:sz w:val="16"/>
                <w:szCs w:val="16"/>
              </w:rPr>
            </w:pPr>
            <w:r w:rsidRPr="00747835">
              <w:rPr>
                <w:rFonts w:ascii="Calibri" w:hAnsi="Calibri" w:cs="Calibri"/>
                <w:sz w:val="16"/>
                <w:szCs w:val="16"/>
              </w:rPr>
              <w:t>85</w:t>
            </w:r>
          </w:p>
        </w:tc>
        <w:tc>
          <w:tcPr>
            <w:tcW w:w="1459" w:type="dxa"/>
            <w:tcBorders>
              <w:top w:val="nil"/>
              <w:left w:val="nil"/>
              <w:bottom w:val="nil"/>
              <w:right w:val="nil"/>
            </w:tcBorders>
            <w:shd w:val="clear" w:color="auto" w:fill="auto"/>
            <w:noWrap/>
            <w:vAlign w:val="center"/>
            <w:hideMark/>
          </w:tcPr>
          <w:p w14:paraId="41F28E2F" w14:textId="2B66D83B" w:rsidR="00747835" w:rsidRPr="00747835" w:rsidRDefault="00747835" w:rsidP="00747835">
            <w:pPr>
              <w:widowControl/>
              <w:autoSpaceDE/>
              <w:autoSpaceDN/>
              <w:adjustRightInd/>
              <w:jc w:val="right"/>
              <w:rPr>
                <w:rFonts w:ascii="Calibri" w:hAnsi="Calibri" w:cs="Calibri"/>
                <w:sz w:val="16"/>
                <w:szCs w:val="16"/>
              </w:rPr>
            </w:pPr>
            <w:r>
              <w:rPr>
                <w:rFonts w:ascii="Calibri" w:hAnsi="Calibri" w:cs="Calibri"/>
                <w:sz w:val="16"/>
                <w:szCs w:val="16"/>
              </w:rPr>
              <w:t>-</w:t>
            </w:r>
          </w:p>
        </w:tc>
      </w:tr>
      <w:tr w:rsidR="00747835" w:rsidRPr="00747835" w14:paraId="27EB9145" w14:textId="77777777" w:rsidTr="00B34BB0">
        <w:trPr>
          <w:trHeight w:val="200"/>
        </w:trPr>
        <w:tc>
          <w:tcPr>
            <w:tcW w:w="5716" w:type="dxa"/>
            <w:tcBorders>
              <w:top w:val="nil"/>
              <w:left w:val="nil"/>
              <w:bottom w:val="nil"/>
              <w:right w:val="nil"/>
            </w:tcBorders>
            <w:shd w:val="clear" w:color="auto" w:fill="auto"/>
            <w:noWrap/>
            <w:vAlign w:val="bottom"/>
            <w:hideMark/>
          </w:tcPr>
          <w:p w14:paraId="69A22347" w14:textId="77777777" w:rsidR="00747835" w:rsidRPr="00747835" w:rsidRDefault="00747835" w:rsidP="00747835">
            <w:pPr>
              <w:widowControl/>
              <w:autoSpaceDE/>
              <w:autoSpaceDN/>
              <w:adjustRightInd/>
              <w:jc w:val="right"/>
              <w:rPr>
                <w:rFonts w:ascii="Calibri" w:hAnsi="Calibri" w:cs="Calibri"/>
                <w:sz w:val="16"/>
                <w:szCs w:val="16"/>
              </w:rPr>
            </w:pPr>
          </w:p>
        </w:tc>
        <w:tc>
          <w:tcPr>
            <w:tcW w:w="1459" w:type="dxa"/>
            <w:tcBorders>
              <w:top w:val="nil"/>
              <w:left w:val="nil"/>
              <w:bottom w:val="nil"/>
              <w:right w:val="nil"/>
            </w:tcBorders>
            <w:shd w:val="clear" w:color="auto" w:fill="auto"/>
            <w:noWrap/>
            <w:vAlign w:val="bottom"/>
            <w:hideMark/>
          </w:tcPr>
          <w:p w14:paraId="0C304B1D" w14:textId="77777777" w:rsidR="00747835" w:rsidRPr="00747835" w:rsidRDefault="00747835" w:rsidP="00747835">
            <w:pPr>
              <w:widowControl/>
              <w:autoSpaceDE/>
              <w:autoSpaceDN/>
              <w:adjustRightInd/>
              <w:rPr>
                <w:color w:val="auto"/>
                <w:sz w:val="20"/>
                <w:szCs w:val="20"/>
              </w:rPr>
            </w:pPr>
          </w:p>
        </w:tc>
        <w:tc>
          <w:tcPr>
            <w:tcW w:w="1459" w:type="dxa"/>
            <w:tcBorders>
              <w:top w:val="nil"/>
              <w:left w:val="nil"/>
              <w:bottom w:val="nil"/>
              <w:right w:val="nil"/>
            </w:tcBorders>
            <w:shd w:val="clear" w:color="auto" w:fill="auto"/>
            <w:noWrap/>
            <w:vAlign w:val="bottom"/>
            <w:hideMark/>
          </w:tcPr>
          <w:p w14:paraId="33BE55BA" w14:textId="77777777" w:rsidR="00747835" w:rsidRPr="00747835" w:rsidRDefault="00747835" w:rsidP="00747835">
            <w:pPr>
              <w:widowControl/>
              <w:autoSpaceDE/>
              <w:autoSpaceDN/>
              <w:adjustRightInd/>
              <w:rPr>
                <w:color w:val="auto"/>
                <w:sz w:val="20"/>
                <w:szCs w:val="20"/>
              </w:rPr>
            </w:pPr>
          </w:p>
        </w:tc>
      </w:tr>
      <w:tr w:rsidR="00747835" w:rsidRPr="00747835" w14:paraId="33C6FA67" w14:textId="77777777" w:rsidTr="00B34BB0">
        <w:trPr>
          <w:trHeight w:val="200"/>
        </w:trPr>
        <w:tc>
          <w:tcPr>
            <w:tcW w:w="5716" w:type="dxa"/>
            <w:tcBorders>
              <w:top w:val="nil"/>
              <w:left w:val="nil"/>
              <w:bottom w:val="nil"/>
              <w:right w:val="nil"/>
            </w:tcBorders>
            <w:shd w:val="clear" w:color="000000" w:fill="BFBFBF"/>
            <w:vAlign w:val="center"/>
            <w:hideMark/>
          </w:tcPr>
          <w:p w14:paraId="1330CF99" w14:textId="4CB5471E" w:rsidR="00747835" w:rsidRPr="00747835" w:rsidRDefault="00157D49" w:rsidP="00747835">
            <w:pPr>
              <w:widowControl/>
              <w:autoSpaceDE/>
              <w:autoSpaceDN/>
              <w:adjustRightInd/>
              <w:jc w:val="both"/>
              <w:rPr>
                <w:rFonts w:ascii="Calibri Light" w:hAnsi="Calibri Light" w:cs="Calibri Light"/>
                <w:b/>
                <w:bCs/>
                <w:sz w:val="16"/>
                <w:szCs w:val="16"/>
              </w:rPr>
            </w:pPr>
            <w:r w:rsidRPr="00747835">
              <w:rPr>
                <w:rFonts w:ascii="Calibri Light" w:hAnsi="Calibri Light" w:cs="Calibri Light"/>
                <w:b/>
                <w:bCs/>
                <w:sz w:val="16"/>
                <w:szCs w:val="16"/>
              </w:rPr>
              <w:t>Total,</w:t>
            </w:r>
            <w:r w:rsidR="00747835" w:rsidRPr="00747835">
              <w:rPr>
                <w:rFonts w:ascii="Calibri Light" w:hAnsi="Calibri Light" w:cs="Calibri Light"/>
                <w:b/>
                <w:bCs/>
                <w:sz w:val="16"/>
                <w:szCs w:val="16"/>
              </w:rPr>
              <w:t xml:space="preserve"> operaciones de préstamos</w:t>
            </w:r>
          </w:p>
        </w:tc>
        <w:tc>
          <w:tcPr>
            <w:tcW w:w="1459" w:type="dxa"/>
            <w:tcBorders>
              <w:top w:val="nil"/>
              <w:left w:val="nil"/>
              <w:bottom w:val="nil"/>
              <w:right w:val="nil"/>
            </w:tcBorders>
            <w:shd w:val="clear" w:color="000000" w:fill="BFBFBF"/>
            <w:vAlign w:val="center"/>
            <w:hideMark/>
          </w:tcPr>
          <w:p w14:paraId="5298D7A7" w14:textId="06C7355E" w:rsidR="00747835" w:rsidRPr="00747835" w:rsidRDefault="00747835" w:rsidP="00747835">
            <w:pPr>
              <w:widowControl/>
              <w:autoSpaceDE/>
              <w:autoSpaceDN/>
              <w:adjustRightInd/>
              <w:jc w:val="right"/>
              <w:rPr>
                <w:rFonts w:ascii="Calibri Light" w:hAnsi="Calibri Light" w:cs="Calibri Light"/>
                <w:b/>
                <w:bCs/>
                <w:sz w:val="16"/>
                <w:szCs w:val="16"/>
              </w:rPr>
            </w:pPr>
            <w:r w:rsidRPr="00747835">
              <w:rPr>
                <w:rFonts w:ascii="Calibri Light" w:hAnsi="Calibri Light" w:cs="Calibri Light"/>
                <w:b/>
                <w:bCs/>
                <w:sz w:val="16"/>
                <w:szCs w:val="16"/>
              </w:rPr>
              <w:t>9</w:t>
            </w:r>
            <w:r w:rsidR="004E231E">
              <w:rPr>
                <w:rFonts w:ascii="Calibri Light" w:hAnsi="Calibri Light" w:cs="Calibri Light"/>
                <w:b/>
                <w:bCs/>
                <w:sz w:val="16"/>
                <w:szCs w:val="16"/>
              </w:rPr>
              <w:t>79</w:t>
            </w:r>
          </w:p>
        </w:tc>
        <w:tc>
          <w:tcPr>
            <w:tcW w:w="1459" w:type="dxa"/>
            <w:tcBorders>
              <w:top w:val="nil"/>
              <w:left w:val="nil"/>
              <w:bottom w:val="nil"/>
              <w:right w:val="nil"/>
            </w:tcBorders>
            <w:shd w:val="clear" w:color="000000" w:fill="BFBFBF"/>
            <w:vAlign w:val="center"/>
            <w:hideMark/>
          </w:tcPr>
          <w:p w14:paraId="4C960EEA" w14:textId="77777777" w:rsidR="00747835" w:rsidRPr="00747835" w:rsidRDefault="00747835" w:rsidP="00747835">
            <w:pPr>
              <w:widowControl/>
              <w:autoSpaceDE/>
              <w:autoSpaceDN/>
              <w:adjustRightInd/>
              <w:jc w:val="right"/>
              <w:rPr>
                <w:rFonts w:ascii="Calibri Light" w:hAnsi="Calibri Light" w:cs="Calibri Light"/>
                <w:b/>
                <w:bCs/>
                <w:sz w:val="16"/>
                <w:szCs w:val="16"/>
              </w:rPr>
            </w:pPr>
            <w:r w:rsidRPr="00747835">
              <w:rPr>
                <w:rFonts w:ascii="Calibri Light" w:hAnsi="Calibri Light" w:cs="Calibri Light"/>
                <w:b/>
                <w:bCs/>
                <w:sz w:val="16"/>
                <w:szCs w:val="16"/>
              </w:rPr>
              <w:t>998</w:t>
            </w:r>
          </w:p>
        </w:tc>
      </w:tr>
    </w:tbl>
    <w:p w14:paraId="7C6232C2" w14:textId="77777777" w:rsidR="00252A2C" w:rsidRDefault="00252A2C" w:rsidP="009D37A9">
      <w:pPr>
        <w:spacing w:after="120"/>
        <w:jc w:val="both"/>
        <w:rPr>
          <w:rFonts w:ascii="Calibri Light" w:hAnsi="Calibri Light" w:cs="Calibri Light"/>
          <w:b/>
          <w:bCs/>
          <w:color w:val="auto"/>
          <w:sz w:val="16"/>
          <w:szCs w:val="16"/>
        </w:rPr>
      </w:pPr>
    </w:p>
    <w:p w14:paraId="0A4D734D" w14:textId="77777777" w:rsidR="00222FC5" w:rsidRDefault="0011191C" w:rsidP="005C1B07">
      <w:pPr>
        <w:spacing w:after="120"/>
        <w:jc w:val="both"/>
        <w:rPr>
          <w:rFonts w:asciiTheme="minorHAnsi" w:hAnsiTheme="minorHAnsi"/>
          <w:sz w:val="22"/>
          <w:szCs w:val="22"/>
        </w:rPr>
      </w:pPr>
      <w:r>
        <w:rPr>
          <w:rFonts w:asciiTheme="minorHAnsi" w:hAnsiTheme="minorHAnsi"/>
          <w:sz w:val="22"/>
          <w:szCs w:val="22"/>
        </w:rPr>
        <w:t xml:space="preserve">Si bien, en las </w:t>
      </w:r>
      <w:r w:rsidR="00943731">
        <w:rPr>
          <w:rFonts w:asciiTheme="minorHAnsi" w:hAnsiTheme="minorHAnsi"/>
          <w:sz w:val="22"/>
          <w:szCs w:val="22"/>
        </w:rPr>
        <w:t>C</w:t>
      </w:r>
      <w:r>
        <w:rPr>
          <w:rFonts w:asciiTheme="minorHAnsi" w:hAnsiTheme="minorHAnsi"/>
          <w:sz w:val="22"/>
          <w:szCs w:val="22"/>
        </w:rPr>
        <w:t xml:space="preserve">uentas </w:t>
      </w:r>
      <w:r w:rsidR="00943731">
        <w:rPr>
          <w:rFonts w:asciiTheme="minorHAnsi" w:hAnsiTheme="minorHAnsi"/>
          <w:sz w:val="22"/>
          <w:szCs w:val="22"/>
        </w:rPr>
        <w:t>A</w:t>
      </w:r>
      <w:r>
        <w:rPr>
          <w:rFonts w:asciiTheme="minorHAnsi" w:hAnsiTheme="minorHAnsi"/>
          <w:sz w:val="22"/>
          <w:szCs w:val="22"/>
        </w:rPr>
        <w:t>nuale</w:t>
      </w:r>
      <w:r w:rsidR="00943731">
        <w:rPr>
          <w:rFonts w:asciiTheme="minorHAnsi" w:hAnsiTheme="minorHAnsi"/>
          <w:sz w:val="22"/>
          <w:szCs w:val="22"/>
        </w:rPr>
        <w:t>s</w:t>
      </w:r>
      <w:r>
        <w:rPr>
          <w:rFonts w:asciiTheme="minorHAnsi" w:hAnsiTheme="minorHAnsi"/>
          <w:sz w:val="22"/>
          <w:szCs w:val="22"/>
        </w:rPr>
        <w:t xml:space="preserve"> del </w:t>
      </w:r>
      <w:r w:rsidR="00943731">
        <w:rPr>
          <w:rFonts w:asciiTheme="minorHAnsi" w:hAnsiTheme="minorHAnsi"/>
          <w:sz w:val="22"/>
          <w:szCs w:val="22"/>
        </w:rPr>
        <w:t xml:space="preserve">ejercicio </w:t>
      </w:r>
      <w:r>
        <w:rPr>
          <w:rFonts w:asciiTheme="minorHAnsi" w:hAnsiTheme="minorHAnsi"/>
          <w:sz w:val="22"/>
          <w:szCs w:val="22"/>
        </w:rPr>
        <w:t>2020 se identificaron como parte vinculada a</w:t>
      </w:r>
      <w:r w:rsidR="009736E6">
        <w:rPr>
          <w:rFonts w:asciiTheme="minorHAnsi" w:hAnsiTheme="minorHAnsi"/>
          <w:sz w:val="22"/>
          <w:szCs w:val="22"/>
        </w:rPr>
        <w:t xml:space="preserve"> </w:t>
      </w:r>
      <w:r>
        <w:rPr>
          <w:rFonts w:asciiTheme="minorHAnsi" w:hAnsiTheme="minorHAnsi"/>
          <w:sz w:val="22"/>
          <w:szCs w:val="22"/>
        </w:rPr>
        <w:t xml:space="preserve">las sociedades El </w:t>
      </w:r>
      <w:proofErr w:type="spellStart"/>
      <w:r>
        <w:rPr>
          <w:rFonts w:asciiTheme="minorHAnsi" w:hAnsiTheme="minorHAnsi"/>
          <w:sz w:val="22"/>
          <w:szCs w:val="22"/>
        </w:rPr>
        <w:t>Tajaderon</w:t>
      </w:r>
      <w:proofErr w:type="spellEnd"/>
      <w:r>
        <w:rPr>
          <w:rFonts w:asciiTheme="minorHAnsi" w:hAnsiTheme="minorHAnsi"/>
          <w:sz w:val="22"/>
          <w:szCs w:val="22"/>
        </w:rPr>
        <w:t xml:space="preserve">, S.L., </w:t>
      </w:r>
      <w:proofErr w:type="spellStart"/>
      <w:r>
        <w:rPr>
          <w:rFonts w:asciiTheme="minorHAnsi" w:hAnsiTheme="minorHAnsi"/>
          <w:sz w:val="22"/>
          <w:szCs w:val="22"/>
        </w:rPr>
        <w:t>Riberalia</w:t>
      </w:r>
      <w:proofErr w:type="spellEnd"/>
      <w:r>
        <w:rPr>
          <w:rFonts w:asciiTheme="minorHAnsi" w:hAnsiTheme="minorHAnsi"/>
          <w:sz w:val="22"/>
          <w:szCs w:val="22"/>
        </w:rPr>
        <w:t xml:space="preserve"> Servicios Generales, S.L., </w:t>
      </w:r>
      <w:proofErr w:type="spellStart"/>
      <w:r>
        <w:rPr>
          <w:rFonts w:asciiTheme="minorHAnsi" w:hAnsiTheme="minorHAnsi"/>
          <w:sz w:val="22"/>
          <w:szCs w:val="22"/>
        </w:rPr>
        <w:t>Fanumceo</w:t>
      </w:r>
      <w:proofErr w:type="spellEnd"/>
      <w:r>
        <w:rPr>
          <w:rFonts w:asciiTheme="minorHAnsi" w:hAnsiTheme="minorHAnsi"/>
          <w:sz w:val="22"/>
          <w:szCs w:val="22"/>
        </w:rPr>
        <w:t>, S.L. e Inversión en Activos Urbanos S.L., en los presentes Estados Financieros al periodo terminado el 3</w:t>
      </w:r>
      <w:r w:rsidR="003A08EF">
        <w:rPr>
          <w:rFonts w:asciiTheme="minorHAnsi" w:hAnsiTheme="minorHAnsi"/>
          <w:sz w:val="22"/>
          <w:szCs w:val="22"/>
        </w:rPr>
        <w:t>1</w:t>
      </w:r>
      <w:r>
        <w:rPr>
          <w:rFonts w:asciiTheme="minorHAnsi" w:hAnsiTheme="minorHAnsi"/>
          <w:sz w:val="22"/>
          <w:szCs w:val="22"/>
        </w:rPr>
        <w:t xml:space="preserve"> de</w:t>
      </w:r>
      <w:r w:rsidR="003A08EF">
        <w:rPr>
          <w:rFonts w:asciiTheme="minorHAnsi" w:hAnsiTheme="minorHAnsi"/>
          <w:sz w:val="22"/>
          <w:szCs w:val="22"/>
        </w:rPr>
        <w:t xml:space="preserve"> diciembre</w:t>
      </w:r>
      <w:r>
        <w:rPr>
          <w:rFonts w:asciiTheme="minorHAnsi" w:hAnsiTheme="minorHAnsi"/>
          <w:sz w:val="22"/>
          <w:szCs w:val="22"/>
        </w:rPr>
        <w:t xml:space="preserve"> de 2021, ya no son considera</w:t>
      </w:r>
      <w:r w:rsidR="00943731">
        <w:rPr>
          <w:rFonts w:asciiTheme="minorHAnsi" w:hAnsiTheme="minorHAnsi"/>
          <w:sz w:val="22"/>
          <w:szCs w:val="22"/>
        </w:rPr>
        <w:t>das</w:t>
      </w:r>
      <w:r>
        <w:rPr>
          <w:rFonts w:asciiTheme="minorHAnsi" w:hAnsiTheme="minorHAnsi"/>
          <w:sz w:val="22"/>
          <w:szCs w:val="22"/>
        </w:rPr>
        <w:t xml:space="preserve"> </w:t>
      </w:r>
      <w:r w:rsidR="00943731">
        <w:rPr>
          <w:rFonts w:asciiTheme="minorHAnsi" w:hAnsiTheme="minorHAnsi"/>
          <w:sz w:val="22"/>
          <w:szCs w:val="22"/>
        </w:rPr>
        <w:t>parte</w:t>
      </w:r>
      <w:r>
        <w:rPr>
          <w:rFonts w:asciiTheme="minorHAnsi" w:hAnsiTheme="minorHAnsi"/>
          <w:sz w:val="22"/>
          <w:szCs w:val="22"/>
        </w:rPr>
        <w:t xml:space="preserve"> vincu</w:t>
      </w:r>
      <w:r w:rsidR="005C1B07">
        <w:rPr>
          <w:rFonts w:asciiTheme="minorHAnsi" w:hAnsiTheme="minorHAnsi"/>
          <w:sz w:val="22"/>
          <w:szCs w:val="22"/>
        </w:rPr>
        <w:t>l</w:t>
      </w:r>
      <w:r>
        <w:rPr>
          <w:rFonts w:asciiTheme="minorHAnsi" w:hAnsiTheme="minorHAnsi"/>
          <w:sz w:val="22"/>
          <w:szCs w:val="22"/>
        </w:rPr>
        <w:t>adas.</w:t>
      </w:r>
      <w:r w:rsidR="00BD62D4">
        <w:rPr>
          <w:rFonts w:asciiTheme="minorHAnsi" w:hAnsiTheme="minorHAnsi"/>
          <w:sz w:val="22"/>
          <w:szCs w:val="22"/>
        </w:rPr>
        <w:t xml:space="preserve"> </w:t>
      </w:r>
    </w:p>
    <w:p w14:paraId="7C12D7B0" w14:textId="1C09F476" w:rsidR="00CE57B9" w:rsidRDefault="00BD62D4" w:rsidP="005C1B07">
      <w:pPr>
        <w:spacing w:after="120"/>
        <w:jc w:val="both"/>
        <w:rPr>
          <w:rFonts w:asciiTheme="minorHAnsi" w:hAnsiTheme="minorHAnsi"/>
          <w:sz w:val="22"/>
          <w:szCs w:val="22"/>
        </w:rPr>
      </w:pPr>
      <w:r>
        <w:rPr>
          <w:rFonts w:asciiTheme="minorHAnsi" w:hAnsiTheme="minorHAnsi"/>
          <w:sz w:val="22"/>
          <w:szCs w:val="22"/>
        </w:rPr>
        <w:t>E</w:t>
      </w:r>
      <w:r w:rsidR="00F30ABE" w:rsidRPr="0030460E">
        <w:rPr>
          <w:rFonts w:asciiTheme="minorHAnsi" w:hAnsiTheme="minorHAnsi"/>
          <w:sz w:val="22"/>
          <w:szCs w:val="22"/>
        </w:rPr>
        <w:t xml:space="preserve">stos saldos se encuentran deteriorados a </w:t>
      </w:r>
      <w:r w:rsidR="00426D90" w:rsidRPr="0030460E">
        <w:rPr>
          <w:rFonts w:asciiTheme="minorHAnsi" w:hAnsiTheme="minorHAnsi"/>
          <w:sz w:val="22"/>
          <w:szCs w:val="22"/>
        </w:rPr>
        <w:t>3</w:t>
      </w:r>
      <w:r>
        <w:rPr>
          <w:rFonts w:asciiTheme="minorHAnsi" w:hAnsiTheme="minorHAnsi"/>
          <w:sz w:val="22"/>
          <w:szCs w:val="22"/>
        </w:rPr>
        <w:t>1</w:t>
      </w:r>
      <w:r w:rsidR="00426D90" w:rsidRPr="0030460E">
        <w:rPr>
          <w:rFonts w:asciiTheme="minorHAnsi" w:hAnsiTheme="minorHAnsi"/>
          <w:sz w:val="22"/>
          <w:szCs w:val="22"/>
        </w:rPr>
        <w:t xml:space="preserve"> de </w:t>
      </w:r>
      <w:r w:rsidR="003A08EF">
        <w:rPr>
          <w:rFonts w:asciiTheme="minorHAnsi" w:hAnsiTheme="minorHAnsi"/>
          <w:sz w:val="22"/>
          <w:szCs w:val="22"/>
        </w:rPr>
        <w:t>diciembre</w:t>
      </w:r>
      <w:r w:rsidR="00426D90" w:rsidRPr="0030460E">
        <w:rPr>
          <w:rFonts w:asciiTheme="minorHAnsi" w:hAnsiTheme="minorHAnsi"/>
          <w:sz w:val="22"/>
          <w:szCs w:val="22"/>
        </w:rPr>
        <w:t xml:space="preserve"> </w:t>
      </w:r>
      <w:r w:rsidR="00F30ABE" w:rsidRPr="0030460E">
        <w:rPr>
          <w:rFonts w:asciiTheme="minorHAnsi" w:hAnsiTheme="minorHAnsi"/>
          <w:sz w:val="22"/>
          <w:szCs w:val="22"/>
        </w:rPr>
        <w:t>de 20</w:t>
      </w:r>
      <w:r w:rsidR="009C6A61">
        <w:rPr>
          <w:rFonts w:asciiTheme="minorHAnsi" w:hAnsiTheme="minorHAnsi"/>
          <w:sz w:val="22"/>
          <w:szCs w:val="22"/>
        </w:rPr>
        <w:t>2</w:t>
      </w:r>
      <w:r w:rsidR="00CB099A">
        <w:rPr>
          <w:rFonts w:asciiTheme="minorHAnsi" w:hAnsiTheme="minorHAnsi"/>
          <w:sz w:val="22"/>
          <w:szCs w:val="22"/>
        </w:rPr>
        <w:t>1</w:t>
      </w:r>
      <w:r w:rsidR="0088169F">
        <w:rPr>
          <w:rFonts w:asciiTheme="minorHAnsi" w:hAnsiTheme="minorHAnsi"/>
          <w:sz w:val="22"/>
          <w:szCs w:val="22"/>
        </w:rPr>
        <w:t xml:space="preserve"> y a 31 de diciembre de</w:t>
      </w:r>
      <w:r w:rsidR="00DE7162">
        <w:rPr>
          <w:rFonts w:asciiTheme="minorHAnsi" w:hAnsiTheme="minorHAnsi"/>
          <w:sz w:val="22"/>
          <w:szCs w:val="22"/>
        </w:rPr>
        <w:t xml:space="preserve"> 20</w:t>
      </w:r>
      <w:r w:rsidR="00CB099A">
        <w:rPr>
          <w:rFonts w:asciiTheme="minorHAnsi" w:hAnsiTheme="minorHAnsi"/>
          <w:sz w:val="22"/>
          <w:szCs w:val="22"/>
        </w:rPr>
        <w:t>20</w:t>
      </w:r>
      <w:r>
        <w:rPr>
          <w:rFonts w:asciiTheme="minorHAnsi" w:hAnsiTheme="minorHAnsi"/>
          <w:sz w:val="22"/>
          <w:szCs w:val="22"/>
        </w:rPr>
        <w:t xml:space="preserve"> por importe de 887 miles de euros</w:t>
      </w:r>
      <w:r w:rsidR="00222FC5">
        <w:rPr>
          <w:rFonts w:asciiTheme="minorHAnsi" w:hAnsiTheme="minorHAnsi"/>
          <w:sz w:val="22"/>
          <w:szCs w:val="22"/>
        </w:rPr>
        <w:t>.</w:t>
      </w:r>
      <w:r>
        <w:rPr>
          <w:rFonts w:asciiTheme="minorHAnsi" w:hAnsiTheme="minorHAnsi"/>
          <w:sz w:val="22"/>
          <w:szCs w:val="22"/>
        </w:rPr>
        <w:t xml:space="preserve"> </w:t>
      </w:r>
    </w:p>
    <w:p w14:paraId="7EFB2AE5" w14:textId="4FDA54E4" w:rsidR="00B02009" w:rsidRDefault="00B02009" w:rsidP="003F52D0">
      <w:pPr>
        <w:spacing w:after="120"/>
        <w:jc w:val="both"/>
        <w:rPr>
          <w:rFonts w:asciiTheme="minorHAnsi" w:hAnsiTheme="minorHAnsi"/>
          <w:sz w:val="22"/>
          <w:szCs w:val="22"/>
        </w:rPr>
      </w:pPr>
      <w:r>
        <w:rPr>
          <w:rFonts w:asciiTheme="minorHAnsi" w:hAnsiTheme="minorHAnsi"/>
          <w:sz w:val="22"/>
          <w:szCs w:val="22"/>
        </w:rPr>
        <w:t xml:space="preserve">Al 31 de </w:t>
      </w:r>
      <w:r w:rsidR="009736E6">
        <w:rPr>
          <w:rFonts w:asciiTheme="minorHAnsi" w:hAnsiTheme="minorHAnsi"/>
          <w:sz w:val="22"/>
          <w:szCs w:val="22"/>
        </w:rPr>
        <w:t>diciembre</w:t>
      </w:r>
      <w:r>
        <w:rPr>
          <w:rFonts w:asciiTheme="minorHAnsi" w:hAnsiTheme="minorHAnsi"/>
          <w:sz w:val="22"/>
          <w:szCs w:val="22"/>
        </w:rPr>
        <w:t xml:space="preserve"> de 2021 y 31 de diciembre de 2020 </w:t>
      </w:r>
      <w:r w:rsidR="00CB7D7E">
        <w:rPr>
          <w:rFonts w:asciiTheme="minorHAnsi" w:hAnsiTheme="minorHAnsi"/>
          <w:sz w:val="22"/>
          <w:szCs w:val="22"/>
        </w:rPr>
        <w:t xml:space="preserve">los presentes </w:t>
      </w:r>
      <w:r w:rsidR="00CB7D7E" w:rsidRPr="0030460E">
        <w:rPr>
          <w:rFonts w:asciiTheme="minorHAnsi" w:hAnsiTheme="minorHAnsi"/>
          <w:sz w:val="22"/>
          <w:szCs w:val="22"/>
        </w:rPr>
        <w:t>Estados Financieros Intermedios Consolidados</w:t>
      </w:r>
      <w:r>
        <w:rPr>
          <w:rFonts w:asciiTheme="minorHAnsi" w:hAnsiTheme="minorHAnsi"/>
          <w:sz w:val="22"/>
          <w:szCs w:val="22"/>
        </w:rPr>
        <w:t xml:space="preserve"> incluyen deudas con parte vinculada por operaciones de créditos:</w:t>
      </w:r>
    </w:p>
    <w:p w14:paraId="05F79542" w14:textId="77777777" w:rsidR="003A08EF" w:rsidRDefault="003A08EF" w:rsidP="003F52D0">
      <w:pPr>
        <w:spacing w:after="120"/>
        <w:jc w:val="both"/>
        <w:rPr>
          <w:rFonts w:asciiTheme="minorHAnsi" w:hAnsiTheme="minorHAnsi"/>
          <w:sz w:val="22"/>
          <w:szCs w:val="22"/>
        </w:rPr>
      </w:pPr>
    </w:p>
    <w:tbl>
      <w:tblPr>
        <w:tblW w:w="8399" w:type="dxa"/>
        <w:tblCellMar>
          <w:left w:w="70" w:type="dxa"/>
          <w:right w:w="70" w:type="dxa"/>
        </w:tblCellMar>
        <w:tblLook w:val="04A0" w:firstRow="1" w:lastRow="0" w:firstColumn="1" w:lastColumn="0" w:noHBand="0" w:noVBand="1"/>
      </w:tblPr>
      <w:tblGrid>
        <w:gridCol w:w="2746"/>
        <w:gridCol w:w="1252"/>
        <w:gridCol w:w="1203"/>
        <w:gridCol w:w="1116"/>
        <w:gridCol w:w="996"/>
        <w:gridCol w:w="1086"/>
      </w:tblGrid>
      <w:tr w:rsidR="00202131" w:rsidRPr="00202131" w14:paraId="7523D61C" w14:textId="77777777" w:rsidTr="003A08EF">
        <w:trPr>
          <w:trHeight w:val="293"/>
        </w:trPr>
        <w:tc>
          <w:tcPr>
            <w:tcW w:w="2746" w:type="dxa"/>
            <w:tcBorders>
              <w:top w:val="nil"/>
              <w:left w:val="nil"/>
              <w:bottom w:val="nil"/>
              <w:right w:val="nil"/>
            </w:tcBorders>
            <w:shd w:val="clear" w:color="000000" w:fill="BFBFBF"/>
            <w:vAlign w:val="center"/>
            <w:hideMark/>
          </w:tcPr>
          <w:p w14:paraId="036949E1" w14:textId="77777777" w:rsidR="00202131" w:rsidRPr="00C55B0B" w:rsidRDefault="00202131" w:rsidP="00202131">
            <w:pPr>
              <w:widowControl/>
              <w:autoSpaceDE/>
              <w:autoSpaceDN/>
              <w:adjustRightInd/>
              <w:jc w:val="both"/>
              <w:rPr>
                <w:rFonts w:ascii="Calibri Light" w:hAnsi="Calibri Light" w:cs="Calibri Light"/>
                <w:b/>
                <w:bCs/>
                <w:color w:val="auto"/>
                <w:sz w:val="16"/>
                <w:szCs w:val="16"/>
              </w:rPr>
            </w:pPr>
            <w:r w:rsidRPr="00C55B0B">
              <w:rPr>
                <w:rFonts w:ascii="Calibri Light" w:hAnsi="Calibri Light" w:cs="Calibri Light"/>
                <w:b/>
                <w:bCs/>
                <w:color w:val="auto"/>
                <w:sz w:val="16"/>
                <w:szCs w:val="16"/>
              </w:rPr>
              <w:t> </w:t>
            </w:r>
          </w:p>
        </w:tc>
        <w:tc>
          <w:tcPr>
            <w:tcW w:w="2455" w:type="dxa"/>
            <w:gridSpan w:val="2"/>
            <w:tcBorders>
              <w:top w:val="nil"/>
              <w:left w:val="nil"/>
              <w:bottom w:val="nil"/>
              <w:right w:val="nil"/>
            </w:tcBorders>
            <w:shd w:val="clear" w:color="000000" w:fill="BFBFBF"/>
            <w:vAlign w:val="center"/>
            <w:hideMark/>
          </w:tcPr>
          <w:p w14:paraId="7943F6A8" w14:textId="77777777" w:rsidR="00202131" w:rsidRPr="00C55B0B" w:rsidRDefault="00202131" w:rsidP="00202131">
            <w:pPr>
              <w:widowControl/>
              <w:autoSpaceDE/>
              <w:autoSpaceDN/>
              <w:adjustRightInd/>
              <w:jc w:val="center"/>
              <w:rPr>
                <w:rFonts w:ascii="Calibri Light" w:hAnsi="Calibri Light" w:cs="Calibri Light"/>
                <w:b/>
                <w:bCs/>
                <w:color w:val="auto"/>
                <w:sz w:val="16"/>
                <w:szCs w:val="16"/>
              </w:rPr>
            </w:pPr>
            <w:r w:rsidRPr="00C55B0B">
              <w:rPr>
                <w:rFonts w:ascii="Calibri Light" w:hAnsi="Calibri Light" w:cs="Calibri Light"/>
                <w:b/>
                <w:bCs/>
                <w:color w:val="auto"/>
                <w:sz w:val="16"/>
                <w:szCs w:val="16"/>
              </w:rPr>
              <w:t> </w:t>
            </w:r>
          </w:p>
        </w:tc>
        <w:tc>
          <w:tcPr>
            <w:tcW w:w="2112" w:type="dxa"/>
            <w:gridSpan w:val="2"/>
            <w:tcBorders>
              <w:top w:val="nil"/>
              <w:left w:val="nil"/>
              <w:bottom w:val="nil"/>
              <w:right w:val="nil"/>
            </w:tcBorders>
            <w:shd w:val="clear" w:color="000000" w:fill="BFBFBF"/>
            <w:vAlign w:val="center"/>
            <w:hideMark/>
          </w:tcPr>
          <w:p w14:paraId="3F5A7488" w14:textId="77777777" w:rsidR="00202131" w:rsidRPr="00C55B0B" w:rsidRDefault="00202131" w:rsidP="00202131">
            <w:pPr>
              <w:widowControl/>
              <w:autoSpaceDE/>
              <w:autoSpaceDN/>
              <w:adjustRightInd/>
              <w:jc w:val="center"/>
              <w:rPr>
                <w:rFonts w:ascii="Calibri Light" w:hAnsi="Calibri Light" w:cs="Calibri Light"/>
                <w:b/>
                <w:bCs/>
                <w:color w:val="auto"/>
                <w:sz w:val="16"/>
                <w:szCs w:val="16"/>
              </w:rPr>
            </w:pPr>
            <w:r w:rsidRPr="00C55B0B">
              <w:rPr>
                <w:rFonts w:ascii="Calibri Light" w:hAnsi="Calibri Light" w:cs="Calibri Light"/>
                <w:b/>
                <w:bCs/>
                <w:color w:val="auto"/>
                <w:sz w:val="16"/>
                <w:szCs w:val="16"/>
              </w:rPr>
              <w:t> </w:t>
            </w:r>
          </w:p>
        </w:tc>
        <w:tc>
          <w:tcPr>
            <w:tcW w:w="1086" w:type="dxa"/>
            <w:tcBorders>
              <w:top w:val="nil"/>
              <w:left w:val="nil"/>
              <w:bottom w:val="nil"/>
              <w:right w:val="nil"/>
            </w:tcBorders>
            <w:shd w:val="clear" w:color="000000" w:fill="BFBFBF"/>
            <w:vAlign w:val="center"/>
            <w:hideMark/>
          </w:tcPr>
          <w:p w14:paraId="0C3555A8" w14:textId="77777777" w:rsidR="00202131" w:rsidRPr="00C55B0B" w:rsidRDefault="00202131" w:rsidP="00202131">
            <w:pPr>
              <w:widowControl/>
              <w:autoSpaceDE/>
              <w:autoSpaceDN/>
              <w:adjustRightInd/>
              <w:jc w:val="center"/>
              <w:rPr>
                <w:rFonts w:ascii="Calibri Light" w:hAnsi="Calibri Light" w:cs="Calibri Light"/>
                <w:b/>
                <w:bCs/>
                <w:color w:val="auto"/>
                <w:sz w:val="16"/>
                <w:szCs w:val="16"/>
              </w:rPr>
            </w:pPr>
            <w:r w:rsidRPr="00C55B0B">
              <w:rPr>
                <w:rFonts w:ascii="Calibri Light" w:hAnsi="Calibri Light" w:cs="Calibri Light"/>
                <w:b/>
                <w:bCs/>
                <w:color w:val="auto"/>
                <w:sz w:val="16"/>
                <w:szCs w:val="16"/>
              </w:rPr>
              <w:t> </w:t>
            </w:r>
          </w:p>
        </w:tc>
      </w:tr>
      <w:tr w:rsidR="00202131" w:rsidRPr="00202131" w14:paraId="02740734" w14:textId="77777777" w:rsidTr="003A08EF">
        <w:trPr>
          <w:trHeight w:val="937"/>
        </w:trPr>
        <w:tc>
          <w:tcPr>
            <w:tcW w:w="2746" w:type="dxa"/>
            <w:tcBorders>
              <w:top w:val="nil"/>
              <w:left w:val="nil"/>
              <w:bottom w:val="nil"/>
              <w:right w:val="nil"/>
            </w:tcBorders>
            <w:shd w:val="clear" w:color="000000" w:fill="BFBFBF"/>
            <w:vAlign w:val="center"/>
            <w:hideMark/>
          </w:tcPr>
          <w:p w14:paraId="7AD9E655" w14:textId="77777777" w:rsidR="00202131" w:rsidRPr="00C55B0B" w:rsidRDefault="00202131" w:rsidP="00202131">
            <w:pPr>
              <w:widowControl/>
              <w:autoSpaceDE/>
              <w:autoSpaceDN/>
              <w:adjustRightInd/>
              <w:jc w:val="both"/>
              <w:rPr>
                <w:rFonts w:ascii="Calibri Light" w:hAnsi="Calibri Light" w:cs="Calibri Light"/>
                <w:b/>
                <w:bCs/>
                <w:color w:val="auto"/>
                <w:sz w:val="16"/>
                <w:szCs w:val="16"/>
              </w:rPr>
            </w:pPr>
            <w:r w:rsidRPr="00C55B0B">
              <w:rPr>
                <w:rFonts w:ascii="Calibri Light" w:hAnsi="Calibri Light" w:cs="Calibri Light"/>
                <w:b/>
                <w:bCs/>
                <w:color w:val="auto"/>
                <w:sz w:val="16"/>
                <w:szCs w:val="16"/>
              </w:rPr>
              <w:t>Miles de euros</w:t>
            </w:r>
          </w:p>
        </w:tc>
        <w:tc>
          <w:tcPr>
            <w:tcW w:w="1252" w:type="dxa"/>
            <w:tcBorders>
              <w:top w:val="nil"/>
              <w:left w:val="nil"/>
              <w:bottom w:val="nil"/>
              <w:right w:val="nil"/>
            </w:tcBorders>
            <w:shd w:val="clear" w:color="000000" w:fill="BFBFBF"/>
            <w:vAlign w:val="center"/>
            <w:hideMark/>
          </w:tcPr>
          <w:p w14:paraId="146635F4" w14:textId="77777777" w:rsidR="00202131" w:rsidRPr="00C55B0B" w:rsidRDefault="00202131" w:rsidP="00202131">
            <w:pPr>
              <w:widowControl/>
              <w:autoSpaceDE/>
              <w:autoSpaceDN/>
              <w:adjustRightInd/>
              <w:jc w:val="center"/>
              <w:rPr>
                <w:rFonts w:ascii="Calibri Light" w:hAnsi="Calibri Light" w:cs="Calibri Light"/>
                <w:b/>
                <w:bCs/>
                <w:color w:val="auto"/>
                <w:sz w:val="16"/>
                <w:szCs w:val="16"/>
              </w:rPr>
            </w:pPr>
            <w:r w:rsidRPr="00C55B0B">
              <w:rPr>
                <w:rFonts w:ascii="Calibri Light" w:hAnsi="Calibri Light" w:cs="Calibri Light"/>
                <w:b/>
                <w:bCs/>
                <w:color w:val="auto"/>
                <w:sz w:val="16"/>
                <w:szCs w:val="16"/>
              </w:rPr>
              <w:t>Accionistas significativos</w:t>
            </w:r>
          </w:p>
        </w:tc>
        <w:tc>
          <w:tcPr>
            <w:tcW w:w="1203" w:type="dxa"/>
            <w:tcBorders>
              <w:top w:val="nil"/>
              <w:left w:val="nil"/>
              <w:bottom w:val="nil"/>
              <w:right w:val="nil"/>
            </w:tcBorders>
            <w:shd w:val="clear" w:color="000000" w:fill="BFBFBF"/>
            <w:vAlign w:val="center"/>
            <w:hideMark/>
          </w:tcPr>
          <w:p w14:paraId="30309AD9" w14:textId="77777777" w:rsidR="00202131" w:rsidRPr="00C55B0B" w:rsidRDefault="00202131" w:rsidP="00202131">
            <w:pPr>
              <w:widowControl/>
              <w:autoSpaceDE/>
              <w:autoSpaceDN/>
              <w:adjustRightInd/>
              <w:jc w:val="center"/>
              <w:rPr>
                <w:rFonts w:ascii="Calibri Light" w:hAnsi="Calibri Light" w:cs="Calibri Light"/>
                <w:b/>
                <w:bCs/>
                <w:color w:val="auto"/>
                <w:sz w:val="16"/>
                <w:szCs w:val="16"/>
              </w:rPr>
            </w:pPr>
            <w:r w:rsidRPr="00C55B0B">
              <w:rPr>
                <w:rFonts w:ascii="Calibri Light" w:hAnsi="Calibri Light" w:cs="Calibri Light"/>
                <w:b/>
                <w:bCs/>
                <w:color w:val="auto"/>
                <w:sz w:val="16"/>
                <w:szCs w:val="16"/>
              </w:rPr>
              <w:t>Administradores y directivos</w:t>
            </w:r>
          </w:p>
        </w:tc>
        <w:tc>
          <w:tcPr>
            <w:tcW w:w="1116" w:type="dxa"/>
            <w:tcBorders>
              <w:top w:val="nil"/>
              <w:left w:val="nil"/>
              <w:bottom w:val="nil"/>
              <w:right w:val="nil"/>
            </w:tcBorders>
            <w:shd w:val="clear" w:color="000000" w:fill="BFBFBF"/>
            <w:vAlign w:val="center"/>
            <w:hideMark/>
          </w:tcPr>
          <w:p w14:paraId="53B13C11" w14:textId="77777777" w:rsidR="00202131" w:rsidRPr="00C55B0B" w:rsidRDefault="00202131" w:rsidP="00202131">
            <w:pPr>
              <w:widowControl/>
              <w:autoSpaceDE/>
              <w:autoSpaceDN/>
              <w:adjustRightInd/>
              <w:jc w:val="center"/>
              <w:rPr>
                <w:rFonts w:ascii="Calibri Light" w:hAnsi="Calibri Light" w:cs="Calibri Light"/>
                <w:b/>
                <w:bCs/>
                <w:color w:val="auto"/>
                <w:sz w:val="16"/>
                <w:szCs w:val="16"/>
              </w:rPr>
            </w:pPr>
            <w:r w:rsidRPr="00C55B0B">
              <w:rPr>
                <w:rFonts w:ascii="Calibri Light" w:hAnsi="Calibri Light" w:cs="Calibri Light"/>
                <w:b/>
                <w:bCs/>
                <w:color w:val="auto"/>
                <w:sz w:val="16"/>
                <w:szCs w:val="16"/>
              </w:rPr>
              <w:t>Personas, sociedades o entidades del grupo</w:t>
            </w:r>
          </w:p>
        </w:tc>
        <w:tc>
          <w:tcPr>
            <w:tcW w:w="996" w:type="dxa"/>
            <w:tcBorders>
              <w:top w:val="nil"/>
              <w:left w:val="nil"/>
              <w:bottom w:val="nil"/>
              <w:right w:val="nil"/>
            </w:tcBorders>
            <w:shd w:val="clear" w:color="000000" w:fill="BFBFBF"/>
            <w:vAlign w:val="center"/>
            <w:hideMark/>
          </w:tcPr>
          <w:p w14:paraId="515A2BB8" w14:textId="77777777" w:rsidR="00202131" w:rsidRPr="00C55B0B" w:rsidRDefault="00202131" w:rsidP="00202131">
            <w:pPr>
              <w:widowControl/>
              <w:autoSpaceDE/>
              <w:autoSpaceDN/>
              <w:adjustRightInd/>
              <w:jc w:val="center"/>
              <w:rPr>
                <w:rFonts w:ascii="Calibri Light" w:hAnsi="Calibri Light" w:cs="Calibri Light"/>
                <w:b/>
                <w:bCs/>
                <w:color w:val="auto"/>
                <w:sz w:val="16"/>
                <w:szCs w:val="16"/>
              </w:rPr>
            </w:pPr>
            <w:r w:rsidRPr="00C55B0B">
              <w:rPr>
                <w:rFonts w:ascii="Calibri Light" w:hAnsi="Calibri Light" w:cs="Calibri Light"/>
                <w:b/>
                <w:bCs/>
                <w:color w:val="auto"/>
                <w:sz w:val="16"/>
                <w:szCs w:val="16"/>
              </w:rPr>
              <w:t>Otras partes vinculadas</w:t>
            </w:r>
          </w:p>
        </w:tc>
        <w:tc>
          <w:tcPr>
            <w:tcW w:w="1086" w:type="dxa"/>
            <w:tcBorders>
              <w:top w:val="nil"/>
              <w:left w:val="nil"/>
              <w:bottom w:val="nil"/>
              <w:right w:val="nil"/>
            </w:tcBorders>
            <w:shd w:val="clear" w:color="000000" w:fill="BFBFBF"/>
            <w:vAlign w:val="center"/>
            <w:hideMark/>
          </w:tcPr>
          <w:p w14:paraId="0B4C1FFE" w14:textId="77777777" w:rsidR="00202131" w:rsidRPr="00C55B0B" w:rsidRDefault="00202131" w:rsidP="00202131">
            <w:pPr>
              <w:widowControl/>
              <w:autoSpaceDE/>
              <w:autoSpaceDN/>
              <w:adjustRightInd/>
              <w:jc w:val="center"/>
              <w:rPr>
                <w:rFonts w:ascii="Calibri Light" w:hAnsi="Calibri Light" w:cs="Calibri Light"/>
                <w:b/>
                <w:bCs/>
                <w:color w:val="auto"/>
                <w:sz w:val="16"/>
                <w:szCs w:val="16"/>
              </w:rPr>
            </w:pPr>
            <w:r w:rsidRPr="00C55B0B">
              <w:rPr>
                <w:rFonts w:ascii="Calibri Light" w:hAnsi="Calibri Light" w:cs="Calibri Light"/>
                <w:b/>
                <w:bCs/>
                <w:color w:val="auto"/>
                <w:sz w:val="16"/>
                <w:szCs w:val="16"/>
              </w:rPr>
              <w:t>TOTAL</w:t>
            </w:r>
          </w:p>
        </w:tc>
      </w:tr>
      <w:tr w:rsidR="00202131" w:rsidRPr="00202131" w14:paraId="30CA4EFA" w14:textId="77777777" w:rsidTr="003A08EF">
        <w:trPr>
          <w:trHeight w:val="293"/>
        </w:trPr>
        <w:tc>
          <w:tcPr>
            <w:tcW w:w="2746" w:type="dxa"/>
            <w:tcBorders>
              <w:top w:val="nil"/>
              <w:left w:val="nil"/>
              <w:bottom w:val="nil"/>
              <w:right w:val="nil"/>
            </w:tcBorders>
            <w:shd w:val="clear" w:color="auto" w:fill="auto"/>
            <w:noWrap/>
            <w:vAlign w:val="bottom"/>
            <w:hideMark/>
          </w:tcPr>
          <w:p w14:paraId="384504A6" w14:textId="77777777" w:rsidR="00202131" w:rsidRPr="00C55B0B" w:rsidRDefault="00202131" w:rsidP="00202131">
            <w:pPr>
              <w:widowControl/>
              <w:autoSpaceDE/>
              <w:autoSpaceDN/>
              <w:adjustRightInd/>
              <w:rPr>
                <w:rFonts w:ascii="Calibri" w:hAnsi="Calibri" w:cs="Calibri"/>
                <w:sz w:val="16"/>
                <w:szCs w:val="16"/>
              </w:rPr>
            </w:pPr>
            <w:r w:rsidRPr="00C55B0B">
              <w:rPr>
                <w:rFonts w:ascii="Calibri" w:hAnsi="Calibri" w:cs="Calibri"/>
                <w:sz w:val="16"/>
                <w:szCs w:val="16"/>
              </w:rPr>
              <w:t>Proveedores y acreedores comerciales</w:t>
            </w:r>
          </w:p>
        </w:tc>
        <w:tc>
          <w:tcPr>
            <w:tcW w:w="1252" w:type="dxa"/>
            <w:tcBorders>
              <w:top w:val="nil"/>
              <w:left w:val="nil"/>
              <w:bottom w:val="nil"/>
              <w:right w:val="nil"/>
            </w:tcBorders>
            <w:shd w:val="clear" w:color="000000" w:fill="FFFFFF"/>
            <w:noWrap/>
            <w:vAlign w:val="bottom"/>
            <w:hideMark/>
          </w:tcPr>
          <w:p w14:paraId="4AD014F8" w14:textId="5EA5E64B" w:rsidR="00202131" w:rsidRPr="00C55B0B" w:rsidRDefault="00202131" w:rsidP="00202131">
            <w:pPr>
              <w:widowControl/>
              <w:autoSpaceDE/>
              <w:autoSpaceDN/>
              <w:adjustRightInd/>
              <w:jc w:val="right"/>
              <w:rPr>
                <w:rFonts w:ascii="Calibri" w:hAnsi="Calibri" w:cs="Calibri"/>
                <w:sz w:val="16"/>
                <w:szCs w:val="16"/>
              </w:rPr>
            </w:pPr>
            <w:r w:rsidRPr="00C55B0B">
              <w:rPr>
                <w:rFonts w:ascii="Calibri" w:hAnsi="Calibri" w:cs="Calibri"/>
                <w:sz w:val="16"/>
                <w:szCs w:val="16"/>
              </w:rPr>
              <w:t>(</w:t>
            </w:r>
            <w:r w:rsidR="0019371F">
              <w:rPr>
                <w:rFonts w:ascii="Calibri" w:hAnsi="Calibri" w:cs="Calibri"/>
                <w:sz w:val="16"/>
                <w:szCs w:val="16"/>
              </w:rPr>
              <w:t>19</w:t>
            </w:r>
            <w:r w:rsidRPr="00C55B0B">
              <w:rPr>
                <w:rFonts w:ascii="Calibri" w:hAnsi="Calibri" w:cs="Calibri"/>
                <w:sz w:val="16"/>
                <w:szCs w:val="16"/>
              </w:rPr>
              <w:t xml:space="preserve">)   </w:t>
            </w:r>
          </w:p>
        </w:tc>
        <w:tc>
          <w:tcPr>
            <w:tcW w:w="1203" w:type="dxa"/>
            <w:tcBorders>
              <w:top w:val="nil"/>
              <w:left w:val="nil"/>
              <w:bottom w:val="nil"/>
              <w:right w:val="nil"/>
            </w:tcBorders>
            <w:shd w:val="clear" w:color="auto" w:fill="auto"/>
            <w:noWrap/>
            <w:vAlign w:val="bottom"/>
            <w:hideMark/>
          </w:tcPr>
          <w:p w14:paraId="2BC15592" w14:textId="497F832A" w:rsidR="00202131" w:rsidRPr="00C55B0B" w:rsidRDefault="00202131" w:rsidP="00202131">
            <w:pPr>
              <w:widowControl/>
              <w:autoSpaceDE/>
              <w:autoSpaceDN/>
              <w:adjustRightInd/>
              <w:jc w:val="right"/>
              <w:rPr>
                <w:rFonts w:ascii="Calibri" w:hAnsi="Calibri" w:cs="Calibri"/>
                <w:sz w:val="16"/>
                <w:szCs w:val="16"/>
              </w:rPr>
            </w:pPr>
            <w:r>
              <w:rPr>
                <w:rFonts w:ascii="Calibri" w:hAnsi="Calibri" w:cs="Calibri"/>
                <w:sz w:val="16"/>
                <w:szCs w:val="16"/>
              </w:rPr>
              <w:t>-</w:t>
            </w:r>
          </w:p>
        </w:tc>
        <w:tc>
          <w:tcPr>
            <w:tcW w:w="1116" w:type="dxa"/>
            <w:tcBorders>
              <w:top w:val="nil"/>
              <w:left w:val="nil"/>
              <w:bottom w:val="nil"/>
              <w:right w:val="nil"/>
            </w:tcBorders>
            <w:shd w:val="clear" w:color="000000" w:fill="FFFFFF"/>
            <w:noWrap/>
            <w:vAlign w:val="bottom"/>
            <w:hideMark/>
          </w:tcPr>
          <w:p w14:paraId="32FC95F6" w14:textId="156ABCC0" w:rsidR="00202131" w:rsidRPr="00C55B0B" w:rsidRDefault="00AF1570" w:rsidP="00202131">
            <w:pPr>
              <w:widowControl/>
              <w:autoSpaceDE/>
              <w:autoSpaceDN/>
              <w:adjustRightInd/>
              <w:jc w:val="right"/>
              <w:rPr>
                <w:rFonts w:ascii="Calibri" w:hAnsi="Calibri" w:cs="Calibri"/>
                <w:sz w:val="16"/>
                <w:szCs w:val="16"/>
              </w:rPr>
            </w:pPr>
            <w:r>
              <w:rPr>
                <w:rFonts w:ascii="Calibri" w:hAnsi="Calibri" w:cs="Calibri"/>
                <w:sz w:val="16"/>
                <w:szCs w:val="16"/>
              </w:rPr>
              <w:t>-</w:t>
            </w:r>
            <w:r w:rsidR="00202131" w:rsidRPr="00C55B0B">
              <w:rPr>
                <w:rFonts w:ascii="Calibri" w:hAnsi="Calibri" w:cs="Calibri"/>
                <w:sz w:val="16"/>
                <w:szCs w:val="16"/>
              </w:rPr>
              <w:t xml:space="preserve">   </w:t>
            </w:r>
          </w:p>
        </w:tc>
        <w:tc>
          <w:tcPr>
            <w:tcW w:w="996" w:type="dxa"/>
            <w:tcBorders>
              <w:top w:val="nil"/>
              <w:left w:val="nil"/>
              <w:bottom w:val="nil"/>
              <w:right w:val="nil"/>
            </w:tcBorders>
            <w:shd w:val="clear" w:color="auto" w:fill="auto"/>
            <w:noWrap/>
            <w:vAlign w:val="bottom"/>
            <w:hideMark/>
          </w:tcPr>
          <w:p w14:paraId="1F11C2A1" w14:textId="07B2039B" w:rsidR="00202131" w:rsidRPr="00C55B0B" w:rsidRDefault="00202131" w:rsidP="00202131">
            <w:pPr>
              <w:widowControl/>
              <w:autoSpaceDE/>
              <w:autoSpaceDN/>
              <w:adjustRightInd/>
              <w:jc w:val="right"/>
              <w:rPr>
                <w:rFonts w:ascii="Calibri" w:hAnsi="Calibri" w:cs="Calibri"/>
                <w:sz w:val="16"/>
                <w:szCs w:val="16"/>
              </w:rPr>
            </w:pPr>
            <w:r>
              <w:rPr>
                <w:rFonts w:ascii="Calibri" w:hAnsi="Calibri" w:cs="Calibri"/>
                <w:sz w:val="16"/>
                <w:szCs w:val="16"/>
              </w:rPr>
              <w:t>-</w:t>
            </w:r>
          </w:p>
        </w:tc>
        <w:tc>
          <w:tcPr>
            <w:tcW w:w="1086" w:type="dxa"/>
            <w:tcBorders>
              <w:top w:val="nil"/>
              <w:left w:val="nil"/>
              <w:bottom w:val="nil"/>
              <w:right w:val="nil"/>
            </w:tcBorders>
            <w:shd w:val="clear" w:color="000000" w:fill="FFFFFF"/>
            <w:noWrap/>
            <w:vAlign w:val="bottom"/>
            <w:hideMark/>
          </w:tcPr>
          <w:p w14:paraId="0764602D" w14:textId="7BC682C7" w:rsidR="00202131" w:rsidRPr="00C55B0B" w:rsidRDefault="00202131" w:rsidP="00202131">
            <w:pPr>
              <w:widowControl/>
              <w:autoSpaceDE/>
              <w:autoSpaceDN/>
              <w:adjustRightInd/>
              <w:jc w:val="right"/>
              <w:rPr>
                <w:rFonts w:ascii="Calibri" w:hAnsi="Calibri" w:cs="Calibri"/>
                <w:sz w:val="16"/>
                <w:szCs w:val="16"/>
              </w:rPr>
            </w:pPr>
            <w:r w:rsidRPr="00C55B0B">
              <w:rPr>
                <w:rFonts w:ascii="Calibri" w:hAnsi="Calibri" w:cs="Calibri"/>
                <w:sz w:val="16"/>
                <w:szCs w:val="16"/>
              </w:rPr>
              <w:t>(1</w:t>
            </w:r>
            <w:r w:rsidR="0019371F">
              <w:rPr>
                <w:rFonts w:ascii="Calibri" w:hAnsi="Calibri" w:cs="Calibri"/>
                <w:sz w:val="16"/>
                <w:szCs w:val="16"/>
              </w:rPr>
              <w:t>9</w:t>
            </w:r>
            <w:r w:rsidRPr="00C55B0B">
              <w:rPr>
                <w:rFonts w:ascii="Calibri" w:hAnsi="Calibri" w:cs="Calibri"/>
                <w:sz w:val="16"/>
                <w:szCs w:val="16"/>
              </w:rPr>
              <w:t xml:space="preserve">)   </w:t>
            </w:r>
          </w:p>
        </w:tc>
      </w:tr>
      <w:tr w:rsidR="00202131" w:rsidRPr="00202131" w14:paraId="59F555A3" w14:textId="77777777" w:rsidTr="003A08EF">
        <w:trPr>
          <w:trHeight w:val="293"/>
        </w:trPr>
        <w:tc>
          <w:tcPr>
            <w:tcW w:w="2746" w:type="dxa"/>
            <w:tcBorders>
              <w:top w:val="nil"/>
              <w:left w:val="nil"/>
              <w:bottom w:val="nil"/>
              <w:right w:val="nil"/>
            </w:tcBorders>
            <w:shd w:val="clear" w:color="auto" w:fill="auto"/>
            <w:noWrap/>
            <w:vAlign w:val="bottom"/>
            <w:hideMark/>
          </w:tcPr>
          <w:p w14:paraId="5C44A23D" w14:textId="77777777" w:rsidR="00202131" w:rsidRPr="00C55B0B" w:rsidRDefault="00202131" w:rsidP="00202131">
            <w:pPr>
              <w:widowControl/>
              <w:autoSpaceDE/>
              <w:autoSpaceDN/>
              <w:adjustRightInd/>
              <w:rPr>
                <w:rFonts w:ascii="Calibri" w:hAnsi="Calibri" w:cs="Calibri"/>
                <w:sz w:val="16"/>
                <w:szCs w:val="16"/>
              </w:rPr>
            </w:pPr>
            <w:r w:rsidRPr="00C55B0B">
              <w:rPr>
                <w:rFonts w:ascii="Calibri" w:hAnsi="Calibri" w:cs="Calibri"/>
                <w:sz w:val="16"/>
                <w:szCs w:val="16"/>
              </w:rPr>
              <w:t>Préstamos y créditos recibidos</w:t>
            </w:r>
          </w:p>
        </w:tc>
        <w:tc>
          <w:tcPr>
            <w:tcW w:w="1252" w:type="dxa"/>
            <w:tcBorders>
              <w:top w:val="nil"/>
              <w:left w:val="nil"/>
              <w:bottom w:val="nil"/>
              <w:right w:val="nil"/>
            </w:tcBorders>
            <w:shd w:val="clear" w:color="000000" w:fill="FFFFFF"/>
            <w:noWrap/>
            <w:vAlign w:val="bottom"/>
            <w:hideMark/>
          </w:tcPr>
          <w:p w14:paraId="5010DAB2" w14:textId="5588C232" w:rsidR="00202131" w:rsidRPr="00C55B0B" w:rsidRDefault="00202131" w:rsidP="00202131">
            <w:pPr>
              <w:widowControl/>
              <w:autoSpaceDE/>
              <w:autoSpaceDN/>
              <w:adjustRightInd/>
              <w:jc w:val="right"/>
              <w:rPr>
                <w:rFonts w:ascii="Calibri" w:hAnsi="Calibri" w:cs="Calibri"/>
                <w:sz w:val="16"/>
                <w:szCs w:val="16"/>
              </w:rPr>
            </w:pPr>
            <w:r w:rsidRPr="00C55B0B">
              <w:rPr>
                <w:rFonts w:ascii="Calibri" w:hAnsi="Calibri" w:cs="Calibri"/>
                <w:sz w:val="16"/>
                <w:szCs w:val="16"/>
              </w:rPr>
              <w:t>(</w:t>
            </w:r>
            <w:r w:rsidR="0019371F">
              <w:rPr>
                <w:rFonts w:ascii="Calibri" w:hAnsi="Calibri" w:cs="Calibri"/>
                <w:sz w:val="16"/>
                <w:szCs w:val="16"/>
              </w:rPr>
              <w:t>404</w:t>
            </w:r>
            <w:r w:rsidRPr="00C55B0B">
              <w:rPr>
                <w:rFonts w:ascii="Calibri" w:hAnsi="Calibri" w:cs="Calibri"/>
                <w:sz w:val="16"/>
                <w:szCs w:val="16"/>
              </w:rPr>
              <w:t xml:space="preserve">)   </w:t>
            </w:r>
          </w:p>
        </w:tc>
        <w:tc>
          <w:tcPr>
            <w:tcW w:w="1203" w:type="dxa"/>
            <w:tcBorders>
              <w:top w:val="nil"/>
              <w:left w:val="nil"/>
              <w:bottom w:val="nil"/>
              <w:right w:val="nil"/>
            </w:tcBorders>
            <w:shd w:val="clear" w:color="auto" w:fill="auto"/>
            <w:noWrap/>
            <w:vAlign w:val="bottom"/>
            <w:hideMark/>
          </w:tcPr>
          <w:p w14:paraId="31A2C504" w14:textId="4109DA72" w:rsidR="00202131" w:rsidRPr="00C55B0B" w:rsidRDefault="0019371F" w:rsidP="00202131">
            <w:pPr>
              <w:widowControl/>
              <w:autoSpaceDE/>
              <w:autoSpaceDN/>
              <w:adjustRightInd/>
              <w:jc w:val="right"/>
              <w:rPr>
                <w:rFonts w:ascii="Calibri" w:hAnsi="Calibri" w:cs="Calibri"/>
                <w:sz w:val="16"/>
                <w:szCs w:val="16"/>
              </w:rPr>
            </w:pPr>
            <w:r>
              <w:rPr>
                <w:rFonts w:ascii="Calibri" w:hAnsi="Calibri" w:cs="Calibri"/>
                <w:sz w:val="16"/>
                <w:szCs w:val="16"/>
              </w:rPr>
              <w:t>(339)</w:t>
            </w:r>
          </w:p>
        </w:tc>
        <w:tc>
          <w:tcPr>
            <w:tcW w:w="1116" w:type="dxa"/>
            <w:tcBorders>
              <w:top w:val="nil"/>
              <w:left w:val="nil"/>
              <w:bottom w:val="nil"/>
              <w:right w:val="nil"/>
            </w:tcBorders>
            <w:shd w:val="clear" w:color="auto" w:fill="auto"/>
            <w:noWrap/>
            <w:vAlign w:val="bottom"/>
            <w:hideMark/>
          </w:tcPr>
          <w:p w14:paraId="4C6D08F0" w14:textId="1B6CCDB8" w:rsidR="00202131" w:rsidRPr="00C55B0B" w:rsidRDefault="00AF1570" w:rsidP="00C55B0B">
            <w:pPr>
              <w:widowControl/>
              <w:autoSpaceDE/>
              <w:autoSpaceDN/>
              <w:adjustRightInd/>
              <w:jc w:val="right"/>
              <w:rPr>
                <w:color w:val="auto"/>
                <w:sz w:val="16"/>
                <w:szCs w:val="16"/>
              </w:rPr>
            </w:pPr>
            <w:r w:rsidRPr="00253D28">
              <w:rPr>
                <w:rFonts w:ascii="Calibri" w:hAnsi="Calibri" w:cs="Calibri"/>
                <w:sz w:val="16"/>
                <w:szCs w:val="16"/>
              </w:rPr>
              <w:t>(</w:t>
            </w:r>
            <w:r w:rsidR="0019371F">
              <w:rPr>
                <w:rFonts w:ascii="Calibri" w:hAnsi="Calibri" w:cs="Calibri"/>
                <w:sz w:val="16"/>
                <w:szCs w:val="16"/>
              </w:rPr>
              <w:t>145</w:t>
            </w:r>
            <w:r w:rsidRPr="00253D28">
              <w:rPr>
                <w:rFonts w:ascii="Calibri" w:hAnsi="Calibri" w:cs="Calibri"/>
                <w:sz w:val="16"/>
                <w:szCs w:val="16"/>
              </w:rPr>
              <w:t xml:space="preserve">)   </w:t>
            </w:r>
          </w:p>
        </w:tc>
        <w:tc>
          <w:tcPr>
            <w:tcW w:w="996" w:type="dxa"/>
            <w:tcBorders>
              <w:top w:val="nil"/>
              <w:left w:val="nil"/>
              <w:bottom w:val="nil"/>
              <w:right w:val="nil"/>
            </w:tcBorders>
            <w:shd w:val="clear" w:color="auto" w:fill="auto"/>
            <w:noWrap/>
            <w:vAlign w:val="bottom"/>
            <w:hideMark/>
          </w:tcPr>
          <w:p w14:paraId="0DFCBAE7" w14:textId="4457DCCF" w:rsidR="00202131" w:rsidRPr="00C55B0B" w:rsidRDefault="00202131" w:rsidP="00C55B0B">
            <w:pPr>
              <w:widowControl/>
              <w:autoSpaceDE/>
              <w:autoSpaceDN/>
              <w:adjustRightInd/>
              <w:jc w:val="right"/>
              <w:rPr>
                <w:color w:val="auto"/>
                <w:sz w:val="16"/>
                <w:szCs w:val="16"/>
              </w:rPr>
            </w:pPr>
            <w:r>
              <w:rPr>
                <w:color w:val="auto"/>
                <w:sz w:val="16"/>
                <w:szCs w:val="16"/>
              </w:rPr>
              <w:t>-</w:t>
            </w:r>
          </w:p>
        </w:tc>
        <w:tc>
          <w:tcPr>
            <w:tcW w:w="1086" w:type="dxa"/>
            <w:tcBorders>
              <w:top w:val="nil"/>
              <w:left w:val="nil"/>
              <w:bottom w:val="nil"/>
              <w:right w:val="nil"/>
            </w:tcBorders>
            <w:shd w:val="clear" w:color="000000" w:fill="FFFFFF"/>
            <w:noWrap/>
            <w:vAlign w:val="bottom"/>
            <w:hideMark/>
          </w:tcPr>
          <w:p w14:paraId="339AEFFC" w14:textId="6260856F" w:rsidR="00202131" w:rsidRPr="00C55B0B" w:rsidRDefault="00202131" w:rsidP="00202131">
            <w:pPr>
              <w:widowControl/>
              <w:autoSpaceDE/>
              <w:autoSpaceDN/>
              <w:adjustRightInd/>
              <w:jc w:val="right"/>
              <w:rPr>
                <w:rFonts w:ascii="Calibri" w:hAnsi="Calibri" w:cs="Calibri"/>
                <w:sz w:val="16"/>
                <w:szCs w:val="16"/>
              </w:rPr>
            </w:pPr>
            <w:r w:rsidRPr="00C55B0B">
              <w:rPr>
                <w:rFonts w:ascii="Calibri" w:hAnsi="Calibri" w:cs="Calibri"/>
                <w:sz w:val="16"/>
                <w:szCs w:val="16"/>
              </w:rPr>
              <w:t>(</w:t>
            </w:r>
            <w:r w:rsidR="0019371F">
              <w:rPr>
                <w:rFonts w:ascii="Calibri" w:hAnsi="Calibri" w:cs="Calibri"/>
                <w:sz w:val="16"/>
                <w:szCs w:val="16"/>
              </w:rPr>
              <w:t>888</w:t>
            </w:r>
            <w:r w:rsidRPr="00C55B0B">
              <w:rPr>
                <w:rFonts w:ascii="Calibri" w:hAnsi="Calibri" w:cs="Calibri"/>
                <w:sz w:val="16"/>
                <w:szCs w:val="16"/>
              </w:rPr>
              <w:t xml:space="preserve">)   </w:t>
            </w:r>
          </w:p>
        </w:tc>
      </w:tr>
      <w:tr w:rsidR="00202131" w:rsidRPr="00202131" w14:paraId="5864CCFA" w14:textId="77777777" w:rsidTr="003A08EF">
        <w:trPr>
          <w:trHeight w:val="293"/>
        </w:trPr>
        <w:tc>
          <w:tcPr>
            <w:tcW w:w="2746" w:type="dxa"/>
            <w:tcBorders>
              <w:top w:val="nil"/>
              <w:left w:val="nil"/>
              <w:bottom w:val="nil"/>
              <w:right w:val="nil"/>
            </w:tcBorders>
            <w:shd w:val="clear" w:color="auto" w:fill="auto"/>
            <w:noWrap/>
            <w:vAlign w:val="bottom"/>
            <w:hideMark/>
          </w:tcPr>
          <w:p w14:paraId="33E325CF" w14:textId="77777777" w:rsidR="00202131" w:rsidRPr="00C55B0B" w:rsidRDefault="00202131" w:rsidP="00202131">
            <w:pPr>
              <w:widowControl/>
              <w:autoSpaceDE/>
              <w:autoSpaceDN/>
              <w:adjustRightInd/>
              <w:rPr>
                <w:rFonts w:ascii="Calibri" w:hAnsi="Calibri" w:cs="Calibri"/>
                <w:sz w:val="16"/>
                <w:szCs w:val="16"/>
              </w:rPr>
            </w:pPr>
            <w:r w:rsidRPr="00C55B0B">
              <w:rPr>
                <w:rFonts w:ascii="Calibri" w:hAnsi="Calibri" w:cs="Calibri"/>
                <w:sz w:val="16"/>
                <w:szCs w:val="16"/>
              </w:rPr>
              <w:t>Otras obligaciones de pago</w:t>
            </w:r>
          </w:p>
        </w:tc>
        <w:tc>
          <w:tcPr>
            <w:tcW w:w="1252" w:type="dxa"/>
            <w:tcBorders>
              <w:top w:val="nil"/>
              <w:left w:val="nil"/>
              <w:bottom w:val="nil"/>
              <w:right w:val="nil"/>
            </w:tcBorders>
            <w:shd w:val="clear" w:color="auto" w:fill="auto"/>
            <w:noWrap/>
            <w:vAlign w:val="bottom"/>
            <w:hideMark/>
          </w:tcPr>
          <w:p w14:paraId="2C2E36A4" w14:textId="32E2D649" w:rsidR="00202131" w:rsidRPr="00C55B0B" w:rsidRDefault="00202131" w:rsidP="00C55B0B">
            <w:pPr>
              <w:widowControl/>
              <w:autoSpaceDE/>
              <w:autoSpaceDN/>
              <w:adjustRightInd/>
              <w:jc w:val="right"/>
              <w:rPr>
                <w:rFonts w:ascii="Calibri" w:hAnsi="Calibri" w:cs="Calibri"/>
                <w:sz w:val="16"/>
                <w:szCs w:val="16"/>
              </w:rPr>
            </w:pPr>
            <w:r>
              <w:rPr>
                <w:rFonts w:ascii="Calibri" w:hAnsi="Calibri" w:cs="Calibri"/>
                <w:sz w:val="16"/>
                <w:szCs w:val="16"/>
              </w:rPr>
              <w:t>-</w:t>
            </w:r>
          </w:p>
        </w:tc>
        <w:tc>
          <w:tcPr>
            <w:tcW w:w="1203" w:type="dxa"/>
            <w:tcBorders>
              <w:top w:val="nil"/>
              <w:left w:val="nil"/>
              <w:bottom w:val="nil"/>
              <w:right w:val="nil"/>
            </w:tcBorders>
            <w:shd w:val="clear" w:color="auto" w:fill="auto"/>
            <w:noWrap/>
            <w:vAlign w:val="bottom"/>
            <w:hideMark/>
          </w:tcPr>
          <w:p w14:paraId="03F2ED26" w14:textId="2253FBA5" w:rsidR="00202131" w:rsidRPr="00C55B0B" w:rsidRDefault="00202131" w:rsidP="00202131">
            <w:pPr>
              <w:widowControl/>
              <w:autoSpaceDE/>
              <w:autoSpaceDN/>
              <w:adjustRightInd/>
              <w:jc w:val="right"/>
              <w:rPr>
                <w:color w:val="auto"/>
                <w:sz w:val="16"/>
                <w:szCs w:val="16"/>
              </w:rPr>
            </w:pPr>
            <w:r>
              <w:rPr>
                <w:color w:val="auto"/>
                <w:sz w:val="16"/>
                <w:szCs w:val="16"/>
              </w:rPr>
              <w:t>-</w:t>
            </w:r>
          </w:p>
        </w:tc>
        <w:tc>
          <w:tcPr>
            <w:tcW w:w="1116" w:type="dxa"/>
            <w:tcBorders>
              <w:top w:val="nil"/>
              <w:left w:val="nil"/>
              <w:bottom w:val="nil"/>
              <w:right w:val="nil"/>
            </w:tcBorders>
            <w:shd w:val="clear" w:color="auto" w:fill="auto"/>
            <w:noWrap/>
            <w:vAlign w:val="bottom"/>
            <w:hideMark/>
          </w:tcPr>
          <w:p w14:paraId="19808DCB" w14:textId="7F125D66" w:rsidR="00202131" w:rsidRPr="00C55B0B" w:rsidRDefault="00202131" w:rsidP="00C55B0B">
            <w:pPr>
              <w:widowControl/>
              <w:autoSpaceDE/>
              <w:autoSpaceDN/>
              <w:adjustRightInd/>
              <w:jc w:val="right"/>
              <w:rPr>
                <w:color w:val="auto"/>
                <w:sz w:val="16"/>
                <w:szCs w:val="16"/>
              </w:rPr>
            </w:pPr>
            <w:r>
              <w:rPr>
                <w:color w:val="auto"/>
                <w:sz w:val="16"/>
                <w:szCs w:val="16"/>
              </w:rPr>
              <w:t>-</w:t>
            </w:r>
          </w:p>
        </w:tc>
        <w:tc>
          <w:tcPr>
            <w:tcW w:w="996" w:type="dxa"/>
            <w:tcBorders>
              <w:top w:val="nil"/>
              <w:left w:val="nil"/>
              <w:bottom w:val="nil"/>
              <w:right w:val="nil"/>
            </w:tcBorders>
            <w:shd w:val="clear" w:color="auto" w:fill="auto"/>
            <w:noWrap/>
            <w:vAlign w:val="bottom"/>
            <w:hideMark/>
          </w:tcPr>
          <w:p w14:paraId="73CC670E" w14:textId="1825CF3D" w:rsidR="00202131" w:rsidRPr="00C55B0B" w:rsidRDefault="00202131" w:rsidP="00C55B0B">
            <w:pPr>
              <w:widowControl/>
              <w:autoSpaceDE/>
              <w:autoSpaceDN/>
              <w:adjustRightInd/>
              <w:jc w:val="right"/>
              <w:rPr>
                <w:color w:val="auto"/>
                <w:sz w:val="16"/>
                <w:szCs w:val="16"/>
              </w:rPr>
            </w:pPr>
            <w:r>
              <w:rPr>
                <w:color w:val="auto"/>
                <w:sz w:val="16"/>
                <w:szCs w:val="16"/>
              </w:rPr>
              <w:t>-</w:t>
            </w:r>
          </w:p>
        </w:tc>
        <w:tc>
          <w:tcPr>
            <w:tcW w:w="1086" w:type="dxa"/>
            <w:tcBorders>
              <w:top w:val="nil"/>
              <w:left w:val="nil"/>
              <w:bottom w:val="nil"/>
              <w:right w:val="nil"/>
            </w:tcBorders>
            <w:shd w:val="clear" w:color="auto" w:fill="auto"/>
            <w:noWrap/>
            <w:vAlign w:val="bottom"/>
            <w:hideMark/>
          </w:tcPr>
          <w:p w14:paraId="039A7AC7" w14:textId="77777777" w:rsidR="00202131" w:rsidRPr="00C55B0B" w:rsidRDefault="00202131" w:rsidP="00202131">
            <w:pPr>
              <w:widowControl/>
              <w:autoSpaceDE/>
              <w:autoSpaceDN/>
              <w:adjustRightInd/>
              <w:jc w:val="right"/>
              <w:rPr>
                <w:rFonts w:ascii="Calibri" w:hAnsi="Calibri" w:cs="Calibri"/>
                <w:sz w:val="16"/>
                <w:szCs w:val="16"/>
              </w:rPr>
            </w:pPr>
            <w:r w:rsidRPr="00C55B0B">
              <w:rPr>
                <w:rFonts w:ascii="Calibri" w:hAnsi="Calibri" w:cs="Calibri"/>
                <w:sz w:val="16"/>
                <w:szCs w:val="16"/>
              </w:rPr>
              <w:t xml:space="preserve">                       -     </w:t>
            </w:r>
          </w:p>
        </w:tc>
      </w:tr>
      <w:tr w:rsidR="00202131" w:rsidRPr="00202131" w14:paraId="6F802661" w14:textId="77777777" w:rsidTr="003A08EF">
        <w:trPr>
          <w:trHeight w:val="293"/>
        </w:trPr>
        <w:tc>
          <w:tcPr>
            <w:tcW w:w="2746" w:type="dxa"/>
            <w:tcBorders>
              <w:top w:val="nil"/>
              <w:left w:val="nil"/>
              <w:bottom w:val="nil"/>
              <w:right w:val="nil"/>
            </w:tcBorders>
            <w:shd w:val="clear" w:color="auto" w:fill="auto"/>
            <w:noWrap/>
            <w:vAlign w:val="bottom"/>
            <w:hideMark/>
          </w:tcPr>
          <w:p w14:paraId="2E1884DD" w14:textId="11697308" w:rsidR="00202131" w:rsidRPr="00C55B0B" w:rsidRDefault="00202131" w:rsidP="00202131">
            <w:pPr>
              <w:widowControl/>
              <w:autoSpaceDE/>
              <w:autoSpaceDN/>
              <w:adjustRightInd/>
              <w:rPr>
                <w:rFonts w:ascii="Calibri" w:hAnsi="Calibri" w:cs="Calibri"/>
                <w:b/>
                <w:bCs/>
                <w:sz w:val="16"/>
                <w:szCs w:val="16"/>
              </w:rPr>
            </w:pPr>
            <w:r w:rsidRPr="00202131">
              <w:rPr>
                <w:rFonts w:ascii="Calibri" w:hAnsi="Calibri" w:cs="Calibri"/>
                <w:b/>
                <w:bCs/>
                <w:sz w:val="16"/>
                <w:szCs w:val="16"/>
              </w:rPr>
              <w:t>TOTAL,</w:t>
            </w:r>
            <w:r w:rsidRPr="00C55B0B">
              <w:rPr>
                <w:rFonts w:ascii="Calibri" w:hAnsi="Calibri" w:cs="Calibri"/>
                <w:b/>
                <w:bCs/>
                <w:sz w:val="16"/>
                <w:szCs w:val="16"/>
              </w:rPr>
              <w:t xml:space="preserve"> SALDOS ACREEDORES</w:t>
            </w:r>
          </w:p>
        </w:tc>
        <w:tc>
          <w:tcPr>
            <w:tcW w:w="1252" w:type="dxa"/>
            <w:tcBorders>
              <w:top w:val="nil"/>
              <w:left w:val="nil"/>
              <w:bottom w:val="nil"/>
              <w:right w:val="nil"/>
            </w:tcBorders>
            <w:shd w:val="clear" w:color="000000" w:fill="FFFFFF"/>
            <w:noWrap/>
            <w:vAlign w:val="bottom"/>
            <w:hideMark/>
          </w:tcPr>
          <w:p w14:paraId="7DADD74A" w14:textId="119A0C38" w:rsidR="00202131" w:rsidRPr="00C55B0B" w:rsidRDefault="00202131" w:rsidP="00202131">
            <w:pPr>
              <w:widowControl/>
              <w:autoSpaceDE/>
              <w:autoSpaceDN/>
              <w:adjustRightInd/>
              <w:jc w:val="right"/>
              <w:rPr>
                <w:rFonts w:ascii="Calibri" w:hAnsi="Calibri" w:cs="Calibri"/>
                <w:b/>
                <w:bCs/>
                <w:sz w:val="16"/>
                <w:szCs w:val="16"/>
              </w:rPr>
            </w:pPr>
            <w:r w:rsidRPr="00C55B0B">
              <w:rPr>
                <w:rFonts w:ascii="Calibri" w:hAnsi="Calibri" w:cs="Calibri"/>
                <w:b/>
                <w:bCs/>
                <w:sz w:val="16"/>
                <w:szCs w:val="16"/>
              </w:rPr>
              <w:t>(</w:t>
            </w:r>
            <w:r w:rsidR="0019371F">
              <w:rPr>
                <w:rFonts w:ascii="Calibri" w:hAnsi="Calibri" w:cs="Calibri"/>
                <w:b/>
                <w:bCs/>
                <w:sz w:val="16"/>
                <w:szCs w:val="16"/>
              </w:rPr>
              <w:t>423</w:t>
            </w:r>
            <w:r w:rsidRPr="00C55B0B">
              <w:rPr>
                <w:rFonts w:ascii="Calibri" w:hAnsi="Calibri" w:cs="Calibri"/>
                <w:b/>
                <w:bCs/>
                <w:sz w:val="16"/>
                <w:szCs w:val="16"/>
              </w:rPr>
              <w:t xml:space="preserve">)   </w:t>
            </w:r>
          </w:p>
        </w:tc>
        <w:tc>
          <w:tcPr>
            <w:tcW w:w="1203" w:type="dxa"/>
            <w:tcBorders>
              <w:top w:val="nil"/>
              <w:left w:val="nil"/>
              <w:bottom w:val="nil"/>
              <w:right w:val="nil"/>
            </w:tcBorders>
            <w:shd w:val="clear" w:color="auto" w:fill="auto"/>
            <w:noWrap/>
            <w:vAlign w:val="bottom"/>
            <w:hideMark/>
          </w:tcPr>
          <w:p w14:paraId="11293D41" w14:textId="2C32AF50" w:rsidR="00202131" w:rsidRPr="0019371F" w:rsidRDefault="00202131" w:rsidP="00202131">
            <w:pPr>
              <w:widowControl/>
              <w:autoSpaceDE/>
              <w:autoSpaceDN/>
              <w:adjustRightInd/>
              <w:jc w:val="right"/>
              <w:rPr>
                <w:rFonts w:ascii="Calibri" w:hAnsi="Calibri" w:cs="Calibri"/>
                <w:b/>
                <w:bCs/>
                <w:sz w:val="16"/>
                <w:szCs w:val="16"/>
              </w:rPr>
            </w:pPr>
            <w:r w:rsidRPr="00C55B0B">
              <w:rPr>
                <w:rFonts w:ascii="Calibri" w:hAnsi="Calibri" w:cs="Calibri"/>
                <w:sz w:val="16"/>
                <w:szCs w:val="16"/>
              </w:rPr>
              <w:t xml:space="preserve">                          </w:t>
            </w:r>
            <w:r w:rsidR="0019371F" w:rsidRPr="0019371F">
              <w:rPr>
                <w:rFonts w:ascii="Calibri" w:hAnsi="Calibri" w:cs="Calibri"/>
                <w:b/>
                <w:bCs/>
                <w:sz w:val="16"/>
                <w:szCs w:val="16"/>
              </w:rPr>
              <w:t>(339)</w:t>
            </w:r>
            <w:r w:rsidRPr="0019371F">
              <w:rPr>
                <w:rFonts w:ascii="Calibri" w:hAnsi="Calibri" w:cs="Calibri"/>
                <w:b/>
                <w:bCs/>
                <w:sz w:val="16"/>
                <w:szCs w:val="16"/>
              </w:rPr>
              <w:t xml:space="preserve">     </w:t>
            </w:r>
          </w:p>
        </w:tc>
        <w:tc>
          <w:tcPr>
            <w:tcW w:w="1116" w:type="dxa"/>
            <w:tcBorders>
              <w:top w:val="nil"/>
              <w:left w:val="nil"/>
              <w:bottom w:val="nil"/>
              <w:right w:val="nil"/>
            </w:tcBorders>
            <w:shd w:val="clear" w:color="000000" w:fill="FFFFFF"/>
            <w:noWrap/>
            <w:vAlign w:val="bottom"/>
            <w:hideMark/>
          </w:tcPr>
          <w:p w14:paraId="761F9464" w14:textId="5439C82C" w:rsidR="00202131" w:rsidRPr="00C55B0B" w:rsidRDefault="00202131" w:rsidP="00202131">
            <w:pPr>
              <w:widowControl/>
              <w:autoSpaceDE/>
              <w:autoSpaceDN/>
              <w:adjustRightInd/>
              <w:jc w:val="right"/>
              <w:rPr>
                <w:rFonts w:ascii="Calibri" w:hAnsi="Calibri" w:cs="Calibri"/>
                <w:b/>
                <w:bCs/>
                <w:sz w:val="16"/>
                <w:szCs w:val="16"/>
              </w:rPr>
            </w:pPr>
            <w:r w:rsidRPr="00C55B0B">
              <w:rPr>
                <w:rFonts w:ascii="Calibri" w:hAnsi="Calibri" w:cs="Calibri"/>
                <w:b/>
                <w:bCs/>
                <w:sz w:val="16"/>
                <w:szCs w:val="16"/>
              </w:rPr>
              <w:t>(</w:t>
            </w:r>
            <w:r w:rsidR="0019371F">
              <w:rPr>
                <w:rFonts w:ascii="Calibri" w:hAnsi="Calibri" w:cs="Calibri"/>
                <w:b/>
                <w:bCs/>
                <w:sz w:val="16"/>
                <w:szCs w:val="16"/>
              </w:rPr>
              <w:t>145</w:t>
            </w:r>
            <w:r w:rsidRPr="00C55B0B">
              <w:rPr>
                <w:rFonts w:ascii="Calibri" w:hAnsi="Calibri" w:cs="Calibri"/>
                <w:b/>
                <w:bCs/>
                <w:sz w:val="16"/>
                <w:szCs w:val="16"/>
              </w:rPr>
              <w:t xml:space="preserve">)   </w:t>
            </w:r>
          </w:p>
        </w:tc>
        <w:tc>
          <w:tcPr>
            <w:tcW w:w="996" w:type="dxa"/>
            <w:tcBorders>
              <w:top w:val="nil"/>
              <w:left w:val="nil"/>
              <w:bottom w:val="nil"/>
              <w:right w:val="nil"/>
            </w:tcBorders>
            <w:shd w:val="clear" w:color="auto" w:fill="auto"/>
            <w:noWrap/>
            <w:vAlign w:val="bottom"/>
            <w:hideMark/>
          </w:tcPr>
          <w:p w14:paraId="348CBFDB" w14:textId="77777777" w:rsidR="00202131" w:rsidRPr="00C55B0B" w:rsidRDefault="00202131" w:rsidP="00202131">
            <w:pPr>
              <w:widowControl/>
              <w:autoSpaceDE/>
              <w:autoSpaceDN/>
              <w:adjustRightInd/>
              <w:jc w:val="right"/>
              <w:rPr>
                <w:rFonts w:ascii="Calibri" w:hAnsi="Calibri" w:cs="Calibri"/>
                <w:sz w:val="16"/>
                <w:szCs w:val="16"/>
              </w:rPr>
            </w:pPr>
            <w:r w:rsidRPr="00C55B0B">
              <w:rPr>
                <w:rFonts w:ascii="Calibri" w:hAnsi="Calibri" w:cs="Calibri"/>
                <w:sz w:val="16"/>
                <w:szCs w:val="16"/>
              </w:rPr>
              <w:t xml:space="preserve">                     -     </w:t>
            </w:r>
          </w:p>
        </w:tc>
        <w:tc>
          <w:tcPr>
            <w:tcW w:w="1086" w:type="dxa"/>
            <w:tcBorders>
              <w:top w:val="nil"/>
              <w:left w:val="nil"/>
              <w:bottom w:val="nil"/>
              <w:right w:val="nil"/>
            </w:tcBorders>
            <w:shd w:val="clear" w:color="000000" w:fill="FFFFFF"/>
            <w:noWrap/>
            <w:vAlign w:val="bottom"/>
            <w:hideMark/>
          </w:tcPr>
          <w:p w14:paraId="16A91465" w14:textId="48034D6D" w:rsidR="00202131" w:rsidRPr="00C55B0B" w:rsidRDefault="00202131" w:rsidP="00202131">
            <w:pPr>
              <w:widowControl/>
              <w:autoSpaceDE/>
              <w:autoSpaceDN/>
              <w:adjustRightInd/>
              <w:jc w:val="right"/>
              <w:rPr>
                <w:rFonts w:ascii="Calibri" w:hAnsi="Calibri" w:cs="Calibri"/>
                <w:b/>
                <w:bCs/>
                <w:sz w:val="16"/>
                <w:szCs w:val="16"/>
              </w:rPr>
            </w:pPr>
            <w:r w:rsidRPr="00C55B0B">
              <w:rPr>
                <w:rFonts w:ascii="Calibri" w:hAnsi="Calibri" w:cs="Calibri"/>
                <w:b/>
                <w:bCs/>
                <w:sz w:val="16"/>
                <w:szCs w:val="16"/>
              </w:rPr>
              <w:t>(</w:t>
            </w:r>
            <w:r w:rsidR="0019371F">
              <w:rPr>
                <w:rFonts w:ascii="Calibri" w:hAnsi="Calibri" w:cs="Calibri"/>
                <w:b/>
                <w:bCs/>
                <w:sz w:val="16"/>
                <w:szCs w:val="16"/>
              </w:rPr>
              <w:t>907</w:t>
            </w:r>
            <w:r w:rsidRPr="00C55B0B">
              <w:rPr>
                <w:rFonts w:ascii="Calibri" w:hAnsi="Calibri" w:cs="Calibri"/>
                <w:b/>
                <w:bCs/>
                <w:sz w:val="16"/>
                <w:szCs w:val="16"/>
              </w:rPr>
              <w:t xml:space="preserve">)   </w:t>
            </w:r>
          </w:p>
        </w:tc>
      </w:tr>
      <w:tr w:rsidR="00202131" w:rsidRPr="00202131" w14:paraId="1366F562" w14:textId="77777777" w:rsidTr="003A08EF">
        <w:trPr>
          <w:trHeight w:val="293"/>
        </w:trPr>
        <w:tc>
          <w:tcPr>
            <w:tcW w:w="2746" w:type="dxa"/>
            <w:tcBorders>
              <w:top w:val="nil"/>
              <w:left w:val="nil"/>
              <w:bottom w:val="nil"/>
              <w:right w:val="nil"/>
            </w:tcBorders>
            <w:shd w:val="clear" w:color="000000" w:fill="BFBFBF"/>
            <w:vAlign w:val="center"/>
            <w:hideMark/>
          </w:tcPr>
          <w:p w14:paraId="224D4037" w14:textId="77777777" w:rsidR="00202131" w:rsidRPr="00C55B0B" w:rsidRDefault="00202131" w:rsidP="00202131">
            <w:pPr>
              <w:widowControl/>
              <w:autoSpaceDE/>
              <w:autoSpaceDN/>
              <w:adjustRightInd/>
              <w:jc w:val="both"/>
              <w:rPr>
                <w:rFonts w:ascii="Calibri Light" w:hAnsi="Calibri Light" w:cs="Calibri Light"/>
                <w:b/>
                <w:bCs/>
                <w:color w:val="auto"/>
                <w:sz w:val="16"/>
                <w:szCs w:val="16"/>
              </w:rPr>
            </w:pPr>
            <w:r w:rsidRPr="00C55B0B">
              <w:rPr>
                <w:rFonts w:ascii="Calibri Light" w:hAnsi="Calibri Light" w:cs="Calibri Light"/>
                <w:b/>
                <w:bCs/>
                <w:color w:val="auto"/>
                <w:sz w:val="16"/>
                <w:szCs w:val="16"/>
              </w:rPr>
              <w:t> </w:t>
            </w:r>
          </w:p>
        </w:tc>
        <w:tc>
          <w:tcPr>
            <w:tcW w:w="1252" w:type="dxa"/>
            <w:tcBorders>
              <w:top w:val="nil"/>
              <w:left w:val="nil"/>
              <w:bottom w:val="nil"/>
              <w:right w:val="nil"/>
            </w:tcBorders>
            <w:shd w:val="clear" w:color="000000" w:fill="BFBFBF"/>
            <w:vAlign w:val="center"/>
            <w:hideMark/>
          </w:tcPr>
          <w:p w14:paraId="08A543E4" w14:textId="77777777" w:rsidR="00202131" w:rsidRPr="00C55B0B" w:rsidRDefault="00202131" w:rsidP="00202131">
            <w:pPr>
              <w:widowControl/>
              <w:autoSpaceDE/>
              <w:autoSpaceDN/>
              <w:adjustRightInd/>
              <w:jc w:val="both"/>
              <w:rPr>
                <w:rFonts w:ascii="Calibri Light" w:hAnsi="Calibri Light" w:cs="Calibri Light"/>
                <w:b/>
                <w:bCs/>
                <w:color w:val="auto"/>
                <w:sz w:val="16"/>
                <w:szCs w:val="16"/>
              </w:rPr>
            </w:pPr>
            <w:r w:rsidRPr="00C55B0B">
              <w:rPr>
                <w:rFonts w:ascii="Calibri Light" w:hAnsi="Calibri Light" w:cs="Calibri Light"/>
                <w:b/>
                <w:bCs/>
                <w:color w:val="auto"/>
                <w:sz w:val="16"/>
                <w:szCs w:val="16"/>
              </w:rPr>
              <w:t> </w:t>
            </w:r>
          </w:p>
        </w:tc>
        <w:tc>
          <w:tcPr>
            <w:tcW w:w="1203" w:type="dxa"/>
            <w:tcBorders>
              <w:top w:val="nil"/>
              <w:left w:val="nil"/>
              <w:bottom w:val="nil"/>
              <w:right w:val="nil"/>
            </w:tcBorders>
            <w:shd w:val="clear" w:color="000000" w:fill="BFBFBF"/>
            <w:vAlign w:val="center"/>
            <w:hideMark/>
          </w:tcPr>
          <w:p w14:paraId="472A475D" w14:textId="77777777" w:rsidR="00202131" w:rsidRPr="00C55B0B" w:rsidRDefault="00202131" w:rsidP="00202131">
            <w:pPr>
              <w:widowControl/>
              <w:autoSpaceDE/>
              <w:autoSpaceDN/>
              <w:adjustRightInd/>
              <w:jc w:val="both"/>
              <w:rPr>
                <w:rFonts w:ascii="Calibri Light" w:hAnsi="Calibri Light" w:cs="Calibri Light"/>
                <w:b/>
                <w:bCs/>
                <w:color w:val="auto"/>
                <w:sz w:val="16"/>
                <w:szCs w:val="16"/>
              </w:rPr>
            </w:pPr>
            <w:r w:rsidRPr="00C55B0B">
              <w:rPr>
                <w:rFonts w:ascii="Calibri Light" w:hAnsi="Calibri Light" w:cs="Calibri Light"/>
                <w:b/>
                <w:bCs/>
                <w:color w:val="auto"/>
                <w:sz w:val="16"/>
                <w:szCs w:val="16"/>
              </w:rPr>
              <w:t> </w:t>
            </w:r>
          </w:p>
        </w:tc>
        <w:tc>
          <w:tcPr>
            <w:tcW w:w="1116" w:type="dxa"/>
            <w:tcBorders>
              <w:top w:val="nil"/>
              <w:left w:val="nil"/>
              <w:bottom w:val="nil"/>
              <w:right w:val="nil"/>
            </w:tcBorders>
            <w:shd w:val="clear" w:color="000000" w:fill="BFBFBF"/>
            <w:vAlign w:val="center"/>
            <w:hideMark/>
          </w:tcPr>
          <w:p w14:paraId="3C0083D7" w14:textId="77777777" w:rsidR="00202131" w:rsidRPr="00C55B0B" w:rsidRDefault="00202131" w:rsidP="00202131">
            <w:pPr>
              <w:widowControl/>
              <w:autoSpaceDE/>
              <w:autoSpaceDN/>
              <w:adjustRightInd/>
              <w:jc w:val="both"/>
              <w:rPr>
                <w:rFonts w:ascii="Calibri Light" w:hAnsi="Calibri Light" w:cs="Calibri Light"/>
                <w:b/>
                <w:bCs/>
                <w:color w:val="auto"/>
                <w:sz w:val="16"/>
                <w:szCs w:val="16"/>
              </w:rPr>
            </w:pPr>
            <w:r w:rsidRPr="00C55B0B">
              <w:rPr>
                <w:rFonts w:ascii="Calibri Light" w:hAnsi="Calibri Light" w:cs="Calibri Light"/>
                <w:b/>
                <w:bCs/>
                <w:color w:val="auto"/>
                <w:sz w:val="16"/>
                <w:szCs w:val="16"/>
              </w:rPr>
              <w:t> </w:t>
            </w:r>
          </w:p>
        </w:tc>
        <w:tc>
          <w:tcPr>
            <w:tcW w:w="996" w:type="dxa"/>
            <w:tcBorders>
              <w:top w:val="nil"/>
              <w:left w:val="nil"/>
              <w:bottom w:val="nil"/>
              <w:right w:val="nil"/>
            </w:tcBorders>
            <w:shd w:val="clear" w:color="000000" w:fill="BFBFBF"/>
            <w:vAlign w:val="center"/>
            <w:hideMark/>
          </w:tcPr>
          <w:p w14:paraId="7ACEACC3" w14:textId="77777777" w:rsidR="00202131" w:rsidRPr="00C55B0B" w:rsidRDefault="00202131" w:rsidP="00202131">
            <w:pPr>
              <w:widowControl/>
              <w:autoSpaceDE/>
              <w:autoSpaceDN/>
              <w:adjustRightInd/>
              <w:jc w:val="both"/>
              <w:rPr>
                <w:rFonts w:ascii="Calibri Light" w:hAnsi="Calibri Light" w:cs="Calibri Light"/>
                <w:b/>
                <w:bCs/>
                <w:color w:val="auto"/>
                <w:sz w:val="16"/>
                <w:szCs w:val="16"/>
              </w:rPr>
            </w:pPr>
            <w:r w:rsidRPr="00C55B0B">
              <w:rPr>
                <w:rFonts w:ascii="Calibri Light" w:hAnsi="Calibri Light" w:cs="Calibri Light"/>
                <w:b/>
                <w:bCs/>
                <w:color w:val="auto"/>
                <w:sz w:val="16"/>
                <w:szCs w:val="16"/>
              </w:rPr>
              <w:t> </w:t>
            </w:r>
          </w:p>
        </w:tc>
        <w:tc>
          <w:tcPr>
            <w:tcW w:w="1086" w:type="dxa"/>
            <w:tcBorders>
              <w:top w:val="nil"/>
              <w:left w:val="nil"/>
              <w:bottom w:val="nil"/>
              <w:right w:val="nil"/>
            </w:tcBorders>
            <w:shd w:val="clear" w:color="000000" w:fill="BFBFBF"/>
            <w:vAlign w:val="center"/>
            <w:hideMark/>
          </w:tcPr>
          <w:p w14:paraId="65C6B6FD" w14:textId="77777777" w:rsidR="00202131" w:rsidRPr="00C55B0B" w:rsidRDefault="00202131" w:rsidP="00202131">
            <w:pPr>
              <w:widowControl/>
              <w:autoSpaceDE/>
              <w:autoSpaceDN/>
              <w:adjustRightInd/>
              <w:jc w:val="both"/>
              <w:rPr>
                <w:rFonts w:ascii="Calibri Light" w:hAnsi="Calibri Light" w:cs="Calibri Light"/>
                <w:b/>
                <w:bCs/>
                <w:color w:val="auto"/>
                <w:sz w:val="16"/>
                <w:szCs w:val="16"/>
              </w:rPr>
            </w:pPr>
            <w:r w:rsidRPr="00C55B0B">
              <w:rPr>
                <w:rFonts w:ascii="Calibri Light" w:hAnsi="Calibri Light" w:cs="Calibri Light"/>
                <w:b/>
                <w:bCs/>
                <w:color w:val="auto"/>
                <w:sz w:val="16"/>
                <w:szCs w:val="16"/>
              </w:rPr>
              <w:t> </w:t>
            </w:r>
          </w:p>
        </w:tc>
      </w:tr>
    </w:tbl>
    <w:p w14:paraId="27C764B0" w14:textId="48653809" w:rsidR="00202131" w:rsidRDefault="00202131" w:rsidP="003F52D0">
      <w:pPr>
        <w:spacing w:after="120"/>
        <w:jc w:val="both"/>
        <w:rPr>
          <w:rFonts w:asciiTheme="minorHAnsi" w:hAnsiTheme="minorHAnsi"/>
          <w:sz w:val="22"/>
          <w:szCs w:val="22"/>
        </w:rPr>
      </w:pPr>
    </w:p>
    <w:tbl>
      <w:tblPr>
        <w:tblW w:w="8320" w:type="dxa"/>
        <w:tblCellMar>
          <w:left w:w="70" w:type="dxa"/>
          <w:right w:w="70" w:type="dxa"/>
        </w:tblCellMar>
        <w:tblLook w:val="04A0" w:firstRow="1" w:lastRow="0" w:firstColumn="1" w:lastColumn="0" w:noHBand="0" w:noVBand="1"/>
      </w:tblPr>
      <w:tblGrid>
        <w:gridCol w:w="5158"/>
        <w:gridCol w:w="1640"/>
        <w:gridCol w:w="1522"/>
      </w:tblGrid>
      <w:tr w:rsidR="00202131" w:rsidRPr="00202131" w14:paraId="05881713" w14:textId="77777777" w:rsidTr="00711C87">
        <w:trPr>
          <w:trHeight w:val="271"/>
        </w:trPr>
        <w:tc>
          <w:tcPr>
            <w:tcW w:w="5158" w:type="dxa"/>
            <w:tcBorders>
              <w:top w:val="nil"/>
              <w:left w:val="nil"/>
              <w:bottom w:val="nil"/>
              <w:right w:val="nil"/>
            </w:tcBorders>
            <w:shd w:val="clear" w:color="000000" w:fill="BFBFBF"/>
            <w:vAlign w:val="center"/>
            <w:hideMark/>
          </w:tcPr>
          <w:p w14:paraId="66558EA5" w14:textId="77777777" w:rsidR="00202131" w:rsidRPr="00C55B0B" w:rsidRDefault="00202131" w:rsidP="00202131">
            <w:pPr>
              <w:widowControl/>
              <w:autoSpaceDE/>
              <w:autoSpaceDN/>
              <w:adjustRightInd/>
              <w:jc w:val="both"/>
              <w:rPr>
                <w:rFonts w:ascii="Calibri Light" w:hAnsi="Calibri Light" w:cs="Calibri Light"/>
                <w:b/>
                <w:bCs/>
                <w:color w:val="auto"/>
                <w:sz w:val="16"/>
                <w:szCs w:val="16"/>
              </w:rPr>
            </w:pPr>
            <w:r w:rsidRPr="00C55B0B">
              <w:rPr>
                <w:rFonts w:ascii="Calibri Light" w:hAnsi="Calibri Light" w:cs="Calibri Light"/>
                <w:b/>
                <w:bCs/>
                <w:color w:val="auto"/>
                <w:sz w:val="16"/>
                <w:szCs w:val="16"/>
              </w:rPr>
              <w:t> </w:t>
            </w:r>
          </w:p>
        </w:tc>
        <w:tc>
          <w:tcPr>
            <w:tcW w:w="3162" w:type="dxa"/>
            <w:gridSpan w:val="2"/>
            <w:tcBorders>
              <w:top w:val="nil"/>
              <w:left w:val="nil"/>
              <w:bottom w:val="nil"/>
              <w:right w:val="nil"/>
            </w:tcBorders>
            <w:shd w:val="clear" w:color="000000" w:fill="BFBFBF"/>
            <w:vAlign w:val="center"/>
            <w:hideMark/>
          </w:tcPr>
          <w:p w14:paraId="7B4E4A5F" w14:textId="77777777" w:rsidR="00202131" w:rsidRPr="00C55B0B" w:rsidRDefault="00202131" w:rsidP="00202131">
            <w:pPr>
              <w:widowControl/>
              <w:autoSpaceDE/>
              <w:autoSpaceDN/>
              <w:adjustRightInd/>
              <w:jc w:val="center"/>
              <w:rPr>
                <w:rFonts w:ascii="Calibri Light" w:hAnsi="Calibri Light" w:cs="Calibri Light"/>
                <w:b/>
                <w:bCs/>
                <w:color w:val="auto"/>
                <w:sz w:val="16"/>
                <w:szCs w:val="16"/>
              </w:rPr>
            </w:pPr>
            <w:r w:rsidRPr="00C55B0B">
              <w:rPr>
                <w:rFonts w:ascii="Calibri Light" w:hAnsi="Calibri Light" w:cs="Calibri Light"/>
                <w:b/>
                <w:bCs/>
                <w:color w:val="auto"/>
                <w:sz w:val="16"/>
                <w:szCs w:val="16"/>
              </w:rPr>
              <w:t>miles de euros</w:t>
            </w:r>
          </w:p>
        </w:tc>
      </w:tr>
      <w:tr w:rsidR="00202131" w:rsidRPr="00202131" w14:paraId="265E4E99" w14:textId="77777777" w:rsidTr="00711C87">
        <w:trPr>
          <w:trHeight w:val="271"/>
        </w:trPr>
        <w:tc>
          <w:tcPr>
            <w:tcW w:w="5158" w:type="dxa"/>
            <w:tcBorders>
              <w:top w:val="nil"/>
              <w:left w:val="nil"/>
              <w:bottom w:val="nil"/>
              <w:right w:val="nil"/>
            </w:tcBorders>
            <w:shd w:val="clear" w:color="000000" w:fill="BFBFBF"/>
            <w:vAlign w:val="center"/>
            <w:hideMark/>
          </w:tcPr>
          <w:p w14:paraId="50E9F16B" w14:textId="77777777" w:rsidR="00202131" w:rsidRPr="00C55B0B" w:rsidRDefault="00202131" w:rsidP="00202131">
            <w:pPr>
              <w:widowControl/>
              <w:autoSpaceDE/>
              <w:autoSpaceDN/>
              <w:adjustRightInd/>
              <w:jc w:val="both"/>
              <w:rPr>
                <w:rFonts w:ascii="Calibri Light" w:hAnsi="Calibri Light" w:cs="Calibri Light"/>
                <w:b/>
                <w:bCs/>
                <w:color w:val="auto"/>
                <w:sz w:val="16"/>
                <w:szCs w:val="16"/>
              </w:rPr>
            </w:pPr>
            <w:r w:rsidRPr="00C55B0B">
              <w:rPr>
                <w:rFonts w:ascii="Calibri Light" w:hAnsi="Calibri Light" w:cs="Calibri Light"/>
                <w:b/>
                <w:bCs/>
                <w:color w:val="auto"/>
                <w:sz w:val="16"/>
                <w:szCs w:val="16"/>
              </w:rPr>
              <w:t> </w:t>
            </w:r>
          </w:p>
        </w:tc>
        <w:tc>
          <w:tcPr>
            <w:tcW w:w="1640" w:type="dxa"/>
            <w:tcBorders>
              <w:top w:val="nil"/>
              <w:left w:val="nil"/>
              <w:bottom w:val="nil"/>
              <w:right w:val="nil"/>
            </w:tcBorders>
            <w:shd w:val="clear" w:color="000000" w:fill="BFBFBF"/>
            <w:vAlign w:val="center"/>
            <w:hideMark/>
          </w:tcPr>
          <w:p w14:paraId="39DF7495" w14:textId="34A51B5C" w:rsidR="00202131" w:rsidRPr="00C55B0B" w:rsidRDefault="00202131" w:rsidP="00202131">
            <w:pPr>
              <w:widowControl/>
              <w:autoSpaceDE/>
              <w:autoSpaceDN/>
              <w:adjustRightInd/>
              <w:jc w:val="center"/>
              <w:rPr>
                <w:rFonts w:ascii="Calibri Light" w:hAnsi="Calibri Light" w:cs="Calibri Light"/>
                <w:b/>
                <w:bCs/>
                <w:color w:val="auto"/>
                <w:sz w:val="16"/>
                <w:szCs w:val="16"/>
              </w:rPr>
            </w:pPr>
            <w:r w:rsidRPr="00C55B0B">
              <w:rPr>
                <w:rFonts w:ascii="Calibri Light" w:hAnsi="Calibri Light" w:cs="Calibri Light"/>
                <w:b/>
                <w:bCs/>
                <w:color w:val="auto"/>
                <w:sz w:val="16"/>
                <w:szCs w:val="16"/>
              </w:rPr>
              <w:t>3</w:t>
            </w:r>
            <w:r w:rsidR="009736E6">
              <w:rPr>
                <w:rFonts w:ascii="Calibri Light" w:hAnsi="Calibri Light" w:cs="Calibri Light"/>
                <w:b/>
                <w:bCs/>
                <w:color w:val="auto"/>
                <w:sz w:val="16"/>
                <w:szCs w:val="16"/>
              </w:rPr>
              <w:t>1.12</w:t>
            </w:r>
            <w:r w:rsidR="006F4B98">
              <w:rPr>
                <w:rFonts w:ascii="Calibri Light" w:hAnsi="Calibri Light" w:cs="Calibri Light"/>
                <w:b/>
                <w:bCs/>
                <w:color w:val="auto"/>
                <w:sz w:val="16"/>
                <w:szCs w:val="16"/>
              </w:rPr>
              <w:t>.</w:t>
            </w:r>
            <w:r w:rsidRPr="00C55B0B">
              <w:rPr>
                <w:rFonts w:ascii="Calibri Light" w:hAnsi="Calibri Light" w:cs="Calibri Light"/>
                <w:b/>
                <w:bCs/>
                <w:color w:val="auto"/>
                <w:sz w:val="16"/>
                <w:szCs w:val="16"/>
              </w:rPr>
              <w:t>2021</w:t>
            </w:r>
          </w:p>
        </w:tc>
        <w:tc>
          <w:tcPr>
            <w:tcW w:w="1522" w:type="dxa"/>
            <w:tcBorders>
              <w:top w:val="nil"/>
              <w:left w:val="nil"/>
              <w:bottom w:val="nil"/>
              <w:right w:val="nil"/>
            </w:tcBorders>
            <w:shd w:val="clear" w:color="000000" w:fill="BFBFBF"/>
            <w:vAlign w:val="center"/>
            <w:hideMark/>
          </w:tcPr>
          <w:p w14:paraId="4C884262" w14:textId="645313B0" w:rsidR="00202131" w:rsidRPr="00C55B0B" w:rsidRDefault="00202131" w:rsidP="00202131">
            <w:pPr>
              <w:widowControl/>
              <w:autoSpaceDE/>
              <w:autoSpaceDN/>
              <w:adjustRightInd/>
              <w:jc w:val="center"/>
              <w:rPr>
                <w:rFonts w:ascii="Calibri Light" w:hAnsi="Calibri Light" w:cs="Calibri Light"/>
                <w:b/>
                <w:bCs/>
                <w:color w:val="auto"/>
                <w:sz w:val="16"/>
                <w:szCs w:val="16"/>
              </w:rPr>
            </w:pPr>
            <w:r w:rsidRPr="00C55B0B">
              <w:rPr>
                <w:rFonts w:ascii="Calibri Light" w:hAnsi="Calibri Light" w:cs="Calibri Light"/>
                <w:b/>
                <w:bCs/>
                <w:color w:val="auto"/>
                <w:sz w:val="16"/>
                <w:szCs w:val="16"/>
              </w:rPr>
              <w:t>31</w:t>
            </w:r>
            <w:r w:rsidR="006F4B98">
              <w:rPr>
                <w:rFonts w:ascii="Calibri Light" w:hAnsi="Calibri Light" w:cs="Calibri Light"/>
                <w:b/>
                <w:bCs/>
                <w:color w:val="auto"/>
                <w:sz w:val="16"/>
                <w:szCs w:val="16"/>
              </w:rPr>
              <w:t>.</w:t>
            </w:r>
            <w:r w:rsidRPr="00C55B0B">
              <w:rPr>
                <w:rFonts w:ascii="Calibri Light" w:hAnsi="Calibri Light" w:cs="Calibri Light"/>
                <w:b/>
                <w:bCs/>
                <w:color w:val="auto"/>
                <w:sz w:val="16"/>
                <w:szCs w:val="16"/>
              </w:rPr>
              <w:t>12</w:t>
            </w:r>
            <w:r w:rsidR="006F4B98">
              <w:rPr>
                <w:rFonts w:ascii="Calibri Light" w:hAnsi="Calibri Light" w:cs="Calibri Light"/>
                <w:b/>
                <w:bCs/>
                <w:color w:val="auto"/>
                <w:sz w:val="16"/>
                <w:szCs w:val="16"/>
              </w:rPr>
              <w:t>.</w:t>
            </w:r>
            <w:r w:rsidRPr="00C55B0B">
              <w:rPr>
                <w:rFonts w:ascii="Calibri Light" w:hAnsi="Calibri Light" w:cs="Calibri Light"/>
                <w:b/>
                <w:bCs/>
                <w:color w:val="auto"/>
                <w:sz w:val="16"/>
                <w:szCs w:val="16"/>
              </w:rPr>
              <w:t>2020</w:t>
            </w:r>
          </w:p>
        </w:tc>
      </w:tr>
      <w:tr w:rsidR="00202131" w:rsidRPr="00202131" w14:paraId="2F3B9B0F" w14:textId="77777777" w:rsidTr="00711C87">
        <w:trPr>
          <w:trHeight w:val="271"/>
        </w:trPr>
        <w:tc>
          <w:tcPr>
            <w:tcW w:w="5158" w:type="dxa"/>
            <w:tcBorders>
              <w:top w:val="nil"/>
              <w:left w:val="nil"/>
              <w:bottom w:val="nil"/>
              <w:right w:val="nil"/>
            </w:tcBorders>
            <w:shd w:val="clear" w:color="auto" w:fill="auto"/>
            <w:noWrap/>
            <w:vAlign w:val="bottom"/>
            <w:hideMark/>
          </w:tcPr>
          <w:p w14:paraId="7832F755" w14:textId="77777777" w:rsidR="00202131" w:rsidRPr="00C55B0B" w:rsidRDefault="00202131" w:rsidP="00202131">
            <w:pPr>
              <w:widowControl/>
              <w:autoSpaceDE/>
              <w:autoSpaceDN/>
              <w:adjustRightInd/>
              <w:jc w:val="center"/>
              <w:rPr>
                <w:rFonts w:ascii="Calibri Light" w:hAnsi="Calibri Light" w:cs="Calibri Light"/>
                <w:b/>
                <w:bCs/>
                <w:color w:val="auto"/>
                <w:sz w:val="16"/>
                <w:szCs w:val="16"/>
              </w:rPr>
            </w:pPr>
          </w:p>
        </w:tc>
        <w:tc>
          <w:tcPr>
            <w:tcW w:w="1640" w:type="dxa"/>
            <w:tcBorders>
              <w:top w:val="nil"/>
              <w:left w:val="nil"/>
              <w:bottom w:val="nil"/>
              <w:right w:val="nil"/>
            </w:tcBorders>
            <w:shd w:val="clear" w:color="000000" w:fill="FFFFFF"/>
            <w:noWrap/>
            <w:vAlign w:val="bottom"/>
            <w:hideMark/>
          </w:tcPr>
          <w:p w14:paraId="56476B44" w14:textId="77777777" w:rsidR="00202131" w:rsidRPr="00C55B0B" w:rsidRDefault="00202131" w:rsidP="00202131">
            <w:pPr>
              <w:widowControl/>
              <w:autoSpaceDE/>
              <w:autoSpaceDN/>
              <w:adjustRightInd/>
              <w:jc w:val="right"/>
              <w:rPr>
                <w:rFonts w:ascii="Calibri" w:hAnsi="Calibri" w:cs="Calibri"/>
                <w:sz w:val="16"/>
                <w:szCs w:val="16"/>
              </w:rPr>
            </w:pPr>
            <w:r w:rsidRPr="00C55B0B">
              <w:rPr>
                <w:rFonts w:ascii="Calibri" w:hAnsi="Calibri" w:cs="Calibri"/>
                <w:sz w:val="16"/>
                <w:szCs w:val="16"/>
              </w:rPr>
              <w:t> </w:t>
            </w:r>
          </w:p>
        </w:tc>
        <w:tc>
          <w:tcPr>
            <w:tcW w:w="1522" w:type="dxa"/>
            <w:tcBorders>
              <w:top w:val="nil"/>
              <w:left w:val="nil"/>
              <w:bottom w:val="nil"/>
              <w:right w:val="nil"/>
            </w:tcBorders>
            <w:shd w:val="clear" w:color="auto" w:fill="auto"/>
            <w:noWrap/>
            <w:vAlign w:val="bottom"/>
            <w:hideMark/>
          </w:tcPr>
          <w:p w14:paraId="0CEB056B" w14:textId="77777777" w:rsidR="00202131" w:rsidRPr="00C55B0B" w:rsidRDefault="00202131" w:rsidP="00202131">
            <w:pPr>
              <w:widowControl/>
              <w:autoSpaceDE/>
              <w:autoSpaceDN/>
              <w:adjustRightInd/>
              <w:jc w:val="right"/>
              <w:rPr>
                <w:rFonts w:ascii="Calibri" w:hAnsi="Calibri" w:cs="Calibri"/>
                <w:sz w:val="16"/>
                <w:szCs w:val="16"/>
              </w:rPr>
            </w:pPr>
          </w:p>
        </w:tc>
      </w:tr>
      <w:tr w:rsidR="009E4950" w:rsidRPr="00202131" w14:paraId="371B0667" w14:textId="77777777" w:rsidTr="00711C87">
        <w:trPr>
          <w:trHeight w:val="271"/>
        </w:trPr>
        <w:tc>
          <w:tcPr>
            <w:tcW w:w="5158" w:type="dxa"/>
            <w:tcBorders>
              <w:top w:val="nil"/>
              <w:left w:val="nil"/>
              <w:bottom w:val="nil"/>
              <w:right w:val="nil"/>
            </w:tcBorders>
            <w:shd w:val="clear" w:color="auto" w:fill="auto"/>
            <w:noWrap/>
            <w:vAlign w:val="bottom"/>
          </w:tcPr>
          <w:p w14:paraId="3FE30047" w14:textId="55E6B6EA" w:rsidR="009E4950" w:rsidRPr="00C55B0B" w:rsidRDefault="009E4950" w:rsidP="009E4950">
            <w:pPr>
              <w:widowControl/>
              <w:autoSpaceDE/>
              <w:autoSpaceDN/>
              <w:adjustRightInd/>
              <w:rPr>
                <w:rFonts w:ascii="Calibri" w:hAnsi="Calibri" w:cs="Calibri"/>
                <w:sz w:val="16"/>
                <w:szCs w:val="16"/>
              </w:rPr>
            </w:pPr>
            <w:r>
              <w:rPr>
                <w:rFonts w:ascii="Calibri" w:hAnsi="Calibri" w:cs="Calibri"/>
                <w:sz w:val="16"/>
                <w:szCs w:val="16"/>
              </w:rPr>
              <w:t>ACCIONISTA RUSLAN ELDAROV</w:t>
            </w:r>
          </w:p>
        </w:tc>
        <w:tc>
          <w:tcPr>
            <w:tcW w:w="1640" w:type="dxa"/>
            <w:tcBorders>
              <w:top w:val="nil"/>
              <w:left w:val="nil"/>
              <w:bottom w:val="nil"/>
              <w:right w:val="nil"/>
            </w:tcBorders>
            <w:shd w:val="clear" w:color="000000" w:fill="FFFFFF"/>
            <w:noWrap/>
            <w:vAlign w:val="bottom"/>
          </w:tcPr>
          <w:p w14:paraId="028E8235" w14:textId="492AB00E" w:rsidR="009E4950" w:rsidRPr="00C55B0B" w:rsidRDefault="009E4950" w:rsidP="009E4950">
            <w:pPr>
              <w:widowControl/>
              <w:autoSpaceDE/>
              <w:autoSpaceDN/>
              <w:adjustRightInd/>
              <w:jc w:val="right"/>
              <w:rPr>
                <w:rFonts w:ascii="Calibri" w:hAnsi="Calibri" w:cs="Calibri"/>
                <w:sz w:val="16"/>
                <w:szCs w:val="16"/>
              </w:rPr>
            </w:pPr>
            <w:r>
              <w:rPr>
                <w:rFonts w:ascii="Calibri" w:hAnsi="Calibri" w:cs="Calibri"/>
                <w:sz w:val="16"/>
                <w:szCs w:val="16"/>
              </w:rPr>
              <w:t>(</w:t>
            </w:r>
            <w:r w:rsidR="00363905">
              <w:rPr>
                <w:rFonts w:ascii="Calibri" w:hAnsi="Calibri" w:cs="Calibri"/>
                <w:sz w:val="16"/>
                <w:szCs w:val="16"/>
              </w:rPr>
              <w:t>339</w:t>
            </w:r>
            <w:r w:rsidR="00D300C9">
              <w:rPr>
                <w:rFonts w:ascii="Calibri" w:hAnsi="Calibri" w:cs="Calibri"/>
                <w:sz w:val="16"/>
                <w:szCs w:val="16"/>
              </w:rPr>
              <w:t>)</w:t>
            </w:r>
          </w:p>
        </w:tc>
        <w:tc>
          <w:tcPr>
            <w:tcW w:w="1522" w:type="dxa"/>
            <w:tcBorders>
              <w:top w:val="nil"/>
              <w:left w:val="nil"/>
              <w:bottom w:val="nil"/>
              <w:right w:val="nil"/>
            </w:tcBorders>
            <w:shd w:val="clear" w:color="auto" w:fill="auto"/>
            <w:noWrap/>
            <w:vAlign w:val="bottom"/>
          </w:tcPr>
          <w:p w14:paraId="3025D9A3" w14:textId="503BEBF7" w:rsidR="009E4950" w:rsidRPr="00C55B0B" w:rsidRDefault="009E4950" w:rsidP="009E4950">
            <w:pPr>
              <w:widowControl/>
              <w:autoSpaceDE/>
              <w:autoSpaceDN/>
              <w:adjustRightInd/>
              <w:jc w:val="right"/>
              <w:rPr>
                <w:rFonts w:ascii="Calibri" w:hAnsi="Calibri" w:cs="Calibri"/>
                <w:sz w:val="16"/>
                <w:szCs w:val="16"/>
              </w:rPr>
            </w:pPr>
            <w:r>
              <w:rPr>
                <w:rFonts w:ascii="Calibri" w:hAnsi="Calibri" w:cs="Calibri"/>
                <w:sz w:val="16"/>
                <w:szCs w:val="16"/>
              </w:rPr>
              <w:t>(708</w:t>
            </w:r>
            <w:r w:rsidR="00D300C9">
              <w:rPr>
                <w:rFonts w:ascii="Calibri" w:hAnsi="Calibri" w:cs="Calibri"/>
                <w:sz w:val="16"/>
                <w:szCs w:val="16"/>
              </w:rPr>
              <w:t>)</w:t>
            </w:r>
          </w:p>
        </w:tc>
      </w:tr>
      <w:tr w:rsidR="009E4950" w:rsidRPr="00202131" w14:paraId="5770E4BC" w14:textId="77777777" w:rsidTr="00711C87">
        <w:trPr>
          <w:trHeight w:val="271"/>
        </w:trPr>
        <w:tc>
          <w:tcPr>
            <w:tcW w:w="5158" w:type="dxa"/>
            <w:tcBorders>
              <w:top w:val="nil"/>
              <w:left w:val="nil"/>
              <w:bottom w:val="nil"/>
              <w:right w:val="nil"/>
            </w:tcBorders>
            <w:shd w:val="clear" w:color="auto" w:fill="auto"/>
            <w:noWrap/>
            <w:vAlign w:val="bottom"/>
          </w:tcPr>
          <w:p w14:paraId="22D17323" w14:textId="48F9C5E9" w:rsidR="009E4950" w:rsidRPr="00C55B0B" w:rsidRDefault="009E4950" w:rsidP="009E4950">
            <w:pPr>
              <w:widowControl/>
              <w:autoSpaceDE/>
              <w:autoSpaceDN/>
              <w:adjustRightInd/>
              <w:rPr>
                <w:rFonts w:ascii="Calibri" w:hAnsi="Calibri" w:cs="Calibri"/>
                <w:sz w:val="16"/>
                <w:szCs w:val="16"/>
              </w:rPr>
            </w:pPr>
            <w:r>
              <w:rPr>
                <w:rFonts w:ascii="Calibri" w:hAnsi="Calibri" w:cs="Calibri"/>
                <w:sz w:val="16"/>
                <w:szCs w:val="16"/>
              </w:rPr>
              <w:t>ACCIONISTA MIKHAIL GABER</w:t>
            </w:r>
          </w:p>
        </w:tc>
        <w:tc>
          <w:tcPr>
            <w:tcW w:w="1640" w:type="dxa"/>
            <w:tcBorders>
              <w:top w:val="nil"/>
              <w:left w:val="nil"/>
              <w:bottom w:val="nil"/>
              <w:right w:val="nil"/>
            </w:tcBorders>
            <w:shd w:val="clear" w:color="000000" w:fill="FFFFFF"/>
            <w:noWrap/>
            <w:vAlign w:val="bottom"/>
          </w:tcPr>
          <w:p w14:paraId="583AD7C3" w14:textId="236A572F" w:rsidR="009E4950" w:rsidRPr="00C55B0B" w:rsidRDefault="00363905" w:rsidP="009E4950">
            <w:pPr>
              <w:widowControl/>
              <w:autoSpaceDE/>
              <w:autoSpaceDN/>
              <w:adjustRightInd/>
              <w:jc w:val="right"/>
              <w:rPr>
                <w:rFonts w:ascii="Calibri" w:hAnsi="Calibri" w:cs="Calibri"/>
                <w:sz w:val="16"/>
                <w:szCs w:val="16"/>
              </w:rPr>
            </w:pPr>
            <w:r>
              <w:rPr>
                <w:rFonts w:ascii="Calibri" w:hAnsi="Calibri" w:cs="Calibri"/>
                <w:sz w:val="16"/>
                <w:szCs w:val="16"/>
              </w:rPr>
              <w:t>-</w:t>
            </w:r>
          </w:p>
        </w:tc>
        <w:tc>
          <w:tcPr>
            <w:tcW w:w="1522" w:type="dxa"/>
            <w:tcBorders>
              <w:top w:val="nil"/>
              <w:left w:val="nil"/>
              <w:bottom w:val="nil"/>
              <w:right w:val="nil"/>
            </w:tcBorders>
            <w:shd w:val="clear" w:color="auto" w:fill="auto"/>
            <w:noWrap/>
            <w:vAlign w:val="bottom"/>
          </w:tcPr>
          <w:p w14:paraId="647429B5" w14:textId="2F4CFCE8" w:rsidR="009E4950" w:rsidRPr="00C55B0B" w:rsidRDefault="009E4950" w:rsidP="009E4950">
            <w:pPr>
              <w:widowControl/>
              <w:autoSpaceDE/>
              <w:autoSpaceDN/>
              <w:adjustRightInd/>
              <w:jc w:val="right"/>
              <w:rPr>
                <w:rFonts w:ascii="Calibri" w:hAnsi="Calibri" w:cs="Calibri"/>
                <w:sz w:val="16"/>
                <w:szCs w:val="16"/>
              </w:rPr>
            </w:pPr>
            <w:r>
              <w:rPr>
                <w:rFonts w:ascii="Calibri" w:hAnsi="Calibri" w:cs="Calibri"/>
                <w:sz w:val="16"/>
                <w:szCs w:val="16"/>
              </w:rPr>
              <w:t>(319)</w:t>
            </w:r>
          </w:p>
        </w:tc>
      </w:tr>
      <w:tr w:rsidR="009E4950" w:rsidRPr="00202131" w14:paraId="6B8E2D0C" w14:textId="77777777" w:rsidTr="00711C87">
        <w:trPr>
          <w:trHeight w:val="271"/>
        </w:trPr>
        <w:tc>
          <w:tcPr>
            <w:tcW w:w="5158" w:type="dxa"/>
            <w:tcBorders>
              <w:top w:val="nil"/>
              <w:left w:val="nil"/>
              <w:bottom w:val="nil"/>
              <w:right w:val="nil"/>
            </w:tcBorders>
            <w:shd w:val="clear" w:color="000000" w:fill="FFFFFF"/>
            <w:noWrap/>
            <w:vAlign w:val="bottom"/>
          </w:tcPr>
          <w:p w14:paraId="2103F44A" w14:textId="0668859A" w:rsidR="009E4950" w:rsidRPr="00C55B0B" w:rsidRDefault="009E4950" w:rsidP="009E4950">
            <w:pPr>
              <w:widowControl/>
              <w:autoSpaceDE/>
              <w:autoSpaceDN/>
              <w:adjustRightInd/>
              <w:rPr>
                <w:rFonts w:ascii="Calibri" w:hAnsi="Calibri" w:cs="Calibri"/>
                <w:sz w:val="16"/>
                <w:szCs w:val="16"/>
              </w:rPr>
            </w:pPr>
            <w:r>
              <w:rPr>
                <w:rFonts w:ascii="Calibri" w:hAnsi="Calibri" w:cs="Calibri"/>
                <w:sz w:val="16"/>
                <w:szCs w:val="16"/>
              </w:rPr>
              <w:t>TORRES LOS BARRIOS, S.L.</w:t>
            </w:r>
          </w:p>
        </w:tc>
        <w:tc>
          <w:tcPr>
            <w:tcW w:w="1640" w:type="dxa"/>
            <w:tcBorders>
              <w:top w:val="nil"/>
              <w:left w:val="nil"/>
              <w:bottom w:val="nil"/>
              <w:right w:val="nil"/>
            </w:tcBorders>
            <w:shd w:val="clear" w:color="000000" w:fill="FFFFFF"/>
            <w:noWrap/>
            <w:vAlign w:val="bottom"/>
          </w:tcPr>
          <w:p w14:paraId="2FBF7541" w14:textId="206ECFC1" w:rsidR="009E4950" w:rsidRPr="00C55B0B" w:rsidRDefault="009E4950" w:rsidP="009E4950">
            <w:pPr>
              <w:widowControl/>
              <w:autoSpaceDE/>
              <w:autoSpaceDN/>
              <w:adjustRightInd/>
              <w:jc w:val="right"/>
              <w:rPr>
                <w:rFonts w:ascii="Calibri" w:hAnsi="Calibri" w:cs="Calibri"/>
                <w:sz w:val="16"/>
                <w:szCs w:val="16"/>
              </w:rPr>
            </w:pPr>
            <w:r>
              <w:rPr>
                <w:rFonts w:ascii="Calibri" w:hAnsi="Calibri" w:cs="Calibri"/>
                <w:sz w:val="16"/>
                <w:szCs w:val="16"/>
              </w:rPr>
              <w:t>(</w:t>
            </w:r>
            <w:r w:rsidR="00363905">
              <w:rPr>
                <w:rFonts w:ascii="Calibri" w:hAnsi="Calibri" w:cs="Calibri"/>
                <w:sz w:val="16"/>
                <w:szCs w:val="16"/>
              </w:rPr>
              <w:t>403</w:t>
            </w:r>
            <w:r>
              <w:rPr>
                <w:rFonts w:ascii="Calibri" w:hAnsi="Calibri" w:cs="Calibri"/>
                <w:sz w:val="16"/>
                <w:szCs w:val="16"/>
              </w:rPr>
              <w:t>)</w:t>
            </w:r>
          </w:p>
        </w:tc>
        <w:tc>
          <w:tcPr>
            <w:tcW w:w="1522" w:type="dxa"/>
            <w:tcBorders>
              <w:top w:val="nil"/>
              <w:left w:val="nil"/>
              <w:bottom w:val="nil"/>
              <w:right w:val="nil"/>
            </w:tcBorders>
            <w:shd w:val="clear" w:color="000000" w:fill="FFFFFF"/>
            <w:noWrap/>
            <w:vAlign w:val="bottom"/>
          </w:tcPr>
          <w:p w14:paraId="5F020532" w14:textId="378F25C6" w:rsidR="009E4950" w:rsidRPr="00C55B0B" w:rsidRDefault="009E4950" w:rsidP="009E4950">
            <w:pPr>
              <w:widowControl/>
              <w:autoSpaceDE/>
              <w:autoSpaceDN/>
              <w:adjustRightInd/>
              <w:jc w:val="right"/>
              <w:rPr>
                <w:rFonts w:ascii="Calibri" w:hAnsi="Calibri" w:cs="Calibri"/>
                <w:sz w:val="16"/>
                <w:szCs w:val="16"/>
              </w:rPr>
            </w:pPr>
            <w:r>
              <w:rPr>
                <w:rFonts w:ascii="Calibri" w:hAnsi="Calibri" w:cs="Calibri"/>
                <w:sz w:val="16"/>
                <w:szCs w:val="16"/>
              </w:rPr>
              <w:t>(3.375)</w:t>
            </w:r>
          </w:p>
        </w:tc>
      </w:tr>
      <w:tr w:rsidR="009E4950" w:rsidRPr="00202131" w14:paraId="40709D71" w14:textId="77777777" w:rsidTr="00711C87">
        <w:trPr>
          <w:trHeight w:val="271"/>
        </w:trPr>
        <w:tc>
          <w:tcPr>
            <w:tcW w:w="5158" w:type="dxa"/>
            <w:tcBorders>
              <w:top w:val="nil"/>
              <w:left w:val="nil"/>
              <w:bottom w:val="nil"/>
              <w:right w:val="nil"/>
            </w:tcBorders>
            <w:shd w:val="clear" w:color="000000" w:fill="FFFFFF"/>
            <w:noWrap/>
            <w:vAlign w:val="bottom"/>
          </w:tcPr>
          <w:p w14:paraId="4863160D" w14:textId="6CDD9862" w:rsidR="009E4950" w:rsidRPr="00C55B0B" w:rsidRDefault="0057208F" w:rsidP="009E4950">
            <w:pPr>
              <w:widowControl/>
              <w:autoSpaceDE/>
              <w:autoSpaceDN/>
              <w:adjustRightInd/>
              <w:rPr>
                <w:rFonts w:ascii="Calibri" w:hAnsi="Calibri" w:cs="Calibri"/>
                <w:sz w:val="16"/>
                <w:szCs w:val="16"/>
              </w:rPr>
            </w:pPr>
            <w:r>
              <w:rPr>
                <w:rFonts w:ascii="Calibri" w:hAnsi="Calibri" w:cs="Calibri"/>
                <w:sz w:val="16"/>
                <w:szCs w:val="16"/>
              </w:rPr>
              <w:t>EDUTAIMENT SANT ADRIA DE BESOS S.A.U.</w:t>
            </w:r>
          </w:p>
        </w:tc>
        <w:tc>
          <w:tcPr>
            <w:tcW w:w="1640" w:type="dxa"/>
            <w:tcBorders>
              <w:top w:val="nil"/>
              <w:left w:val="nil"/>
              <w:bottom w:val="nil"/>
              <w:right w:val="nil"/>
            </w:tcBorders>
            <w:shd w:val="clear" w:color="000000" w:fill="FFFFFF"/>
            <w:noWrap/>
            <w:vAlign w:val="bottom"/>
          </w:tcPr>
          <w:p w14:paraId="1C51D1C2" w14:textId="62A54F7C" w:rsidR="009E4950" w:rsidRPr="00C55B0B" w:rsidRDefault="009E4950" w:rsidP="009E4950">
            <w:pPr>
              <w:widowControl/>
              <w:autoSpaceDE/>
              <w:autoSpaceDN/>
              <w:adjustRightInd/>
              <w:jc w:val="right"/>
              <w:rPr>
                <w:rFonts w:ascii="Calibri" w:hAnsi="Calibri" w:cs="Calibri"/>
                <w:sz w:val="16"/>
                <w:szCs w:val="16"/>
              </w:rPr>
            </w:pPr>
            <w:r>
              <w:rPr>
                <w:rFonts w:ascii="Calibri" w:hAnsi="Calibri" w:cs="Calibri"/>
                <w:sz w:val="16"/>
                <w:szCs w:val="16"/>
              </w:rPr>
              <w:t>(</w:t>
            </w:r>
            <w:r w:rsidR="0057208F">
              <w:rPr>
                <w:rFonts w:ascii="Calibri" w:hAnsi="Calibri" w:cs="Calibri"/>
                <w:sz w:val="16"/>
                <w:szCs w:val="16"/>
              </w:rPr>
              <w:t>38)</w:t>
            </w:r>
            <w:r w:rsidR="00363905">
              <w:rPr>
                <w:rFonts w:ascii="Calibri" w:hAnsi="Calibri" w:cs="Calibri"/>
                <w:sz w:val="16"/>
                <w:szCs w:val="16"/>
              </w:rPr>
              <w:t xml:space="preserve">                                                         </w:t>
            </w:r>
          </w:p>
        </w:tc>
        <w:tc>
          <w:tcPr>
            <w:tcW w:w="1522" w:type="dxa"/>
            <w:tcBorders>
              <w:top w:val="nil"/>
              <w:left w:val="nil"/>
              <w:bottom w:val="nil"/>
              <w:right w:val="nil"/>
            </w:tcBorders>
            <w:shd w:val="clear" w:color="000000" w:fill="FFFFFF"/>
            <w:noWrap/>
            <w:vAlign w:val="bottom"/>
          </w:tcPr>
          <w:p w14:paraId="09E8BB93" w14:textId="54613F7D" w:rsidR="009E4950" w:rsidRPr="00C55B0B" w:rsidRDefault="009E4950" w:rsidP="009E4950">
            <w:pPr>
              <w:widowControl/>
              <w:autoSpaceDE/>
              <w:autoSpaceDN/>
              <w:adjustRightInd/>
              <w:jc w:val="right"/>
              <w:rPr>
                <w:rFonts w:ascii="Calibri" w:hAnsi="Calibri" w:cs="Calibri"/>
                <w:sz w:val="16"/>
                <w:szCs w:val="16"/>
              </w:rPr>
            </w:pPr>
            <w:r>
              <w:rPr>
                <w:rFonts w:ascii="Calibri" w:hAnsi="Calibri" w:cs="Calibri"/>
                <w:sz w:val="16"/>
                <w:szCs w:val="16"/>
              </w:rPr>
              <w:t>(</w:t>
            </w:r>
            <w:r w:rsidR="0057208F">
              <w:rPr>
                <w:rFonts w:ascii="Calibri" w:hAnsi="Calibri" w:cs="Calibri"/>
                <w:sz w:val="16"/>
                <w:szCs w:val="16"/>
              </w:rPr>
              <w:t>36</w:t>
            </w:r>
            <w:r>
              <w:rPr>
                <w:rFonts w:ascii="Calibri" w:hAnsi="Calibri" w:cs="Calibri"/>
                <w:sz w:val="16"/>
                <w:szCs w:val="16"/>
              </w:rPr>
              <w:t>)</w:t>
            </w:r>
          </w:p>
        </w:tc>
      </w:tr>
      <w:tr w:rsidR="009E4950" w:rsidRPr="00202131" w14:paraId="03B50159" w14:textId="77777777" w:rsidTr="00711C87">
        <w:trPr>
          <w:trHeight w:val="271"/>
        </w:trPr>
        <w:tc>
          <w:tcPr>
            <w:tcW w:w="5158" w:type="dxa"/>
            <w:tcBorders>
              <w:top w:val="nil"/>
              <w:left w:val="nil"/>
              <w:bottom w:val="nil"/>
              <w:right w:val="nil"/>
            </w:tcBorders>
            <w:shd w:val="clear" w:color="auto" w:fill="auto"/>
            <w:noWrap/>
            <w:vAlign w:val="bottom"/>
          </w:tcPr>
          <w:p w14:paraId="0402738E" w14:textId="16D1E134" w:rsidR="009E4950" w:rsidRPr="00C55B0B" w:rsidRDefault="0057208F" w:rsidP="009E4950">
            <w:pPr>
              <w:widowControl/>
              <w:autoSpaceDE/>
              <w:autoSpaceDN/>
              <w:adjustRightInd/>
              <w:rPr>
                <w:rFonts w:ascii="Calibri" w:hAnsi="Calibri" w:cs="Calibri"/>
                <w:sz w:val="16"/>
                <w:szCs w:val="16"/>
              </w:rPr>
            </w:pPr>
            <w:r>
              <w:rPr>
                <w:rFonts w:ascii="Calibri" w:hAnsi="Calibri" w:cs="Calibri"/>
                <w:sz w:val="16"/>
                <w:szCs w:val="16"/>
              </w:rPr>
              <w:t>D. LIBERTO CAMPILLO MOLINA</w:t>
            </w:r>
          </w:p>
        </w:tc>
        <w:tc>
          <w:tcPr>
            <w:tcW w:w="1640" w:type="dxa"/>
            <w:tcBorders>
              <w:top w:val="nil"/>
              <w:left w:val="nil"/>
              <w:bottom w:val="nil"/>
              <w:right w:val="nil"/>
            </w:tcBorders>
            <w:shd w:val="clear" w:color="000000" w:fill="FFFFFF"/>
            <w:noWrap/>
            <w:vAlign w:val="bottom"/>
          </w:tcPr>
          <w:p w14:paraId="6D17D40B" w14:textId="2D036DE4" w:rsidR="009E4950" w:rsidRPr="00C55B0B" w:rsidRDefault="009E4950" w:rsidP="009E4950">
            <w:pPr>
              <w:widowControl/>
              <w:autoSpaceDE/>
              <w:autoSpaceDN/>
              <w:adjustRightInd/>
              <w:jc w:val="right"/>
              <w:rPr>
                <w:rFonts w:ascii="Calibri" w:hAnsi="Calibri" w:cs="Calibri"/>
                <w:sz w:val="16"/>
                <w:szCs w:val="16"/>
              </w:rPr>
            </w:pPr>
            <w:r>
              <w:rPr>
                <w:rFonts w:ascii="Calibri" w:hAnsi="Calibri" w:cs="Calibri"/>
                <w:sz w:val="16"/>
                <w:szCs w:val="16"/>
              </w:rPr>
              <w:t>(</w:t>
            </w:r>
            <w:r w:rsidR="0057208F">
              <w:rPr>
                <w:rFonts w:ascii="Calibri" w:hAnsi="Calibri" w:cs="Calibri"/>
                <w:sz w:val="16"/>
                <w:szCs w:val="16"/>
              </w:rPr>
              <w:t>1</w:t>
            </w:r>
            <w:r>
              <w:rPr>
                <w:rFonts w:ascii="Calibri" w:hAnsi="Calibri" w:cs="Calibri"/>
                <w:sz w:val="16"/>
                <w:szCs w:val="16"/>
              </w:rPr>
              <w:t>)</w:t>
            </w:r>
          </w:p>
        </w:tc>
        <w:tc>
          <w:tcPr>
            <w:tcW w:w="1522" w:type="dxa"/>
            <w:tcBorders>
              <w:top w:val="nil"/>
              <w:left w:val="nil"/>
              <w:bottom w:val="nil"/>
              <w:right w:val="nil"/>
            </w:tcBorders>
            <w:shd w:val="clear" w:color="000000" w:fill="FFFFFF"/>
            <w:noWrap/>
            <w:vAlign w:val="bottom"/>
          </w:tcPr>
          <w:p w14:paraId="462E9272" w14:textId="03911610" w:rsidR="009E4950" w:rsidRPr="00C55B0B" w:rsidRDefault="0057208F" w:rsidP="009E4950">
            <w:pPr>
              <w:widowControl/>
              <w:autoSpaceDE/>
              <w:autoSpaceDN/>
              <w:adjustRightInd/>
              <w:jc w:val="right"/>
              <w:rPr>
                <w:rFonts w:ascii="Calibri" w:hAnsi="Calibri" w:cs="Calibri"/>
                <w:sz w:val="16"/>
                <w:szCs w:val="16"/>
              </w:rPr>
            </w:pPr>
            <w:r>
              <w:rPr>
                <w:rFonts w:ascii="Calibri" w:hAnsi="Calibri" w:cs="Calibri"/>
                <w:sz w:val="16"/>
                <w:szCs w:val="16"/>
              </w:rPr>
              <w:t>-</w:t>
            </w:r>
          </w:p>
        </w:tc>
      </w:tr>
      <w:tr w:rsidR="0057208F" w:rsidRPr="00202131" w14:paraId="3BC1B3A0" w14:textId="77777777" w:rsidTr="00711C87">
        <w:trPr>
          <w:trHeight w:val="271"/>
        </w:trPr>
        <w:tc>
          <w:tcPr>
            <w:tcW w:w="5158" w:type="dxa"/>
            <w:tcBorders>
              <w:top w:val="nil"/>
              <w:left w:val="nil"/>
              <w:bottom w:val="nil"/>
              <w:right w:val="nil"/>
            </w:tcBorders>
            <w:shd w:val="clear" w:color="auto" w:fill="auto"/>
            <w:noWrap/>
            <w:vAlign w:val="bottom"/>
          </w:tcPr>
          <w:p w14:paraId="2FA81062" w14:textId="0763E9B3" w:rsidR="0057208F" w:rsidRDefault="0057208F" w:rsidP="009E4950">
            <w:pPr>
              <w:widowControl/>
              <w:autoSpaceDE/>
              <w:autoSpaceDN/>
              <w:adjustRightInd/>
              <w:rPr>
                <w:rFonts w:ascii="Calibri" w:hAnsi="Calibri" w:cs="Calibri"/>
                <w:sz w:val="16"/>
                <w:szCs w:val="16"/>
              </w:rPr>
            </w:pPr>
            <w:r>
              <w:rPr>
                <w:rFonts w:ascii="Calibri" w:hAnsi="Calibri" w:cs="Calibri"/>
                <w:sz w:val="16"/>
                <w:szCs w:val="16"/>
              </w:rPr>
              <w:t xml:space="preserve">NYESA PROYECTOS URBANOS, S.L. </w:t>
            </w:r>
          </w:p>
        </w:tc>
        <w:tc>
          <w:tcPr>
            <w:tcW w:w="1640" w:type="dxa"/>
            <w:tcBorders>
              <w:top w:val="nil"/>
              <w:left w:val="nil"/>
              <w:bottom w:val="nil"/>
              <w:right w:val="nil"/>
            </w:tcBorders>
            <w:shd w:val="clear" w:color="000000" w:fill="FFFFFF"/>
            <w:noWrap/>
            <w:vAlign w:val="bottom"/>
          </w:tcPr>
          <w:p w14:paraId="5D895132" w14:textId="12B52773" w:rsidR="0057208F" w:rsidRDefault="0057208F" w:rsidP="009E4950">
            <w:pPr>
              <w:widowControl/>
              <w:autoSpaceDE/>
              <w:autoSpaceDN/>
              <w:adjustRightInd/>
              <w:jc w:val="right"/>
              <w:rPr>
                <w:rFonts w:ascii="Calibri" w:hAnsi="Calibri" w:cs="Calibri"/>
                <w:sz w:val="16"/>
                <w:szCs w:val="16"/>
              </w:rPr>
            </w:pPr>
            <w:r>
              <w:rPr>
                <w:rFonts w:ascii="Calibri" w:hAnsi="Calibri" w:cs="Calibri"/>
                <w:sz w:val="16"/>
                <w:szCs w:val="16"/>
              </w:rPr>
              <w:t>(107)</w:t>
            </w:r>
          </w:p>
        </w:tc>
        <w:tc>
          <w:tcPr>
            <w:tcW w:w="1522" w:type="dxa"/>
            <w:tcBorders>
              <w:top w:val="nil"/>
              <w:left w:val="nil"/>
              <w:bottom w:val="nil"/>
              <w:right w:val="nil"/>
            </w:tcBorders>
            <w:shd w:val="clear" w:color="000000" w:fill="FFFFFF"/>
            <w:noWrap/>
            <w:vAlign w:val="bottom"/>
          </w:tcPr>
          <w:p w14:paraId="77FCE3F2" w14:textId="4AB7262B" w:rsidR="0057208F" w:rsidRDefault="0057208F" w:rsidP="009E4950">
            <w:pPr>
              <w:widowControl/>
              <w:autoSpaceDE/>
              <w:autoSpaceDN/>
              <w:adjustRightInd/>
              <w:jc w:val="right"/>
              <w:rPr>
                <w:rFonts w:ascii="Calibri" w:hAnsi="Calibri" w:cs="Calibri"/>
                <w:sz w:val="16"/>
                <w:szCs w:val="16"/>
              </w:rPr>
            </w:pPr>
            <w:r>
              <w:rPr>
                <w:rFonts w:ascii="Calibri" w:hAnsi="Calibri" w:cs="Calibri"/>
                <w:sz w:val="16"/>
                <w:szCs w:val="16"/>
              </w:rPr>
              <w:t>-</w:t>
            </w:r>
          </w:p>
        </w:tc>
      </w:tr>
      <w:tr w:rsidR="0057208F" w:rsidRPr="00202131" w14:paraId="745D3F2E" w14:textId="77777777" w:rsidTr="00711C87">
        <w:trPr>
          <w:trHeight w:val="271"/>
        </w:trPr>
        <w:tc>
          <w:tcPr>
            <w:tcW w:w="5158" w:type="dxa"/>
            <w:tcBorders>
              <w:top w:val="nil"/>
              <w:left w:val="nil"/>
              <w:bottom w:val="nil"/>
              <w:right w:val="nil"/>
            </w:tcBorders>
            <w:shd w:val="clear" w:color="auto" w:fill="auto"/>
            <w:noWrap/>
            <w:vAlign w:val="bottom"/>
          </w:tcPr>
          <w:p w14:paraId="460FA331" w14:textId="573145E8" w:rsidR="0057208F" w:rsidRDefault="0057208F" w:rsidP="009E4950">
            <w:pPr>
              <w:widowControl/>
              <w:autoSpaceDE/>
              <w:autoSpaceDN/>
              <w:adjustRightInd/>
              <w:rPr>
                <w:rFonts w:ascii="Calibri" w:hAnsi="Calibri" w:cs="Calibri"/>
                <w:sz w:val="16"/>
                <w:szCs w:val="16"/>
              </w:rPr>
            </w:pPr>
            <w:r>
              <w:rPr>
                <w:rFonts w:ascii="Calibri" w:hAnsi="Calibri" w:cs="Calibri"/>
                <w:sz w:val="16"/>
                <w:szCs w:val="16"/>
              </w:rPr>
              <w:lastRenderedPageBreak/>
              <w:t xml:space="preserve">OLAF Y RUBI, S.L. </w:t>
            </w:r>
          </w:p>
        </w:tc>
        <w:tc>
          <w:tcPr>
            <w:tcW w:w="1640" w:type="dxa"/>
            <w:tcBorders>
              <w:top w:val="nil"/>
              <w:left w:val="nil"/>
              <w:bottom w:val="nil"/>
              <w:right w:val="nil"/>
            </w:tcBorders>
            <w:shd w:val="clear" w:color="000000" w:fill="FFFFFF"/>
            <w:noWrap/>
            <w:vAlign w:val="bottom"/>
          </w:tcPr>
          <w:p w14:paraId="60F46378" w14:textId="65CC1CD8" w:rsidR="0057208F" w:rsidRDefault="0057208F" w:rsidP="009E4950">
            <w:pPr>
              <w:widowControl/>
              <w:autoSpaceDE/>
              <w:autoSpaceDN/>
              <w:adjustRightInd/>
              <w:jc w:val="right"/>
              <w:rPr>
                <w:rFonts w:ascii="Calibri" w:hAnsi="Calibri" w:cs="Calibri"/>
                <w:sz w:val="16"/>
                <w:szCs w:val="16"/>
              </w:rPr>
            </w:pPr>
            <w:r>
              <w:rPr>
                <w:rFonts w:ascii="Calibri" w:hAnsi="Calibri" w:cs="Calibri"/>
                <w:sz w:val="16"/>
                <w:szCs w:val="16"/>
              </w:rPr>
              <w:t>(19)</w:t>
            </w:r>
          </w:p>
        </w:tc>
        <w:tc>
          <w:tcPr>
            <w:tcW w:w="1522" w:type="dxa"/>
            <w:tcBorders>
              <w:top w:val="nil"/>
              <w:left w:val="nil"/>
              <w:bottom w:val="nil"/>
              <w:right w:val="nil"/>
            </w:tcBorders>
            <w:shd w:val="clear" w:color="000000" w:fill="FFFFFF"/>
            <w:noWrap/>
            <w:vAlign w:val="bottom"/>
          </w:tcPr>
          <w:p w14:paraId="1A98D62D" w14:textId="627B802E" w:rsidR="0057208F" w:rsidRDefault="0057208F" w:rsidP="009E4950">
            <w:pPr>
              <w:widowControl/>
              <w:autoSpaceDE/>
              <w:autoSpaceDN/>
              <w:adjustRightInd/>
              <w:jc w:val="right"/>
              <w:rPr>
                <w:rFonts w:ascii="Calibri" w:hAnsi="Calibri" w:cs="Calibri"/>
                <w:sz w:val="16"/>
                <w:szCs w:val="16"/>
              </w:rPr>
            </w:pPr>
            <w:r>
              <w:rPr>
                <w:rFonts w:ascii="Calibri" w:hAnsi="Calibri" w:cs="Calibri"/>
                <w:sz w:val="16"/>
                <w:szCs w:val="16"/>
              </w:rPr>
              <w:t>-</w:t>
            </w:r>
          </w:p>
        </w:tc>
      </w:tr>
      <w:tr w:rsidR="0057208F" w:rsidRPr="00202131" w14:paraId="244BCA83" w14:textId="77777777" w:rsidTr="00711C87">
        <w:trPr>
          <w:trHeight w:val="271"/>
        </w:trPr>
        <w:tc>
          <w:tcPr>
            <w:tcW w:w="5158" w:type="dxa"/>
            <w:tcBorders>
              <w:top w:val="nil"/>
              <w:left w:val="nil"/>
              <w:bottom w:val="nil"/>
              <w:right w:val="nil"/>
            </w:tcBorders>
            <w:shd w:val="clear" w:color="auto" w:fill="auto"/>
            <w:noWrap/>
            <w:vAlign w:val="bottom"/>
          </w:tcPr>
          <w:p w14:paraId="69E6A86F" w14:textId="77777777" w:rsidR="0057208F" w:rsidRDefault="0057208F" w:rsidP="009E4950">
            <w:pPr>
              <w:widowControl/>
              <w:autoSpaceDE/>
              <w:autoSpaceDN/>
              <w:adjustRightInd/>
              <w:rPr>
                <w:rFonts w:ascii="Calibri" w:hAnsi="Calibri" w:cs="Calibri"/>
                <w:sz w:val="16"/>
                <w:szCs w:val="16"/>
              </w:rPr>
            </w:pPr>
          </w:p>
        </w:tc>
        <w:tc>
          <w:tcPr>
            <w:tcW w:w="1640" w:type="dxa"/>
            <w:tcBorders>
              <w:top w:val="nil"/>
              <w:left w:val="nil"/>
              <w:bottom w:val="nil"/>
              <w:right w:val="nil"/>
            </w:tcBorders>
            <w:shd w:val="clear" w:color="000000" w:fill="FFFFFF"/>
            <w:noWrap/>
            <w:vAlign w:val="bottom"/>
          </w:tcPr>
          <w:p w14:paraId="50D88D4E" w14:textId="77777777" w:rsidR="0057208F" w:rsidRDefault="0057208F" w:rsidP="009E4950">
            <w:pPr>
              <w:widowControl/>
              <w:autoSpaceDE/>
              <w:autoSpaceDN/>
              <w:adjustRightInd/>
              <w:jc w:val="right"/>
              <w:rPr>
                <w:rFonts w:ascii="Calibri" w:hAnsi="Calibri" w:cs="Calibri"/>
                <w:sz w:val="16"/>
                <w:szCs w:val="16"/>
              </w:rPr>
            </w:pPr>
          </w:p>
        </w:tc>
        <w:tc>
          <w:tcPr>
            <w:tcW w:w="1522" w:type="dxa"/>
            <w:tcBorders>
              <w:top w:val="nil"/>
              <w:left w:val="nil"/>
              <w:bottom w:val="nil"/>
              <w:right w:val="nil"/>
            </w:tcBorders>
            <w:shd w:val="clear" w:color="000000" w:fill="FFFFFF"/>
            <w:noWrap/>
            <w:vAlign w:val="bottom"/>
          </w:tcPr>
          <w:p w14:paraId="1EB1C127" w14:textId="77777777" w:rsidR="0057208F" w:rsidRDefault="0057208F" w:rsidP="009E4950">
            <w:pPr>
              <w:widowControl/>
              <w:autoSpaceDE/>
              <w:autoSpaceDN/>
              <w:adjustRightInd/>
              <w:jc w:val="right"/>
              <w:rPr>
                <w:rFonts w:ascii="Calibri" w:hAnsi="Calibri" w:cs="Calibri"/>
                <w:sz w:val="16"/>
                <w:szCs w:val="16"/>
              </w:rPr>
            </w:pPr>
          </w:p>
        </w:tc>
      </w:tr>
      <w:tr w:rsidR="009E4950" w:rsidRPr="00202131" w14:paraId="677B5476" w14:textId="77777777" w:rsidTr="00711C87">
        <w:trPr>
          <w:trHeight w:val="271"/>
        </w:trPr>
        <w:tc>
          <w:tcPr>
            <w:tcW w:w="5158" w:type="dxa"/>
            <w:tcBorders>
              <w:top w:val="nil"/>
              <w:left w:val="nil"/>
              <w:bottom w:val="nil"/>
              <w:right w:val="nil"/>
            </w:tcBorders>
            <w:shd w:val="clear" w:color="000000" w:fill="BFBFBF"/>
            <w:vAlign w:val="center"/>
            <w:hideMark/>
          </w:tcPr>
          <w:p w14:paraId="033A6C49" w14:textId="0ABDB8D1" w:rsidR="009E4950" w:rsidRPr="00C55B0B" w:rsidRDefault="009E4950" w:rsidP="009E4950">
            <w:pPr>
              <w:widowControl/>
              <w:autoSpaceDE/>
              <w:autoSpaceDN/>
              <w:adjustRightInd/>
              <w:jc w:val="both"/>
              <w:rPr>
                <w:rFonts w:ascii="Calibri Light" w:hAnsi="Calibri Light" w:cs="Calibri Light"/>
                <w:b/>
                <w:bCs/>
                <w:color w:val="auto"/>
                <w:sz w:val="16"/>
                <w:szCs w:val="16"/>
              </w:rPr>
            </w:pPr>
            <w:r w:rsidRPr="00C55B0B">
              <w:rPr>
                <w:rFonts w:ascii="Calibri Light" w:hAnsi="Calibri Light" w:cs="Calibri Light"/>
                <w:b/>
                <w:bCs/>
                <w:color w:val="auto"/>
                <w:sz w:val="16"/>
                <w:szCs w:val="16"/>
              </w:rPr>
              <w:t> </w:t>
            </w:r>
            <w:r w:rsidRPr="00202131">
              <w:rPr>
                <w:rFonts w:ascii="Calibri" w:hAnsi="Calibri" w:cs="Calibri"/>
                <w:b/>
                <w:bCs/>
                <w:sz w:val="16"/>
                <w:szCs w:val="16"/>
              </w:rPr>
              <w:t>TOTAL,</w:t>
            </w:r>
            <w:r w:rsidRPr="00253D28">
              <w:rPr>
                <w:rFonts w:ascii="Calibri" w:hAnsi="Calibri" w:cs="Calibri"/>
                <w:b/>
                <w:bCs/>
                <w:sz w:val="16"/>
                <w:szCs w:val="16"/>
              </w:rPr>
              <w:t xml:space="preserve"> SALDOS ACREEDORES</w:t>
            </w:r>
          </w:p>
        </w:tc>
        <w:tc>
          <w:tcPr>
            <w:tcW w:w="1640" w:type="dxa"/>
            <w:tcBorders>
              <w:top w:val="nil"/>
              <w:left w:val="nil"/>
              <w:bottom w:val="nil"/>
              <w:right w:val="nil"/>
            </w:tcBorders>
            <w:shd w:val="clear" w:color="000000" w:fill="BFBFBF"/>
            <w:vAlign w:val="center"/>
            <w:hideMark/>
          </w:tcPr>
          <w:p w14:paraId="7358CC49" w14:textId="1906A39B" w:rsidR="009E4950" w:rsidRPr="00C55B0B" w:rsidRDefault="009E4950" w:rsidP="009E4950">
            <w:pPr>
              <w:widowControl/>
              <w:autoSpaceDE/>
              <w:autoSpaceDN/>
              <w:adjustRightInd/>
              <w:jc w:val="right"/>
              <w:rPr>
                <w:rFonts w:ascii="Calibri Light" w:hAnsi="Calibri Light" w:cs="Calibri Light"/>
                <w:b/>
                <w:bCs/>
                <w:color w:val="auto"/>
                <w:sz w:val="16"/>
                <w:szCs w:val="16"/>
              </w:rPr>
            </w:pPr>
            <w:r w:rsidRPr="00C55B0B">
              <w:rPr>
                <w:rFonts w:ascii="Calibri Light" w:hAnsi="Calibri Light" w:cs="Calibri Light"/>
                <w:b/>
                <w:bCs/>
                <w:color w:val="auto"/>
                <w:sz w:val="16"/>
                <w:szCs w:val="16"/>
              </w:rPr>
              <w:t>(</w:t>
            </w:r>
            <w:r w:rsidR="005E7048">
              <w:rPr>
                <w:rFonts w:ascii="Calibri Light" w:hAnsi="Calibri Light" w:cs="Calibri Light"/>
                <w:b/>
                <w:bCs/>
                <w:color w:val="auto"/>
                <w:sz w:val="16"/>
                <w:szCs w:val="16"/>
              </w:rPr>
              <w:t>907</w:t>
            </w:r>
            <w:r w:rsidR="00C72993">
              <w:rPr>
                <w:rFonts w:ascii="Calibri Light" w:hAnsi="Calibri Light" w:cs="Calibri Light"/>
                <w:b/>
                <w:bCs/>
                <w:color w:val="auto"/>
                <w:sz w:val="16"/>
                <w:szCs w:val="16"/>
              </w:rPr>
              <w:t>)</w:t>
            </w:r>
            <w:r w:rsidRPr="00C55B0B">
              <w:rPr>
                <w:rFonts w:ascii="Calibri Light" w:hAnsi="Calibri Light" w:cs="Calibri Light"/>
                <w:b/>
                <w:bCs/>
                <w:color w:val="auto"/>
                <w:sz w:val="16"/>
                <w:szCs w:val="16"/>
              </w:rPr>
              <w:t xml:space="preserve">  </w:t>
            </w:r>
          </w:p>
        </w:tc>
        <w:tc>
          <w:tcPr>
            <w:tcW w:w="1522" w:type="dxa"/>
            <w:tcBorders>
              <w:top w:val="nil"/>
              <w:left w:val="nil"/>
              <w:bottom w:val="nil"/>
              <w:right w:val="nil"/>
            </w:tcBorders>
            <w:shd w:val="clear" w:color="000000" w:fill="BFBFBF"/>
            <w:vAlign w:val="center"/>
            <w:hideMark/>
          </w:tcPr>
          <w:p w14:paraId="30A20D53" w14:textId="586269CB" w:rsidR="009E4950" w:rsidRPr="00C55B0B" w:rsidRDefault="00C72993" w:rsidP="009E4950">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w:t>
            </w:r>
            <w:r w:rsidR="0057208F">
              <w:rPr>
                <w:rFonts w:ascii="Calibri Light" w:hAnsi="Calibri Light" w:cs="Calibri Light"/>
                <w:b/>
                <w:bCs/>
                <w:color w:val="auto"/>
                <w:sz w:val="16"/>
                <w:szCs w:val="16"/>
              </w:rPr>
              <w:t>4.438</w:t>
            </w:r>
            <w:r>
              <w:rPr>
                <w:rFonts w:ascii="Calibri Light" w:hAnsi="Calibri Light" w:cs="Calibri Light"/>
                <w:b/>
                <w:bCs/>
                <w:color w:val="auto"/>
                <w:sz w:val="16"/>
                <w:szCs w:val="16"/>
              </w:rPr>
              <w:t>)</w:t>
            </w:r>
          </w:p>
        </w:tc>
      </w:tr>
    </w:tbl>
    <w:p w14:paraId="59905698" w14:textId="77777777" w:rsidR="00711C87" w:rsidRDefault="00711C87" w:rsidP="00157D49">
      <w:pPr>
        <w:spacing w:after="120"/>
        <w:jc w:val="both"/>
        <w:rPr>
          <w:rFonts w:asciiTheme="minorHAnsi" w:hAnsiTheme="minorHAnsi"/>
          <w:sz w:val="22"/>
          <w:szCs w:val="22"/>
        </w:rPr>
      </w:pPr>
    </w:p>
    <w:p w14:paraId="583DFAD4" w14:textId="2B00D24B" w:rsidR="00157D49" w:rsidRPr="0073324E" w:rsidRDefault="00157D49" w:rsidP="00157D49">
      <w:pPr>
        <w:spacing w:after="120"/>
        <w:jc w:val="both"/>
        <w:rPr>
          <w:rFonts w:asciiTheme="minorHAnsi" w:hAnsiTheme="minorHAnsi"/>
          <w:b/>
          <w:bCs/>
          <w:sz w:val="22"/>
          <w:szCs w:val="22"/>
        </w:rPr>
      </w:pPr>
      <w:r>
        <w:rPr>
          <w:rFonts w:asciiTheme="minorHAnsi" w:hAnsiTheme="minorHAnsi"/>
          <w:sz w:val="22"/>
          <w:szCs w:val="22"/>
        </w:rPr>
        <w:t>El Grupo tiene reconocido disposiciones por importe de 256 miles de euros sobre una línea de crédito concedida por la sociedad Torres Los Barrios, S.L. sociedad vinculada a los accionistas significativos don José Antonio Bartolomé Nicolás y don Liberto Campillo Molina al periodo terminado el 31 de diciembre de 2021, por un importe máximo de disposición de 1.500 miles de euros. Adicionalmente la sociedad Torres los Barrios, S.L. adquirió un derecho de crédito por importe de 145 miles de euros frente a la Sociedad al cierre del ejercicio.</w:t>
      </w:r>
    </w:p>
    <w:p w14:paraId="6471021D" w14:textId="77777777" w:rsidR="00157D49" w:rsidRDefault="00157D49" w:rsidP="003F52D0">
      <w:pPr>
        <w:spacing w:after="120"/>
        <w:jc w:val="both"/>
        <w:rPr>
          <w:rFonts w:asciiTheme="minorHAnsi" w:hAnsiTheme="minorHAnsi"/>
          <w:sz w:val="22"/>
          <w:szCs w:val="22"/>
        </w:rPr>
      </w:pPr>
    </w:p>
    <w:bookmarkEnd w:id="25"/>
    <w:p w14:paraId="2EF455BB" w14:textId="3A661DEB" w:rsidR="00F30ABE" w:rsidRPr="0030460E" w:rsidRDefault="00F30ABE" w:rsidP="009D37A9">
      <w:pPr>
        <w:spacing w:after="120"/>
        <w:jc w:val="both"/>
        <w:rPr>
          <w:rFonts w:asciiTheme="minorHAnsi" w:hAnsiTheme="minorHAnsi"/>
          <w:b/>
          <w:bCs/>
          <w:sz w:val="22"/>
          <w:szCs w:val="22"/>
        </w:rPr>
      </w:pPr>
      <w:r w:rsidRPr="0030460E">
        <w:rPr>
          <w:rFonts w:asciiTheme="minorHAnsi" w:hAnsiTheme="minorHAnsi"/>
          <w:b/>
          <w:bCs/>
          <w:sz w:val="22"/>
          <w:szCs w:val="22"/>
        </w:rPr>
        <w:t>1</w:t>
      </w:r>
      <w:r w:rsidR="006D22E9">
        <w:rPr>
          <w:rFonts w:asciiTheme="minorHAnsi" w:hAnsiTheme="minorHAnsi"/>
          <w:b/>
          <w:bCs/>
          <w:sz w:val="22"/>
          <w:szCs w:val="22"/>
        </w:rPr>
        <w:t>6</w:t>
      </w:r>
      <w:r w:rsidRPr="0030460E">
        <w:rPr>
          <w:rFonts w:asciiTheme="minorHAnsi" w:hAnsiTheme="minorHAnsi"/>
          <w:b/>
          <w:bCs/>
          <w:sz w:val="22"/>
          <w:szCs w:val="22"/>
        </w:rPr>
        <w:t>.</w:t>
      </w:r>
      <w:r w:rsidR="006D22E9">
        <w:rPr>
          <w:rFonts w:asciiTheme="minorHAnsi" w:hAnsiTheme="minorHAnsi"/>
          <w:b/>
          <w:bCs/>
          <w:sz w:val="22"/>
          <w:szCs w:val="22"/>
        </w:rPr>
        <w:t>2</w:t>
      </w:r>
      <w:r w:rsidRPr="0030460E">
        <w:rPr>
          <w:rFonts w:asciiTheme="minorHAnsi" w:hAnsiTheme="minorHAnsi"/>
          <w:b/>
          <w:bCs/>
          <w:sz w:val="22"/>
          <w:szCs w:val="22"/>
        </w:rPr>
        <w:t xml:space="preserve">) </w:t>
      </w:r>
      <w:r w:rsidRPr="00E57AC4">
        <w:rPr>
          <w:rFonts w:asciiTheme="minorHAnsi" w:hAnsiTheme="minorHAnsi"/>
          <w:b/>
          <w:bCs/>
          <w:sz w:val="22"/>
          <w:szCs w:val="22"/>
        </w:rPr>
        <w:t>Transacciones con partes vinculadas</w:t>
      </w:r>
    </w:p>
    <w:p w14:paraId="6308EE9A" w14:textId="3B402974" w:rsidR="002C4F83"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Durante el </w:t>
      </w:r>
      <w:r w:rsidR="00460C9B">
        <w:rPr>
          <w:rFonts w:asciiTheme="minorHAnsi" w:hAnsiTheme="minorHAnsi"/>
          <w:sz w:val="22"/>
          <w:szCs w:val="22"/>
        </w:rPr>
        <w:t>ejercicio 20</w:t>
      </w:r>
      <w:r w:rsidR="0010339F">
        <w:rPr>
          <w:rFonts w:asciiTheme="minorHAnsi" w:hAnsiTheme="minorHAnsi"/>
          <w:sz w:val="22"/>
          <w:szCs w:val="22"/>
        </w:rPr>
        <w:t>2</w:t>
      </w:r>
      <w:r w:rsidR="00CB099A">
        <w:rPr>
          <w:rFonts w:asciiTheme="minorHAnsi" w:hAnsiTheme="minorHAnsi"/>
          <w:sz w:val="22"/>
          <w:szCs w:val="22"/>
        </w:rPr>
        <w:t>1</w:t>
      </w:r>
      <w:r w:rsidR="00460C9B" w:rsidRPr="0030460E">
        <w:rPr>
          <w:rFonts w:asciiTheme="minorHAnsi" w:hAnsiTheme="minorHAnsi"/>
          <w:sz w:val="22"/>
          <w:szCs w:val="22"/>
        </w:rPr>
        <w:t xml:space="preserve"> </w:t>
      </w:r>
      <w:r w:rsidRPr="0030460E">
        <w:rPr>
          <w:rFonts w:asciiTheme="minorHAnsi" w:hAnsiTheme="minorHAnsi"/>
          <w:sz w:val="22"/>
          <w:szCs w:val="22"/>
        </w:rPr>
        <w:t>han tenido lugar las siguientes transacciones con partes vinculadas:</w:t>
      </w:r>
    </w:p>
    <w:tbl>
      <w:tblPr>
        <w:tblW w:w="9390" w:type="dxa"/>
        <w:tblCellMar>
          <w:left w:w="70" w:type="dxa"/>
          <w:right w:w="70" w:type="dxa"/>
        </w:tblCellMar>
        <w:tblLook w:val="04A0" w:firstRow="1" w:lastRow="0" w:firstColumn="1" w:lastColumn="0" w:noHBand="0" w:noVBand="1"/>
      </w:tblPr>
      <w:tblGrid>
        <w:gridCol w:w="5739"/>
        <w:gridCol w:w="2087"/>
        <w:gridCol w:w="1564"/>
      </w:tblGrid>
      <w:tr w:rsidR="002C4F83" w:rsidRPr="002C4F83" w14:paraId="7AFEFE09" w14:textId="77777777" w:rsidTr="00CA6722">
        <w:trPr>
          <w:trHeight w:val="306"/>
        </w:trPr>
        <w:tc>
          <w:tcPr>
            <w:tcW w:w="5739" w:type="dxa"/>
            <w:tcBorders>
              <w:top w:val="nil"/>
              <w:left w:val="nil"/>
              <w:bottom w:val="nil"/>
              <w:right w:val="nil"/>
            </w:tcBorders>
            <w:shd w:val="clear" w:color="000000" w:fill="BFBFBF"/>
            <w:vAlign w:val="center"/>
            <w:hideMark/>
          </w:tcPr>
          <w:p w14:paraId="0EFA9CF4" w14:textId="77777777" w:rsidR="002C4F83" w:rsidRPr="002C4F83" w:rsidRDefault="002C4F83" w:rsidP="002C4F83">
            <w:pPr>
              <w:widowControl/>
              <w:autoSpaceDE/>
              <w:autoSpaceDN/>
              <w:adjustRightInd/>
              <w:rPr>
                <w:rFonts w:ascii="Calibri" w:hAnsi="Calibri" w:cs="Calibri"/>
                <w:sz w:val="16"/>
                <w:szCs w:val="16"/>
              </w:rPr>
            </w:pPr>
            <w:r w:rsidRPr="002C4F83">
              <w:rPr>
                <w:rFonts w:ascii="Calibri" w:hAnsi="Calibri" w:cs="Calibri"/>
                <w:sz w:val="16"/>
                <w:szCs w:val="16"/>
              </w:rPr>
              <w:t> </w:t>
            </w:r>
          </w:p>
        </w:tc>
        <w:tc>
          <w:tcPr>
            <w:tcW w:w="3651" w:type="dxa"/>
            <w:gridSpan w:val="2"/>
            <w:tcBorders>
              <w:top w:val="nil"/>
              <w:left w:val="nil"/>
              <w:bottom w:val="nil"/>
              <w:right w:val="nil"/>
            </w:tcBorders>
            <w:shd w:val="clear" w:color="000000" w:fill="BFBFBF"/>
            <w:vAlign w:val="center"/>
            <w:hideMark/>
          </w:tcPr>
          <w:p w14:paraId="3F64041F" w14:textId="77777777" w:rsidR="002C4F83" w:rsidRPr="002C4F83" w:rsidRDefault="002C4F83" w:rsidP="002C4F83">
            <w:pPr>
              <w:widowControl/>
              <w:autoSpaceDE/>
              <w:autoSpaceDN/>
              <w:adjustRightInd/>
              <w:jc w:val="center"/>
              <w:rPr>
                <w:rFonts w:ascii="Calibri" w:hAnsi="Calibri" w:cs="Calibri"/>
                <w:b/>
                <w:bCs/>
                <w:sz w:val="16"/>
                <w:szCs w:val="16"/>
              </w:rPr>
            </w:pPr>
            <w:r w:rsidRPr="002C4F83">
              <w:rPr>
                <w:rFonts w:ascii="Calibri" w:hAnsi="Calibri" w:cs="Calibri"/>
                <w:b/>
                <w:bCs/>
                <w:sz w:val="16"/>
                <w:szCs w:val="16"/>
              </w:rPr>
              <w:t>Miles de euros</w:t>
            </w:r>
          </w:p>
        </w:tc>
      </w:tr>
      <w:tr w:rsidR="002C4F83" w:rsidRPr="002C4F83" w14:paraId="464310CC" w14:textId="77777777" w:rsidTr="00CA6722">
        <w:trPr>
          <w:trHeight w:val="306"/>
        </w:trPr>
        <w:tc>
          <w:tcPr>
            <w:tcW w:w="5739" w:type="dxa"/>
            <w:tcBorders>
              <w:top w:val="nil"/>
              <w:left w:val="nil"/>
              <w:bottom w:val="nil"/>
              <w:right w:val="nil"/>
            </w:tcBorders>
            <w:shd w:val="clear" w:color="000000" w:fill="BFBFBF"/>
            <w:vAlign w:val="center"/>
            <w:hideMark/>
          </w:tcPr>
          <w:p w14:paraId="2364AB3D" w14:textId="77777777" w:rsidR="002C4F83" w:rsidRPr="002C4F83" w:rsidRDefault="002C4F83" w:rsidP="002C4F83">
            <w:pPr>
              <w:widowControl/>
              <w:autoSpaceDE/>
              <w:autoSpaceDN/>
              <w:adjustRightInd/>
              <w:rPr>
                <w:rFonts w:ascii="Calibri" w:hAnsi="Calibri" w:cs="Calibri"/>
                <w:b/>
                <w:bCs/>
                <w:sz w:val="16"/>
                <w:szCs w:val="16"/>
              </w:rPr>
            </w:pPr>
            <w:r w:rsidRPr="002C4F83">
              <w:rPr>
                <w:rFonts w:ascii="Calibri" w:hAnsi="Calibri" w:cs="Calibri"/>
                <w:b/>
                <w:bCs/>
                <w:sz w:val="16"/>
                <w:szCs w:val="16"/>
              </w:rPr>
              <w:t> </w:t>
            </w:r>
          </w:p>
        </w:tc>
        <w:tc>
          <w:tcPr>
            <w:tcW w:w="2087" w:type="dxa"/>
            <w:tcBorders>
              <w:top w:val="nil"/>
              <w:left w:val="nil"/>
              <w:bottom w:val="nil"/>
              <w:right w:val="nil"/>
            </w:tcBorders>
            <w:shd w:val="clear" w:color="000000" w:fill="BFBFBF"/>
            <w:vAlign w:val="center"/>
            <w:hideMark/>
          </w:tcPr>
          <w:p w14:paraId="680A0253" w14:textId="0966A845" w:rsidR="002C4F83" w:rsidRPr="002C4F83" w:rsidRDefault="002C4F83" w:rsidP="002C4F83">
            <w:pPr>
              <w:widowControl/>
              <w:autoSpaceDE/>
              <w:autoSpaceDN/>
              <w:adjustRightInd/>
              <w:jc w:val="center"/>
              <w:rPr>
                <w:rFonts w:ascii="Calibri" w:hAnsi="Calibri" w:cs="Calibri"/>
                <w:b/>
                <w:bCs/>
                <w:sz w:val="16"/>
                <w:szCs w:val="16"/>
              </w:rPr>
            </w:pPr>
            <w:r w:rsidRPr="002C4F83">
              <w:rPr>
                <w:rFonts w:ascii="Calibri" w:hAnsi="Calibri" w:cs="Calibri"/>
                <w:b/>
                <w:bCs/>
                <w:sz w:val="16"/>
                <w:szCs w:val="16"/>
              </w:rPr>
              <w:t>3</w:t>
            </w:r>
            <w:r w:rsidR="00BC7CE9">
              <w:rPr>
                <w:rFonts w:ascii="Calibri" w:hAnsi="Calibri" w:cs="Calibri"/>
                <w:b/>
                <w:bCs/>
                <w:sz w:val="16"/>
                <w:szCs w:val="16"/>
              </w:rPr>
              <w:t>1.12</w:t>
            </w:r>
            <w:r w:rsidRPr="002C4F83">
              <w:rPr>
                <w:rFonts w:ascii="Calibri" w:hAnsi="Calibri" w:cs="Calibri"/>
                <w:b/>
                <w:bCs/>
                <w:sz w:val="16"/>
                <w:szCs w:val="16"/>
              </w:rPr>
              <w:t>.2021</w:t>
            </w:r>
          </w:p>
        </w:tc>
        <w:tc>
          <w:tcPr>
            <w:tcW w:w="1563" w:type="dxa"/>
            <w:tcBorders>
              <w:top w:val="nil"/>
              <w:left w:val="nil"/>
              <w:bottom w:val="nil"/>
              <w:right w:val="nil"/>
            </w:tcBorders>
            <w:shd w:val="clear" w:color="000000" w:fill="BFBFBF"/>
            <w:vAlign w:val="center"/>
            <w:hideMark/>
          </w:tcPr>
          <w:p w14:paraId="630808B6" w14:textId="77777777" w:rsidR="002C4F83" w:rsidRPr="002C4F83" w:rsidRDefault="002C4F83" w:rsidP="002C4F83">
            <w:pPr>
              <w:widowControl/>
              <w:autoSpaceDE/>
              <w:autoSpaceDN/>
              <w:adjustRightInd/>
              <w:jc w:val="center"/>
              <w:rPr>
                <w:rFonts w:ascii="Calibri" w:hAnsi="Calibri" w:cs="Calibri"/>
                <w:b/>
                <w:bCs/>
                <w:sz w:val="16"/>
                <w:szCs w:val="16"/>
              </w:rPr>
            </w:pPr>
            <w:r w:rsidRPr="002C4F83">
              <w:rPr>
                <w:rFonts w:ascii="Calibri" w:hAnsi="Calibri" w:cs="Calibri"/>
                <w:b/>
                <w:bCs/>
                <w:sz w:val="16"/>
                <w:szCs w:val="16"/>
              </w:rPr>
              <w:t>31.12.2020</w:t>
            </w:r>
          </w:p>
        </w:tc>
      </w:tr>
      <w:tr w:rsidR="002C4F83" w:rsidRPr="002C4F83" w14:paraId="7484A642" w14:textId="77777777" w:rsidTr="00CA6722">
        <w:trPr>
          <w:trHeight w:val="293"/>
        </w:trPr>
        <w:tc>
          <w:tcPr>
            <w:tcW w:w="5739" w:type="dxa"/>
            <w:tcBorders>
              <w:top w:val="nil"/>
              <w:left w:val="nil"/>
              <w:bottom w:val="nil"/>
              <w:right w:val="nil"/>
            </w:tcBorders>
            <w:shd w:val="clear" w:color="000000" w:fill="FFFFFF"/>
            <w:vAlign w:val="center"/>
            <w:hideMark/>
          </w:tcPr>
          <w:p w14:paraId="15E8446B" w14:textId="77777777" w:rsidR="002C4F83" w:rsidRPr="002C4F83" w:rsidRDefault="002C4F83" w:rsidP="002C4F83">
            <w:pPr>
              <w:widowControl/>
              <w:autoSpaceDE/>
              <w:autoSpaceDN/>
              <w:adjustRightInd/>
              <w:rPr>
                <w:rFonts w:ascii="Calibri" w:hAnsi="Calibri" w:cs="Calibri"/>
                <w:sz w:val="16"/>
                <w:szCs w:val="16"/>
              </w:rPr>
            </w:pPr>
            <w:r w:rsidRPr="002C4F83">
              <w:rPr>
                <w:rFonts w:ascii="Calibri" w:hAnsi="Calibri" w:cs="Calibri"/>
                <w:sz w:val="16"/>
                <w:szCs w:val="16"/>
              </w:rPr>
              <w:t> </w:t>
            </w:r>
          </w:p>
        </w:tc>
        <w:tc>
          <w:tcPr>
            <w:tcW w:w="2087" w:type="dxa"/>
            <w:tcBorders>
              <w:top w:val="nil"/>
              <w:left w:val="nil"/>
              <w:bottom w:val="nil"/>
              <w:right w:val="nil"/>
            </w:tcBorders>
            <w:shd w:val="clear" w:color="000000" w:fill="FFFFFF"/>
            <w:noWrap/>
            <w:vAlign w:val="center"/>
            <w:hideMark/>
          </w:tcPr>
          <w:p w14:paraId="0A957C57" w14:textId="77777777" w:rsidR="002C4F83" w:rsidRPr="002C4F83" w:rsidRDefault="002C4F83" w:rsidP="002C4F83">
            <w:pPr>
              <w:widowControl/>
              <w:autoSpaceDE/>
              <w:autoSpaceDN/>
              <w:adjustRightInd/>
              <w:jc w:val="center"/>
              <w:rPr>
                <w:rFonts w:ascii="Calibri" w:hAnsi="Calibri" w:cs="Calibri"/>
                <w:sz w:val="16"/>
                <w:szCs w:val="16"/>
              </w:rPr>
            </w:pPr>
            <w:r w:rsidRPr="002C4F83">
              <w:rPr>
                <w:rFonts w:ascii="Calibri" w:hAnsi="Calibri" w:cs="Calibri"/>
                <w:sz w:val="16"/>
                <w:szCs w:val="16"/>
              </w:rPr>
              <w:t> </w:t>
            </w:r>
          </w:p>
        </w:tc>
        <w:tc>
          <w:tcPr>
            <w:tcW w:w="1563" w:type="dxa"/>
            <w:tcBorders>
              <w:top w:val="nil"/>
              <w:left w:val="nil"/>
              <w:bottom w:val="nil"/>
              <w:right w:val="nil"/>
            </w:tcBorders>
            <w:shd w:val="clear" w:color="000000" w:fill="FFFFFF"/>
            <w:noWrap/>
            <w:vAlign w:val="center"/>
            <w:hideMark/>
          </w:tcPr>
          <w:p w14:paraId="23CFC350" w14:textId="77777777" w:rsidR="002C4F83" w:rsidRPr="002C4F83" w:rsidRDefault="002C4F83" w:rsidP="002C4F83">
            <w:pPr>
              <w:widowControl/>
              <w:autoSpaceDE/>
              <w:autoSpaceDN/>
              <w:adjustRightInd/>
              <w:jc w:val="center"/>
              <w:rPr>
                <w:rFonts w:ascii="Calibri" w:hAnsi="Calibri" w:cs="Calibri"/>
                <w:sz w:val="16"/>
                <w:szCs w:val="16"/>
              </w:rPr>
            </w:pPr>
            <w:r w:rsidRPr="002C4F83">
              <w:rPr>
                <w:rFonts w:ascii="Calibri" w:hAnsi="Calibri" w:cs="Calibri"/>
                <w:sz w:val="16"/>
                <w:szCs w:val="16"/>
              </w:rPr>
              <w:t> </w:t>
            </w:r>
          </w:p>
        </w:tc>
      </w:tr>
      <w:tr w:rsidR="002C4F83" w:rsidRPr="002C4F83" w14:paraId="56E869A6" w14:textId="77777777" w:rsidTr="00CA6722">
        <w:trPr>
          <w:trHeight w:val="293"/>
        </w:trPr>
        <w:tc>
          <w:tcPr>
            <w:tcW w:w="5739" w:type="dxa"/>
            <w:tcBorders>
              <w:top w:val="nil"/>
              <w:left w:val="nil"/>
              <w:bottom w:val="nil"/>
              <w:right w:val="nil"/>
            </w:tcBorders>
            <w:shd w:val="clear" w:color="000000" w:fill="FFFFFF"/>
            <w:vAlign w:val="center"/>
            <w:hideMark/>
          </w:tcPr>
          <w:p w14:paraId="1FEB15C9" w14:textId="77777777" w:rsidR="002C4F83" w:rsidRPr="002C4F83" w:rsidRDefault="002C4F83" w:rsidP="002C4F83">
            <w:pPr>
              <w:widowControl/>
              <w:autoSpaceDE/>
              <w:autoSpaceDN/>
              <w:adjustRightInd/>
              <w:rPr>
                <w:rFonts w:ascii="Calibri" w:hAnsi="Calibri" w:cs="Calibri"/>
                <w:sz w:val="16"/>
                <w:szCs w:val="16"/>
              </w:rPr>
            </w:pPr>
            <w:r w:rsidRPr="002C4F83">
              <w:rPr>
                <w:rFonts w:ascii="Calibri" w:hAnsi="Calibri" w:cs="Calibri"/>
                <w:sz w:val="16"/>
                <w:szCs w:val="16"/>
              </w:rPr>
              <w:t>Ingresos por prestación de servicios</w:t>
            </w:r>
          </w:p>
        </w:tc>
        <w:tc>
          <w:tcPr>
            <w:tcW w:w="2087" w:type="dxa"/>
            <w:tcBorders>
              <w:top w:val="nil"/>
              <w:left w:val="nil"/>
              <w:bottom w:val="nil"/>
              <w:right w:val="nil"/>
            </w:tcBorders>
            <w:shd w:val="clear" w:color="000000" w:fill="FFFFFF"/>
            <w:noWrap/>
            <w:vAlign w:val="center"/>
            <w:hideMark/>
          </w:tcPr>
          <w:p w14:paraId="18AF7166" w14:textId="4EC61C74" w:rsidR="002C4F83" w:rsidRPr="002C4F83" w:rsidRDefault="00E16FF3" w:rsidP="002C4F83">
            <w:pPr>
              <w:widowControl/>
              <w:autoSpaceDE/>
              <w:autoSpaceDN/>
              <w:adjustRightInd/>
              <w:jc w:val="right"/>
              <w:rPr>
                <w:rFonts w:ascii="Calibri" w:hAnsi="Calibri" w:cs="Calibri"/>
                <w:sz w:val="16"/>
                <w:szCs w:val="16"/>
              </w:rPr>
            </w:pPr>
            <w:r>
              <w:rPr>
                <w:rFonts w:ascii="Calibri" w:hAnsi="Calibri" w:cs="Calibri"/>
                <w:sz w:val="16"/>
                <w:szCs w:val="16"/>
              </w:rPr>
              <w:t>9</w:t>
            </w:r>
            <w:r w:rsidR="00711C87">
              <w:rPr>
                <w:rFonts w:ascii="Calibri" w:hAnsi="Calibri" w:cs="Calibri"/>
                <w:sz w:val="16"/>
                <w:szCs w:val="16"/>
              </w:rPr>
              <w:t>0</w:t>
            </w:r>
          </w:p>
        </w:tc>
        <w:tc>
          <w:tcPr>
            <w:tcW w:w="1563" w:type="dxa"/>
            <w:tcBorders>
              <w:top w:val="nil"/>
              <w:left w:val="nil"/>
              <w:bottom w:val="nil"/>
              <w:right w:val="nil"/>
            </w:tcBorders>
            <w:shd w:val="clear" w:color="000000" w:fill="FFFFFF"/>
            <w:noWrap/>
            <w:vAlign w:val="center"/>
            <w:hideMark/>
          </w:tcPr>
          <w:p w14:paraId="1D9E246F" w14:textId="5463953F" w:rsidR="002C4F83" w:rsidRPr="002C4F83" w:rsidRDefault="00E16FF3" w:rsidP="002C4F83">
            <w:pPr>
              <w:widowControl/>
              <w:autoSpaceDE/>
              <w:autoSpaceDN/>
              <w:adjustRightInd/>
              <w:jc w:val="right"/>
              <w:rPr>
                <w:rFonts w:ascii="Calibri" w:hAnsi="Calibri" w:cs="Calibri"/>
                <w:sz w:val="16"/>
                <w:szCs w:val="16"/>
              </w:rPr>
            </w:pPr>
            <w:r>
              <w:rPr>
                <w:rFonts w:ascii="Calibri" w:hAnsi="Calibri" w:cs="Calibri"/>
                <w:sz w:val="16"/>
                <w:szCs w:val="16"/>
              </w:rPr>
              <w:t>91</w:t>
            </w:r>
          </w:p>
        </w:tc>
      </w:tr>
      <w:tr w:rsidR="00711C87" w:rsidRPr="002C4F83" w14:paraId="718B2FB0" w14:textId="77777777" w:rsidTr="00CA6722">
        <w:trPr>
          <w:trHeight w:val="306"/>
        </w:trPr>
        <w:tc>
          <w:tcPr>
            <w:tcW w:w="5739" w:type="dxa"/>
            <w:tcBorders>
              <w:top w:val="nil"/>
              <w:left w:val="nil"/>
              <w:bottom w:val="nil"/>
              <w:right w:val="nil"/>
            </w:tcBorders>
            <w:shd w:val="clear" w:color="000000" w:fill="FFFFFF"/>
            <w:vAlign w:val="center"/>
          </w:tcPr>
          <w:p w14:paraId="70A37EC1" w14:textId="2854341F" w:rsidR="00711C87" w:rsidRPr="002C4F83" w:rsidRDefault="009951B0" w:rsidP="002C4F83">
            <w:pPr>
              <w:widowControl/>
              <w:autoSpaceDE/>
              <w:autoSpaceDN/>
              <w:adjustRightInd/>
              <w:rPr>
                <w:rFonts w:ascii="Calibri" w:hAnsi="Calibri" w:cs="Calibri"/>
                <w:sz w:val="16"/>
                <w:szCs w:val="16"/>
              </w:rPr>
            </w:pPr>
            <w:r w:rsidRPr="009951B0">
              <w:rPr>
                <w:rFonts w:ascii="Calibri" w:hAnsi="Calibri" w:cs="Calibri"/>
                <w:sz w:val="16"/>
                <w:szCs w:val="16"/>
              </w:rPr>
              <w:t>Ingresos financieros</w:t>
            </w:r>
          </w:p>
        </w:tc>
        <w:tc>
          <w:tcPr>
            <w:tcW w:w="2087" w:type="dxa"/>
            <w:tcBorders>
              <w:top w:val="nil"/>
              <w:left w:val="nil"/>
              <w:bottom w:val="nil"/>
              <w:right w:val="nil"/>
            </w:tcBorders>
            <w:shd w:val="clear" w:color="000000" w:fill="FFFFFF"/>
            <w:noWrap/>
            <w:vAlign w:val="center"/>
          </w:tcPr>
          <w:p w14:paraId="4B42B78F" w14:textId="41604E32" w:rsidR="00711C87" w:rsidRDefault="009951B0" w:rsidP="002C4F83">
            <w:pPr>
              <w:widowControl/>
              <w:autoSpaceDE/>
              <w:autoSpaceDN/>
              <w:adjustRightInd/>
              <w:jc w:val="right"/>
              <w:rPr>
                <w:rFonts w:ascii="Calibri" w:hAnsi="Calibri" w:cs="Calibri"/>
                <w:sz w:val="16"/>
                <w:szCs w:val="16"/>
              </w:rPr>
            </w:pPr>
            <w:r>
              <w:rPr>
                <w:rFonts w:ascii="Calibri" w:hAnsi="Calibri" w:cs="Calibri"/>
                <w:sz w:val="16"/>
                <w:szCs w:val="16"/>
              </w:rPr>
              <w:t>3</w:t>
            </w:r>
          </w:p>
        </w:tc>
        <w:tc>
          <w:tcPr>
            <w:tcW w:w="1563" w:type="dxa"/>
            <w:tcBorders>
              <w:top w:val="nil"/>
              <w:left w:val="nil"/>
              <w:bottom w:val="nil"/>
              <w:right w:val="nil"/>
            </w:tcBorders>
            <w:shd w:val="clear" w:color="000000" w:fill="FFFFFF"/>
            <w:noWrap/>
            <w:vAlign w:val="bottom"/>
          </w:tcPr>
          <w:p w14:paraId="5988D61E" w14:textId="77777777" w:rsidR="00711C87" w:rsidRPr="002C4F83" w:rsidRDefault="00711C87" w:rsidP="002C4F83">
            <w:pPr>
              <w:widowControl/>
              <w:autoSpaceDE/>
              <w:autoSpaceDN/>
              <w:adjustRightInd/>
              <w:jc w:val="right"/>
              <w:rPr>
                <w:rFonts w:ascii="Calibri" w:hAnsi="Calibri" w:cs="Calibri"/>
                <w:color w:val="auto"/>
                <w:sz w:val="16"/>
                <w:szCs w:val="16"/>
              </w:rPr>
            </w:pPr>
          </w:p>
        </w:tc>
      </w:tr>
      <w:tr w:rsidR="002C4F83" w:rsidRPr="002C4F83" w14:paraId="7BD3385E" w14:textId="77777777" w:rsidTr="00CA6722">
        <w:trPr>
          <w:trHeight w:val="306"/>
        </w:trPr>
        <w:tc>
          <w:tcPr>
            <w:tcW w:w="5739" w:type="dxa"/>
            <w:tcBorders>
              <w:top w:val="nil"/>
              <w:left w:val="nil"/>
              <w:bottom w:val="nil"/>
              <w:right w:val="nil"/>
            </w:tcBorders>
            <w:shd w:val="clear" w:color="000000" w:fill="FFFFFF"/>
            <w:vAlign w:val="center"/>
            <w:hideMark/>
          </w:tcPr>
          <w:p w14:paraId="6C14B7E2" w14:textId="77777777" w:rsidR="002C4F83" w:rsidRPr="002C4F83" w:rsidRDefault="002C4F83" w:rsidP="002C4F83">
            <w:pPr>
              <w:widowControl/>
              <w:autoSpaceDE/>
              <w:autoSpaceDN/>
              <w:adjustRightInd/>
              <w:rPr>
                <w:rFonts w:ascii="Calibri" w:hAnsi="Calibri" w:cs="Calibri"/>
                <w:sz w:val="16"/>
                <w:szCs w:val="16"/>
              </w:rPr>
            </w:pPr>
            <w:r w:rsidRPr="002C4F83">
              <w:rPr>
                <w:rFonts w:ascii="Calibri" w:hAnsi="Calibri" w:cs="Calibri"/>
                <w:sz w:val="16"/>
                <w:szCs w:val="16"/>
              </w:rPr>
              <w:t>Gastos por prestación de servicios recibidos</w:t>
            </w:r>
          </w:p>
        </w:tc>
        <w:tc>
          <w:tcPr>
            <w:tcW w:w="2087" w:type="dxa"/>
            <w:tcBorders>
              <w:top w:val="nil"/>
              <w:left w:val="nil"/>
              <w:bottom w:val="nil"/>
              <w:right w:val="nil"/>
            </w:tcBorders>
            <w:shd w:val="clear" w:color="000000" w:fill="FFFFFF"/>
            <w:noWrap/>
            <w:vAlign w:val="center"/>
            <w:hideMark/>
          </w:tcPr>
          <w:p w14:paraId="71DF4ED0" w14:textId="175526CC" w:rsidR="002C4F83" w:rsidRPr="002C4F83" w:rsidRDefault="00E16FF3" w:rsidP="002C4F83">
            <w:pPr>
              <w:widowControl/>
              <w:autoSpaceDE/>
              <w:autoSpaceDN/>
              <w:adjustRightInd/>
              <w:jc w:val="right"/>
              <w:rPr>
                <w:rFonts w:ascii="Calibri" w:hAnsi="Calibri" w:cs="Calibri"/>
                <w:sz w:val="16"/>
                <w:szCs w:val="16"/>
              </w:rPr>
            </w:pPr>
            <w:r>
              <w:rPr>
                <w:rFonts w:ascii="Calibri" w:hAnsi="Calibri" w:cs="Calibri"/>
                <w:sz w:val="16"/>
                <w:szCs w:val="16"/>
              </w:rPr>
              <w:t>(</w:t>
            </w:r>
            <w:r w:rsidR="009951B0">
              <w:rPr>
                <w:rFonts w:ascii="Calibri" w:hAnsi="Calibri" w:cs="Calibri"/>
                <w:sz w:val="16"/>
                <w:szCs w:val="16"/>
              </w:rPr>
              <w:t>20</w:t>
            </w:r>
            <w:r>
              <w:rPr>
                <w:rFonts w:ascii="Calibri" w:hAnsi="Calibri" w:cs="Calibri"/>
                <w:sz w:val="16"/>
                <w:szCs w:val="16"/>
              </w:rPr>
              <w:t>)</w:t>
            </w:r>
          </w:p>
        </w:tc>
        <w:tc>
          <w:tcPr>
            <w:tcW w:w="1563" w:type="dxa"/>
            <w:tcBorders>
              <w:top w:val="nil"/>
              <w:left w:val="nil"/>
              <w:bottom w:val="nil"/>
              <w:right w:val="nil"/>
            </w:tcBorders>
            <w:shd w:val="clear" w:color="000000" w:fill="FFFFFF"/>
            <w:noWrap/>
            <w:vAlign w:val="bottom"/>
            <w:hideMark/>
          </w:tcPr>
          <w:p w14:paraId="1EDF6931" w14:textId="624E82CE" w:rsidR="002C4F83" w:rsidRPr="002C4F83" w:rsidRDefault="002C4F83" w:rsidP="002C4F83">
            <w:pPr>
              <w:widowControl/>
              <w:autoSpaceDE/>
              <w:autoSpaceDN/>
              <w:adjustRightInd/>
              <w:jc w:val="right"/>
              <w:rPr>
                <w:rFonts w:ascii="Calibri" w:hAnsi="Calibri" w:cs="Calibri"/>
                <w:color w:val="auto"/>
                <w:sz w:val="16"/>
                <w:szCs w:val="16"/>
              </w:rPr>
            </w:pPr>
            <w:r w:rsidRPr="002C4F83">
              <w:rPr>
                <w:rFonts w:ascii="Calibri" w:hAnsi="Calibri" w:cs="Calibri"/>
                <w:color w:val="auto"/>
                <w:sz w:val="16"/>
                <w:szCs w:val="16"/>
              </w:rPr>
              <w:t>(</w:t>
            </w:r>
            <w:r w:rsidR="009951B0">
              <w:rPr>
                <w:rFonts w:ascii="Calibri" w:hAnsi="Calibri" w:cs="Calibri"/>
                <w:color w:val="auto"/>
                <w:sz w:val="16"/>
                <w:szCs w:val="16"/>
              </w:rPr>
              <w:t>157</w:t>
            </w:r>
            <w:r w:rsidRPr="002C4F83">
              <w:rPr>
                <w:rFonts w:ascii="Calibri" w:hAnsi="Calibri" w:cs="Calibri"/>
                <w:color w:val="auto"/>
                <w:sz w:val="16"/>
                <w:szCs w:val="16"/>
              </w:rPr>
              <w:t xml:space="preserve">)   </w:t>
            </w:r>
          </w:p>
        </w:tc>
      </w:tr>
      <w:tr w:rsidR="002C4F83" w:rsidRPr="002C4F83" w14:paraId="2CF5D92B" w14:textId="77777777" w:rsidTr="00CA6722">
        <w:trPr>
          <w:trHeight w:val="306"/>
        </w:trPr>
        <w:tc>
          <w:tcPr>
            <w:tcW w:w="5739" w:type="dxa"/>
            <w:tcBorders>
              <w:top w:val="nil"/>
              <w:left w:val="nil"/>
              <w:bottom w:val="nil"/>
              <w:right w:val="nil"/>
            </w:tcBorders>
            <w:shd w:val="clear" w:color="000000" w:fill="FFFFFF"/>
            <w:vAlign w:val="center"/>
            <w:hideMark/>
          </w:tcPr>
          <w:p w14:paraId="7126577F" w14:textId="77777777" w:rsidR="002C4F83" w:rsidRPr="002C4F83" w:rsidRDefault="002C4F83" w:rsidP="002C4F83">
            <w:pPr>
              <w:widowControl/>
              <w:autoSpaceDE/>
              <w:autoSpaceDN/>
              <w:adjustRightInd/>
              <w:rPr>
                <w:rFonts w:ascii="Calibri" w:hAnsi="Calibri" w:cs="Calibri"/>
                <w:sz w:val="16"/>
                <w:szCs w:val="16"/>
              </w:rPr>
            </w:pPr>
            <w:r w:rsidRPr="002C4F83">
              <w:rPr>
                <w:rFonts w:ascii="Calibri" w:hAnsi="Calibri" w:cs="Calibri"/>
                <w:sz w:val="16"/>
                <w:szCs w:val="16"/>
              </w:rPr>
              <w:t>Gastos financieros</w:t>
            </w:r>
          </w:p>
        </w:tc>
        <w:tc>
          <w:tcPr>
            <w:tcW w:w="2087" w:type="dxa"/>
            <w:tcBorders>
              <w:top w:val="nil"/>
              <w:left w:val="nil"/>
              <w:bottom w:val="nil"/>
              <w:right w:val="nil"/>
            </w:tcBorders>
            <w:shd w:val="clear" w:color="000000" w:fill="FFFFFF"/>
            <w:noWrap/>
            <w:vAlign w:val="bottom"/>
            <w:hideMark/>
          </w:tcPr>
          <w:p w14:paraId="66F78BF6" w14:textId="57BEF12D" w:rsidR="002C4F83" w:rsidRPr="002C4F83" w:rsidRDefault="00E16FF3" w:rsidP="002C4F83">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r w:rsidR="009951B0">
              <w:rPr>
                <w:rFonts w:ascii="Calibri" w:hAnsi="Calibri" w:cs="Calibri"/>
                <w:color w:val="auto"/>
                <w:sz w:val="16"/>
                <w:szCs w:val="16"/>
              </w:rPr>
              <w:t>13</w:t>
            </w:r>
            <w:r>
              <w:rPr>
                <w:rFonts w:ascii="Calibri" w:hAnsi="Calibri" w:cs="Calibri"/>
                <w:color w:val="auto"/>
                <w:sz w:val="16"/>
                <w:szCs w:val="16"/>
              </w:rPr>
              <w:t>)</w:t>
            </w:r>
          </w:p>
        </w:tc>
        <w:tc>
          <w:tcPr>
            <w:tcW w:w="1563" w:type="dxa"/>
            <w:tcBorders>
              <w:top w:val="nil"/>
              <w:left w:val="nil"/>
              <w:bottom w:val="nil"/>
              <w:right w:val="nil"/>
            </w:tcBorders>
            <w:shd w:val="clear" w:color="000000" w:fill="FFFFFF"/>
            <w:noWrap/>
            <w:vAlign w:val="bottom"/>
            <w:hideMark/>
          </w:tcPr>
          <w:p w14:paraId="41C13AB4" w14:textId="5618EFA3" w:rsidR="002C4F83" w:rsidRPr="002C4F83" w:rsidRDefault="002C4F83" w:rsidP="002C4F83">
            <w:pPr>
              <w:widowControl/>
              <w:autoSpaceDE/>
              <w:autoSpaceDN/>
              <w:adjustRightInd/>
              <w:jc w:val="right"/>
              <w:rPr>
                <w:rFonts w:ascii="Calibri" w:hAnsi="Calibri" w:cs="Calibri"/>
                <w:color w:val="auto"/>
                <w:sz w:val="16"/>
                <w:szCs w:val="16"/>
              </w:rPr>
            </w:pPr>
            <w:r w:rsidRPr="002C4F83">
              <w:rPr>
                <w:rFonts w:ascii="Calibri" w:hAnsi="Calibri" w:cs="Calibri"/>
                <w:color w:val="auto"/>
                <w:sz w:val="16"/>
                <w:szCs w:val="16"/>
              </w:rPr>
              <w:t>(</w:t>
            </w:r>
            <w:r w:rsidR="00903796">
              <w:rPr>
                <w:rFonts w:ascii="Calibri" w:hAnsi="Calibri" w:cs="Calibri"/>
                <w:color w:val="auto"/>
                <w:sz w:val="16"/>
                <w:szCs w:val="16"/>
              </w:rPr>
              <w:t>5</w:t>
            </w:r>
            <w:r w:rsidR="009951B0">
              <w:rPr>
                <w:rFonts w:ascii="Calibri" w:hAnsi="Calibri" w:cs="Calibri"/>
                <w:color w:val="auto"/>
                <w:sz w:val="16"/>
                <w:szCs w:val="16"/>
              </w:rPr>
              <w:t>83</w:t>
            </w:r>
            <w:r w:rsidRPr="002C4F83">
              <w:rPr>
                <w:rFonts w:ascii="Calibri" w:hAnsi="Calibri" w:cs="Calibri"/>
                <w:color w:val="auto"/>
                <w:sz w:val="16"/>
                <w:szCs w:val="16"/>
              </w:rPr>
              <w:t xml:space="preserve">)   </w:t>
            </w:r>
          </w:p>
        </w:tc>
      </w:tr>
      <w:tr w:rsidR="002C4F83" w:rsidRPr="002C4F83" w14:paraId="6607BE75" w14:textId="77777777" w:rsidTr="00CA6722">
        <w:trPr>
          <w:trHeight w:val="306"/>
        </w:trPr>
        <w:tc>
          <w:tcPr>
            <w:tcW w:w="5739" w:type="dxa"/>
            <w:tcBorders>
              <w:top w:val="nil"/>
              <w:left w:val="nil"/>
              <w:bottom w:val="nil"/>
              <w:right w:val="nil"/>
            </w:tcBorders>
            <w:shd w:val="clear" w:color="000000" w:fill="FFFFFF"/>
            <w:vAlign w:val="center"/>
            <w:hideMark/>
          </w:tcPr>
          <w:p w14:paraId="6E990EED" w14:textId="77777777" w:rsidR="002C4F83" w:rsidRPr="002C4F83" w:rsidRDefault="002C4F83" w:rsidP="002C4F83">
            <w:pPr>
              <w:widowControl/>
              <w:autoSpaceDE/>
              <w:autoSpaceDN/>
              <w:adjustRightInd/>
              <w:rPr>
                <w:rFonts w:ascii="Calibri" w:hAnsi="Calibri" w:cs="Calibri"/>
                <w:sz w:val="16"/>
                <w:szCs w:val="16"/>
              </w:rPr>
            </w:pPr>
            <w:r w:rsidRPr="002C4F83">
              <w:rPr>
                <w:rFonts w:ascii="Calibri" w:hAnsi="Calibri" w:cs="Calibri"/>
                <w:sz w:val="16"/>
                <w:szCs w:val="16"/>
              </w:rPr>
              <w:t> </w:t>
            </w:r>
          </w:p>
        </w:tc>
        <w:tc>
          <w:tcPr>
            <w:tcW w:w="2087" w:type="dxa"/>
            <w:tcBorders>
              <w:top w:val="nil"/>
              <w:left w:val="nil"/>
              <w:bottom w:val="nil"/>
              <w:right w:val="nil"/>
            </w:tcBorders>
            <w:shd w:val="clear" w:color="000000" w:fill="FFFFFF"/>
            <w:noWrap/>
            <w:vAlign w:val="center"/>
            <w:hideMark/>
          </w:tcPr>
          <w:p w14:paraId="00DE7ECE" w14:textId="77777777" w:rsidR="002C4F83" w:rsidRPr="002C4F83" w:rsidRDefault="002C4F83" w:rsidP="002C4F83">
            <w:pPr>
              <w:widowControl/>
              <w:autoSpaceDE/>
              <w:autoSpaceDN/>
              <w:adjustRightInd/>
              <w:rPr>
                <w:rFonts w:ascii="Calibri" w:hAnsi="Calibri" w:cs="Calibri"/>
                <w:sz w:val="16"/>
                <w:szCs w:val="16"/>
              </w:rPr>
            </w:pPr>
            <w:r w:rsidRPr="002C4F83">
              <w:rPr>
                <w:rFonts w:ascii="Calibri" w:hAnsi="Calibri" w:cs="Calibri"/>
                <w:sz w:val="16"/>
                <w:szCs w:val="16"/>
              </w:rPr>
              <w:t> </w:t>
            </w:r>
          </w:p>
        </w:tc>
        <w:tc>
          <w:tcPr>
            <w:tcW w:w="1563" w:type="dxa"/>
            <w:tcBorders>
              <w:top w:val="nil"/>
              <w:left w:val="nil"/>
              <w:bottom w:val="nil"/>
              <w:right w:val="nil"/>
            </w:tcBorders>
            <w:shd w:val="clear" w:color="000000" w:fill="FFFFFF"/>
            <w:noWrap/>
            <w:vAlign w:val="center"/>
            <w:hideMark/>
          </w:tcPr>
          <w:p w14:paraId="72B35D1B" w14:textId="77777777" w:rsidR="002C4F83" w:rsidRPr="002C4F83" w:rsidRDefault="002C4F83" w:rsidP="002C4F83">
            <w:pPr>
              <w:widowControl/>
              <w:autoSpaceDE/>
              <w:autoSpaceDN/>
              <w:adjustRightInd/>
              <w:rPr>
                <w:rFonts w:ascii="Calibri" w:hAnsi="Calibri" w:cs="Calibri"/>
                <w:sz w:val="16"/>
                <w:szCs w:val="16"/>
              </w:rPr>
            </w:pPr>
            <w:r w:rsidRPr="002C4F83">
              <w:rPr>
                <w:rFonts w:ascii="Calibri" w:hAnsi="Calibri" w:cs="Calibri"/>
                <w:sz w:val="16"/>
                <w:szCs w:val="16"/>
              </w:rPr>
              <w:t> </w:t>
            </w:r>
          </w:p>
        </w:tc>
      </w:tr>
      <w:tr w:rsidR="002C4F83" w:rsidRPr="002C4F83" w14:paraId="2E18704F" w14:textId="77777777" w:rsidTr="00CA6722">
        <w:trPr>
          <w:trHeight w:val="293"/>
        </w:trPr>
        <w:tc>
          <w:tcPr>
            <w:tcW w:w="5739" w:type="dxa"/>
            <w:tcBorders>
              <w:top w:val="nil"/>
              <w:left w:val="nil"/>
              <w:bottom w:val="nil"/>
              <w:right w:val="nil"/>
            </w:tcBorders>
            <w:shd w:val="clear" w:color="000000" w:fill="BFBFBF"/>
            <w:vAlign w:val="center"/>
            <w:hideMark/>
          </w:tcPr>
          <w:p w14:paraId="5222783A" w14:textId="77777777" w:rsidR="002C4F83" w:rsidRPr="002C4F83" w:rsidRDefault="002C4F83" w:rsidP="002C4F83">
            <w:pPr>
              <w:widowControl/>
              <w:autoSpaceDE/>
              <w:autoSpaceDN/>
              <w:adjustRightInd/>
              <w:rPr>
                <w:rFonts w:ascii="Calibri" w:hAnsi="Calibri" w:cs="Calibri"/>
                <w:b/>
                <w:bCs/>
                <w:sz w:val="16"/>
                <w:szCs w:val="16"/>
              </w:rPr>
            </w:pPr>
            <w:r w:rsidRPr="002C4F83">
              <w:rPr>
                <w:rFonts w:ascii="Calibri" w:hAnsi="Calibri" w:cs="Calibri"/>
                <w:b/>
                <w:bCs/>
                <w:sz w:val="16"/>
                <w:szCs w:val="16"/>
              </w:rPr>
              <w:t>Total</w:t>
            </w:r>
          </w:p>
        </w:tc>
        <w:tc>
          <w:tcPr>
            <w:tcW w:w="2087" w:type="dxa"/>
            <w:tcBorders>
              <w:top w:val="nil"/>
              <w:left w:val="nil"/>
              <w:bottom w:val="nil"/>
              <w:right w:val="nil"/>
            </w:tcBorders>
            <w:shd w:val="clear" w:color="000000" w:fill="BFBFBF"/>
            <w:vAlign w:val="center"/>
            <w:hideMark/>
          </w:tcPr>
          <w:p w14:paraId="0F6B2E3A" w14:textId="5F29CB79" w:rsidR="002C4F83" w:rsidRPr="002C4F83" w:rsidRDefault="00E16FF3" w:rsidP="002C4F83">
            <w:pPr>
              <w:widowControl/>
              <w:autoSpaceDE/>
              <w:autoSpaceDN/>
              <w:adjustRightInd/>
              <w:jc w:val="right"/>
              <w:rPr>
                <w:rFonts w:ascii="Calibri" w:hAnsi="Calibri" w:cs="Calibri"/>
                <w:b/>
                <w:bCs/>
                <w:sz w:val="16"/>
                <w:szCs w:val="16"/>
              </w:rPr>
            </w:pPr>
            <w:r>
              <w:rPr>
                <w:rFonts w:ascii="Calibri" w:hAnsi="Calibri" w:cs="Calibri"/>
                <w:b/>
                <w:bCs/>
                <w:sz w:val="16"/>
                <w:szCs w:val="16"/>
              </w:rPr>
              <w:t>(</w:t>
            </w:r>
            <w:r w:rsidR="009951B0">
              <w:rPr>
                <w:rFonts w:ascii="Calibri" w:hAnsi="Calibri" w:cs="Calibri"/>
                <w:b/>
                <w:bCs/>
                <w:sz w:val="16"/>
                <w:szCs w:val="16"/>
              </w:rPr>
              <w:t>60</w:t>
            </w:r>
            <w:r>
              <w:rPr>
                <w:rFonts w:ascii="Calibri" w:hAnsi="Calibri" w:cs="Calibri"/>
                <w:b/>
                <w:bCs/>
                <w:sz w:val="16"/>
                <w:szCs w:val="16"/>
              </w:rPr>
              <w:t>)</w:t>
            </w:r>
          </w:p>
        </w:tc>
        <w:tc>
          <w:tcPr>
            <w:tcW w:w="1563" w:type="dxa"/>
            <w:tcBorders>
              <w:top w:val="nil"/>
              <w:left w:val="nil"/>
              <w:bottom w:val="nil"/>
              <w:right w:val="nil"/>
            </w:tcBorders>
            <w:shd w:val="clear" w:color="000000" w:fill="BFBFBF"/>
            <w:vAlign w:val="center"/>
            <w:hideMark/>
          </w:tcPr>
          <w:p w14:paraId="1DD922CA" w14:textId="18F11C7C" w:rsidR="002C4F83" w:rsidRPr="002C4F83" w:rsidRDefault="00E16FF3" w:rsidP="002C4F83">
            <w:pPr>
              <w:widowControl/>
              <w:autoSpaceDE/>
              <w:autoSpaceDN/>
              <w:adjustRightInd/>
              <w:jc w:val="right"/>
              <w:rPr>
                <w:rFonts w:ascii="Calibri" w:hAnsi="Calibri" w:cs="Calibri"/>
                <w:b/>
                <w:bCs/>
                <w:sz w:val="16"/>
                <w:szCs w:val="16"/>
              </w:rPr>
            </w:pPr>
            <w:r>
              <w:rPr>
                <w:rFonts w:ascii="Calibri" w:hAnsi="Calibri" w:cs="Calibri"/>
                <w:b/>
                <w:bCs/>
                <w:sz w:val="16"/>
                <w:szCs w:val="16"/>
              </w:rPr>
              <w:t>(627)</w:t>
            </w:r>
          </w:p>
        </w:tc>
      </w:tr>
    </w:tbl>
    <w:p w14:paraId="0E3F8F6D" w14:textId="3C96227D" w:rsidR="008C1C24" w:rsidRDefault="008C1C24" w:rsidP="00F02C09">
      <w:pPr>
        <w:spacing w:after="120"/>
        <w:jc w:val="center"/>
        <w:rPr>
          <w:rFonts w:asciiTheme="minorHAnsi" w:hAnsiTheme="minorHAnsi"/>
          <w:sz w:val="22"/>
          <w:szCs w:val="22"/>
        </w:rPr>
      </w:pPr>
    </w:p>
    <w:tbl>
      <w:tblPr>
        <w:tblW w:w="9340" w:type="dxa"/>
        <w:tblCellMar>
          <w:left w:w="70" w:type="dxa"/>
          <w:right w:w="70" w:type="dxa"/>
        </w:tblCellMar>
        <w:tblLook w:val="04A0" w:firstRow="1" w:lastRow="0" w:firstColumn="1" w:lastColumn="0" w:noHBand="0" w:noVBand="1"/>
      </w:tblPr>
      <w:tblGrid>
        <w:gridCol w:w="3676"/>
        <w:gridCol w:w="1225"/>
        <w:gridCol w:w="1346"/>
        <w:gridCol w:w="1031"/>
        <w:gridCol w:w="1031"/>
        <w:gridCol w:w="1031"/>
      </w:tblGrid>
      <w:tr w:rsidR="00C15654" w:rsidRPr="00C15654" w14:paraId="14524883" w14:textId="77777777" w:rsidTr="00CA6722">
        <w:trPr>
          <w:trHeight w:val="274"/>
        </w:trPr>
        <w:tc>
          <w:tcPr>
            <w:tcW w:w="3676" w:type="dxa"/>
            <w:tcBorders>
              <w:top w:val="nil"/>
              <w:left w:val="nil"/>
              <w:bottom w:val="nil"/>
              <w:right w:val="nil"/>
            </w:tcBorders>
            <w:shd w:val="clear" w:color="000000" w:fill="BFBFBF"/>
            <w:vAlign w:val="center"/>
            <w:hideMark/>
          </w:tcPr>
          <w:p w14:paraId="1341DE7E" w14:textId="77777777" w:rsidR="00C15654" w:rsidRPr="00C15654" w:rsidRDefault="00C15654" w:rsidP="00C15654">
            <w:pPr>
              <w:widowControl/>
              <w:autoSpaceDE/>
              <w:autoSpaceDN/>
              <w:adjustRightInd/>
              <w:jc w:val="center"/>
              <w:rPr>
                <w:rFonts w:ascii="Calibri" w:hAnsi="Calibri" w:cs="Calibri"/>
                <w:b/>
                <w:bCs/>
                <w:sz w:val="16"/>
                <w:szCs w:val="16"/>
              </w:rPr>
            </w:pPr>
            <w:r w:rsidRPr="00C15654">
              <w:rPr>
                <w:rFonts w:ascii="Calibri" w:hAnsi="Calibri" w:cs="Calibri"/>
                <w:b/>
                <w:bCs/>
                <w:sz w:val="16"/>
                <w:szCs w:val="16"/>
              </w:rPr>
              <w:t> </w:t>
            </w:r>
          </w:p>
        </w:tc>
        <w:tc>
          <w:tcPr>
            <w:tcW w:w="1225" w:type="dxa"/>
            <w:tcBorders>
              <w:top w:val="nil"/>
              <w:left w:val="nil"/>
              <w:bottom w:val="nil"/>
              <w:right w:val="nil"/>
            </w:tcBorders>
            <w:shd w:val="clear" w:color="000000" w:fill="BFBFBF"/>
            <w:vAlign w:val="center"/>
            <w:hideMark/>
          </w:tcPr>
          <w:p w14:paraId="61015579" w14:textId="77777777" w:rsidR="00C15654" w:rsidRPr="00C15654" w:rsidRDefault="00C15654" w:rsidP="00C15654">
            <w:pPr>
              <w:widowControl/>
              <w:autoSpaceDE/>
              <w:autoSpaceDN/>
              <w:adjustRightInd/>
              <w:jc w:val="center"/>
              <w:rPr>
                <w:rFonts w:ascii="Calibri" w:hAnsi="Calibri" w:cs="Calibri"/>
                <w:b/>
                <w:bCs/>
                <w:sz w:val="16"/>
                <w:szCs w:val="16"/>
              </w:rPr>
            </w:pPr>
            <w:r w:rsidRPr="00C15654">
              <w:rPr>
                <w:rFonts w:ascii="Calibri" w:hAnsi="Calibri" w:cs="Calibri"/>
                <w:b/>
                <w:bCs/>
                <w:sz w:val="16"/>
                <w:szCs w:val="16"/>
              </w:rPr>
              <w:t>Miles de euros</w:t>
            </w:r>
          </w:p>
        </w:tc>
        <w:tc>
          <w:tcPr>
            <w:tcW w:w="1346" w:type="dxa"/>
            <w:tcBorders>
              <w:top w:val="nil"/>
              <w:left w:val="nil"/>
              <w:bottom w:val="nil"/>
              <w:right w:val="nil"/>
            </w:tcBorders>
            <w:shd w:val="clear" w:color="000000" w:fill="BFBFBF"/>
            <w:vAlign w:val="center"/>
            <w:hideMark/>
          </w:tcPr>
          <w:p w14:paraId="0B38EAA9" w14:textId="77777777" w:rsidR="00C15654" w:rsidRPr="00C15654" w:rsidRDefault="00C15654" w:rsidP="00C15654">
            <w:pPr>
              <w:widowControl/>
              <w:autoSpaceDE/>
              <w:autoSpaceDN/>
              <w:adjustRightInd/>
              <w:jc w:val="center"/>
              <w:rPr>
                <w:rFonts w:ascii="Calibri" w:hAnsi="Calibri" w:cs="Calibri"/>
                <w:b/>
                <w:bCs/>
                <w:sz w:val="16"/>
                <w:szCs w:val="16"/>
              </w:rPr>
            </w:pPr>
            <w:r w:rsidRPr="00C15654">
              <w:rPr>
                <w:rFonts w:ascii="Calibri" w:hAnsi="Calibri" w:cs="Calibri"/>
                <w:b/>
                <w:bCs/>
                <w:sz w:val="16"/>
                <w:szCs w:val="16"/>
              </w:rPr>
              <w:t> </w:t>
            </w:r>
          </w:p>
        </w:tc>
        <w:tc>
          <w:tcPr>
            <w:tcW w:w="1031" w:type="dxa"/>
            <w:tcBorders>
              <w:top w:val="nil"/>
              <w:left w:val="nil"/>
              <w:bottom w:val="nil"/>
              <w:right w:val="nil"/>
            </w:tcBorders>
            <w:shd w:val="clear" w:color="000000" w:fill="BFBFBF"/>
            <w:vAlign w:val="center"/>
            <w:hideMark/>
          </w:tcPr>
          <w:p w14:paraId="218F17DC" w14:textId="77777777" w:rsidR="00C15654" w:rsidRPr="00C15654" w:rsidRDefault="00C15654" w:rsidP="00C15654">
            <w:pPr>
              <w:widowControl/>
              <w:autoSpaceDE/>
              <w:autoSpaceDN/>
              <w:adjustRightInd/>
              <w:jc w:val="center"/>
              <w:rPr>
                <w:rFonts w:ascii="Calibri" w:hAnsi="Calibri" w:cs="Calibri"/>
                <w:b/>
                <w:bCs/>
                <w:sz w:val="16"/>
                <w:szCs w:val="16"/>
              </w:rPr>
            </w:pPr>
            <w:r w:rsidRPr="00C15654">
              <w:rPr>
                <w:rFonts w:ascii="Calibri" w:hAnsi="Calibri" w:cs="Calibri"/>
                <w:b/>
                <w:bCs/>
                <w:sz w:val="16"/>
                <w:szCs w:val="16"/>
              </w:rPr>
              <w:t> </w:t>
            </w:r>
          </w:p>
        </w:tc>
        <w:tc>
          <w:tcPr>
            <w:tcW w:w="1031" w:type="dxa"/>
            <w:tcBorders>
              <w:top w:val="nil"/>
              <w:left w:val="nil"/>
              <w:bottom w:val="nil"/>
              <w:right w:val="nil"/>
            </w:tcBorders>
            <w:shd w:val="clear" w:color="000000" w:fill="BFBFBF"/>
            <w:vAlign w:val="center"/>
            <w:hideMark/>
          </w:tcPr>
          <w:p w14:paraId="09930AD2" w14:textId="77777777" w:rsidR="00C15654" w:rsidRPr="00C15654" w:rsidRDefault="00C15654" w:rsidP="00C15654">
            <w:pPr>
              <w:widowControl/>
              <w:autoSpaceDE/>
              <w:autoSpaceDN/>
              <w:adjustRightInd/>
              <w:jc w:val="center"/>
              <w:rPr>
                <w:rFonts w:ascii="Calibri" w:hAnsi="Calibri" w:cs="Calibri"/>
                <w:b/>
                <w:bCs/>
                <w:sz w:val="16"/>
                <w:szCs w:val="16"/>
              </w:rPr>
            </w:pPr>
            <w:r w:rsidRPr="00C15654">
              <w:rPr>
                <w:rFonts w:ascii="Calibri" w:hAnsi="Calibri" w:cs="Calibri"/>
                <w:b/>
                <w:bCs/>
                <w:sz w:val="16"/>
                <w:szCs w:val="16"/>
              </w:rPr>
              <w:t> </w:t>
            </w:r>
          </w:p>
        </w:tc>
        <w:tc>
          <w:tcPr>
            <w:tcW w:w="1031" w:type="dxa"/>
            <w:tcBorders>
              <w:top w:val="nil"/>
              <w:left w:val="nil"/>
              <w:bottom w:val="nil"/>
              <w:right w:val="nil"/>
            </w:tcBorders>
            <w:shd w:val="clear" w:color="000000" w:fill="BFBFBF"/>
            <w:vAlign w:val="center"/>
            <w:hideMark/>
          </w:tcPr>
          <w:p w14:paraId="6912E118" w14:textId="77777777" w:rsidR="00C15654" w:rsidRPr="00C15654" w:rsidRDefault="00C15654" w:rsidP="00C15654">
            <w:pPr>
              <w:widowControl/>
              <w:autoSpaceDE/>
              <w:autoSpaceDN/>
              <w:adjustRightInd/>
              <w:jc w:val="center"/>
              <w:rPr>
                <w:rFonts w:ascii="Calibri" w:hAnsi="Calibri" w:cs="Calibri"/>
                <w:b/>
                <w:bCs/>
                <w:sz w:val="16"/>
                <w:szCs w:val="16"/>
              </w:rPr>
            </w:pPr>
            <w:r w:rsidRPr="00C15654">
              <w:rPr>
                <w:rFonts w:ascii="Calibri" w:hAnsi="Calibri" w:cs="Calibri"/>
                <w:b/>
                <w:bCs/>
                <w:sz w:val="16"/>
                <w:szCs w:val="16"/>
              </w:rPr>
              <w:t> </w:t>
            </w:r>
          </w:p>
        </w:tc>
      </w:tr>
      <w:tr w:rsidR="00C15654" w:rsidRPr="00C15654" w14:paraId="333F2488" w14:textId="77777777" w:rsidTr="00CA6722">
        <w:trPr>
          <w:trHeight w:val="826"/>
        </w:trPr>
        <w:tc>
          <w:tcPr>
            <w:tcW w:w="3676" w:type="dxa"/>
            <w:tcBorders>
              <w:top w:val="nil"/>
              <w:left w:val="nil"/>
              <w:bottom w:val="nil"/>
              <w:right w:val="nil"/>
            </w:tcBorders>
            <w:shd w:val="clear" w:color="000000" w:fill="BFBFBF"/>
            <w:vAlign w:val="center"/>
            <w:hideMark/>
          </w:tcPr>
          <w:p w14:paraId="33B4878E" w14:textId="77777777" w:rsidR="00C15654" w:rsidRPr="00C15654" w:rsidRDefault="00C15654" w:rsidP="00C15654">
            <w:pPr>
              <w:widowControl/>
              <w:autoSpaceDE/>
              <w:autoSpaceDN/>
              <w:adjustRightInd/>
              <w:jc w:val="center"/>
              <w:rPr>
                <w:rFonts w:ascii="Calibri" w:hAnsi="Calibri" w:cs="Calibri"/>
                <w:b/>
                <w:bCs/>
                <w:sz w:val="16"/>
                <w:szCs w:val="16"/>
              </w:rPr>
            </w:pPr>
            <w:r w:rsidRPr="00C15654">
              <w:rPr>
                <w:rFonts w:ascii="Calibri" w:hAnsi="Calibri" w:cs="Calibri"/>
                <w:b/>
                <w:bCs/>
                <w:sz w:val="16"/>
                <w:szCs w:val="16"/>
              </w:rPr>
              <w:t> </w:t>
            </w:r>
          </w:p>
        </w:tc>
        <w:tc>
          <w:tcPr>
            <w:tcW w:w="1225" w:type="dxa"/>
            <w:tcBorders>
              <w:top w:val="nil"/>
              <w:left w:val="nil"/>
              <w:bottom w:val="nil"/>
              <w:right w:val="nil"/>
            </w:tcBorders>
            <w:shd w:val="clear" w:color="000000" w:fill="BFBFBF"/>
            <w:vAlign w:val="center"/>
            <w:hideMark/>
          </w:tcPr>
          <w:p w14:paraId="2FC134BE" w14:textId="77777777" w:rsidR="00C15654" w:rsidRPr="00C15654" w:rsidRDefault="00C15654" w:rsidP="00C15654">
            <w:pPr>
              <w:widowControl/>
              <w:autoSpaceDE/>
              <w:autoSpaceDN/>
              <w:adjustRightInd/>
              <w:jc w:val="center"/>
              <w:rPr>
                <w:rFonts w:ascii="Calibri" w:hAnsi="Calibri" w:cs="Calibri"/>
                <w:b/>
                <w:bCs/>
                <w:sz w:val="16"/>
                <w:szCs w:val="16"/>
              </w:rPr>
            </w:pPr>
            <w:r w:rsidRPr="00C15654">
              <w:rPr>
                <w:rFonts w:ascii="Calibri" w:hAnsi="Calibri" w:cs="Calibri"/>
                <w:b/>
                <w:bCs/>
                <w:sz w:val="16"/>
                <w:szCs w:val="16"/>
              </w:rPr>
              <w:t>Accionistas significativos</w:t>
            </w:r>
          </w:p>
        </w:tc>
        <w:tc>
          <w:tcPr>
            <w:tcW w:w="1346" w:type="dxa"/>
            <w:tcBorders>
              <w:top w:val="nil"/>
              <w:left w:val="nil"/>
              <w:bottom w:val="nil"/>
              <w:right w:val="nil"/>
            </w:tcBorders>
            <w:shd w:val="clear" w:color="000000" w:fill="BFBFBF"/>
            <w:vAlign w:val="center"/>
            <w:hideMark/>
          </w:tcPr>
          <w:p w14:paraId="221134EB" w14:textId="77777777" w:rsidR="00C15654" w:rsidRPr="00C15654" w:rsidRDefault="00C15654" w:rsidP="00C15654">
            <w:pPr>
              <w:widowControl/>
              <w:autoSpaceDE/>
              <w:autoSpaceDN/>
              <w:adjustRightInd/>
              <w:jc w:val="center"/>
              <w:rPr>
                <w:rFonts w:ascii="Calibri" w:hAnsi="Calibri" w:cs="Calibri"/>
                <w:b/>
                <w:bCs/>
                <w:sz w:val="16"/>
                <w:szCs w:val="16"/>
              </w:rPr>
            </w:pPr>
            <w:r w:rsidRPr="00C15654">
              <w:rPr>
                <w:rFonts w:ascii="Calibri" w:hAnsi="Calibri" w:cs="Calibri"/>
                <w:b/>
                <w:bCs/>
                <w:sz w:val="16"/>
                <w:szCs w:val="16"/>
              </w:rPr>
              <w:t>Administradores y Directivos</w:t>
            </w:r>
          </w:p>
        </w:tc>
        <w:tc>
          <w:tcPr>
            <w:tcW w:w="1031" w:type="dxa"/>
            <w:tcBorders>
              <w:top w:val="nil"/>
              <w:left w:val="nil"/>
              <w:bottom w:val="nil"/>
              <w:right w:val="nil"/>
            </w:tcBorders>
            <w:shd w:val="clear" w:color="000000" w:fill="BFBFBF"/>
            <w:vAlign w:val="center"/>
            <w:hideMark/>
          </w:tcPr>
          <w:p w14:paraId="0927D153" w14:textId="77777777" w:rsidR="00C15654" w:rsidRPr="00C15654" w:rsidRDefault="00C15654" w:rsidP="00C15654">
            <w:pPr>
              <w:widowControl/>
              <w:autoSpaceDE/>
              <w:autoSpaceDN/>
              <w:adjustRightInd/>
              <w:jc w:val="center"/>
              <w:rPr>
                <w:rFonts w:ascii="Calibri" w:hAnsi="Calibri" w:cs="Calibri"/>
                <w:b/>
                <w:bCs/>
                <w:sz w:val="16"/>
                <w:szCs w:val="16"/>
              </w:rPr>
            </w:pPr>
            <w:r w:rsidRPr="00C15654">
              <w:rPr>
                <w:rFonts w:ascii="Calibri" w:hAnsi="Calibri" w:cs="Calibri"/>
                <w:b/>
                <w:bCs/>
                <w:sz w:val="16"/>
                <w:szCs w:val="16"/>
              </w:rPr>
              <w:t>Personas, sociedades o entidades grupo</w:t>
            </w:r>
          </w:p>
        </w:tc>
        <w:tc>
          <w:tcPr>
            <w:tcW w:w="1031" w:type="dxa"/>
            <w:tcBorders>
              <w:top w:val="nil"/>
              <w:left w:val="nil"/>
              <w:bottom w:val="nil"/>
              <w:right w:val="nil"/>
            </w:tcBorders>
            <w:shd w:val="clear" w:color="000000" w:fill="BFBFBF"/>
            <w:vAlign w:val="center"/>
            <w:hideMark/>
          </w:tcPr>
          <w:p w14:paraId="5796083C" w14:textId="77777777" w:rsidR="00C15654" w:rsidRPr="00C15654" w:rsidRDefault="00C15654" w:rsidP="00C15654">
            <w:pPr>
              <w:widowControl/>
              <w:autoSpaceDE/>
              <w:autoSpaceDN/>
              <w:adjustRightInd/>
              <w:jc w:val="center"/>
              <w:rPr>
                <w:rFonts w:ascii="Calibri" w:hAnsi="Calibri" w:cs="Calibri"/>
                <w:b/>
                <w:bCs/>
                <w:sz w:val="16"/>
                <w:szCs w:val="16"/>
              </w:rPr>
            </w:pPr>
            <w:r w:rsidRPr="00C15654">
              <w:rPr>
                <w:rFonts w:ascii="Calibri" w:hAnsi="Calibri" w:cs="Calibri"/>
                <w:b/>
                <w:bCs/>
                <w:sz w:val="16"/>
                <w:szCs w:val="16"/>
              </w:rPr>
              <w:t>Otras partes vinculadas</w:t>
            </w:r>
          </w:p>
        </w:tc>
        <w:tc>
          <w:tcPr>
            <w:tcW w:w="1031" w:type="dxa"/>
            <w:tcBorders>
              <w:top w:val="nil"/>
              <w:left w:val="nil"/>
              <w:bottom w:val="nil"/>
              <w:right w:val="nil"/>
            </w:tcBorders>
            <w:shd w:val="clear" w:color="000000" w:fill="BFBFBF"/>
            <w:vAlign w:val="center"/>
            <w:hideMark/>
          </w:tcPr>
          <w:p w14:paraId="31C6D0A5" w14:textId="77777777" w:rsidR="00C15654" w:rsidRPr="00C15654" w:rsidRDefault="00C15654" w:rsidP="00C15654">
            <w:pPr>
              <w:widowControl/>
              <w:autoSpaceDE/>
              <w:autoSpaceDN/>
              <w:adjustRightInd/>
              <w:jc w:val="center"/>
              <w:rPr>
                <w:rFonts w:ascii="Calibri" w:hAnsi="Calibri" w:cs="Calibri"/>
                <w:b/>
                <w:bCs/>
                <w:sz w:val="16"/>
                <w:szCs w:val="16"/>
              </w:rPr>
            </w:pPr>
            <w:r w:rsidRPr="00C15654">
              <w:rPr>
                <w:rFonts w:ascii="Calibri" w:hAnsi="Calibri" w:cs="Calibri"/>
                <w:b/>
                <w:bCs/>
                <w:sz w:val="16"/>
                <w:szCs w:val="16"/>
              </w:rPr>
              <w:t>Total</w:t>
            </w:r>
          </w:p>
        </w:tc>
      </w:tr>
      <w:tr w:rsidR="00C15654" w:rsidRPr="00C15654" w14:paraId="64C5960B" w14:textId="77777777" w:rsidTr="00CA6722">
        <w:trPr>
          <w:trHeight w:val="274"/>
        </w:trPr>
        <w:tc>
          <w:tcPr>
            <w:tcW w:w="3676" w:type="dxa"/>
            <w:tcBorders>
              <w:top w:val="nil"/>
              <w:left w:val="nil"/>
              <w:bottom w:val="nil"/>
              <w:right w:val="nil"/>
            </w:tcBorders>
            <w:shd w:val="clear" w:color="000000" w:fill="FFFFFF"/>
            <w:vAlign w:val="center"/>
            <w:hideMark/>
          </w:tcPr>
          <w:p w14:paraId="1869400A" w14:textId="77777777" w:rsidR="00C15654" w:rsidRPr="00C15654" w:rsidRDefault="00C15654" w:rsidP="00C15654">
            <w:pPr>
              <w:widowControl/>
              <w:autoSpaceDE/>
              <w:autoSpaceDN/>
              <w:adjustRightInd/>
              <w:jc w:val="center"/>
              <w:rPr>
                <w:rFonts w:ascii="Calibri" w:hAnsi="Calibri" w:cs="Calibri"/>
                <w:sz w:val="16"/>
                <w:szCs w:val="16"/>
              </w:rPr>
            </w:pPr>
            <w:r w:rsidRPr="00C15654">
              <w:rPr>
                <w:rFonts w:ascii="Calibri" w:hAnsi="Calibri" w:cs="Calibri"/>
                <w:sz w:val="16"/>
                <w:szCs w:val="16"/>
              </w:rPr>
              <w:t> </w:t>
            </w:r>
          </w:p>
        </w:tc>
        <w:tc>
          <w:tcPr>
            <w:tcW w:w="1225" w:type="dxa"/>
            <w:tcBorders>
              <w:top w:val="nil"/>
              <w:left w:val="nil"/>
              <w:bottom w:val="nil"/>
              <w:right w:val="nil"/>
            </w:tcBorders>
            <w:shd w:val="clear" w:color="000000" w:fill="FFFFFF"/>
            <w:vAlign w:val="center"/>
            <w:hideMark/>
          </w:tcPr>
          <w:p w14:paraId="18CA6FD0" w14:textId="77777777" w:rsidR="00C15654" w:rsidRPr="00C15654" w:rsidRDefault="00C15654" w:rsidP="00C15654">
            <w:pPr>
              <w:widowControl/>
              <w:autoSpaceDE/>
              <w:autoSpaceDN/>
              <w:adjustRightInd/>
              <w:jc w:val="center"/>
              <w:rPr>
                <w:rFonts w:ascii="Calibri" w:hAnsi="Calibri" w:cs="Calibri"/>
                <w:b/>
                <w:bCs/>
                <w:sz w:val="16"/>
                <w:szCs w:val="16"/>
              </w:rPr>
            </w:pPr>
            <w:r w:rsidRPr="00C15654">
              <w:rPr>
                <w:rFonts w:ascii="Calibri" w:hAnsi="Calibri" w:cs="Calibri"/>
                <w:b/>
                <w:bCs/>
                <w:sz w:val="16"/>
                <w:szCs w:val="16"/>
              </w:rPr>
              <w:t> </w:t>
            </w:r>
          </w:p>
        </w:tc>
        <w:tc>
          <w:tcPr>
            <w:tcW w:w="1346" w:type="dxa"/>
            <w:tcBorders>
              <w:top w:val="nil"/>
              <w:left w:val="nil"/>
              <w:bottom w:val="nil"/>
              <w:right w:val="nil"/>
            </w:tcBorders>
            <w:shd w:val="clear" w:color="000000" w:fill="FFFFFF"/>
            <w:vAlign w:val="center"/>
            <w:hideMark/>
          </w:tcPr>
          <w:p w14:paraId="29305089" w14:textId="77777777" w:rsidR="00C15654" w:rsidRPr="00C15654" w:rsidRDefault="00C15654" w:rsidP="00C15654">
            <w:pPr>
              <w:widowControl/>
              <w:autoSpaceDE/>
              <w:autoSpaceDN/>
              <w:adjustRightInd/>
              <w:jc w:val="center"/>
              <w:rPr>
                <w:rFonts w:ascii="Calibri" w:hAnsi="Calibri" w:cs="Calibri"/>
                <w:b/>
                <w:bCs/>
                <w:sz w:val="16"/>
                <w:szCs w:val="16"/>
              </w:rPr>
            </w:pPr>
            <w:r w:rsidRPr="00C15654">
              <w:rPr>
                <w:rFonts w:ascii="Calibri" w:hAnsi="Calibri" w:cs="Calibri"/>
                <w:b/>
                <w:bCs/>
                <w:sz w:val="16"/>
                <w:szCs w:val="16"/>
              </w:rPr>
              <w:t> </w:t>
            </w:r>
          </w:p>
        </w:tc>
        <w:tc>
          <w:tcPr>
            <w:tcW w:w="1031" w:type="dxa"/>
            <w:tcBorders>
              <w:top w:val="nil"/>
              <w:left w:val="nil"/>
              <w:bottom w:val="nil"/>
              <w:right w:val="nil"/>
            </w:tcBorders>
            <w:shd w:val="clear" w:color="000000" w:fill="FFFFFF"/>
            <w:vAlign w:val="center"/>
            <w:hideMark/>
          </w:tcPr>
          <w:p w14:paraId="3D8E66AB" w14:textId="77777777" w:rsidR="00C15654" w:rsidRPr="00C15654" w:rsidRDefault="00C15654" w:rsidP="00C15654">
            <w:pPr>
              <w:widowControl/>
              <w:autoSpaceDE/>
              <w:autoSpaceDN/>
              <w:adjustRightInd/>
              <w:jc w:val="center"/>
              <w:rPr>
                <w:rFonts w:ascii="Calibri" w:hAnsi="Calibri" w:cs="Calibri"/>
                <w:b/>
                <w:bCs/>
                <w:sz w:val="16"/>
                <w:szCs w:val="16"/>
              </w:rPr>
            </w:pPr>
            <w:r w:rsidRPr="00C15654">
              <w:rPr>
                <w:rFonts w:ascii="Calibri" w:hAnsi="Calibri" w:cs="Calibri"/>
                <w:b/>
                <w:bCs/>
                <w:sz w:val="16"/>
                <w:szCs w:val="16"/>
              </w:rPr>
              <w:t> </w:t>
            </w:r>
          </w:p>
        </w:tc>
        <w:tc>
          <w:tcPr>
            <w:tcW w:w="1031" w:type="dxa"/>
            <w:tcBorders>
              <w:top w:val="nil"/>
              <w:left w:val="nil"/>
              <w:bottom w:val="nil"/>
              <w:right w:val="nil"/>
            </w:tcBorders>
            <w:shd w:val="clear" w:color="000000" w:fill="FFFFFF"/>
            <w:vAlign w:val="center"/>
            <w:hideMark/>
          </w:tcPr>
          <w:p w14:paraId="1B05923A" w14:textId="77777777" w:rsidR="00C15654" w:rsidRPr="00C15654" w:rsidRDefault="00C15654" w:rsidP="00C15654">
            <w:pPr>
              <w:widowControl/>
              <w:autoSpaceDE/>
              <w:autoSpaceDN/>
              <w:adjustRightInd/>
              <w:jc w:val="center"/>
              <w:rPr>
                <w:rFonts w:ascii="Calibri" w:hAnsi="Calibri" w:cs="Calibri"/>
                <w:b/>
                <w:bCs/>
                <w:sz w:val="16"/>
                <w:szCs w:val="16"/>
              </w:rPr>
            </w:pPr>
            <w:r w:rsidRPr="00C15654">
              <w:rPr>
                <w:rFonts w:ascii="Calibri" w:hAnsi="Calibri" w:cs="Calibri"/>
                <w:b/>
                <w:bCs/>
                <w:sz w:val="16"/>
                <w:szCs w:val="16"/>
              </w:rPr>
              <w:t> </w:t>
            </w:r>
          </w:p>
        </w:tc>
        <w:tc>
          <w:tcPr>
            <w:tcW w:w="1031" w:type="dxa"/>
            <w:tcBorders>
              <w:top w:val="nil"/>
              <w:left w:val="nil"/>
              <w:bottom w:val="nil"/>
              <w:right w:val="nil"/>
            </w:tcBorders>
            <w:shd w:val="clear" w:color="000000" w:fill="FFFFFF"/>
            <w:vAlign w:val="center"/>
            <w:hideMark/>
          </w:tcPr>
          <w:p w14:paraId="3FC78852" w14:textId="77777777" w:rsidR="00C15654" w:rsidRPr="00C15654" w:rsidRDefault="00C15654" w:rsidP="00C15654">
            <w:pPr>
              <w:widowControl/>
              <w:autoSpaceDE/>
              <w:autoSpaceDN/>
              <w:adjustRightInd/>
              <w:jc w:val="center"/>
              <w:rPr>
                <w:rFonts w:ascii="Calibri" w:hAnsi="Calibri" w:cs="Calibri"/>
                <w:b/>
                <w:bCs/>
                <w:sz w:val="16"/>
                <w:szCs w:val="16"/>
              </w:rPr>
            </w:pPr>
            <w:r w:rsidRPr="00C15654">
              <w:rPr>
                <w:rFonts w:ascii="Calibri" w:hAnsi="Calibri" w:cs="Calibri"/>
                <w:b/>
                <w:bCs/>
                <w:sz w:val="16"/>
                <w:szCs w:val="16"/>
              </w:rPr>
              <w:t> </w:t>
            </w:r>
          </w:p>
        </w:tc>
      </w:tr>
      <w:tr w:rsidR="00C15654" w:rsidRPr="00C15654" w14:paraId="728A8520" w14:textId="77777777" w:rsidTr="00CA6722">
        <w:trPr>
          <w:trHeight w:val="274"/>
        </w:trPr>
        <w:tc>
          <w:tcPr>
            <w:tcW w:w="3676" w:type="dxa"/>
            <w:tcBorders>
              <w:top w:val="nil"/>
              <w:left w:val="nil"/>
              <w:bottom w:val="nil"/>
              <w:right w:val="nil"/>
            </w:tcBorders>
            <w:shd w:val="clear" w:color="000000" w:fill="FFFFFF"/>
            <w:vAlign w:val="center"/>
            <w:hideMark/>
          </w:tcPr>
          <w:p w14:paraId="0B19FF30" w14:textId="77777777" w:rsidR="00C15654" w:rsidRPr="00C15654" w:rsidRDefault="00C15654" w:rsidP="00C15654">
            <w:pPr>
              <w:widowControl/>
              <w:autoSpaceDE/>
              <w:autoSpaceDN/>
              <w:adjustRightInd/>
              <w:rPr>
                <w:rFonts w:ascii="Calibri" w:hAnsi="Calibri" w:cs="Calibri"/>
                <w:sz w:val="16"/>
                <w:szCs w:val="16"/>
              </w:rPr>
            </w:pPr>
            <w:r w:rsidRPr="00C15654">
              <w:rPr>
                <w:rFonts w:ascii="Calibri" w:hAnsi="Calibri" w:cs="Calibri"/>
                <w:sz w:val="16"/>
                <w:szCs w:val="16"/>
              </w:rPr>
              <w:t>Ingresos por prestación de servicios</w:t>
            </w:r>
          </w:p>
        </w:tc>
        <w:tc>
          <w:tcPr>
            <w:tcW w:w="1225" w:type="dxa"/>
            <w:tcBorders>
              <w:top w:val="nil"/>
              <w:left w:val="nil"/>
              <w:bottom w:val="nil"/>
              <w:right w:val="nil"/>
            </w:tcBorders>
            <w:shd w:val="clear" w:color="000000" w:fill="FFFFFF"/>
            <w:noWrap/>
            <w:vAlign w:val="center"/>
            <w:hideMark/>
          </w:tcPr>
          <w:p w14:paraId="7F5F8A15" w14:textId="370EEE20" w:rsidR="00C15654" w:rsidRPr="00C15654" w:rsidRDefault="009951B0" w:rsidP="00C15654">
            <w:pPr>
              <w:widowControl/>
              <w:autoSpaceDE/>
              <w:autoSpaceDN/>
              <w:adjustRightInd/>
              <w:jc w:val="right"/>
              <w:rPr>
                <w:rFonts w:ascii="Calibri" w:hAnsi="Calibri" w:cs="Calibri"/>
                <w:sz w:val="16"/>
                <w:szCs w:val="16"/>
              </w:rPr>
            </w:pPr>
            <w:r>
              <w:rPr>
                <w:rFonts w:ascii="Calibri" w:hAnsi="Calibri" w:cs="Calibri"/>
                <w:sz w:val="16"/>
                <w:szCs w:val="16"/>
              </w:rPr>
              <w:t>30</w:t>
            </w:r>
          </w:p>
        </w:tc>
        <w:tc>
          <w:tcPr>
            <w:tcW w:w="1346" w:type="dxa"/>
            <w:tcBorders>
              <w:top w:val="nil"/>
              <w:left w:val="nil"/>
              <w:bottom w:val="nil"/>
              <w:right w:val="nil"/>
            </w:tcBorders>
            <w:shd w:val="clear" w:color="000000" w:fill="FFFFFF"/>
            <w:noWrap/>
            <w:vAlign w:val="center"/>
            <w:hideMark/>
          </w:tcPr>
          <w:p w14:paraId="0F4149EF" w14:textId="77777777" w:rsidR="00C15654" w:rsidRPr="00C15654" w:rsidRDefault="00C15654" w:rsidP="00C15654">
            <w:pPr>
              <w:widowControl/>
              <w:autoSpaceDE/>
              <w:autoSpaceDN/>
              <w:adjustRightInd/>
              <w:jc w:val="right"/>
              <w:rPr>
                <w:rFonts w:ascii="Calibri" w:hAnsi="Calibri" w:cs="Calibri"/>
                <w:sz w:val="16"/>
                <w:szCs w:val="16"/>
              </w:rPr>
            </w:pPr>
            <w:r w:rsidRPr="00C15654">
              <w:rPr>
                <w:rFonts w:ascii="Calibri" w:hAnsi="Calibri" w:cs="Calibri"/>
                <w:sz w:val="16"/>
                <w:szCs w:val="16"/>
              </w:rPr>
              <w:t xml:space="preserve">                               -     </w:t>
            </w:r>
          </w:p>
        </w:tc>
        <w:tc>
          <w:tcPr>
            <w:tcW w:w="1031" w:type="dxa"/>
            <w:tcBorders>
              <w:top w:val="nil"/>
              <w:left w:val="nil"/>
              <w:bottom w:val="nil"/>
              <w:right w:val="nil"/>
            </w:tcBorders>
            <w:shd w:val="clear" w:color="000000" w:fill="FFFFFF"/>
            <w:noWrap/>
            <w:vAlign w:val="center"/>
            <w:hideMark/>
          </w:tcPr>
          <w:p w14:paraId="56BE0481" w14:textId="63E5CC24" w:rsidR="00C15654" w:rsidRPr="00C15654" w:rsidRDefault="009951B0" w:rsidP="00C15654">
            <w:pPr>
              <w:widowControl/>
              <w:autoSpaceDE/>
              <w:autoSpaceDN/>
              <w:adjustRightInd/>
              <w:jc w:val="right"/>
              <w:rPr>
                <w:rFonts w:ascii="Calibri" w:hAnsi="Calibri" w:cs="Calibri"/>
                <w:sz w:val="16"/>
                <w:szCs w:val="16"/>
              </w:rPr>
            </w:pPr>
            <w:r>
              <w:rPr>
                <w:rFonts w:ascii="Calibri" w:hAnsi="Calibri" w:cs="Calibri"/>
                <w:sz w:val="16"/>
                <w:szCs w:val="16"/>
              </w:rPr>
              <w:t>60</w:t>
            </w:r>
          </w:p>
        </w:tc>
        <w:tc>
          <w:tcPr>
            <w:tcW w:w="1031" w:type="dxa"/>
            <w:tcBorders>
              <w:top w:val="nil"/>
              <w:left w:val="nil"/>
              <w:bottom w:val="nil"/>
              <w:right w:val="nil"/>
            </w:tcBorders>
            <w:shd w:val="clear" w:color="000000" w:fill="FFFFFF"/>
            <w:noWrap/>
            <w:vAlign w:val="center"/>
            <w:hideMark/>
          </w:tcPr>
          <w:p w14:paraId="52BFA8EC" w14:textId="77777777" w:rsidR="00C15654" w:rsidRPr="00C15654" w:rsidRDefault="00C15654" w:rsidP="00C15654">
            <w:pPr>
              <w:widowControl/>
              <w:autoSpaceDE/>
              <w:autoSpaceDN/>
              <w:adjustRightInd/>
              <w:jc w:val="right"/>
              <w:rPr>
                <w:rFonts w:ascii="Calibri" w:hAnsi="Calibri" w:cs="Calibri"/>
                <w:sz w:val="16"/>
                <w:szCs w:val="16"/>
              </w:rPr>
            </w:pPr>
            <w:r w:rsidRPr="00C15654">
              <w:rPr>
                <w:rFonts w:ascii="Calibri" w:hAnsi="Calibri" w:cs="Calibri"/>
                <w:sz w:val="16"/>
                <w:szCs w:val="16"/>
              </w:rPr>
              <w:t xml:space="preserve">                               -     </w:t>
            </w:r>
          </w:p>
        </w:tc>
        <w:tc>
          <w:tcPr>
            <w:tcW w:w="1031" w:type="dxa"/>
            <w:tcBorders>
              <w:top w:val="nil"/>
              <w:left w:val="nil"/>
              <w:bottom w:val="nil"/>
              <w:right w:val="nil"/>
            </w:tcBorders>
            <w:shd w:val="clear" w:color="000000" w:fill="FFFFFF"/>
            <w:noWrap/>
            <w:vAlign w:val="center"/>
            <w:hideMark/>
          </w:tcPr>
          <w:p w14:paraId="1DC03A55" w14:textId="74523568" w:rsidR="00C15654" w:rsidRPr="00C15654" w:rsidRDefault="00E16FF3" w:rsidP="00C15654">
            <w:pPr>
              <w:widowControl/>
              <w:autoSpaceDE/>
              <w:autoSpaceDN/>
              <w:adjustRightInd/>
              <w:jc w:val="right"/>
              <w:rPr>
                <w:rFonts w:ascii="Calibri" w:hAnsi="Calibri" w:cs="Calibri"/>
                <w:sz w:val="16"/>
                <w:szCs w:val="16"/>
              </w:rPr>
            </w:pPr>
            <w:r>
              <w:rPr>
                <w:rFonts w:ascii="Calibri" w:hAnsi="Calibri" w:cs="Calibri"/>
                <w:sz w:val="16"/>
                <w:szCs w:val="16"/>
              </w:rPr>
              <w:t>9</w:t>
            </w:r>
            <w:r w:rsidR="009951B0">
              <w:rPr>
                <w:rFonts w:ascii="Calibri" w:hAnsi="Calibri" w:cs="Calibri"/>
                <w:sz w:val="16"/>
                <w:szCs w:val="16"/>
              </w:rPr>
              <w:t>0</w:t>
            </w:r>
          </w:p>
        </w:tc>
      </w:tr>
      <w:tr w:rsidR="009951B0" w:rsidRPr="00C15654" w14:paraId="35D19061" w14:textId="77777777" w:rsidTr="00CA6722">
        <w:trPr>
          <w:trHeight w:val="274"/>
        </w:trPr>
        <w:tc>
          <w:tcPr>
            <w:tcW w:w="3676" w:type="dxa"/>
            <w:tcBorders>
              <w:top w:val="nil"/>
              <w:left w:val="nil"/>
              <w:bottom w:val="nil"/>
              <w:right w:val="nil"/>
            </w:tcBorders>
            <w:shd w:val="clear" w:color="000000" w:fill="FFFFFF"/>
            <w:vAlign w:val="center"/>
          </w:tcPr>
          <w:p w14:paraId="3D790BD7" w14:textId="05A1E505" w:rsidR="009951B0" w:rsidRPr="00C15654" w:rsidRDefault="009951B0" w:rsidP="00C15654">
            <w:pPr>
              <w:widowControl/>
              <w:autoSpaceDE/>
              <w:autoSpaceDN/>
              <w:adjustRightInd/>
              <w:rPr>
                <w:rFonts w:ascii="Calibri" w:hAnsi="Calibri" w:cs="Calibri"/>
                <w:sz w:val="16"/>
                <w:szCs w:val="16"/>
              </w:rPr>
            </w:pPr>
            <w:r>
              <w:rPr>
                <w:rFonts w:ascii="Calibri" w:hAnsi="Calibri" w:cs="Calibri"/>
                <w:sz w:val="16"/>
                <w:szCs w:val="16"/>
              </w:rPr>
              <w:t xml:space="preserve">Ingresos financieros </w:t>
            </w:r>
          </w:p>
        </w:tc>
        <w:tc>
          <w:tcPr>
            <w:tcW w:w="1225" w:type="dxa"/>
            <w:tcBorders>
              <w:top w:val="nil"/>
              <w:left w:val="nil"/>
              <w:bottom w:val="nil"/>
              <w:right w:val="nil"/>
            </w:tcBorders>
            <w:shd w:val="clear" w:color="000000" w:fill="FFFFFF"/>
            <w:noWrap/>
            <w:vAlign w:val="bottom"/>
          </w:tcPr>
          <w:p w14:paraId="67C8125E" w14:textId="4BDFA55F" w:rsidR="009951B0" w:rsidRDefault="009951B0" w:rsidP="00C1565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c>
          <w:tcPr>
            <w:tcW w:w="1346" w:type="dxa"/>
            <w:tcBorders>
              <w:top w:val="nil"/>
              <w:left w:val="nil"/>
              <w:bottom w:val="nil"/>
              <w:right w:val="nil"/>
            </w:tcBorders>
            <w:shd w:val="clear" w:color="000000" w:fill="FFFFFF"/>
            <w:noWrap/>
            <w:vAlign w:val="bottom"/>
          </w:tcPr>
          <w:p w14:paraId="01758322" w14:textId="0E02F294" w:rsidR="009951B0" w:rsidRDefault="009951B0" w:rsidP="00C1565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3</w:t>
            </w:r>
          </w:p>
        </w:tc>
        <w:tc>
          <w:tcPr>
            <w:tcW w:w="1031" w:type="dxa"/>
            <w:tcBorders>
              <w:top w:val="nil"/>
              <w:left w:val="nil"/>
              <w:bottom w:val="nil"/>
              <w:right w:val="nil"/>
            </w:tcBorders>
            <w:shd w:val="clear" w:color="000000" w:fill="FFFFFF"/>
            <w:noWrap/>
            <w:vAlign w:val="bottom"/>
          </w:tcPr>
          <w:p w14:paraId="143460CF" w14:textId="1405C499" w:rsidR="009951B0" w:rsidRDefault="009951B0" w:rsidP="00C1565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c>
          <w:tcPr>
            <w:tcW w:w="1031" w:type="dxa"/>
            <w:tcBorders>
              <w:top w:val="nil"/>
              <w:left w:val="nil"/>
              <w:bottom w:val="nil"/>
              <w:right w:val="nil"/>
            </w:tcBorders>
            <w:shd w:val="clear" w:color="000000" w:fill="FFFFFF"/>
            <w:noWrap/>
            <w:vAlign w:val="bottom"/>
          </w:tcPr>
          <w:p w14:paraId="3872942E" w14:textId="3C53D5F5" w:rsidR="009951B0" w:rsidRDefault="009951B0" w:rsidP="00C1565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c>
          <w:tcPr>
            <w:tcW w:w="1031" w:type="dxa"/>
            <w:tcBorders>
              <w:top w:val="nil"/>
              <w:left w:val="nil"/>
              <w:bottom w:val="nil"/>
              <w:right w:val="nil"/>
            </w:tcBorders>
            <w:shd w:val="clear" w:color="000000" w:fill="FFFFFF"/>
            <w:noWrap/>
            <w:vAlign w:val="bottom"/>
          </w:tcPr>
          <w:p w14:paraId="1EAB89C8" w14:textId="7952CBBB" w:rsidR="009951B0" w:rsidRDefault="009951B0" w:rsidP="00C1565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3</w:t>
            </w:r>
          </w:p>
        </w:tc>
      </w:tr>
      <w:tr w:rsidR="00C15654" w:rsidRPr="00C15654" w14:paraId="21FB5F6C" w14:textId="77777777" w:rsidTr="00CA6722">
        <w:trPr>
          <w:trHeight w:val="274"/>
        </w:trPr>
        <w:tc>
          <w:tcPr>
            <w:tcW w:w="3676" w:type="dxa"/>
            <w:tcBorders>
              <w:top w:val="nil"/>
              <w:left w:val="nil"/>
              <w:bottom w:val="nil"/>
              <w:right w:val="nil"/>
            </w:tcBorders>
            <w:shd w:val="clear" w:color="000000" w:fill="FFFFFF"/>
            <w:vAlign w:val="center"/>
            <w:hideMark/>
          </w:tcPr>
          <w:p w14:paraId="647F91E7" w14:textId="7F867407" w:rsidR="00C15654" w:rsidRPr="00C15654" w:rsidRDefault="00CE5D84" w:rsidP="00C15654">
            <w:pPr>
              <w:widowControl/>
              <w:autoSpaceDE/>
              <w:autoSpaceDN/>
              <w:adjustRightInd/>
              <w:rPr>
                <w:rFonts w:ascii="Calibri" w:hAnsi="Calibri" w:cs="Calibri"/>
                <w:sz w:val="16"/>
                <w:szCs w:val="16"/>
              </w:rPr>
            </w:pPr>
            <w:r>
              <w:rPr>
                <w:rFonts w:ascii="Calibri" w:hAnsi="Calibri" w:cs="Calibri"/>
                <w:sz w:val="16"/>
                <w:szCs w:val="16"/>
              </w:rPr>
              <w:t>Gastos por prestación de servicios</w:t>
            </w:r>
          </w:p>
        </w:tc>
        <w:tc>
          <w:tcPr>
            <w:tcW w:w="1225" w:type="dxa"/>
            <w:tcBorders>
              <w:top w:val="nil"/>
              <w:left w:val="nil"/>
              <w:bottom w:val="nil"/>
              <w:right w:val="nil"/>
            </w:tcBorders>
            <w:shd w:val="clear" w:color="000000" w:fill="FFFFFF"/>
            <w:noWrap/>
            <w:vAlign w:val="bottom"/>
            <w:hideMark/>
          </w:tcPr>
          <w:p w14:paraId="0D0D4042" w14:textId="39B2C4A9" w:rsidR="00C15654" w:rsidRPr="00C15654" w:rsidRDefault="00E16FF3" w:rsidP="00C1565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r w:rsidR="009951B0">
              <w:rPr>
                <w:rFonts w:ascii="Calibri" w:hAnsi="Calibri" w:cs="Calibri"/>
                <w:color w:val="auto"/>
                <w:sz w:val="16"/>
                <w:szCs w:val="16"/>
              </w:rPr>
              <w:t>15</w:t>
            </w:r>
            <w:r>
              <w:rPr>
                <w:rFonts w:ascii="Calibri" w:hAnsi="Calibri" w:cs="Calibri"/>
                <w:color w:val="auto"/>
                <w:sz w:val="16"/>
                <w:szCs w:val="16"/>
              </w:rPr>
              <w:t>)</w:t>
            </w:r>
          </w:p>
        </w:tc>
        <w:tc>
          <w:tcPr>
            <w:tcW w:w="1346" w:type="dxa"/>
            <w:tcBorders>
              <w:top w:val="nil"/>
              <w:left w:val="nil"/>
              <w:bottom w:val="nil"/>
              <w:right w:val="nil"/>
            </w:tcBorders>
            <w:shd w:val="clear" w:color="000000" w:fill="FFFFFF"/>
            <w:noWrap/>
            <w:vAlign w:val="bottom"/>
            <w:hideMark/>
          </w:tcPr>
          <w:p w14:paraId="5066E8AF" w14:textId="25701AF5" w:rsidR="00C15654" w:rsidRPr="00C15654" w:rsidRDefault="00E16FF3" w:rsidP="00C1565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r w:rsidR="009951B0">
              <w:rPr>
                <w:rFonts w:ascii="Calibri" w:hAnsi="Calibri" w:cs="Calibri"/>
                <w:color w:val="auto"/>
                <w:sz w:val="16"/>
                <w:szCs w:val="16"/>
              </w:rPr>
              <w:t>5</w:t>
            </w:r>
            <w:r>
              <w:rPr>
                <w:rFonts w:ascii="Calibri" w:hAnsi="Calibri" w:cs="Calibri"/>
                <w:color w:val="auto"/>
                <w:sz w:val="16"/>
                <w:szCs w:val="16"/>
              </w:rPr>
              <w:t>)</w:t>
            </w:r>
          </w:p>
        </w:tc>
        <w:tc>
          <w:tcPr>
            <w:tcW w:w="1031" w:type="dxa"/>
            <w:tcBorders>
              <w:top w:val="nil"/>
              <w:left w:val="nil"/>
              <w:bottom w:val="nil"/>
              <w:right w:val="nil"/>
            </w:tcBorders>
            <w:shd w:val="clear" w:color="000000" w:fill="FFFFFF"/>
            <w:noWrap/>
            <w:vAlign w:val="bottom"/>
            <w:hideMark/>
          </w:tcPr>
          <w:p w14:paraId="16F97112" w14:textId="0CABC409" w:rsidR="00C15654" w:rsidRPr="00C15654" w:rsidRDefault="009951B0" w:rsidP="00C1565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c>
          <w:tcPr>
            <w:tcW w:w="1031" w:type="dxa"/>
            <w:tcBorders>
              <w:top w:val="nil"/>
              <w:left w:val="nil"/>
              <w:bottom w:val="nil"/>
              <w:right w:val="nil"/>
            </w:tcBorders>
            <w:shd w:val="clear" w:color="000000" w:fill="FFFFFF"/>
            <w:noWrap/>
            <w:vAlign w:val="bottom"/>
            <w:hideMark/>
          </w:tcPr>
          <w:p w14:paraId="7A737DCD" w14:textId="3CB279C9" w:rsidR="00C15654" w:rsidRPr="00C15654" w:rsidRDefault="009951B0" w:rsidP="00C1565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c>
          <w:tcPr>
            <w:tcW w:w="1031" w:type="dxa"/>
            <w:tcBorders>
              <w:top w:val="nil"/>
              <w:left w:val="nil"/>
              <w:bottom w:val="nil"/>
              <w:right w:val="nil"/>
            </w:tcBorders>
            <w:shd w:val="clear" w:color="000000" w:fill="FFFFFF"/>
            <w:noWrap/>
            <w:vAlign w:val="bottom"/>
            <w:hideMark/>
          </w:tcPr>
          <w:p w14:paraId="3BAE1F81" w14:textId="44A0D2B3" w:rsidR="00C15654" w:rsidRPr="00C15654" w:rsidRDefault="00E16FF3" w:rsidP="00C1565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r w:rsidR="009951B0">
              <w:rPr>
                <w:rFonts w:ascii="Calibri" w:hAnsi="Calibri" w:cs="Calibri"/>
                <w:color w:val="auto"/>
                <w:sz w:val="16"/>
                <w:szCs w:val="16"/>
              </w:rPr>
              <w:t>20</w:t>
            </w:r>
            <w:r>
              <w:rPr>
                <w:rFonts w:ascii="Calibri" w:hAnsi="Calibri" w:cs="Calibri"/>
                <w:color w:val="auto"/>
                <w:sz w:val="16"/>
                <w:szCs w:val="16"/>
              </w:rPr>
              <w:t>)</w:t>
            </w:r>
          </w:p>
        </w:tc>
      </w:tr>
      <w:tr w:rsidR="00E16FF3" w:rsidRPr="00C15654" w14:paraId="1E61407F" w14:textId="77777777" w:rsidTr="00CA6722">
        <w:trPr>
          <w:trHeight w:val="274"/>
        </w:trPr>
        <w:tc>
          <w:tcPr>
            <w:tcW w:w="3676" w:type="dxa"/>
            <w:tcBorders>
              <w:top w:val="nil"/>
              <w:left w:val="nil"/>
              <w:bottom w:val="nil"/>
              <w:right w:val="nil"/>
            </w:tcBorders>
            <w:shd w:val="clear" w:color="000000" w:fill="FFFFFF"/>
            <w:vAlign w:val="center"/>
          </w:tcPr>
          <w:p w14:paraId="252C0C94" w14:textId="0EDBDB1B" w:rsidR="00E16FF3" w:rsidRPr="00C15654" w:rsidRDefault="00E16FF3" w:rsidP="00C15654">
            <w:pPr>
              <w:widowControl/>
              <w:autoSpaceDE/>
              <w:autoSpaceDN/>
              <w:adjustRightInd/>
              <w:rPr>
                <w:rFonts w:ascii="Calibri" w:hAnsi="Calibri" w:cs="Calibri"/>
                <w:sz w:val="16"/>
                <w:szCs w:val="16"/>
              </w:rPr>
            </w:pPr>
            <w:r>
              <w:rPr>
                <w:rFonts w:ascii="Calibri" w:hAnsi="Calibri" w:cs="Calibri"/>
                <w:sz w:val="16"/>
                <w:szCs w:val="16"/>
              </w:rPr>
              <w:t xml:space="preserve">Gastos </w:t>
            </w:r>
            <w:r w:rsidR="00CE5D84">
              <w:rPr>
                <w:rFonts w:ascii="Calibri" w:hAnsi="Calibri" w:cs="Calibri"/>
                <w:sz w:val="16"/>
                <w:szCs w:val="16"/>
              </w:rPr>
              <w:t>financieros</w:t>
            </w:r>
          </w:p>
        </w:tc>
        <w:tc>
          <w:tcPr>
            <w:tcW w:w="1225" w:type="dxa"/>
            <w:tcBorders>
              <w:top w:val="nil"/>
              <w:left w:val="nil"/>
              <w:bottom w:val="nil"/>
              <w:right w:val="nil"/>
            </w:tcBorders>
            <w:shd w:val="clear" w:color="000000" w:fill="FFFFFF"/>
            <w:noWrap/>
            <w:vAlign w:val="bottom"/>
          </w:tcPr>
          <w:p w14:paraId="25EB4795" w14:textId="272F2C26" w:rsidR="00E16FF3" w:rsidRDefault="00E16FF3" w:rsidP="00C1565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r w:rsidR="009951B0">
              <w:rPr>
                <w:rFonts w:ascii="Calibri" w:hAnsi="Calibri" w:cs="Calibri"/>
                <w:color w:val="auto"/>
                <w:sz w:val="16"/>
                <w:szCs w:val="16"/>
              </w:rPr>
              <w:t>1</w:t>
            </w:r>
            <w:r>
              <w:rPr>
                <w:rFonts w:ascii="Calibri" w:hAnsi="Calibri" w:cs="Calibri"/>
                <w:color w:val="auto"/>
                <w:sz w:val="16"/>
                <w:szCs w:val="16"/>
              </w:rPr>
              <w:t>)</w:t>
            </w:r>
          </w:p>
        </w:tc>
        <w:tc>
          <w:tcPr>
            <w:tcW w:w="1346" w:type="dxa"/>
            <w:tcBorders>
              <w:top w:val="nil"/>
              <w:left w:val="nil"/>
              <w:bottom w:val="nil"/>
              <w:right w:val="nil"/>
            </w:tcBorders>
            <w:shd w:val="clear" w:color="000000" w:fill="FFFFFF"/>
            <w:noWrap/>
            <w:vAlign w:val="bottom"/>
          </w:tcPr>
          <w:p w14:paraId="4E25F359" w14:textId="1ED4442B" w:rsidR="00E16FF3" w:rsidRPr="00C15654" w:rsidRDefault="009951B0" w:rsidP="00C1565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(12)</w:t>
            </w:r>
          </w:p>
        </w:tc>
        <w:tc>
          <w:tcPr>
            <w:tcW w:w="1031" w:type="dxa"/>
            <w:tcBorders>
              <w:top w:val="nil"/>
              <w:left w:val="nil"/>
              <w:bottom w:val="nil"/>
              <w:right w:val="nil"/>
            </w:tcBorders>
            <w:shd w:val="clear" w:color="000000" w:fill="FFFFFF"/>
            <w:noWrap/>
            <w:vAlign w:val="bottom"/>
          </w:tcPr>
          <w:p w14:paraId="20F57D78" w14:textId="675D5419" w:rsidR="00E16FF3" w:rsidRPr="00C15654" w:rsidRDefault="00E16FF3" w:rsidP="00C1565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c>
          <w:tcPr>
            <w:tcW w:w="1031" w:type="dxa"/>
            <w:tcBorders>
              <w:top w:val="nil"/>
              <w:left w:val="nil"/>
              <w:bottom w:val="nil"/>
              <w:right w:val="nil"/>
            </w:tcBorders>
            <w:shd w:val="clear" w:color="000000" w:fill="FFFFFF"/>
            <w:noWrap/>
            <w:vAlign w:val="bottom"/>
          </w:tcPr>
          <w:p w14:paraId="04DB19CC" w14:textId="02703307" w:rsidR="00E16FF3" w:rsidRPr="00C15654" w:rsidRDefault="00E16FF3" w:rsidP="00C1565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w:t>
            </w:r>
          </w:p>
        </w:tc>
        <w:tc>
          <w:tcPr>
            <w:tcW w:w="1031" w:type="dxa"/>
            <w:tcBorders>
              <w:top w:val="nil"/>
              <w:left w:val="nil"/>
              <w:bottom w:val="nil"/>
              <w:right w:val="nil"/>
            </w:tcBorders>
            <w:shd w:val="clear" w:color="000000" w:fill="FFFFFF"/>
            <w:noWrap/>
            <w:vAlign w:val="bottom"/>
          </w:tcPr>
          <w:p w14:paraId="6479593C" w14:textId="5047F831" w:rsidR="00E16FF3" w:rsidRPr="00C15654" w:rsidRDefault="00E16FF3" w:rsidP="00C15654">
            <w:pPr>
              <w:widowControl/>
              <w:autoSpaceDE/>
              <w:autoSpaceDN/>
              <w:adjustRightInd/>
              <w:jc w:val="right"/>
              <w:rPr>
                <w:rFonts w:ascii="Calibri" w:hAnsi="Calibri" w:cs="Calibri"/>
                <w:color w:val="auto"/>
                <w:sz w:val="16"/>
                <w:szCs w:val="16"/>
              </w:rPr>
            </w:pPr>
            <w:r>
              <w:rPr>
                <w:rFonts w:ascii="Calibri" w:hAnsi="Calibri" w:cs="Calibri"/>
                <w:color w:val="auto"/>
                <w:sz w:val="16"/>
                <w:szCs w:val="16"/>
              </w:rPr>
              <w:t>(13)</w:t>
            </w:r>
          </w:p>
        </w:tc>
      </w:tr>
      <w:tr w:rsidR="00C15654" w:rsidRPr="00C15654" w14:paraId="4CFCA5F9" w14:textId="77777777" w:rsidTr="00CA6722">
        <w:trPr>
          <w:trHeight w:val="274"/>
        </w:trPr>
        <w:tc>
          <w:tcPr>
            <w:tcW w:w="3676" w:type="dxa"/>
            <w:tcBorders>
              <w:top w:val="nil"/>
              <w:left w:val="nil"/>
              <w:bottom w:val="nil"/>
              <w:right w:val="nil"/>
            </w:tcBorders>
            <w:shd w:val="clear" w:color="000000" w:fill="FFFFFF"/>
            <w:vAlign w:val="center"/>
            <w:hideMark/>
          </w:tcPr>
          <w:p w14:paraId="4388779E" w14:textId="77777777" w:rsidR="00C15654" w:rsidRPr="00C15654" w:rsidRDefault="00C15654" w:rsidP="00C15654">
            <w:pPr>
              <w:widowControl/>
              <w:autoSpaceDE/>
              <w:autoSpaceDN/>
              <w:adjustRightInd/>
              <w:rPr>
                <w:rFonts w:ascii="Calibri" w:hAnsi="Calibri" w:cs="Calibri"/>
                <w:sz w:val="16"/>
                <w:szCs w:val="16"/>
              </w:rPr>
            </w:pPr>
            <w:r w:rsidRPr="00C15654">
              <w:rPr>
                <w:rFonts w:ascii="Calibri" w:hAnsi="Calibri" w:cs="Calibri"/>
                <w:sz w:val="16"/>
                <w:szCs w:val="16"/>
              </w:rPr>
              <w:t> </w:t>
            </w:r>
          </w:p>
        </w:tc>
        <w:tc>
          <w:tcPr>
            <w:tcW w:w="1225" w:type="dxa"/>
            <w:tcBorders>
              <w:top w:val="nil"/>
              <w:left w:val="nil"/>
              <w:bottom w:val="nil"/>
              <w:right w:val="nil"/>
            </w:tcBorders>
            <w:shd w:val="clear" w:color="000000" w:fill="FFFFFF"/>
            <w:noWrap/>
            <w:vAlign w:val="center"/>
            <w:hideMark/>
          </w:tcPr>
          <w:p w14:paraId="6561C9E1" w14:textId="77777777" w:rsidR="00C15654" w:rsidRPr="00C15654" w:rsidRDefault="00C15654" w:rsidP="00C15654">
            <w:pPr>
              <w:widowControl/>
              <w:autoSpaceDE/>
              <w:autoSpaceDN/>
              <w:adjustRightInd/>
              <w:rPr>
                <w:rFonts w:ascii="Calibri" w:hAnsi="Calibri" w:cs="Calibri"/>
                <w:sz w:val="16"/>
                <w:szCs w:val="16"/>
              </w:rPr>
            </w:pPr>
            <w:r w:rsidRPr="00C15654">
              <w:rPr>
                <w:rFonts w:ascii="Calibri" w:hAnsi="Calibri" w:cs="Calibri"/>
                <w:sz w:val="16"/>
                <w:szCs w:val="16"/>
              </w:rPr>
              <w:t> </w:t>
            </w:r>
          </w:p>
        </w:tc>
        <w:tc>
          <w:tcPr>
            <w:tcW w:w="1346" w:type="dxa"/>
            <w:tcBorders>
              <w:top w:val="nil"/>
              <w:left w:val="nil"/>
              <w:bottom w:val="nil"/>
              <w:right w:val="nil"/>
            </w:tcBorders>
            <w:shd w:val="clear" w:color="000000" w:fill="FFFFFF"/>
            <w:noWrap/>
            <w:vAlign w:val="center"/>
            <w:hideMark/>
          </w:tcPr>
          <w:p w14:paraId="738AA2A3" w14:textId="77777777" w:rsidR="00C15654" w:rsidRPr="00C15654" w:rsidRDefault="00C15654" w:rsidP="00C15654">
            <w:pPr>
              <w:widowControl/>
              <w:autoSpaceDE/>
              <w:autoSpaceDN/>
              <w:adjustRightInd/>
              <w:rPr>
                <w:rFonts w:ascii="Calibri" w:hAnsi="Calibri" w:cs="Calibri"/>
                <w:sz w:val="16"/>
                <w:szCs w:val="16"/>
              </w:rPr>
            </w:pPr>
            <w:r w:rsidRPr="00C15654">
              <w:rPr>
                <w:rFonts w:ascii="Calibri" w:hAnsi="Calibri" w:cs="Calibri"/>
                <w:sz w:val="16"/>
                <w:szCs w:val="16"/>
              </w:rPr>
              <w:t> </w:t>
            </w:r>
          </w:p>
        </w:tc>
        <w:tc>
          <w:tcPr>
            <w:tcW w:w="1031" w:type="dxa"/>
            <w:tcBorders>
              <w:top w:val="nil"/>
              <w:left w:val="nil"/>
              <w:bottom w:val="nil"/>
              <w:right w:val="nil"/>
            </w:tcBorders>
            <w:shd w:val="clear" w:color="000000" w:fill="FFFFFF"/>
            <w:noWrap/>
            <w:vAlign w:val="center"/>
            <w:hideMark/>
          </w:tcPr>
          <w:p w14:paraId="288E489E" w14:textId="77777777" w:rsidR="00C15654" w:rsidRPr="00C15654" w:rsidRDefault="00C15654" w:rsidP="00C15654">
            <w:pPr>
              <w:widowControl/>
              <w:autoSpaceDE/>
              <w:autoSpaceDN/>
              <w:adjustRightInd/>
              <w:rPr>
                <w:rFonts w:ascii="Calibri" w:hAnsi="Calibri" w:cs="Calibri"/>
                <w:sz w:val="16"/>
                <w:szCs w:val="16"/>
              </w:rPr>
            </w:pPr>
            <w:r w:rsidRPr="00C15654">
              <w:rPr>
                <w:rFonts w:ascii="Calibri" w:hAnsi="Calibri" w:cs="Calibri"/>
                <w:sz w:val="16"/>
                <w:szCs w:val="16"/>
              </w:rPr>
              <w:t> </w:t>
            </w:r>
          </w:p>
        </w:tc>
        <w:tc>
          <w:tcPr>
            <w:tcW w:w="1031" w:type="dxa"/>
            <w:tcBorders>
              <w:top w:val="nil"/>
              <w:left w:val="nil"/>
              <w:bottom w:val="nil"/>
              <w:right w:val="nil"/>
            </w:tcBorders>
            <w:shd w:val="clear" w:color="000000" w:fill="FFFFFF"/>
            <w:noWrap/>
            <w:vAlign w:val="center"/>
            <w:hideMark/>
          </w:tcPr>
          <w:p w14:paraId="7584A38C" w14:textId="77777777" w:rsidR="00C15654" w:rsidRPr="00C15654" w:rsidRDefault="00C15654" w:rsidP="00C15654">
            <w:pPr>
              <w:widowControl/>
              <w:autoSpaceDE/>
              <w:autoSpaceDN/>
              <w:adjustRightInd/>
              <w:rPr>
                <w:rFonts w:ascii="Calibri" w:hAnsi="Calibri" w:cs="Calibri"/>
                <w:sz w:val="16"/>
                <w:szCs w:val="16"/>
              </w:rPr>
            </w:pPr>
            <w:r w:rsidRPr="00C15654">
              <w:rPr>
                <w:rFonts w:ascii="Calibri" w:hAnsi="Calibri" w:cs="Calibri"/>
                <w:sz w:val="16"/>
                <w:szCs w:val="16"/>
              </w:rPr>
              <w:t> </w:t>
            </w:r>
          </w:p>
        </w:tc>
        <w:tc>
          <w:tcPr>
            <w:tcW w:w="1031" w:type="dxa"/>
            <w:tcBorders>
              <w:top w:val="nil"/>
              <w:left w:val="nil"/>
              <w:bottom w:val="nil"/>
              <w:right w:val="nil"/>
            </w:tcBorders>
            <w:shd w:val="clear" w:color="000000" w:fill="FFFFFF"/>
            <w:noWrap/>
            <w:vAlign w:val="center"/>
            <w:hideMark/>
          </w:tcPr>
          <w:p w14:paraId="7C831D01" w14:textId="77777777" w:rsidR="00C15654" w:rsidRPr="00C15654" w:rsidRDefault="00C15654" w:rsidP="00C15654">
            <w:pPr>
              <w:widowControl/>
              <w:autoSpaceDE/>
              <w:autoSpaceDN/>
              <w:adjustRightInd/>
              <w:rPr>
                <w:rFonts w:ascii="Calibri" w:hAnsi="Calibri" w:cs="Calibri"/>
                <w:sz w:val="16"/>
                <w:szCs w:val="16"/>
              </w:rPr>
            </w:pPr>
            <w:r w:rsidRPr="00C15654">
              <w:rPr>
                <w:rFonts w:ascii="Calibri" w:hAnsi="Calibri" w:cs="Calibri"/>
                <w:sz w:val="16"/>
                <w:szCs w:val="16"/>
              </w:rPr>
              <w:t> </w:t>
            </w:r>
          </w:p>
        </w:tc>
      </w:tr>
      <w:tr w:rsidR="00C15654" w:rsidRPr="00C15654" w14:paraId="19969D4D" w14:textId="77777777" w:rsidTr="00CA6722">
        <w:trPr>
          <w:trHeight w:val="274"/>
        </w:trPr>
        <w:tc>
          <w:tcPr>
            <w:tcW w:w="3676" w:type="dxa"/>
            <w:tcBorders>
              <w:top w:val="nil"/>
              <w:left w:val="nil"/>
              <w:bottom w:val="nil"/>
              <w:right w:val="nil"/>
            </w:tcBorders>
            <w:shd w:val="clear" w:color="000000" w:fill="BFBFBF"/>
            <w:noWrap/>
            <w:vAlign w:val="center"/>
            <w:hideMark/>
          </w:tcPr>
          <w:p w14:paraId="13782FFB" w14:textId="77777777" w:rsidR="00C15654" w:rsidRPr="00C15654" w:rsidRDefault="00C15654" w:rsidP="00C15654">
            <w:pPr>
              <w:widowControl/>
              <w:autoSpaceDE/>
              <w:autoSpaceDN/>
              <w:adjustRightInd/>
              <w:rPr>
                <w:rFonts w:ascii="Calibri" w:hAnsi="Calibri" w:cs="Calibri"/>
                <w:b/>
                <w:bCs/>
                <w:sz w:val="16"/>
                <w:szCs w:val="16"/>
              </w:rPr>
            </w:pPr>
            <w:r w:rsidRPr="00C15654">
              <w:rPr>
                <w:rFonts w:ascii="Calibri" w:hAnsi="Calibri" w:cs="Calibri"/>
                <w:b/>
                <w:bCs/>
                <w:sz w:val="16"/>
                <w:szCs w:val="16"/>
              </w:rPr>
              <w:t>Gastos e Ingresos</w:t>
            </w:r>
          </w:p>
        </w:tc>
        <w:tc>
          <w:tcPr>
            <w:tcW w:w="1225" w:type="dxa"/>
            <w:tcBorders>
              <w:top w:val="nil"/>
              <w:left w:val="nil"/>
              <w:bottom w:val="nil"/>
              <w:right w:val="nil"/>
            </w:tcBorders>
            <w:shd w:val="clear" w:color="000000" w:fill="BFBFBF"/>
            <w:vAlign w:val="center"/>
            <w:hideMark/>
          </w:tcPr>
          <w:p w14:paraId="04D56097" w14:textId="3449DA54" w:rsidR="00C15654" w:rsidRPr="00C15654" w:rsidRDefault="009951B0" w:rsidP="00C15654">
            <w:pPr>
              <w:widowControl/>
              <w:autoSpaceDE/>
              <w:autoSpaceDN/>
              <w:adjustRightInd/>
              <w:jc w:val="right"/>
              <w:rPr>
                <w:rFonts w:ascii="Calibri" w:hAnsi="Calibri" w:cs="Calibri"/>
                <w:b/>
                <w:bCs/>
                <w:sz w:val="16"/>
                <w:szCs w:val="16"/>
              </w:rPr>
            </w:pPr>
            <w:r>
              <w:rPr>
                <w:rFonts w:ascii="Calibri" w:hAnsi="Calibri" w:cs="Calibri"/>
                <w:b/>
                <w:bCs/>
                <w:sz w:val="16"/>
                <w:szCs w:val="16"/>
              </w:rPr>
              <w:t>14</w:t>
            </w:r>
          </w:p>
        </w:tc>
        <w:tc>
          <w:tcPr>
            <w:tcW w:w="1346" w:type="dxa"/>
            <w:tcBorders>
              <w:top w:val="nil"/>
              <w:left w:val="nil"/>
              <w:bottom w:val="nil"/>
              <w:right w:val="nil"/>
            </w:tcBorders>
            <w:shd w:val="clear" w:color="000000" w:fill="BFBFBF"/>
            <w:vAlign w:val="center"/>
            <w:hideMark/>
          </w:tcPr>
          <w:p w14:paraId="08E7415F" w14:textId="600FE073" w:rsidR="00C15654" w:rsidRPr="00C15654" w:rsidRDefault="00E16FF3" w:rsidP="00C15654">
            <w:pPr>
              <w:widowControl/>
              <w:autoSpaceDE/>
              <w:autoSpaceDN/>
              <w:adjustRightInd/>
              <w:jc w:val="right"/>
              <w:rPr>
                <w:rFonts w:ascii="Calibri" w:hAnsi="Calibri" w:cs="Calibri"/>
                <w:b/>
                <w:bCs/>
                <w:sz w:val="16"/>
                <w:szCs w:val="16"/>
              </w:rPr>
            </w:pPr>
            <w:r>
              <w:rPr>
                <w:rFonts w:ascii="Calibri" w:hAnsi="Calibri" w:cs="Calibri"/>
                <w:b/>
                <w:bCs/>
                <w:sz w:val="16"/>
                <w:szCs w:val="16"/>
              </w:rPr>
              <w:t>(</w:t>
            </w:r>
            <w:r w:rsidR="009951B0">
              <w:rPr>
                <w:rFonts w:ascii="Calibri" w:hAnsi="Calibri" w:cs="Calibri"/>
                <w:b/>
                <w:bCs/>
                <w:sz w:val="16"/>
                <w:szCs w:val="16"/>
              </w:rPr>
              <w:t>14</w:t>
            </w:r>
            <w:r>
              <w:rPr>
                <w:rFonts w:ascii="Calibri" w:hAnsi="Calibri" w:cs="Calibri"/>
                <w:b/>
                <w:bCs/>
                <w:sz w:val="16"/>
                <w:szCs w:val="16"/>
              </w:rPr>
              <w:t>)</w:t>
            </w:r>
          </w:p>
        </w:tc>
        <w:tc>
          <w:tcPr>
            <w:tcW w:w="1031" w:type="dxa"/>
            <w:tcBorders>
              <w:top w:val="nil"/>
              <w:left w:val="nil"/>
              <w:bottom w:val="nil"/>
              <w:right w:val="nil"/>
            </w:tcBorders>
            <w:shd w:val="clear" w:color="000000" w:fill="BFBFBF"/>
            <w:vAlign w:val="center"/>
            <w:hideMark/>
          </w:tcPr>
          <w:p w14:paraId="2AC39C0D" w14:textId="4D3E04BD" w:rsidR="00C15654" w:rsidRPr="00C15654" w:rsidRDefault="009951B0" w:rsidP="00C15654">
            <w:pPr>
              <w:widowControl/>
              <w:autoSpaceDE/>
              <w:autoSpaceDN/>
              <w:adjustRightInd/>
              <w:jc w:val="right"/>
              <w:rPr>
                <w:rFonts w:ascii="Calibri" w:hAnsi="Calibri" w:cs="Calibri"/>
                <w:b/>
                <w:bCs/>
                <w:sz w:val="16"/>
                <w:szCs w:val="16"/>
              </w:rPr>
            </w:pPr>
            <w:r>
              <w:rPr>
                <w:rFonts w:ascii="Calibri" w:hAnsi="Calibri" w:cs="Calibri"/>
                <w:b/>
                <w:bCs/>
                <w:sz w:val="16"/>
                <w:szCs w:val="16"/>
              </w:rPr>
              <w:t>60</w:t>
            </w:r>
          </w:p>
        </w:tc>
        <w:tc>
          <w:tcPr>
            <w:tcW w:w="1031" w:type="dxa"/>
            <w:tcBorders>
              <w:top w:val="nil"/>
              <w:left w:val="nil"/>
              <w:bottom w:val="nil"/>
              <w:right w:val="nil"/>
            </w:tcBorders>
            <w:shd w:val="clear" w:color="000000" w:fill="BFBFBF"/>
            <w:vAlign w:val="center"/>
            <w:hideMark/>
          </w:tcPr>
          <w:p w14:paraId="2D465D97" w14:textId="22CA07D7" w:rsidR="00C15654" w:rsidRPr="00C15654" w:rsidRDefault="00C15654" w:rsidP="00C15654">
            <w:pPr>
              <w:widowControl/>
              <w:autoSpaceDE/>
              <w:autoSpaceDN/>
              <w:adjustRightInd/>
              <w:jc w:val="right"/>
              <w:rPr>
                <w:rFonts w:ascii="Calibri" w:hAnsi="Calibri" w:cs="Calibri"/>
                <w:b/>
                <w:bCs/>
                <w:sz w:val="16"/>
                <w:szCs w:val="16"/>
              </w:rPr>
            </w:pPr>
          </w:p>
        </w:tc>
        <w:tc>
          <w:tcPr>
            <w:tcW w:w="1031" w:type="dxa"/>
            <w:tcBorders>
              <w:top w:val="nil"/>
              <w:left w:val="nil"/>
              <w:bottom w:val="nil"/>
              <w:right w:val="nil"/>
            </w:tcBorders>
            <w:shd w:val="clear" w:color="000000" w:fill="BFBFBF"/>
            <w:vAlign w:val="center"/>
            <w:hideMark/>
          </w:tcPr>
          <w:p w14:paraId="7F812C8A" w14:textId="0FEC5306" w:rsidR="00C15654" w:rsidRPr="00C15654" w:rsidRDefault="00E16FF3" w:rsidP="00C15654">
            <w:pPr>
              <w:widowControl/>
              <w:autoSpaceDE/>
              <w:autoSpaceDN/>
              <w:adjustRightInd/>
              <w:jc w:val="right"/>
              <w:rPr>
                <w:rFonts w:ascii="Calibri" w:hAnsi="Calibri" w:cs="Calibri"/>
                <w:b/>
                <w:bCs/>
                <w:sz w:val="16"/>
                <w:szCs w:val="16"/>
              </w:rPr>
            </w:pPr>
            <w:r>
              <w:rPr>
                <w:rFonts w:ascii="Calibri" w:hAnsi="Calibri" w:cs="Calibri"/>
                <w:b/>
                <w:bCs/>
                <w:sz w:val="16"/>
                <w:szCs w:val="16"/>
              </w:rPr>
              <w:t>(6</w:t>
            </w:r>
            <w:r w:rsidR="009951B0">
              <w:rPr>
                <w:rFonts w:ascii="Calibri" w:hAnsi="Calibri" w:cs="Calibri"/>
                <w:b/>
                <w:bCs/>
                <w:sz w:val="16"/>
                <w:szCs w:val="16"/>
              </w:rPr>
              <w:t>0</w:t>
            </w:r>
            <w:r>
              <w:rPr>
                <w:rFonts w:ascii="Calibri" w:hAnsi="Calibri" w:cs="Calibri"/>
                <w:b/>
                <w:bCs/>
                <w:sz w:val="16"/>
                <w:szCs w:val="16"/>
              </w:rPr>
              <w:t>)</w:t>
            </w:r>
          </w:p>
        </w:tc>
      </w:tr>
    </w:tbl>
    <w:p w14:paraId="2E9BC39B" w14:textId="77777777" w:rsidR="00C15654" w:rsidRDefault="00C15654" w:rsidP="009D37A9">
      <w:pPr>
        <w:spacing w:after="120"/>
        <w:jc w:val="both"/>
        <w:rPr>
          <w:rFonts w:asciiTheme="minorHAnsi" w:hAnsiTheme="minorHAnsi"/>
          <w:sz w:val="22"/>
          <w:szCs w:val="22"/>
        </w:rPr>
      </w:pPr>
    </w:p>
    <w:p w14:paraId="59D8722C" w14:textId="708676CF" w:rsidR="00B14401" w:rsidRPr="0070161A" w:rsidRDefault="00212A43" w:rsidP="00B14401">
      <w:pPr>
        <w:spacing w:after="120"/>
        <w:jc w:val="both"/>
        <w:rPr>
          <w:rFonts w:asciiTheme="minorHAnsi" w:hAnsiTheme="minorHAnsi"/>
          <w:sz w:val="22"/>
          <w:szCs w:val="22"/>
        </w:rPr>
      </w:pPr>
      <w:r w:rsidRPr="0070161A">
        <w:rPr>
          <w:rFonts w:asciiTheme="minorHAnsi" w:hAnsiTheme="minorHAnsi"/>
          <w:sz w:val="22"/>
          <w:szCs w:val="22"/>
        </w:rPr>
        <w:t>El Grupo considera que todas sus operaciones con partes vinculadas se han negociado en condiciones de mercado</w:t>
      </w:r>
      <w:r w:rsidR="00E57AC4" w:rsidRPr="0070161A">
        <w:rPr>
          <w:rFonts w:asciiTheme="minorHAnsi" w:hAnsiTheme="minorHAnsi"/>
          <w:sz w:val="22"/>
          <w:szCs w:val="22"/>
        </w:rPr>
        <w:t>.</w:t>
      </w:r>
    </w:p>
    <w:p w14:paraId="0DCFB894" w14:textId="0CC689EE" w:rsidR="00B14401" w:rsidRPr="0070161A" w:rsidRDefault="00B14401" w:rsidP="00B14401">
      <w:pPr>
        <w:spacing w:after="120"/>
        <w:jc w:val="both"/>
        <w:rPr>
          <w:rFonts w:ascii="Calibri" w:hAnsi="Calibri"/>
          <w:i/>
          <w:sz w:val="22"/>
          <w:szCs w:val="22"/>
        </w:rPr>
      </w:pPr>
      <w:r w:rsidRPr="0070161A">
        <w:rPr>
          <w:rFonts w:ascii="Calibri" w:hAnsi="Calibri"/>
          <w:i/>
          <w:sz w:val="22"/>
          <w:szCs w:val="22"/>
        </w:rPr>
        <w:lastRenderedPageBreak/>
        <w:t>Ingresos:</w:t>
      </w:r>
    </w:p>
    <w:p w14:paraId="4C6FC4E1" w14:textId="6BFC414F" w:rsidR="00B14401" w:rsidRPr="0070161A" w:rsidRDefault="00B14401" w:rsidP="00B14401">
      <w:pPr>
        <w:pStyle w:val="Prrafodelista"/>
        <w:numPr>
          <w:ilvl w:val="0"/>
          <w:numId w:val="23"/>
        </w:numPr>
        <w:spacing w:after="120"/>
        <w:jc w:val="both"/>
        <w:rPr>
          <w:rFonts w:ascii="Calibri" w:hAnsi="Calibri"/>
          <w:i/>
          <w:sz w:val="22"/>
          <w:szCs w:val="22"/>
        </w:rPr>
      </w:pPr>
      <w:r w:rsidRPr="0070161A">
        <w:rPr>
          <w:rFonts w:ascii="Calibri" w:hAnsi="Calibri"/>
          <w:i/>
          <w:sz w:val="22"/>
          <w:szCs w:val="22"/>
        </w:rPr>
        <w:t xml:space="preserve">El Grupo ha reconocido ingresos con </w:t>
      </w:r>
      <w:r w:rsidR="00CE5D84" w:rsidRPr="0070161A">
        <w:rPr>
          <w:rFonts w:ascii="Calibri" w:hAnsi="Calibri"/>
          <w:i/>
          <w:sz w:val="22"/>
          <w:szCs w:val="22"/>
        </w:rPr>
        <w:t xml:space="preserve">partes vinculadas con </w:t>
      </w:r>
      <w:r w:rsidRPr="0070161A">
        <w:rPr>
          <w:rFonts w:ascii="Calibri" w:hAnsi="Calibri"/>
          <w:i/>
          <w:sz w:val="22"/>
          <w:szCs w:val="22"/>
        </w:rPr>
        <w:t xml:space="preserve">el siguiente detalle. </w:t>
      </w:r>
    </w:p>
    <w:p w14:paraId="042EDE28" w14:textId="373A0D48" w:rsidR="00B14401" w:rsidRPr="0070161A" w:rsidRDefault="00B14401" w:rsidP="00B14401">
      <w:pPr>
        <w:pStyle w:val="Prrafodelista"/>
        <w:widowControl/>
        <w:numPr>
          <w:ilvl w:val="0"/>
          <w:numId w:val="25"/>
        </w:numPr>
        <w:tabs>
          <w:tab w:val="left" w:pos="567"/>
        </w:tabs>
        <w:autoSpaceDE/>
        <w:autoSpaceDN/>
        <w:adjustRightInd/>
        <w:spacing w:after="120"/>
        <w:jc w:val="both"/>
        <w:rPr>
          <w:rFonts w:ascii="Calibri" w:hAnsi="Calibri"/>
          <w:sz w:val="22"/>
          <w:szCs w:val="22"/>
        </w:rPr>
      </w:pPr>
      <w:r w:rsidRPr="0070161A">
        <w:rPr>
          <w:rFonts w:ascii="Calibri" w:hAnsi="Calibri"/>
          <w:i/>
          <w:sz w:val="22"/>
          <w:szCs w:val="22"/>
        </w:rPr>
        <w:t>Ingresos por Contratos de gestión o colaboración</w:t>
      </w:r>
      <w:r w:rsidRPr="0070161A">
        <w:rPr>
          <w:rFonts w:ascii="Calibri" w:hAnsi="Calibri"/>
          <w:sz w:val="22"/>
          <w:szCs w:val="22"/>
        </w:rPr>
        <w:t xml:space="preserve"> figura un importe de 60 miles de euros que provienen de las comisiones realizadas a cinco sociedades del Grupo excluidas del perímetro de consolidación, por los servicios de comercialización de viviendas prestados por el Grupo.</w:t>
      </w:r>
    </w:p>
    <w:p w14:paraId="28174F00" w14:textId="24BBD338" w:rsidR="00B14401" w:rsidRPr="0070161A" w:rsidRDefault="00B14401" w:rsidP="00B14401">
      <w:pPr>
        <w:pStyle w:val="Prrafodelista"/>
        <w:widowControl/>
        <w:numPr>
          <w:ilvl w:val="0"/>
          <w:numId w:val="25"/>
        </w:numPr>
        <w:tabs>
          <w:tab w:val="left" w:pos="567"/>
        </w:tabs>
        <w:autoSpaceDE/>
        <w:autoSpaceDN/>
        <w:adjustRightInd/>
        <w:spacing w:after="120"/>
        <w:jc w:val="both"/>
        <w:rPr>
          <w:rFonts w:ascii="Calibri" w:hAnsi="Calibri"/>
          <w:i/>
          <w:sz w:val="22"/>
          <w:szCs w:val="22"/>
        </w:rPr>
      </w:pPr>
      <w:r w:rsidRPr="0070161A">
        <w:rPr>
          <w:rFonts w:ascii="Calibri" w:hAnsi="Calibri"/>
          <w:i/>
          <w:sz w:val="22"/>
          <w:szCs w:val="22"/>
        </w:rPr>
        <w:t>Ingresos por Contratos de arrendamiento industrial sobre los hoteles de Benidorm por importe de 30 miles de euros</w:t>
      </w:r>
      <w:r w:rsidR="00CA6722">
        <w:rPr>
          <w:rFonts w:ascii="Calibri" w:hAnsi="Calibri"/>
          <w:i/>
          <w:sz w:val="22"/>
          <w:szCs w:val="22"/>
        </w:rPr>
        <w:t xml:space="preserve"> frente a un </w:t>
      </w:r>
      <w:r w:rsidR="00CA6722" w:rsidRPr="00CA6722">
        <w:rPr>
          <w:rFonts w:ascii="Calibri" w:hAnsi="Calibri"/>
          <w:i/>
          <w:sz w:val="22"/>
          <w:szCs w:val="22"/>
          <w:highlight w:val="yellow"/>
        </w:rPr>
        <w:t>accionista significativo</w:t>
      </w:r>
      <w:r w:rsidRPr="0070161A">
        <w:rPr>
          <w:rFonts w:ascii="Calibri" w:hAnsi="Calibri"/>
          <w:i/>
          <w:sz w:val="22"/>
          <w:szCs w:val="22"/>
        </w:rPr>
        <w:t xml:space="preserve">. </w:t>
      </w:r>
    </w:p>
    <w:p w14:paraId="6051998A" w14:textId="509DFED6" w:rsidR="00B14401" w:rsidRPr="0070161A" w:rsidRDefault="00B14401" w:rsidP="00B14401">
      <w:pPr>
        <w:pStyle w:val="Prrafodelista"/>
        <w:widowControl/>
        <w:numPr>
          <w:ilvl w:val="0"/>
          <w:numId w:val="25"/>
        </w:numPr>
        <w:tabs>
          <w:tab w:val="left" w:pos="567"/>
        </w:tabs>
        <w:autoSpaceDE/>
        <w:autoSpaceDN/>
        <w:adjustRightInd/>
        <w:spacing w:after="120"/>
        <w:jc w:val="both"/>
        <w:rPr>
          <w:rFonts w:ascii="Calibri" w:hAnsi="Calibri"/>
          <w:i/>
          <w:sz w:val="22"/>
          <w:szCs w:val="22"/>
        </w:rPr>
      </w:pPr>
      <w:r w:rsidRPr="0070161A">
        <w:rPr>
          <w:rFonts w:ascii="Calibri" w:hAnsi="Calibri"/>
          <w:i/>
          <w:sz w:val="22"/>
          <w:szCs w:val="22"/>
        </w:rPr>
        <w:t xml:space="preserve">Ingresos por la venta de las participaciones sociales de la sociedad Nyesa Renovables, S.L. a </w:t>
      </w:r>
      <w:r w:rsidR="00504102">
        <w:rPr>
          <w:rFonts w:ascii="Calibri" w:hAnsi="Calibri"/>
          <w:i/>
          <w:sz w:val="22"/>
          <w:szCs w:val="22"/>
        </w:rPr>
        <w:t xml:space="preserve">una </w:t>
      </w:r>
      <w:r w:rsidRPr="0070161A">
        <w:rPr>
          <w:rFonts w:ascii="Calibri" w:hAnsi="Calibri"/>
          <w:i/>
          <w:sz w:val="22"/>
          <w:szCs w:val="22"/>
        </w:rPr>
        <w:t xml:space="preserve">sociedad vinculada al </w:t>
      </w:r>
      <w:proofErr w:type="gramStart"/>
      <w:r w:rsidRPr="0070161A">
        <w:rPr>
          <w:rFonts w:ascii="Calibri" w:hAnsi="Calibri"/>
          <w:i/>
          <w:sz w:val="22"/>
          <w:szCs w:val="22"/>
        </w:rPr>
        <w:t>Consejero</w:t>
      </w:r>
      <w:proofErr w:type="gramEnd"/>
      <w:r w:rsidRPr="0070161A">
        <w:rPr>
          <w:rFonts w:ascii="Calibri" w:hAnsi="Calibri"/>
          <w:i/>
          <w:sz w:val="22"/>
          <w:szCs w:val="22"/>
        </w:rPr>
        <w:t xml:space="preserve"> Antonio Sainz Millán por importe de 3 miles de euros.  </w:t>
      </w:r>
    </w:p>
    <w:p w14:paraId="30ABD945" w14:textId="75CF04E4" w:rsidR="00CE5D84" w:rsidRPr="0070161A" w:rsidRDefault="00CE5D84" w:rsidP="00CE5D84">
      <w:pPr>
        <w:pStyle w:val="Prrafodelista"/>
        <w:numPr>
          <w:ilvl w:val="0"/>
          <w:numId w:val="23"/>
        </w:numPr>
        <w:spacing w:after="120"/>
        <w:jc w:val="both"/>
        <w:rPr>
          <w:rFonts w:ascii="Calibri" w:hAnsi="Calibri"/>
          <w:i/>
          <w:sz w:val="22"/>
          <w:szCs w:val="22"/>
        </w:rPr>
      </w:pPr>
      <w:r w:rsidRPr="0070161A">
        <w:rPr>
          <w:rFonts w:ascii="Calibri" w:hAnsi="Calibri"/>
          <w:i/>
          <w:sz w:val="22"/>
          <w:szCs w:val="22"/>
        </w:rPr>
        <w:t xml:space="preserve">El Grupo ha reconocido gastos con partes vinculadas con el siguiente detalle. </w:t>
      </w:r>
    </w:p>
    <w:p w14:paraId="1B0E6CC3" w14:textId="706AB1BA" w:rsidR="0091766A" w:rsidRPr="0070161A" w:rsidRDefault="00CE5D84" w:rsidP="00CE5D84">
      <w:pPr>
        <w:pStyle w:val="Prrafodelista"/>
        <w:widowControl/>
        <w:numPr>
          <w:ilvl w:val="0"/>
          <w:numId w:val="25"/>
        </w:numPr>
        <w:tabs>
          <w:tab w:val="left" w:pos="567"/>
        </w:tabs>
        <w:autoSpaceDE/>
        <w:autoSpaceDN/>
        <w:adjustRightInd/>
        <w:spacing w:after="120"/>
        <w:jc w:val="both"/>
        <w:rPr>
          <w:rFonts w:ascii="Calibri" w:hAnsi="Calibri"/>
          <w:i/>
          <w:sz w:val="22"/>
          <w:szCs w:val="22"/>
        </w:rPr>
      </w:pPr>
      <w:r w:rsidRPr="0070161A">
        <w:rPr>
          <w:rFonts w:ascii="Calibri" w:hAnsi="Calibri"/>
          <w:i/>
          <w:sz w:val="22"/>
          <w:szCs w:val="22"/>
        </w:rPr>
        <w:t xml:space="preserve">El Grupo ha reconocido un gasto por prestación de servicios sobre un contrato de arrendamiento de las oficinas centrales del Grupo por importe de 15 miles de euros frente al accionista significativos Olaf y </w:t>
      </w:r>
      <w:proofErr w:type="spellStart"/>
      <w:r w:rsidRPr="0070161A">
        <w:rPr>
          <w:rFonts w:ascii="Calibri" w:hAnsi="Calibri"/>
          <w:i/>
          <w:sz w:val="22"/>
          <w:szCs w:val="22"/>
        </w:rPr>
        <w:t>Rubi</w:t>
      </w:r>
      <w:proofErr w:type="spellEnd"/>
      <w:r w:rsidRPr="0070161A">
        <w:rPr>
          <w:rFonts w:ascii="Calibri" w:hAnsi="Calibri"/>
          <w:i/>
          <w:sz w:val="22"/>
          <w:szCs w:val="22"/>
        </w:rPr>
        <w:t xml:space="preserve">, S.L. </w:t>
      </w:r>
    </w:p>
    <w:p w14:paraId="5A2ECF9E" w14:textId="58463D45" w:rsidR="00CE5D84" w:rsidRPr="0070161A" w:rsidRDefault="00CE5D84" w:rsidP="00CE5D84">
      <w:pPr>
        <w:pStyle w:val="Prrafodelista"/>
        <w:widowControl/>
        <w:numPr>
          <w:ilvl w:val="0"/>
          <w:numId w:val="25"/>
        </w:numPr>
        <w:tabs>
          <w:tab w:val="left" w:pos="567"/>
        </w:tabs>
        <w:autoSpaceDE/>
        <w:autoSpaceDN/>
        <w:adjustRightInd/>
        <w:spacing w:after="120"/>
        <w:jc w:val="both"/>
        <w:rPr>
          <w:rFonts w:ascii="Calibri" w:hAnsi="Calibri"/>
          <w:i/>
          <w:sz w:val="22"/>
          <w:szCs w:val="22"/>
        </w:rPr>
      </w:pPr>
      <w:r w:rsidRPr="0070161A">
        <w:rPr>
          <w:rFonts w:ascii="Calibri" w:hAnsi="Calibri"/>
          <w:i/>
          <w:sz w:val="22"/>
          <w:szCs w:val="22"/>
        </w:rPr>
        <w:t xml:space="preserve">El Grupo ha reconocido un gasto por prestación de servicios frente a la sociedad Iuris Tantum, S.L. (vinculada al </w:t>
      </w:r>
      <w:proofErr w:type="gramStart"/>
      <w:r w:rsidRPr="0070161A">
        <w:rPr>
          <w:rFonts w:ascii="Calibri" w:hAnsi="Calibri"/>
          <w:i/>
          <w:sz w:val="22"/>
          <w:szCs w:val="22"/>
        </w:rPr>
        <w:t>Consejero</w:t>
      </w:r>
      <w:proofErr w:type="gramEnd"/>
      <w:r w:rsidRPr="0070161A">
        <w:rPr>
          <w:rFonts w:ascii="Calibri" w:hAnsi="Calibri"/>
          <w:i/>
          <w:sz w:val="22"/>
          <w:szCs w:val="22"/>
        </w:rPr>
        <w:t xml:space="preserve"> d. Iván Hernández </w:t>
      </w:r>
      <w:proofErr w:type="spellStart"/>
      <w:r w:rsidRPr="0070161A">
        <w:rPr>
          <w:rFonts w:ascii="Calibri" w:hAnsi="Calibri"/>
          <w:i/>
          <w:sz w:val="22"/>
          <w:szCs w:val="22"/>
        </w:rPr>
        <w:t>Urraburu</w:t>
      </w:r>
      <w:proofErr w:type="spellEnd"/>
      <w:r w:rsidRPr="0070161A">
        <w:rPr>
          <w:rFonts w:ascii="Calibri" w:hAnsi="Calibri"/>
          <w:i/>
          <w:sz w:val="22"/>
          <w:szCs w:val="22"/>
        </w:rPr>
        <w:t xml:space="preserve">) por servicios de secretaria del Consejo de Administración durante el periodo en el cual desempeño funciones de secretario y Consejero de la Sociedad y su Grupo por importe de 5 miles de euros. </w:t>
      </w:r>
    </w:p>
    <w:p w14:paraId="54838BB6" w14:textId="2FDF89E6" w:rsidR="00CE5D84" w:rsidRPr="0070161A" w:rsidRDefault="00CE5D84" w:rsidP="00CE5D84">
      <w:pPr>
        <w:pStyle w:val="Prrafodelista"/>
        <w:widowControl/>
        <w:numPr>
          <w:ilvl w:val="0"/>
          <w:numId w:val="25"/>
        </w:numPr>
        <w:tabs>
          <w:tab w:val="left" w:pos="567"/>
        </w:tabs>
        <w:autoSpaceDE/>
        <w:autoSpaceDN/>
        <w:adjustRightInd/>
        <w:spacing w:after="120"/>
        <w:jc w:val="both"/>
        <w:rPr>
          <w:rFonts w:ascii="Calibri" w:hAnsi="Calibri"/>
          <w:i/>
          <w:sz w:val="22"/>
          <w:szCs w:val="22"/>
        </w:rPr>
      </w:pPr>
      <w:r w:rsidRPr="0070161A">
        <w:rPr>
          <w:rFonts w:ascii="Calibri" w:hAnsi="Calibri"/>
          <w:i/>
          <w:sz w:val="22"/>
          <w:szCs w:val="22"/>
        </w:rPr>
        <w:t>El Grupo Ha reconocido gastos financiero</w:t>
      </w:r>
      <w:r w:rsidR="00504102">
        <w:rPr>
          <w:rFonts w:ascii="Calibri" w:hAnsi="Calibri"/>
          <w:i/>
          <w:sz w:val="22"/>
          <w:szCs w:val="22"/>
        </w:rPr>
        <w:t>s</w:t>
      </w:r>
      <w:r w:rsidRPr="0070161A">
        <w:rPr>
          <w:rFonts w:ascii="Calibri" w:hAnsi="Calibri"/>
          <w:i/>
          <w:sz w:val="22"/>
          <w:szCs w:val="22"/>
        </w:rPr>
        <w:t xml:space="preserve"> con </w:t>
      </w:r>
      <w:r w:rsidR="00CA6722">
        <w:rPr>
          <w:rFonts w:ascii="Calibri" w:hAnsi="Calibri"/>
          <w:i/>
          <w:sz w:val="22"/>
          <w:szCs w:val="22"/>
        </w:rPr>
        <w:t xml:space="preserve">accionistas significativos </w:t>
      </w:r>
      <w:r w:rsidRPr="0070161A">
        <w:rPr>
          <w:rFonts w:ascii="Calibri" w:hAnsi="Calibri"/>
          <w:i/>
          <w:sz w:val="22"/>
          <w:szCs w:val="22"/>
        </w:rPr>
        <w:t xml:space="preserve">por </w:t>
      </w:r>
      <w:r w:rsidR="00CA6722">
        <w:rPr>
          <w:rFonts w:ascii="Calibri" w:hAnsi="Calibri"/>
          <w:i/>
          <w:sz w:val="22"/>
          <w:szCs w:val="22"/>
        </w:rPr>
        <w:t xml:space="preserve">el </w:t>
      </w:r>
      <w:r w:rsidRPr="0070161A">
        <w:rPr>
          <w:rFonts w:ascii="Calibri" w:hAnsi="Calibri"/>
          <w:i/>
          <w:sz w:val="22"/>
          <w:szCs w:val="22"/>
        </w:rPr>
        <w:t xml:space="preserve">devengo de intereses de </w:t>
      </w:r>
      <w:r w:rsidR="00CA6722">
        <w:rPr>
          <w:rFonts w:ascii="Calibri" w:hAnsi="Calibri"/>
          <w:i/>
          <w:sz w:val="22"/>
          <w:szCs w:val="22"/>
        </w:rPr>
        <w:t xml:space="preserve">la </w:t>
      </w:r>
      <w:r w:rsidRPr="0070161A">
        <w:rPr>
          <w:rFonts w:ascii="Calibri" w:hAnsi="Calibri"/>
          <w:i/>
          <w:sz w:val="22"/>
          <w:szCs w:val="22"/>
        </w:rPr>
        <w:t xml:space="preserve">financiación recibida </w:t>
      </w:r>
      <w:r w:rsidR="00CA6722">
        <w:rPr>
          <w:rFonts w:ascii="Calibri" w:hAnsi="Calibri"/>
          <w:i/>
          <w:sz w:val="22"/>
          <w:szCs w:val="22"/>
        </w:rPr>
        <w:t xml:space="preserve">a corto plazo </w:t>
      </w:r>
      <w:r w:rsidRPr="0070161A">
        <w:rPr>
          <w:rFonts w:ascii="Calibri" w:hAnsi="Calibri"/>
          <w:i/>
          <w:sz w:val="22"/>
          <w:szCs w:val="22"/>
        </w:rPr>
        <w:t xml:space="preserve">por importe de 13 miles de euros.    </w:t>
      </w:r>
    </w:p>
    <w:p w14:paraId="42987B24" w14:textId="77777777" w:rsidR="00504102" w:rsidRDefault="00504102" w:rsidP="009D37A9">
      <w:pPr>
        <w:spacing w:after="120"/>
        <w:jc w:val="both"/>
        <w:rPr>
          <w:rFonts w:asciiTheme="minorHAnsi" w:hAnsiTheme="minorHAnsi"/>
          <w:b/>
          <w:bCs/>
          <w:sz w:val="22"/>
          <w:szCs w:val="22"/>
        </w:rPr>
      </w:pPr>
    </w:p>
    <w:p w14:paraId="488BB479" w14:textId="11A002CF" w:rsidR="00F30ABE" w:rsidRPr="0030460E" w:rsidRDefault="00F30ABE" w:rsidP="009D37A9">
      <w:pPr>
        <w:spacing w:after="120"/>
        <w:jc w:val="both"/>
        <w:rPr>
          <w:rFonts w:asciiTheme="minorHAnsi" w:hAnsiTheme="minorHAnsi"/>
          <w:b/>
          <w:bCs/>
          <w:sz w:val="22"/>
          <w:szCs w:val="22"/>
        </w:rPr>
      </w:pPr>
      <w:r w:rsidRPr="0030460E">
        <w:rPr>
          <w:rFonts w:asciiTheme="minorHAnsi" w:hAnsiTheme="minorHAnsi"/>
          <w:b/>
          <w:bCs/>
          <w:sz w:val="22"/>
          <w:szCs w:val="22"/>
        </w:rPr>
        <w:t>1</w:t>
      </w:r>
      <w:r w:rsidR="006D22E9">
        <w:rPr>
          <w:rFonts w:asciiTheme="minorHAnsi" w:hAnsiTheme="minorHAnsi"/>
          <w:b/>
          <w:bCs/>
          <w:sz w:val="22"/>
          <w:szCs w:val="22"/>
        </w:rPr>
        <w:t>6</w:t>
      </w:r>
      <w:r w:rsidRPr="0030460E">
        <w:rPr>
          <w:rFonts w:asciiTheme="minorHAnsi" w:hAnsiTheme="minorHAnsi"/>
          <w:b/>
          <w:bCs/>
          <w:sz w:val="22"/>
          <w:szCs w:val="22"/>
        </w:rPr>
        <w:t>.</w:t>
      </w:r>
      <w:r w:rsidR="006D22E9">
        <w:rPr>
          <w:rFonts w:asciiTheme="minorHAnsi" w:hAnsiTheme="minorHAnsi"/>
          <w:b/>
          <w:bCs/>
          <w:sz w:val="22"/>
          <w:szCs w:val="22"/>
        </w:rPr>
        <w:t>3</w:t>
      </w:r>
      <w:r w:rsidRPr="0030460E">
        <w:rPr>
          <w:rFonts w:asciiTheme="minorHAnsi" w:hAnsiTheme="minorHAnsi"/>
          <w:b/>
          <w:bCs/>
          <w:sz w:val="22"/>
          <w:szCs w:val="22"/>
        </w:rPr>
        <w:t>) Operaciones de afianzamiento o garantía</w:t>
      </w:r>
    </w:p>
    <w:p w14:paraId="3936FE23" w14:textId="7B55817A" w:rsidR="0068079E"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El Grupo ha prestado o </w:t>
      </w:r>
      <w:r w:rsidRPr="00A02AF6">
        <w:rPr>
          <w:rFonts w:asciiTheme="minorHAnsi" w:hAnsiTheme="minorHAnsi"/>
          <w:sz w:val="22"/>
          <w:szCs w:val="22"/>
        </w:rPr>
        <w:t>recibido afianzamiento o garantía de partes vinculadas</w:t>
      </w:r>
      <w:r w:rsidRPr="0030460E">
        <w:rPr>
          <w:rFonts w:asciiTheme="minorHAnsi" w:hAnsiTheme="minorHAnsi"/>
          <w:sz w:val="22"/>
          <w:szCs w:val="22"/>
        </w:rPr>
        <w:t>, según el siguiente detalle:</w:t>
      </w:r>
    </w:p>
    <w:tbl>
      <w:tblPr>
        <w:tblW w:w="9061" w:type="dxa"/>
        <w:tblCellMar>
          <w:left w:w="70" w:type="dxa"/>
          <w:right w:w="70" w:type="dxa"/>
        </w:tblCellMar>
        <w:tblLook w:val="04A0" w:firstRow="1" w:lastRow="0" w:firstColumn="1" w:lastColumn="0" w:noHBand="0" w:noVBand="1"/>
      </w:tblPr>
      <w:tblGrid>
        <w:gridCol w:w="6379"/>
        <w:gridCol w:w="1341"/>
        <w:gridCol w:w="1341"/>
      </w:tblGrid>
      <w:tr w:rsidR="00D33EC0" w:rsidRPr="00D33EC0" w14:paraId="0C6F04C2" w14:textId="77777777" w:rsidTr="00C55B0B">
        <w:trPr>
          <w:trHeight w:val="325"/>
        </w:trPr>
        <w:tc>
          <w:tcPr>
            <w:tcW w:w="6379" w:type="dxa"/>
            <w:tcBorders>
              <w:top w:val="nil"/>
              <w:left w:val="nil"/>
              <w:bottom w:val="nil"/>
              <w:right w:val="nil"/>
            </w:tcBorders>
            <w:shd w:val="clear" w:color="000000" w:fill="BFBFBF"/>
            <w:vAlign w:val="center"/>
            <w:hideMark/>
          </w:tcPr>
          <w:p w14:paraId="4097B1F2" w14:textId="77777777" w:rsidR="00D33EC0" w:rsidRPr="00D33EC0" w:rsidRDefault="00D33EC0" w:rsidP="00D33EC0">
            <w:pPr>
              <w:widowControl/>
              <w:autoSpaceDE/>
              <w:autoSpaceDN/>
              <w:adjustRightInd/>
              <w:jc w:val="center"/>
              <w:rPr>
                <w:rFonts w:ascii="Calibri Light" w:hAnsi="Calibri Light" w:cs="Calibri Light"/>
                <w:b/>
                <w:bCs/>
                <w:color w:val="auto"/>
                <w:sz w:val="18"/>
                <w:szCs w:val="18"/>
              </w:rPr>
            </w:pPr>
            <w:r w:rsidRPr="00D33EC0">
              <w:rPr>
                <w:rFonts w:ascii="Calibri Light" w:hAnsi="Calibri Light" w:cs="Calibri Light"/>
                <w:b/>
                <w:bCs/>
                <w:color w:val="auto"/>
                <w:sz w:val="18"/>
                <w:szCs w:val="18"/>
              </w:rPr>
              <w:t>Miles de euros</w:t>
            </w:r>
          </w:p>
        </w:tc>
        <w:tc>
          <w:tcPr>
            <w:tcW w:w="2682" w:type="dxa"/>
            <w:gridSpan w:val="2"/>
            <w:tcBorders>
              <w:top w:val="nil"/>
              <w:left w:val="nil"/>
              <w:bottom w:val="nil"/>
              <w:right w:val="nil"/>
            </w:tcBorders>
            <w:shd w:val="clear" w:color="000000" w:fill="BFBFBF"/>
            <w:vAlign w:val="center"/>
            <w:hideMark/>
          </w:tcPr>
          <w:p w14:paraId="16927A6A" w14:textId="77777777" w:rsidR="00D33EC0" w:rsidRPr="00D33EC0" w:rsidRDefault="00D33EC0" w:rsidP="00D33EC0">
            <w:pPr>
              <w:widowControl/>
              <w:autoSpaceDE/>
              <w:autoSpaceDN/>
              <w:adjustRightInd/>
              <w:jc w:val="center"/>
              <w:rPr>
                <w:rFonts w:ascii="Calibri Light" w:hAnsi="Calibri Light" w:cs="Calibri Light"/>
                <w:b/>
                <w:bCs/>
                <w:color w:val="auto"/>
                <w:sz w:val="18"/>
                <w:szCs w:val="18"/>
              </w:rPr>
            </w:pPr>
            <w:r w:rsidRPr="00D33EC0">
              <w:rPr>
                <w:rFonts w:ascii="Calibri Light" w:hAnsi="Calibri Light" w:cs="Calibri Light"/>
                <w:b/>
                <w:bCs/>
                <w:color w:val="auto"/>
                <w:sz w:val="18"/>
                <w:szCs w:val="18"/>
              </w:rPr>
              <w:t>Afianzamiento préstamos</w:t>
            </w:r>
          </w:p>
        </w:tc>
      </w:tr>
      <w:tr w:rsidR="00D33EC0" w:rsidRPr="00D33EC0" w14:paraId="74F92520" w14:textId="77777777" w:rsidTr="00C55B0B">
        <w:trPr>
          <w:trHeight w:val="195"/>
        </w:trPr>
        <w:tc>
          <w:tcPr>
            <w:tcW w:w="6379" w:type="dxa"/>
            <w:tcBorders>
              <w:top w:val="nil"/>
              <w:left w:val="nil"/>
              <w:bottom w:val="nil"/>
              <w:right w:val="nil"/>
            </w:tcBorders>
            <w:shd w:val="clear" w:color="000000" w:fill="BFBFBF"/>
            <w:vAlign w:val="center"/>
            <w:hideMark/>
          </w:tcPr>
          <w:p w14:paraId="1A164E8F" w14:textId="77777777" w:rsidR="00D33EC0" w:rsidRPr="00D33EC0" w:rsidRDefault="00D33EC0" w:rsidP="00D33EC0">
            <w:pPr>
              <w:widowControl/>
              <w:autoSpaceDE/>
              <w:autoSpaceDN/>
              <w:adjustRightInd/>
              <w:jc w:val="both"/>
              <w:rPr>
                <w:rFonts w:ascii="Calibri Light" w:hAnsi="Calibri Light" w:cs="Calibri Light"/>
                <w:b/>
                <w:bCs/>
                <w:color w:val="auto"/>
                <w:sz w:val="18"/>
                <w:szCs w:val="18"/>
              </w:rPr>
            </w:pPr>
            <w:r w:rsidRPr="00D33EC0">
              <w:rPr>
                <w:rFonts w:ascii="Calibri Light" w:hAnsi="Calibri Light" w:cs="Calibri Light"/>
                <w:b/>
                <w:bCs/>
                <w:color w:val="auto"/>
                <w:sz w:val="18"/>
                <w:szCs w:val="18"/>
              </w:rPr>
              <w:t> </w:t>
            </w:r>
          </w:p>
        </w:tc>
        <w:tc>
          <w:tcPr>
            <w:tcW w:w="1341" w:type="dxa"/>
            <w:tcBorders>
              <w:top w:val="nil"/>
              <w:left w:val="nil"/>
              <w:bottom w:val="nil"/>
              <w:right w:val="nil"/>
            </w:tcBorders>
            <w:shd w:val="clear" w:color="000000" w:fill="BFBFBF"/>
            <w:vAlign w:val="center"/>
            <w:hideMark/>
          </w:tcPr>
          <w:p w14:paraId="64D093BF" w14:textId="1E32F86D" w:rsidR="00D33EC0" w:rsidRPr="00D33EC0" w:rsidRDefault="00D33EC0" w:rsidP="00B26A50">
            <w:pPr>
              <w:widowControl/>
              <w:autoSpaceDE/>
              <w:autoSpaceDN/>
              <w:adjustRightInd/>
              <w:jc w:val="right"/>
              <w:rPr>
                <w:rFonts w:ascii="Calibri Light" w:hAnsi="Calibri Light" w:cs="Calibri Light"/>
                <w:b/>
                <w:bCs/>
                <w:color w:val="auto"/>
                <w:sz w:val="18"/>
                <w:szCs w:val="18"/>
              </w:rPr>
            </w:pPr>
            <w:r w:rsidRPr="00D33EC0">
              <w:rPr>
                <w:rFonts w:ascii="Calibri Light" w:hAnsi="Calibri Light" w:cs="Calibri Light"/>
                <w:b/>
                <w:bCs/>
                <w:color w:val="auto"/>
                <w:sz w:val="18"/>
                <w:szCs w:val="18"/>
              </w:rPr>
              <w:t>3</w:t>
            </w:r>
            <w:r w:rsidR="00BC7CE9">
              <w:rPr>
                <w:rFonts w:ascii="Calibri Light" w:hAnsi="Calibri Light" w:cs="Calibri Light"/>
                <w:b/>
                <w:bCs/>
                <w:color w:val="auto"/>
                <w:sz w:val="18"/>
                <w:szCs w:val="18"/>
              </w:rPr>
              <w:t>1.12</w:t>
            </w:r>
            <w:r w:rsidR="00817DE5">
              <w:rPr>
                <w:rFonts w:ascii="Calibri Light" w:hAnsi="Calibri Light" w:cs="Calibri Light"/>
                <w:b/>
                <w:bCs/>
                <w:color w:val="auto"/>
                <w:sz w:val="18"/>
                <w:szCs w:val="18"/>
              </w:rPr>
              <w:t>.</w:t>
            </w:r>
            <w:r w:rsidRPr="00D33EC0">
              <w:rPr>
                <w:rFonts w:ascii="Calibri Light" w:hAnsi="Calibri Light" w:cs="Calibri Light"/>
                <w:b/>
                <w:bCs/>
                <w:color w:val="auto"/>
                <w:sz w:val="18"/>
                <w:szCs w:val="18"/>
              </w:rPr>
              <w:t>2021</w:t>
            </w:r>
          </w:p>
        </w:tc>
        <w:tc>
          <w:tcPr>
            <w:tcW w:w="1341" w:type="dxa"/>
            <w:tcBorders>
              <w:top w:val="nil"/>
              <w:left w:val="nil"/>
              <w:bottom w:val="nil"/>
              <w:right w:val="nil"/>
            </w:tcBorders>
            <w:shd w:val="clear" w:color="000000" w:fill="BFBFBF"/>
            <w:vAlign w:val="center"/>
            <w:hideMark/>
          </w:tcPr>
          <w:p w14:paraId="30C0F163" w14:textId="143161E2" w:rsidR="00D33EC0" w:rsidRPr="00D33EC0" w:rsidRDefault="00D33EC0" w:rsidP="00C55B0B">
            <w:pPr>
              <w:widowControl/>
              <w:autoSpaceDE/>
              <w:autoSpaceDN/>
              <w:adjustRightInd/>
              <w:jc w:val="right"/>
              <w:rPr>
                <w:rFonts w:ascii="Calibri Light" w:hAnsi="Calibri Light" w:cs="Calibri Light"/>
                <w:b/>
                <w:bCs/>
                <w:color w:val="auto"/>
                <w:sz w:val="18"/>
                <w:szCs w:val="18"/>
              </w:rPr>
            </w:pPr>
            <w:r w:rsidRPr="00D33EC0">
              <w:rPr>
                <w:rFonts w:ascii="Calibri Light" w:hAnsi="Calibri Light" w:cs="Calibri Light"/>
                <w:b/>
                <w:bCs/>
                <w:color w:val="auto"/>
                <w:sz w:val="18"/>
                <w:szCs w:val="18"/>
              </w:rPr>
              <w:t>31</w:t>
            </w:r>
            <w:r w:rsidR="00817DE5">
              <w:rPr>
                <w:rFonts w:ascii="Calibri Light" w:hAnsi="Calibri Light" w:cs="Calibri Light"/>
                <w:b/>
                <w:bCs/>
                <w:color w:val="auto"/>
                <w:sz w:val="18"/>
                <w:szCs w:val="18"/>
              </w:rPr>
              <w:t>.</w:t>
            </w:r>
            <w:r w:rsidRPr="00D33EC0">
              <w:rPr>
                <w:rFonts w:ascii="Calibri Light" w:hAnsi="Calibri Light" w:cs="Calibri Light"/>
                <w:b/>
                <w:bCs/>
                <w:color w:val="auto"/>
                <w:sz w:val="18"/>
                <w:szCs w:val="18"/>
              </w:rPr>
              <w:t>12</w:t>
            </w:r>
            <w:r w:rsidR="00817DE5">
              <w:rPr>
                <w:rFonts w:ascii="Calibri Light" w:hAnsi="Calibri Light" w:cs="Calibri Light"/>
                <w:b/>
                <w:bCs/>
                <w:color w:val="auto"/>
                <w:sz w:val="18"/>
                <w:szCs w:val="18"/>
              </w:rPr>
              <w:t>.</w:t>
            </w:r>
            <w:r w:rsidRPr="00D33EC0">
              <w:rPr>
                <w:rFonts w:ascii="Calibri Light" w:hAnsi="Calibri Light" w:cs="Calibri Light"/>
                <w:b/>
                <w:bCs/>
                <w:color w:val="auto"/>
                <w:sz w:val="18"/>
                <w:szCs w:val="18"/>
              </w:rPr>
              <w:t>2020</w:t>
            </w:r>
          </w:p>
        </w:tc>
      </w:tr>
      <w:tr w:rsidR="00D33EC0" w:rsidRPr="00D33EC0" w14:paraId="6608D034" w14:textId="77777777" w:rsidTr="00C55B0B">
        <w:trPr>
          <w:trHeight w:val="195"/>
        </w:trPr>
        <w:tc>
          <w:tcPr>
            <w:tcW w:w="6379" w:type="dxa"/>
            <w:tcBorders>
              <w:top w:val="nil"/>
              <w:left w:val="nil"/>
              <w:bottom w:val="nil"/>
              <w:right w:val="nil"/>
            </w:tcBorders>
            <w:shd w:val="clear" w:color="auto" w:fill="auto"/>
            <w:noWrap/>
            <w:vAlign w:val="bottom"/>
            <w:hideMark/>
          </w:tcPr>
          <w:p w14:paraId="15122561" w14:textId="77777777" w:rsidR="00D33EC0" w:rsidRPr="00D33EC0" w:rsidRDefault="00D33EC0" w:rsidP="00D33EC0">
            <w:pPr>
              <w:widowControl/>
              <w:autoSpaceDE/>
              <w:autoSpaceDN/>
              <w:adjustRightInd/>
              <w:jc w:val="both"/>
              <w:rPr>
                <w:rFonts w:ascii="Calibri Light" w:hAnsi="Calibri Light" w:cs="Calibri Light"/>
                <w:b/>
                <w:bCs/>
                <w:color w:val="auto"/>
                <w:sz w:val="18"/>
                <w:szCs w:val="18"/>
              </w:rPr>
            </w:pPr>
          </w:p>
        </w:tc>
        <w:tc>
          <w:tcPr>
            <w:tcW w:w="1341" w:type="dxa"/>
            <w:tcBorders>
              <w:top w:val="nil"/>
              <w:left w:val="nil"/>
              <w:bottom w:val="nil"/>
              <w:right w:val="nil"/>
            </w:tcBorders>
            <w:shd w:val="clear" w:color="auto" w:fill="auto"/>
            <w:noWrap/>
            <w:vAlign w:val="bottom"/>
            <w:hideMark/>
          </w:tcPr>
          <w:p w14:paraId="7430AB50" w14:textId="77777777" w:rsidR="00D33EC0" w:rsidRPr="00B26A50" w:rsidRDefault="00D33EC0" w:rsidP="00D33EC0">
            <w:pPr>
              <w:widowControl/>
              <w:autoSpaceDE/>
              <w:autoSpaceDN/>
              <w:adjustRightInd/>
              <w:rPr>
                <w:color w:val="auto"/>
                <w:sz w:val="18"/>
                <w:szCs w:val="18"/>
              </w:rPr>
            </w:pPr>
          </w:p>
        </w:tc>
        <w:tc>
          <w:tcPr>
            <w:tcW w:w="1341" w:type="dxa"/>
            <w:tcBorders>
              <w:top w:val="nil"/>
              <w:left w:val="nil"/>
              <w:bottom w:val="nil"/>
              <w:right w:val="nil"/>
            </w:tcBorders>
            <w:shd w:val="clear" w:color="auto" w:fill="auto"/>
            <w:noWrap/>
            <w:vAlign w:val="bottom"/>
            <w:hideMark/>
          </w:tcPr>
          <w:p w14:paraId="0A291B4B" w14:textId="77777777" w:rsidR="00D33EC0" w:rsidRPr="00B26A50" w:rsidRDefault="00D33EC0" w:rsidP="00D33EC0">
            <w:pPr>
              <w:widowControl/>
              <w:autoSpaceDE/>
              <w:autoSpaceDN/>
              <w:adjustRightInd/>
              <w:rPr>
                <w:color w:val="auto"/>
                <w:sz w:val="18"/>
                <w:szCs w:val="18"/>
              </w:rPr>
            </w:pPr>
          </w:p>
        </w:tc>
      </w:tr>
      <w:tr w:rsidR="003E6716" w:rsidRPr="00D33EC0" w14:paraId="507838C8" w14:textId="77777777" w:rsidTr="00C55B0B">
        <w:trPr>
          <w:trHeight w:val="195"/>
        </w:trPr>
        <w:tc>
          <w:tcPr>
            <w:tcW w:w="6379" w:type="dxa"/>
            <w:tcBorders>
              <w:top w:val="nil"/>
              <w:left w:val="nil"/>
              <w:bottom w:val="nil"/>
              <w:right w:val="nil"/>
            </w:tcBorders>
            <w:shd w:val="clear" w:color="auto" w:fill="auto"/>
            <w:noWrap/>
            <w:vAlign w:val="bottom"/>
            <w:hideMark/>
          </w:tcPr>
          <w:p w14:paraId="7B28516D" w14:textId="77777777" w:rsidR="003E6716" w:rsidRPr="00B26A50" w:rsidRDefault="003E6716" w:rsidP="003E6716">
            <w:pPr>
              <w:widowControl/>
              <w:autoSpaceDE/>
              <w:autoSpaceDN/>
              <w:adjustRightInd/>
              <w:rPr>
                <w:rFonts w:ascii="Calibri" w:hAnsi="Calibri" w:cs="Calibri"/>
                <w:sz w:val="18"/>
                <w:szCs w:val="18"/>
              </w:rPr>
            </w:pPr>
            <w:r w:rsidRPr="00B26A50">
              <w:rPr>
                <w:rFonts w:ascii="Calibri" w:hAnsi="Calibri" w:cs="Calibri"/>
                <w:sz w:val="18"/>
                <w:szCs w:val="18"/>
              </w:rPr>
              <w:t>SOCIEDADES EXCLUIDAS DEL PERIMETRO DE CONSOLIDACIÓN EN LIQUIDACIÓN</w:t>
            </w:r>
          </w:p>
        </w:tc>
        <w:tc>
          <w:tcPr>
            <w:tcW w:w="1341" w:type="dxa"/>
            <w:tcBorders>
              <w:top w:val="nil"/>
              <w:left w:val="nil"/>
              <w:bottom w:val="nil"/>
              <w:right w:val="nil"/>
            </w:tcBorders>
            <w:shd w:val="clear" w:color="auto" w:fill="auto"/>
            <w:noWrap/>
            <w:vAlign w:val="bottom"/>
            <w:hideMark/>
          </w:tcPr>
          <w:p w14:paraId="54C8AA13" w14:textId="77777777" w:rsidR="003E6716" w:rsidRPr="00B26A50" w:rsidRDefault="003E6716" w:rsidP="003E6716">
            <w:pPr>
              <w:widowControl/>
              <w:autoSpaceDE/>
              <w:autoSpaceDN/>
              <w:adjustRightInd/>
              <w:jc w:val="right"/>
              <w:rPr>
                <w:rFonts w:ascii="Calibri" w:hAnsi="Calibri" w:cs="Calibri"/>
                <w:sz w:val="18"/>
                <w:szCs w:val="18"/>
              </w:rPr>
            </w:pPr>
            <w:r w:rsidRPr="00B26A50">
              <w:rPr>
                <w:rFonts w:ascii="Calibri" w:hAnsi="Calibri" w:cs="Calibri"/>
                <w:sz w:val="18"/>
                <w:szCs w:val="18"/>
              </w:rPr>
              <w:t xml:space="preserve">                42.381   </w:t>
            </w:r>
          </w:p>
        </w:tc>
        <w:tc>
          <w:tcPr>
            <w:tcW w:w="1341" w:type="dxa"/>
            <w:tcBorders>
              <w:top w:val="nil"/>
              <w:left w:val="nil"/>
              <w:bottom w:val="nil"/>
              <w:right w:val="nil"/>
            </w:tcBorders>
            <w:shd w:val="clear" w:color="auto" w:fill="auto"/>
            <w:noWrap/>
            <w:vAlign w:val="bottom"/>
            <w:hideMark/>
          </w:tcPr>
          <w:p w14:paraId="31316EE6" w14:textId="6B4C81CA" w:rsidR="003E6716" w:rsidRPr="00B26A50" w:rsidRDefault="003E6716" w:rsidP="003E6716">
            <w:pPr>
              <w:widowControl/>
              <w:autoSpaceDE/>
              <w:autoSpaceDN/>
              <w:adjustRightInd/>
              <w:jc w:val="right"/>
              <w:rPr>
                <w:rFonts w:ascii="Calibri" w:hAnsi="Calibri" w:cs="Calibri"/>
                <w:sz w:val="18"/>
                <w:szCs w:val="18"/>
              </w:rPr>
            </w:pPr>
            <w:r w:rsidRPr="00B26A50">
              <w:rPr>
                <w:rFonts w:ascii="Calibri" w:hAnsi="Calibri" w:cs="Calibri"/>
                <w:sz w:val="18"/>
                <w:szCs w:val="18"/>
              </w:rPr>
              <w:t xml:space="preserve">                42.381   </w:t>
            </w:r>
          </w:p>
        </w:tc>
      </w:tr>
      <w:tr w:rsidR="003E6716" w:rsidRPr="00D33EC0" w14:paraId="41DC2E33" w14:textId="77777777" w:rsidTr="00C55B0B">
        <w:trPr>
          <w:trHeight w:val="195"/>
        </w:trPr>
        <w:tc>
          <w:tcPr>
            <w:tcW w:w="6379" w:type="dxa"/>
            <w:tcBorders>
              <w:top w:val="nil"/>
              <w:left w:val="nil"/>
              <w:bottom w:val="nil"/>
              <w:right w:val="nil"/>
            </w:tcBorders>
            <w:shd w:val="clear" w:color="auto" w:fill="auto"/>
            <w:noWrap/>
            <w:vAlign w:val="bottom"/>
            <w:hideMark/>
          </w:tcPr>
          <w:p w14:paraId="2F273895" w14:textId="77777777" w:rsidR="003E6716" w:rsidRPr="00B26A50" w:rsidRDefault="003E6716" w:rsidP="003E6716">
            <w:pPr>
              <w:widowControl/>
              <w:autoSpaceDE/>
              <w:autoSpaceDN/>
              <w:adjustRightInd/>
              <w:rPr>
                <w:rFonts w:ascii="Calibri" w:hAnsi="Calibri" w:cs="Calibri"/>
                <w:sz w:val="18"/>
                <w:szCs w:val="18"/>
              </w:rPr>
            </w:pPr>
          </w:p>
        </w:tc>
        <w:tc>
          <w:tcPr>
            <w:tcW w:w="1341" w:type="dxa"/>
            <w:tcBorders>
              <w:top w:val="nil"/>
              <w:left w:val="nil"/>
              <w:bottom w:val="nil"/>
              <w:right w:val="nil"/>
            </w:tcBorders>
            <w:shd w:val="clear" w:color="auto" w:fill="auto"/>
            <w:noWrap/>
            <w:vAlign w:val="bottom"/>
            <w:hideMark/>
          </w:tcPr>
          <w:p w14:paraId="0EB28380" w14:textId="77777777" w:rsidR="003E6716" w:rsidRPr="00B26A50" w:rsidRDefault="003E6716" w:rsidP="003E6716">
            <w:pPr>
              <w:widowControl/>
              <w:autoSpaceDE/>
              <w:autoSpaceDN/>
              <w:adjustRightInd/>
              <w:jc w:val="right"/>
              <w:rPr>
                <w:color w:val="auto"/>
                <w:sz w:val="18"/>
                <w:szCs w:val="18"/>
              </w:rPr>
            </w:pPr>
          </w:p>
        </w:tc>
        <w:tc>
          <w:tcPr>
            <w:tcW w:w="1341" w:type="dxa"/>
            <w:tcBorders>
              <w:top w:val="nil"/>
              <w:left w:val="nil"/>
              <w:bottom w:val="nil"/>
              <w:right w:val="nil"/>
            </w:tcBorders>
            <w:shd w:val="clear" w:color="auto" w:fill="auto"/>
            <w:noWrap/>
            <w:vAlign w:val="bottom"/>
            <w:hideMark/>
          </w:tcPr>
          <w:p w14:paraId="716B7108" w14:textId="77777777" w:rsidR="003E6716" w:rsidRPr="00B26A50" w:rsidRDefault="003E6716" w:rsidP="003E6716">
            <w:pPr>
              <w:widowControl/>
              <w:autoSpaceDE/>
              <w:autoSpaceDN/>
              <w:adjustRightInd/>
              <w:jc w:val="right"/>
              <w:rPr>
                <w:color w:val="auto"/>
                <w:sz w:val="18"/>
                <w:szCs w:val="18"/>
              </w:rPr>
            </w:pPr>
          </w:p>
        </w:tc>
      </w:tr>
      <w:tr w:rsidR="003E6716" w:rsidRPr="00D33EC0" w14:paraId="0446D85F" w14:textId="77777777" w:rsidTr="00C55B0B">
        <w:trPr>
          <w:trHeight w:val="195"/>
        </w:trPr>
        <w:tc>
          <w:tcPr>
            <w:tcW w:w="6379" w:type="dxa"/>
            <w:tcBorders>
              <w:top w:val="nil"/>
              <w:left w:val="nil"/>
              <w:bottom w:val="nil"/>
              <w:right w:val="nil"/>
            </w:tcBorders>
            <w:shd w:val="clear" w:color="000000" w:fill="BFBFBF"/>
            <w:vAlign w:val="center"/>
            <w:hideMark/>
          </w:tcPr>
          <w:p w14:paraId="36E542C1" w14:textId="190CCA49" w:rsidR="003E6716" w:rsidRPr="00D33EC0" w:rsidRDefault="003E6716" w:rsidP="003E6716">
            <w:pPr>
              <w:widowControl/>
              <w:autoSpaceDE/>
              <w:autoSpaceDN/>
              <w:adjustRightInd/>
              <w:jc w:val="both"/>
              <w:rPr>
                <w:rFonts w:ascii="Calibri Light" w:hAnsi="Calibri Light" w:cs="Calibri Light"/>
                <w:b/>
                <w:bCs/>
                <w:color w:val="auto"/>
                <w:sz w:val="18"/>
                <w:szCs w:val="18"/>
              </w:rPr>
            </w:pPr>
            <w:r w:rsidRPr="00D33EC0">
              <w:rPr>
                <w:rFonts w:ascii="Calibri Light" w:hAnsi="Calibri Light" w:cs="Calibri Light"/>
                <w:b/>
                <w:bCs/>
                <w:color w:val="auto"/>
                <w:sz w:val="18"/>
                <w:szCs w:val="18"/>
              </w:rPr>
              <w:t>Total, afianzamientos y garantías prestadas</w:t>
            </w:r>
          </w:p>
        </w:tc>
        <w:tc>
          <w:tcPr>
            <w:tcW w:w="1341" w:type="dxa"/>
            <w:tcBorders>
              <w:top w:val="nil"/>
              <w:left w:val="nil"/>
              <w:bottom w:val="nil"/>
              <w:right w:val="nil"/>
            </w:tcBorders>
            <w:shd w:val="clear" w:color="000000" w:fill="BFBFBF"/>
            <w:vAlign w:val="center"/>
            <w:hideMark/>
          </w:tcPr>
          <w:p w14:paraId="143EB2FE" w14:textId="77777777" w:rsidR="003E6716" w:rsidRPr="00D33EC0" w:rsidRDefault="003E6716" w:rsidP="003E6716">
            <w:pPr>
              <w:widowControl/>
              <w:autoSpaceDE/>
              <w:autoSpaceDN/>
              <w:adjustRightInd/>
              <w:jc w:val="right"/>
              <w:rPr>
                <w:rFonts w:ascii="Calibri Light" w:hAnsi="Calibri Light" w:cs="Calibri Light"/>
                <w:b/>
                <w:bCs/>
                <w:color w:val="auto"/>
                <w:sz w:val="18"/>
                <w:szCs w:val="18"/>
              </w:rPr>
            </w:pPr>
            <w:r w:rsidRPr="00D33EC0">
              <w:rPr>
                <w:rFonts w:ascii="Calibri Light" w:hAnsi="Calibri Light" w:cs="Calibri Light"/>
                <w:b/>
                <w:bCs/>
                <w:color w:val="auto"/>
                <w:sz w:val="18"/>
                <w:szCs w:val="18"/>
              </w:rPr>
              <w:t xml:space="preserve">                42.381   </w:t>
            </w:r>
          </w:p>
        </w:tc>
        <w:tc>
          <w:tcPr>
            <w:tcW w:w="1341" w:type="dxa"/>
            <w:tcBorders>
              <w:top w:val="nil"/>
              <w:left w:val="nil"/>
              <w:bottom w:val="nil"/>
              <w:right w:val="nil"/>
            </w:tcBorders>
            <w:shd w:val="clear" w:color="000000" w:fill="BFBFBF"/>
            <w:vAlign w:val="center"/>
            <w:hideMark/>
          </w:tcPr>
          <w:p w14:paraId="44657BB0" w14:textId="5EF1CB9D" w:rsidR="003E6716" w:rsidRPr="00D33EC0" w:rsidRDefault="003E6716" w:rsidP="003E6716">
            <w:pPr>
              <w:widowControl/>
              <w:autoSpaceDE/>
              <w:autoSpaceDN/>
              <w:adjustRightInd/>
              <w:jc w:val="right"/>
              <w:rPr>
                <w:rFonts w:ascii="Calibri Light" w:hAnsi="Calibri Light" w:cs="Calibri Light"/>
                <w:b/>
                <w:bCs/>
                <w:color w:val="auto"/>
                <w:sz w:val="18"/>
                <w:szCs w:val="18"/>
              </w:rPr>
            </w:pPr>
            <w:r w:rsidRPr="00D33EC0">
              <w:rPr>
                <w:rFonts w:ascii="Calibri Light" w:hAnsi="Calibri Light" w:cs="Calibri Light"/>
                <w:b/>
                <w:bCs/>
                <w:color w:val="auto"/>
                <w:sz w:val="18"/>
                <w:szCs w:val="18"/>
              </w:rPr>
              <w:t xml:space="preserve">                42.381   </w:t>
            </w:r>
          </w:p>
        </w:tc>
      </w:tr>
      <w:tr w:rsidR="003E6716" w:rsidRPr="00D33EC0" w14:paraId="1EA82C5B" w14:textId="77777777" w:rsidTr="00C55B0B">
        <w:trPr>
          <w:trHeight w:val="195"/>
        </w:trPr>
        <w:tc>
          <w:tcPr>
            <w:tcW w:w="6379" w:type="dxa"/>
            <w:tcBorders>
              <w:top w:val="nil"/>
              <w:left w:val="nil"/>
              <w:bottom w:val="nil"/>
              <w:right w:val="nil"/>
            </w:tcBorders>
            <w:shd w:val="clear" w:color="auto" w:fill="auto"/>
            <w:noWrap/>
            <w:vAlign w:val="bottom"/>
            <w:hideMark/>
          </w:tcPr>
          <w:p w14:paraId="2CE7684A" w14:textId="77777777" w:rsidR="003E6716" w:rsidRPr="00D33EC0" w:rsidRDefault="003E6716" w:rsidP="003E6716">
            <w:pPr>
              <w:widowControl/>
              <w:autoSpaceDE/>
              <w:autoSpaceDN/>
              <w:adjustRightInd/>
              <w:jc w:val="both"/>
              <w:rPr>
                <w:rFonts w:ascii="Calibri Light" w:hAnsi="Calibri Light" w:cs="Calibri Light"/>
                <w:b/>
                <w:bCs/>
                <w:color w:val="auto"/>
                <w:sz w:val="18"/>
                <w:szCs w:val="18"/>
              </w:rPr>
            </w:pPr>
          </w:p>
        </w:tc>
        <w:tc>
          <w:tcPr>
            <w:tcW w:w="1341" w:type="dxa"/>
            <w:tcBorders>
              <w:top w:val="nil"/>
              <w:left w:val="nil"/>
              <w:bottom w:val="nil"/>
              <w:right w:val="nil"/>
            </w:tcBorders>
            <w:shd w:val="clear" w:color="auto" w:fill="auto"/>
            <w:noWrap/>
            <w:vAlign w:val="bottom"/>
            <w:hideMark/>
          </w:tcPr>
          <w:p w14:paraId="4498A611" w14:textId="77777777" w:rsidR="003E6716" w:rsidRPr="00B26A50" w:rsidRDefault="003E6716" w:rsidP="003E6716">
            <w:pPr>
              <w:widowControl/>
              <w:autoSpaceDE/>
              <w:autoSpaceDN/>
              <w:adjustRightInd/>
              <w:jc w:val="right"/>
              <w:rPr>
                <w:color w:val="auto"/>
                <w:sz w:val="18"/>
                <w:szCs w:val="18"/>
              </w:rPr>
            </w:pPr>
          </w:p>
        </w:tc>
        <w:tc>
          <w:tcPr>
            <w:tcW w:w="1341" w:type="dxa"/>
            <w:tcBorders>
              <w:top w:val="nil"/>
              <w:left w:val="nil"/>
              <w:bottom w:val="nil"/>
              <w:right w:val="nil"/>
            </w:tcBorders>
            <w:shd w:val="clear" w:color="auto" w:fill="auto"/>
            <w:noWrap/>
            <w:vAlign w:val="bottom"/>
            <w:hideMark/>
          </w:tcPr>
          <w:p w14:paraId="2F27A315" w14:textId="77777777" w:rsidR="003E6716" w:rsidRPr="00B26A50" w:rsidRDefault="003E6716" w:rsidP="003E6716">
            <w:pPr>
              <w:widowControl/>
              <w:autoSpaceDE/>
              <w:autoSpaceDN/>
              <w:adjustRightInd/>
              <w:jc w:val="right"/>
              <w:rPr>
                <w:color w:val="auto"/>
                <w:sz w:val="18"/>
                <w:szCs w:val="18"/>
              </w:rPr>
            </w:pPr>
          </w:p>
        </w:tc>
      </w:tr>
      <w:tr w:rsidR="003E6716" w:rsidRPr="00D33EC0" w14:paraId="69F470A8" w14:textId="77777777" w:rsidTr="00C55B0B">
        <w:trPr>
          <w:trHeight w:val="195"/>
        </w:trPr>
        <w:tc>
          <w:tcPr>
            <w:tcW w:w="6379" w:type="dxa"/>
            <w:tcBorders>
              <w:top w:val="nil"/>
              <w:left w:val="nil"/>
              <w:bottom w:val="nil"/>
              <w:right w:val="nil"/>
            </w:tcBorders>
            <w:shd w:val="clear" w:color="auto" w:fill="auto"/>
            <w:noWrap/>
            <w:vAlign w:val="bottom"/>
            <w:hideMark/>
          </w:tcPr>
          <w:p w14:paraId="09FD1B33" w14:textId="77777777" w:rsidR="003E6716" w:rsidRPr="00B26A50" w:rsidRDefault="003E6716" w:rsidP="003E6716">
            <w:pPr>
              <w:widowControl/>
              <w:autoSpaceDE/>
              <w:autoSpaceDN/>
              <w:adjustRightInd/>
              <w:rPr>
                <w:rFonts w:ascii="Calibri" w:hAnsi="Calibri" w:cs="Calibri"/>
                <w:sz w:val="18"/>
                <w:szCs w:val="18"/>
              </w:rPr>
            </w:pPr>
            <w:r w:rsidRPr="00B26A50">
              <w:rPr>
                <w:rFonts w:ascii="Calibri" w:hAnsi="Calibri" w:cs="Calibri"/>
                <w:sz w:val="18"/>
                <w:szCs w:val="18"/>
              </w:rPr>
              <w:t>SOCIEDADES EXCLUIDAS DEL PERIMETRO DE CONSOLIDACIÓN EN LIQUIDACIÓN</w:t>
            </w:r>
          </w:p>
        </w:tc>
        <w:tc>
          <w:tcPr>
            <w:tcW w:w="1341" w:type="dxa"/>
            <w:tcBorders>
              <w:top w:val="nil"/>
              <w:left w:val="nil"/>
              <w:bottom w:val="nil"/>
              <w:right w:val="nil"/>
            </w:tcBorders>
            <w:shd w:val="clear" w:color="auto" w:fill="auto"/>
            <w:noWrap/>
            <w:vAlign w:val="bottom"/>
            <w:hideMark/>
          </w:tcPr>
          <w:p w14:paraId="4E092235" w14:textId="77777777" w:rsidR="003E6716" w:rsidRPr="00B26A50" w:rsidRDefault="003E6716" w:rsidP="003E6716">
            <w:pPr>
              <w:widowControl/>
              <w:autoSpaceDE/>
              <w:autoSpaceDN/>
              <w:adjustRightInd/>
              <w:jc w:val="right"/>
              <w:rPr>
                <w:rFonts w:ascii="Calibri" w:hAnsi="Calibri" w:cs="Calibri"/>
                <w:sz w:val="18"/>
                <w:szCs w:val="18"/>
              </w:rPr>
            </w:pPr>
            <w:r w:rsidRPr="00B26A50">
              <w:rPr>
                <w:rFonts w:ascii="Calibri" w:hAnsi="Calibri" w:cs="Calibri"/>
                <w:sz w:val="18"/>
                <w:szCs w:val="18"/>
              </w:rPr>
              <w:t xml:space="preserve">(46.448)   </w:t>
            </w:r>
          </w:p>
        </w:tc>
        <w:tc>
          <w:tcPr>
            <w:tcW w:w="1341" w:type="dxa"/>
            <w:tcBorders>
              <w:top w:val="nil"/>
              <w:left w:val="nil"/>
              <w:bottom w:val="nil"/>
              <w:right w:val="nil"/>
            </w:tcBorders>
            <w:shd w:val="clear" w:color="auto" w:fill="auto"/>
            <w:noWrap/>
            <w:vAlign w:val="bottom"/>
            <w:hideMark/>
          </w:tcPr>
          <w:p w14:paraId="4F722B50" w14:textId="5141B386" w:rsidR="003E6716" w:rsidRPr="00B26A50" w:rsidRDefault="003E6716" w:rsidP="003E6716">
            <w:pPr>
              <w:widowControl/>
              <w:autoSpaceDE/>
              <w:autoSpaceDN/>
              <w:adjustRightInd/>
              <w:jc w:val="right"/>
              <w:rPr>
                <w:rFonts w:ascii="Calibri" w:hAnsi="Calibri" w:cs="Calibri"/>
                <w:sz w:val="18"/>
                <w:szCs w:val="18"/>
              </w:rPr>
            </w:pPr>
            <w:r w:rsidRPr="00B26A50">
              <w:rPr>
                <w:rFonts w:ascii="Calibri" w:hAnsi="Calibri" w:cs="Calibri"/>
                <w:sz w:val="18"/>
                <w:szCs w:val="18"/>
              </w:rPr>
              <w:t xml:space="preserve">(46.448)   </w:t>
            </w:r>
          </w:p>
        </w:tc>
      </w:tr>
      <w:tr w:rsidR="003E6716" w:rsidRPr="00D33EC0" w14:paraId="04BD9D76" w14:textId="77777777" w:rsidTr="00C55B0B">
        <w:trPr>
          <w:trHeight w:val="195"/>
        </w:trPr>
        <w:tc>
          <w:tcPr>
            <w:tcW w:w="6379" w:type="dxa"/>
            <w:tcBorders>
              <w:top w:val="nil"/>
              <w:left w:val="nil"/>
              <w:bottom w:val="nil"/>
              <w:right w:val="nil"/>
            </w:tcBorders>
            <w:shd w:val="clear" w:color="auto" w:fill="auto"/>
            <w:noWrap/>
            <w:vAlign w:val="bottom"/>
            <w:hideMark/>
          </w:tcPr>
          <w:p w14:paraId="6192B9A4" w14:textId="77777777" w:rsidR="003E6716" w:rsidRPr="00B26A50" w:rsidRDefault="003E6716" w:rsidP="003E6716">
            <w:pPr>
              <w:widowControl/>
              <w:autoSpaceDE/>
              <w:autoSpaceDN/>
              <w:adjustRightInd/>
              <w:jc w:val="right"/>
              <w:rPr>
                <w:rFonts w:ascii="Calibri" w:hAnsi="Calibri" w:cs="Calibri"/>
                <w:sz w:val="18"/>
                <w:szCs w:val="18"/>
              </w:rPr>
            </w:pPr>
          </w:p>
        </w:tc>
        <w:tc>
          <w:tcPr>
            <w:tcW w:w="1341" w:type="dxa"/>
            <w:tcBorders>
              <w:top w:val="nil"/>
              <w:left w:val="nil"/>
              <w:bottom w:val="nil"/>
              <w:right w:val="nil"/>
            </w:tcBorders>
            <w:shd w:val="clear" w:color="auto" w:fill="auto"/>
            <w:noWrap/>
            <w:vAlign w:val="bottom"/>
            <w:hideMark/>
          </w:tcPr>
          <w:p w14:paraId="54E8B5E6" w14:textId="77777777" w:rsidR="003E6716" w:rsidRPr="00B26A50" w:rsidRDefault="003E6716" w:rsidP="003E6716">
            <w:pPr>
              <w:widowControl/>
              <w:autoSpaceDE/>
              <w:autoSpaceDN/>
              <w:adjustRightInd/>
              <w:jc w:val="right"/>
              <w:rPr>
                <w:color w:val="auto"/>
                <w:sz w:val="18"/>
                <w:szCs w:val="18"/>
              </w:rPr>
            </w:pPr>
          </w:p>
        </w:tc>
        <w:tc>
          <w:tcPr>
            <w:tcW w:w="1341" w:type="dxa"/>
            <w:tcBorders>
              <w:top w:val="nil"/>
              <w:left w:val="nil"/>
              <w:bottom w:val="nil"/>
              <w:right w:val="nil"/>
            </w:tcBorders>
            <w:shd w:val="clear" w:color="auto" w:fill="auto"/>
            <w:noWrap/>
            <w:vAlign w:val="bottom"/>
            <w:hideMark/>
          </w:tcPr>
          <w:p w14:paraId="7E9712EA" w14:textId="77777777" w:rsidR="003E6716" w:rsidRPr="00B26A50" w:rsidRDefault="003E6716" w:rsidP="003E6716">
            <w:pPr>
              <w:widowControl/>
              <w:autoSpaceDE/>
              <w:autoSpaceDN/>
              <w:adjustRightInd/>
              <w:jc w:val="right"/>
              <w:rPr>
                <w:color w:val="auto"/>
                <w:sz w:val="18"/>
                <w:szCs w:val="18"/>
              </w:rPr>
            </w:pPr>
          </w:p>
        </w:tc>
      </w:tr>
      <w:tr w:rsidR="003E6716" w:rsidRPr="00D33EC0" w14:paraId="24784D0F" w14:textId="77777777" w:rsidTr="00C55B0B">
        <w:trPr>
          <w:trHeight w:val="195"/>
        </w:trPr>
        <w:tc>
          <w:tcPr>
            <w:tcW w:w="6379" w:type="dxa"/>
            <w:tcBorders>
              <w:top w:val="nil"/>
              <w:left w:val="nil"/>
              <w:bottom w:val="nil"/>
              <w:right w:val="nil"/>
            </w:tcBorders>
            <w:shd w:val="clear" w:color="000000" w:fill="BFBFBF"/>
            <w:vAlign w:val="center"/>
            <w:hideMark/>
          </w:tcPr>
          <w:p w14:paraId="794E747B" w14:textId="1AB90FBD" w:rsidR="003E6716" w:rsidRPr="00D33EC0" w:rsidRDefault="003E6716" w:rsidP="003E6716">
            <w:pPr>
              <w:widowControl/>
              <w:autoSpaceDE/>
              <w:autoSpaceDN/>
              <w:adjustRightInd/>
              <w:jc w:val="both"/>
              <w:rPr>
                <w:rFonts w:ascii="Calibri Light" w:hAnsi="Calibri Light" w:cs="Calibri Light"/>
                <w:b/>
                <w:bCs/>
                <w:color w:val="auto"/>
                <w:sz w:val="18"/>
                <w:szCs w:val="18"/>
              </w:rPr>
            </w:pPr>
            <w:r w:rsidRPr="00D33EC0">
              <w:rPr>
                <w:rFonts w:ascii="Calibri Light" w:hAnsi="Calibri Light" w:cs="Calibri Light"/>
                <w:b/>
                <w:bCs/>
                <w:color w:val="auto"/>
                <w:sz w:val="18"/>
                <w:szCs w:val="18"/>
              </w:rPr>
              <w:t>Total, afianzamientos y garantías recibidas</w:t>
            </w:r>
          </w:p>
        </w:tc>
        <w:tc>
          <w:tcPr>
            <w:tcW w:w="1341" w:type="dxa"/>
            <w:tcBorders>
              <w:top w:val="nil"/>
              <w:left w:val="nil"/>
              <w:bottom w:val="nil"/>
              <w:right w:val="nil"/>
            </w:tcBorders>
            <w:shd w:val="clear" w:color="000000" w:fill="BFBFBF"/>
            <w:vAlign w:val="center"/>
            <w:hideMark/>
          </w:tcPr>
          <w:p w14:paraId="51D790DD" w14:textId="310D9771" w:rsidR="003E6716" w:rsidRPr="00D33EC0" w:rsidRDefault="003E6716" w:rsidP="003E6716">
            <w:pPr>
              <w:widowControl/>
              <w:autoSpaceDE/>
              <w:autoSpaceDN/>
              <w:adjustRightInd/>
              <w:jc w:val="right"/>
              <w:rPr>
                <w:rFonts w:ascii="Calibri Light" w:hAnsi="Calibri Light" w:cs="Calibri Light"/>
                <w:b/>
                <w:bCs/>
                <w:color w:val="auto"/>
                <w:sz w:val="18"/>
                <w:szCs w:val="18"/>
              </w:rPr>
            </w:pPr>
            <w:r>
              <w:rPr>
                <w:rFonts w:ascii="Calibri Light" w:hAnsi="Calibri Light" w:cs="Calibri Light"/>
                <w:b/>
                <w:bCs/>
                <w:color w:val="auto"/>
                <w:sz w:val="18"/>
                <w:szCs w:val="18"/>
              </w:rPr>
              <w:t>(</w:t>
            </w:r>
            <w:r w:rsidR="00544793">
              <w:rPr>
                <w:rFonts w:ascii="Calibri Light" w:hAnsi="Calibri Light" w:cs="Calibri Light"/>
                <w:b/>
                <w:bCs/>
                <w:color w:val="auto"/>
                <w:sz w:val="18"/>
                <w:szCs w:val="18"/>
              </w:rPr>
              <w:t>46.448</w:t>
            </w:r>
            <w:r>
              <w:rPr>
                <w:rFonts w:ascii="Calibri Light" w:hAnsi="Calibri Light" w:cs="Calibri Light"/>
                <w:b/>
                <w:bCs/>
                <w:color w:val="auto"/>
                <w:sz w:val="18"/>
                <w:szCs w:val="18"/>
              </w:rPr>
              <w:t>)</w:t>
            </w:r>
          </w:p>
        </w:tc>
        <w:tc>
          <w:tcPr>
            <w:tcW w:w="1341" w:type="dxa"/>
            <w:tcBorders>
              <w:top w:val="nil"/>
              <w:left w:val="nil"/>
              <w:bottom w:val="nil"/>
              <w:right w:val="nil"/>
            </w:tcBorders>
            <w:shd w:val="clear" w:color="000000" w:fill="BFBFBF"/>
            <w:vAlign w:val="center"/>
            <w:hideMark/>
          </w:tcPr>
          <w:p w14:paraId="55DD43A1" w14:textId="2C3F655D" w:rsidR="003E6716" w:rsidRPr="00D33EC0" w:rsidRDefault="003E6716" w:rsidP="003E6716">
            <w:pPr>
              <w:widowControl/>
              <w:autoSpaceDE/>
              <w:autoSpaceDN/>
              <w:adjustRightInd/>
              <w:jc w:val="right"/>
              <w:rPr>
                <w:rFonts w:ascii="Calibri Light" w:hAnsi="Calibri Light" w:cs="Calibri Light"/>
                <w:b/>
                <w:bCs/>
                <w:color w:val="auto"/>
                <w:sz w:val="18"/>
                <w:szCs w:val="18"/>
              </w:rPr>
            </w:pPr>
            <w:r>
              <w:rPr>
                <w:rFonts w:ascii="Calibri Light" w:hAnsi="Calibri Light" w:cs="Calibri Light"/>
                <w:b/>
                <w:bCs/>
                <w:color w:val="auto"/>
                <w:sz w:val="18"/>
                <w:szCs w:val="18"/>
              </w:rPr>
              <w:t>(</w:t>
            </w:r>
            <w:r w:rsidR="00544793">
              <w:rPr>
                <w:rFonts w:ascii="Calibri Light" w:hAnsi="Calibri Light" w:cs="Calibri Light"/>
                <w:b/>
                <w:bCs/>
                <w:color w:val="auto"/>
                <w:sz w:val="18"/>
                <w:szCs w:val="18"/>
              </w:rPr>
              <w:t>46.448</w:t>
            </w:r>
            <w:r>
              <w:rPr>
                <w:rFonts w:ascii="Calibri Light" w:hAnsi="Calibri Light" w:cs="Calibri Light"/>
                <w:b/>
                <w:bCs/>
                <w:color w:val="auto"/>
                <w:sz w:val="18"/>
                <w:szCs w:val="18"/>
              </w:rPr>
              <w:t>)</w:t>
            </w:r>
          </w:p>
        </w:tc>
      </w:tr>
    </w:tbl>
    <w:p w14:paraId="006EAD1F" w14:textId="287EA253" w:rsidR="00422548" w:rsidRDefault="00422548" w:rsidP="009D37A9">
      <w:pPr>
        <w:spacing w:after="120"/>
        <w:jc w:val="both"/>
        <w:rPr>
          <w:rFonts w:asciiTheme="minorHAnsi" w:hAnsiTheme="minorHAnsi"/>
          <w:sz w:val="22"/>
          <w:szCs w:val="22"/>
        </w:rPr>
      </w:pPr>
    </w:p>
    <w:p w14:paraId="0CA886BB" w14:textId="1B03AA05" w:rsidR="00F30ABE"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Tanto los afianzamientos y garantías recibidos como prestados por/a partes vinculadas que se </w:t>
      </w:r>
      <w:r w:rsidRPr="0030460E">
        <w:rPr>
          <w:rFonts w:asciiTheme="minorHAnsi" w:hAnsiTheme="minorHAnsi"/>
          <w:sz w:val="22"/>
          <w:szCs w:val="22"/>
        </w:rPr>
        <w:lastRenderedPageBreak/>
        <w:t xml:space="preserve">muestran en la tabla anterior, </w:t>
      </w:r>
      <w:r w:rsidR="003F52D0">
        <w:rPr>
          <w:rFonts w:asciiTheme="minorHAnsi" w:hAnsiTheme="minorHAnsi"/>
          <w:sz w:val="22"/>
          <w:szCs w:val="22"/>
        </w:rPr>
        <w:t xml:space="preserve">traen causa en operaciones de refinanciación con entidades financieras cerradas por </w:t>
      </w:r>
      <w:r w:rsidRPr="0030460E">
        <w:rPr>
          <w:rFonts w:asciiTheme="minorHAnsi" w:hAnsiTheme="minorHAnsi"/>
          <w:sz w:val="22"/>
          <w:szCs w:val="22"/>
        </w:rPr>
        <w:t>el Grupo en ejercicios anteriores.</w:t>
      </w:r>
    </w:p>
    <w:bookmarkEnd w:id="24"/>
    <w:p w14:paraId="769E3CA2" w14:textId="77777777" w:rsidR="00A570F5" w:rsidRDefault="00A570F5" w:rsidP="009D37A9">
      <w:pPr>
        <w:spacing w:after="120"/>
        <w:jc w:val="both"/>
        <w:rPr>
          <w:rFonts w:asciiTheme="minorHAnsi" w:hAnsiTheme="minorHAnsi"/>
          <w:sz w:val="22"/>
          <w:szCs w:val="22"/>
        </w:rPr>
      </w:pPr>
    </w:p>
    <w:p w14:paraId="12E8C3DD" w14:textId="2C2E0B35" w:rsidR="00F30ABE" w:rsidRPr="0030460E" w:rsidRDefault="00F30ABE" w:rsidP="009D37A9">
      <w:pPr>
        <w:spacing w:after="120"/>
        <w:jc w:val="both"/>
        <w:rPr>
          <w:rFonts w:asciiTheme="minorHAnsi" w:hAnsiTheme="minorHAnsi"/>
          <w:b/>
          <w:bCs/>
          <w:sz w:val="22"/>
          <w:szCs w:val="22"/>
        </w:rPr>
      </w:pPr>
      <w:r w:rsidRPr="0030460E">
        <w:rPr>
          <w:rFonts w:asciiTheme="minorHAnsi" w:hAnsiTheme="minorHAnsi"/>
          <w:b/>
          <w:bCs/>
          <w:sz w:val="22"/>
          <w:szCs w:val="22"/>
        </w:rPr>
        <w:t>1</w:t>
      </w:r>
      <w:r w:rsidR="006D22E9">
        <w:rPr>
          <w:rFonts w:asciiTheme="minorHAnsi" w:hAnsiTheme="minorHAnsi"/>
          <w:b/>
          <w:bCs/>
          <w:sz w:val="22"/>
          <w:szCs w:val="22"/>
        </w:rPr>
        <w:t>6.4</w:t>
      </w:r>
      <w:r w:rsidRPr="0030460E">
        <w:rPr>
          <w:rFonts w:asciiTheme="minorHAnsi" w:hAnsiTheme="minorHAnsi"/>
          <w:b/>
          <w:bCs/>
          <w:sz w:val="22"/>
          <w:szCs w:val="22"/>
        </w:rPr>
        <w:t>) Retribuciones al órgano de Administración</w:t>
      </w:r>
    </w:p>
    <w:p w14:paraId="32C10307" w14:textId="3F7AD60F" w:rsidR="003339B7" w:rsidRDefault="003339B7" w:rsidP="00921DA7">
      <w:pPr>
        <w:spacing w:after="120"/>
        <w:jc w:val="both"/>
        <w:rPr>
          <w:rFonts w:asciiTheme="minorHAnsi" w:hAnsiTheme="minorHAnsi"/>
          <w:sz w:val="22"/>
          <w:szCs w:val="22"/>
        </w:rPr>
      </w:pPr>
      <w:r w:rsidRPr="003339B7">
        <w:rPr>
          <w:rFonts w:asciiTheme="minorHAnsi" w:hAnsiTheme="minorHAnsi"/>
          <w:sz w:val="22"/>
          <w:szCs w:val="22"/>
        </w:rPr>
        <w:t xml:space="preserve">La política de remuneraciones aplicable </w:t>
      </w:r>
      <w:r w:rsidR="00160F1A">
        <w:rPr>
          <w:rFonts w:asciiTheme="minorHAnsi" w:hAnsiTheme="minorHAnsi"/>
          <w:sz w:val="22"/>
          <w:szCs w:val="22"/>
        </w:rPr>
        <w:t xml:space="preserve">durante el </w:t>
      </w:r>
      <w:r w:rsidR="0091766A">
        <w:rPr>
          <w:rFonts w:asciiTheme="minorHAnsi" w:hAnsiTheme="minorHAnsi"/>
          <w:sz w:val="22"/>
          <w:szCs w:val="22"/>
        </w:rPr>
        <w:t>ejercicio</w:t>
      </w:r>
      <w:r w:rsidR="00160F1A">
        <w:rPr>
          <w:rFonts w:asciiTheme="minorHAnsi" w:hAnsiTheme="minorHAnsi"/>
          <w:sz w:val="22"/>
          <w:szCs w:val="22"/>
        </w:rPr>
        <w:t xml:space="preserve"> </w:t>
      </w:r>
      <w:r w:rsidRPr="003339B7">
        <w:rPr>
          <w:rFonts w:asciiTheme="minorHAnsi" w:hAnsiTheme="minorHAnsi"/>
          <w:sz w:val="22"/>
          <w:szCs w:val="22"/>
        </w:rPr>
        <w:t>20</w:t>
      </w:r>
      <w:r w:rsidR="00025AE0">
        <w:rPr>
          <w:rFonts w:asciiTheme="minorHAnsi" w:hAnsiTheme="minorHAnsi"/>
          <w:sz w:val="22"/>
          <w:szCs w:val="22"/>
        </w:rPr>
        <w:t>2</w:t>
      </w:r>
      <w:r w:rsidR="00EE12C8">
        <w:rPr>
          <w:rFonts w:asciiTheme="minorHAnsi" w:hAnsiTheme="minorHAnsi"/>
          <w:sz w:val="22"/>
          <w:szCs w:val="22"/>
        </w:rPr>
        <w:t>1</w:t>
      </w:r>
      <w:r w:rsidRPr="003339B7">
        <w:rPr>
          <w:rFonts w:asciiTheme="minorHAnsi" w:hAnsiTheme="minorHAnsi"/>
          <w:sz w:val="22"/>
          <w:szCs w:val="22"/>
        </w:rPr>
        <w:t xml:space="preserve"> fue </w:t>
      </w:r>
      <w:r w:rsidR="00160F1A">
        <w:rPr>
          <w:rFonts w:asciiTheme="minorHAnsi" w:hAnsiTheme="minorHAnsi"/>
          <w:sz w:val="22"/>
          <w:szCs w:val="22"/>
        </w:rPr>
        <w:t xml:space="preserve">la </w:t>
      </w:r>
      <w:r w:rsidRPr="003339B7">
        <w:rPr>
          <w:rFonts w:asciiTheme="minorHAnsi" w:hAnsiTheme="minorHAnsi"/>
          <w:sz w:val="22"/>
          <w:szCs w:val="22"/>
        </w:rPr>
        <w:t xml:space="preserve">aprobada </w:t>
      </w:r>
      <w:r w:rsidR="00D5132F" w:rsidRPr="003339B7">
        <w:rPr>
          <w:rFonts w:asciiTheme="minorHAnsi" w:hAnsiTheme="minorHAnsi"/>
          <w:sz w:val="22"/>
          <w:szCs w:val="22"/>
        </w:rPr>
        <w:t xml:space="preserve">por </w:t>
      </w:r>
      <w:r w:rsidR="00D5132F">
        <w:rPr>
          <w:rFonts w:asciiTheme="minorHAnsi" w:hAnsiTheme="minorHAnsi"/>
          <w:sz w:val="22"/>
          <w:szCs w:val="22"/>
        </w:rPr>
        <w:t>la</w:t>
      </w:r>
      <w:r w:rsidRPr="003339B7">
        <w:rPr>
          <w:rFonts w:asciiTheme="minorHAnsi" w:hAnsiTheme="minorHAnsi"/>
          <w:sz w:val="22"/>
          <w:szCs w:val="22"/>
        </w:rPr>
        <w:t xml:space="preserve"> Junta General </w:t>
      </w:r>
      <w:r w:rsidR="00160F1A">
        <w:rPr>
          <w:rFonts w:asciiTheme="minorHAnsi" w:hAnsiTheme="minorHAnsi"/>
          <w:sz w:val="22"/>
          <w:szCs w:val="22"/>
        </w:rPr>
        <w:t xml:space="preserve">Extraordinaria </w:t>
      </w:r>
      <w:r w:rsidRPr="003339B7">
        <w:rPr>
          <w:rFonts w:asciiTheme="minorHAnsi" w:hAnsiTheme="minorHAnsi"/>
          <w:sz w:val="22"/>
          <w:szCs w:val="22"/>
        </w:rPr>
        <w:t>de accionistas celebrada el 27 de marzo</w:t>
      </w:r>
      <w:r w:rsidR="00921DA7">
        <w:rPr>
          <w:rFonts w:asciiTheme="minorHAnsi" w:hAnsiTheme="minorHAnsi"/>
          <w:sz w:val="22"/>
          <w:szCs w:val="22"/>
        </w:rPr>
        <w:t xml:space="preserve"> de 2019</w:t>
      </w:r>
      <w:r w:rsidRPr="003339B7">
        <w:rPr>
          <w:rFonts w:asciiTheme="minorHAnsi" w:hAnsiTheme="minorHAnsi"/>
          <w:sz w:val="22"/>
          <w:szCs w:val="22"/>
        </w:rPr>
        <w:t xml:space="preserve">, </w:t>
      </w:r>
      <w:r w:rsidR="00921DA7">
        <w:rPr>
          <w:rFonts w:asciiTheme="minorHAnsi" w:hAnsiTheme="minorHAnsi"/>
          <w:sz w:val="22"/>
          <w:szCs w:val="22"/>
        </w:rPr>
        <w:t>cuyo periodo de aplicación es para el periodo 2019-2021</w:t>
      </w:r>
      <w:r w:rsidRPr="003339B7">
        <w:rPr>
          <w:rFonts w:asciiTheme="minorHAnsi" w:hAnsiTheme="minorHAnsi"/>
          <w:sz w:val="22"/>
          <w:szCs w:val="22"/>
        </w:rPr>
        <w:t xml:space="preserve">, salvo que la Junta General de Accionistas de Nyesa acuerde su modificación o sustitución durante dicho periodo, todo ello conforme a lo previsto en el artículo 529 </w:t>
      </w:r>
      <w:proofErr w:type="spellStart"/>
      <w:r w:rsidRPr="003339B7">
        <w:rPr>
          <w:rFonts w:asciiTheme="minorHAnsi" w:hAnsiTheme="minorHAnsi"/>
          <w:sz w:val="22"/>
          <w:szCs w:val="22"/>
        </w:rPr>
        <w:t>novodecies</w:t>
      </w:r>
      <w:proofErr w:type="spellEnd"/>
      <w:r w:rsidRPr="003339B7">
        <w:rPr>
          <w:rFonts w:asciiTheme="minorHAnsi" w:hAnsiTheme="minorHAnsi"/>
          <w:sz w:val="22"/>
          <w:szCs w:val="22"/>
        </w:rPr>
        <w:t xml:space="preserve"> de la Ley de Sociedades de Capital. </w:t>
      </w:r>
    </w:p>
    <w:p w14:paraId="05EC4DA5" w14:textId="34647024" w:rsidR="00F30ABE" w:rsidRDefault="003339B7" w:rsidP="009D37A9">
      <w:pPr>
        <w:spacing w:after="120"/>
        <w:jc w:val="both"/>
        <w:rPr>
          <w:rFonts w:asciiTheme="minorHAnsi" w:hAnsiTheme="minorHAnsi"/>
          <w:sz w:val="22"/>
          <w:szCs w:val="22"/>
        </w:rPr>
      </w:pPr>
      <w:r w:rsidRPr="009B7ABB">
        <w:rPr>
          <w:rFonts w:asciiTheme="minorHAnsi" w:hAnsiTheme="minorHAnsi"/>
          <w:sz w:val="22"/>
          <w:szCs w:val="22"/>
        </w:rPr>
        <w:t xml:space="preserve">A fecha de formulación de estos Estados Financieros </w:t>
      </w:r>
      <w:r w:rsidR="00CB7D7E" w:rsidRPr="009B7ABB">
        <w:rPr>
          <w:rFonts w:asciiTheme="minorHAnsi" w:hAnsiTheme="minorHAnsi"/>
          <w:sz w:val="22"/>
          <w:szCs w:val="22"/>
        </w:rPr>
        <w:t>I</w:t>
      </w:r>
      <w:r w:rsidRPr="009B7ABB">
        <w:rPr>
          <w:rFonts w:asciiTheme="minorHAnsi" w:hAnsiTheme="minorHAnsi"/>
          <w:sz w:val="22"/>
          <w:szCs w:val="22"/>
        </w:rPr>
        <w:t>ntermedios Consolidados</w:t>
      </w:r>
      <w:r w:rsidR="00D1781D" w:rsidRPr="009B7ABB">
        <w:rPr>
          <w:rFonts w:asciiTheme="minorHAnsi" w:hAnsiTheme="minorHAnsi"/>
          <w:sz w:val="22"/>
          <w:szCs w:val="22"/>
        </w:rPr>
        <w:t xml:space="preserve"> existen</w:t>
      </w:r>
      <w:r w:rsidRPr="009B7ABB">
        <w:rPr>
          <w:rFonts w:asciiTheme="minorHAnsi" w:hAnsiTheme="minorHAnsi"/>
          <w:sz w:val="22"/>
          <w:szCs w:val="22"/>
        </w:rPr>
        <w:t xml:space="preserve"> </w:t>
      </w:r>
      <w:r w:rsidR="00D1781D" w:rsidRPr="009B7ABB">
        <w:rPr>
          <w:rFonts w:asciiTheme="minorHAnsi" w:hAnsiTheme="minorHAnsi"/>
          <w:sz w:val="22"/>
          <w:szCs w:val="22"/>
        </w:rPr>
        <w:t>2</w:t>
      </w:r>
      <w:r w:rsidR="00A17B7D" w:rsidRPr="009B7ABB">
        <w:rPr>
          <w:rFonts w:asciiTheme="minorHAnsi" w:hAnsiTheme="minorHAnsi"/>
          <w:sz w:val="22"/>
          <w:szCs w:val="22"/>
        </w:rPr>
        <w:t xml:space="preserve"> </w:t>
      </w:r>
      <w:r w:rsidRPr="009B7ABB">
        <w:rPr>
          <w:rFonts w:asciiTheme="minorHAnsi" w:hAnsiTheme="minorHAnsi"/>
          <w:sz w:val="22"/>
          <w:szCs w:val="22"/>
        </w:rPr>
        <w:t>contrato</w:t>
      </w:r>
      <w:r w:rsidR="00D1781D" w:rsidRPr="009B7ABB">
        <w:rPr>
          <w:rFonts w:asciiTheme="minorHAnsi" w:hAnsiTheme="minorHAnsi"/>
          <w:sz w:val="22"/>
          <w:szCs w:val="22"/>
        </w:rPr>
        <w:t>s</w:t>
      </w:r>
      <w:r w:rsidRPr="009B7ABB">
        <w:rPr>
          <w:rFonts w:asciiTheme="minorHAnsi" w:hAnsiTheme="minorHAnsi"/>
          <w:sz w:val="22"/>
          <w:szCs w:val="22"/>
        </w:rPr>
        <w:t xml:space="preserve"> </w:t>
      </w:r>
      <w:r w:rsidR="00A34277" w:rsidRPr="009B7ABB">
        <w:rPr>
          <w:rFonts w:asciiTheme="minorHAnsi" w:hAnsiTheme="minorHAnsi"/>
          <w:sz w:val="22"/>
          <w:szCs w:val="22"/>
        </w:rPr>
        <w:t xml:space="preserve">de Alta Dirección </w:t>
      </w:r>
      <w:r w:rsidR="00D1781D" w:rsidRPr="009B7ABB">
        <w:rPr>
          <w:rFonts w:asciiTheme="minorHAnsi" w:hAnsiTheme="minorHAnsi"/>
          <w:sz w:val="22"/>
          <w:szCs w:val="22"/>
        </w:rPr>
        <w:t xml:space="preserve">que </w:t>
      </w:r>
      <w:r w:rsidRPr="009B7ABB">
        <w:rPr>
          <w:rFonts w:asciiTheme="minorHAnsi" w:hAnsiTheme="minorHAnsi"/>
          <w:sz w:val="22"/>
          <w:szCs w:val="22"/>
        </w:rPr>
        <w:t>prevé indemnizaci</w:t>
      </w:r>
      <w:r w:rsidR="00A17B7D" w:rsidRPr="009B7ABB">
        <w:rPr>
          <w:rFonts w:asciiTheme="minorHAnsi" w:hAnsiTheme="minorHAnsi"/>
          <w:sz w:val="22"/>
          <w:szCs w:val="22"/>
        </w:rPr>
        <w:t>ón</w:t>
      </w:r>
      <w:r w:rsidRPr="009B7ABB">
        <w:rPr>
          <w:rFonts w:asciiTheme="minorHAnsi" w:hAnsiTheme="minorHAnsi"/>
          <w:sz w:val="22"/>
          <w:szCs w:val="22"/>
        </w:rPr>
        <w:t xml:space="preserve"> de </w:t>
      </w:r>
      <w:r w:rsidR="00B02009" w:rsidRPr="009B7ABB">
        <w:rPr>
          <w:rFonts w:asciiTheme="minorHAnsi" w:hAnsiTheme="minorHAnsi"/>
          <w:sz w:val="22"/>
          <w:szCs w:val="22"/>
        </w:rPr>
        <w:t>2</w:t>
      </w:r>
      <w:r w:rsidRPr="009B7ABB">
        <w:rPr>
          <w:rFonts w:asciiTheme="minorHAnsi" w:hAnsiTheme="minorHAnsi"/>
          <w:sz w:val="22"/>
          <w:szCs w:val="22"/>
        </w:rPr>
        <w:t xml:space="preserve"> anualidades para el caso de dimisión en determinadas circunstancias, despidos improcedentes o cambios de control.</w:t>
      </w:r>
    </w:p>
    <w:tbl>
      <w:tblPr>
        <w:tblW w:w="8632" w:type="dxa"/>
        <w:tblCellMar>
          <w:left w:w="70" w:type="dxa"/>
          <w:right w:w="70" w:type="dxa"/>
        </w:tblCellMar>
        <w:tblLook w:val="04A0" w:firstRow="1" w:lastRow="0" w:firstColumn="1" w:lastColumn="0" w:noHBand="0" w:noVBand="1"/>
      </w:tblPr>
      <w:tblGrid>
        <w:gridCol w:w="5812"/>
        <w:gridCol w:w="1688"/>
        <w:gridCol w:w="1132"/>
      </w:tblGrid>
      <w:tr w:rsidR="007604C4" w:rsidRPr="007604C4" w14:paraId="0820F4B5" w14:textId="77777777" w:rsidTr="00D35A49">
        <w:trPr>
          <w:trHeight w:val="263"/>
        </w:trPr>
        <w:tc>
          <w:tcPr>
            <w:tcW w:w="5812" w:type="dxa"/>
            <w:tcBorders>
              <w:top w:val="nil"/>
              <w:left w:val="nil"/>
              <w:bottom w:val="nil"/>
              <w:right w:val="nil"/>
            </w:tcBorders>
            <w:shd w:val="clear" w:color="000000" w:fill="BFBFBF"/>
            <w:vAlign w:val="center"/>
            <w:hideMark/>
          </w:tcPr>
          <w:p w14:paraId="2B4E7D42" w14:textId="77777777" w:rsidR="007604C4" w:rsidRPr="007604C4" w:rsidRDefault="007604C4" w:rsidP="007604C4">
            <w:pPr>
              <w:widowControl/>
              <w:autoSpaceDE/>
              <w:autoSpaceDN/>
              <w:adjustRightInd/>
              <w:jc w:val="center"/>
              <w:rPr>
                <w:rFonts w:ascii="Calibri Light" w:hAnsi="Calibri Light" w:cs="Calibri Light"/>
                <w:b/>
                <w:bCs/>
                <w:color w:val="auto"/>
                <w:sz w:val="18"/>
                <w:szCs w:val="18"/>
              </w:rPr>
            </w:pPr>
            <w:r w:rsidRPr="007604C4">
              <w:rPr>
                <w:rFonts w:ascii="Calibri Light" w:hAnsi="Calibri Light" w:cs="Calibri Light"/>
                <w:b/>
                <w:bCs/>
                <w:color w:val="auto"/>
                <w:sz w:val="18"/>
                <w:szCs w:val="18"/>
              </w:rPr>
              <w:t> </w:t>
            </w:r>
          </w:p>
        </w:tc>
        <w:tc>
          <w:tcPr>
            <w:tcW w:w="2820" w:type="dxa"/>
            <w:gridSpan w:val="2"/>
            <w:tcBorders>
              <w:top w:val="nil"/>
              <w:left w:val="nil"/>
              <w:bottom w:val="nil"/>
              <w:right w:val="nil"/>
            </w:tcBorders>
            <w:shd w:val="clear" w:color="000000" w:fill="BFBFBF"/>
            <w:vAlign w:val="center"/>
            <w:hideMark/>
          </w:tcPr>
          <w:p w14:paraId="7D282504" w14:textId="77777777" w:rsidR="007604C4" w:rsidRPr="007604C4" w:rsidRDefault="007604C4" w:rsidP="007604C4">
            <w:pPr>
              <w:widowControl/>
              <w:autoSpaceDE/>
              <w:autoSpaceDN/>
              <w:adjustRightInd/>
              <w:jc w:val="center"/>
              <w:rPr>
                <w:rFonts w:ascii="Calibri Light" w:hAnsi="Calibri Light" w:cs="Calibri Light"/>
                <w:b/>
                <w:bCs/>
                <w:color w:val="auto"/>
                <w:sz w:val="18"/>
                <w:szCs w:val="18"/>
              </w:rPr>
            </w:pPr>
            <w:r w:rsidRPr="007604C4">
              <w:rPr>
                <w:rFonts w:ascii="Calibri Light" w:hAnsi="Calibri Light" w:cs="Calibri Light"/>
                <w:b/>
                <w:bCs/>
                <w:color w:val="auto"/>
                <w:sz w:val="18"/>
                <w:szCs w:val="18"/>
              </w:rPr>
              <w:t xml:space="preserve"> euros</w:t>
            </w:r>
          </w:p>
        </w:tc>
      </w:tr>
      <w:tr w:rsidR="007604C4" w:rsidRPr="007604C4" w14:paraId="681F7AE2" w14:textId="77777777" w:rsidTr="00D35A49">
        <w:trPr>
          <w:trHeight w:val="263"/>
        </w:trPr>
        <w:tc>
          <w:tcPr>
            <w:tcW w:w="5812" w:type="dxa"/>
            <w:tcBorders>
              <w:top w:val="nil"/>
              <w:left w:val="nil"/>
              <w:bottom w:val="nil"/>
              <w:right w:val="nil"/>
            </w:tcBorders>
            <w:shd w:val="clear" w:color="000000" w:fill="BFBFBF"/>
            <w:vAlign w:val="center"/>
            <w:hideMark/>
          </w:tcPr>
          <w:p w14:paraId="735866BE" w14:textId="77777777" w:rsidR="007604C4" w:rsidRPr="007604C4" w:rsidRDefault="007604C4" w:rsidP="007604C4">
            <w:pPr>
              <w:widowControl/>
              <w:autoSpaceDE/>
              <w:autoSpaceDN/>
              <w:adjustRightInd/>
              <w:jc w:val="both"/>
              <w:rPr>
                <w:rFonts w:ascii="Calibri Light" w:hAnsi="Calibri Light" w:cs="Calibri Light"/>
                <w:b/>
                <w:bCs/>
                <w:color w:val="auto"/>
                <w:sz w:val="18"/>
                <w:szCs w:val="18"/>
              </w:rPr>
            </w:pPr>
            <w:r w:rsidRPr="007604C4">
              <w:rPr>
                <w:rFonts w:ascii="Calibri Light" w:hAnsi="Calibri Light" w:cs="Calibri Light"/>
                <w:b/>
                <w:bCs/>
                <w:color w:val="auto"/>
                <w:sz w:val="18"/>
                <w:szCs w:val="18"/>
              </w:rPr>
              <w:t> </w:t>
            </w:r>
          </w:p>
        </w:tc>
        <w:tc>
          <w:tcPr>
            <w:tcW w:w="1688" w:type="dxa"/>
            <w:tcBorders>
              <w:top w:val="nil"/>
              <w:left w:val="nil"/>
              <w:bottom w:val="nil"/>
              <w:right w:val="nil"/>
            </w:tcBorders>
            <w:shd w:val="clear" w:color="000000" w:fill="BFBFBF"/>
            <w:vAlign w:val="center"/>
            <w:hideMark/>
          </w:tcPr>
          <w:p w14:paraId="216A808F" w14:textId="0608EB76" w:rsidR="007604C4" w:rsidRPr="007604C4" w:rsidRDefault="007604C4" w:rsidP="007604C4">
            <w:pPr>
              <w:widowControl/>
              <w:autoSpaceDE/>
              <w:autoSpaceDN/>
              <w:adjustRightInd/>
              <w:jc w:val="both"/>
              <w:rPr>
                <w:rFonts w:ascii="Calibri Light" w:hAnsi="Calibri Light" w:cs="Calibri Light"/>
                <w:b/>
                <w:bCs/>
                <w:color w:val="auto"/>
                <w:sz w:val="18"/>
                <w:szCs w:val="18"/>
              </w:rPr>
            </w:pPr>
            <w:r w:rsidRPr="007604C4">
              <w:rPr>
                <w:rFonts w:ascii="Calibri Light" w:hAnsi="Calibri Light" w:cs="Calibri Light"/>
                <w:b/>
                <w:bCs/>
                <w:color w:val="auto"/>
                <w:sz w:val="18"/>
                <w:szCs w:val="18"/>
              </w:rPr>
              <w:t>3</w:t>
            </w:r>
            <w:r w:rsidR="00BC7CE9">
              <w:rPr>
                <w:rFonts w:ascii="Calibri Light" w:hAnsi="Calibri Light" w:cs="Calibri Light"/>
                <w:b/>
                <w:bCs/>
                <w:color w:val="auto"/>
                <w:sz w:val="18"/>
                <w:szCs w:val="18"/>
              </w:rPr>
              <w:t>1.12</w:t>
            </w:r>
            <w:r w:rsidRPr="007604C4">
              <w:rPr>
                <w:rFonts w:ascii="Calibri Light" w:hAnsi="Calibri Light" w:cs="Calibri Light"/>
                <w:b/>
                <w:bCs/>
                <w:color w:val="auto"/>
                <w:sz w:val="18"/>
                <w:szCs w:val="18"/>
              </w:rPr>
              <w:t>.2021</w:t>
            </w:r>
          </w:p>
        </w:tc>
        <w:tc>
          <w:tcPr>
            <w:tcW w:w="1132" w:type="dxa"/>
            <w:tcBorders>
              <w:top w:val="nil"/>
              <w:left w:val="nil"/>
              <w:bottom w:val="nil"/>
              <w:right w:val="nil"/>
            </w:tcBorders>
            <w:shd w:val="clear" w:color="000000" w:fill="BFBFBF"/>
            <w:vAlign w:val="center"/>
            <w:hideMark/>
          </w:tcPr>
          <w:p w14:paraId="0DD2B968" w14:textId="2047E4CC" w:rsidR="007604C4" w:rsidRPr="007604C4" w:rsidRDefault="007604C4" w:rsidP="007604C4">
            <w:pPr>
              <w:widowControl/>
              <w:autoSpaceDE/>
              <w:autoSpaceDN/>
              <w:adjustRightInd/>
              <w:jc w:val="both"/>
              <w:rPr>
                <w:rFonts w:ascii="Calibri Light" w:hAnsi="Calibri Light" w:cs="Calibri Light"/>
                <w:b/>
                <w:bCs/>
                <w:color w:val="auto"/>
                <w:sz w:val="18"/>
                <w:szCs w:val="18"/>
              </w:rPr>
            </w:pPr>
            <w:r w:rsidRPr="007604C4">
              <w:rPr>
                <w:rFonts w:ascii="Calibri Light" w:hAnsi="Calibri Light" w:cs="Calibri Light"/>
                <w:b/>
                <w:bCs/>
                <w:color w:val="auto"/>
                <w:sz w:val="18"/>
                <w:szCs w:val="18"/>
              </w:rPr>
              <w:t>3</w:t>
            </w:r>
            <w:r w:rsidR="00BC7CE9">
              <w:rPr>
                <w:rFonts w:ascii="Calibri Light" w:hAnsi="Calibri Light" w:cs="Calibri Light"/>
                <w:b/>
                <w:bCs/>
                <w:color w:val="auto"/>
                <w:sz w:val="18"/>
                <w:szCs w:val="18"/>
              </w:rPr>
              <w:t>1.12</w:t>
            </w:r>
            <w:r w:rsidRPr="007604C4">
              <w:rPr>
                <w:rFonts w:ascii="Calibri Light" w:hAnsi="Calibri Light" w:cs="Calibri Light"/>
                <w:b/>
                <w:bCs/>
                <w:color w:val="auto"/>
                <w:sz w:val="18"/>
                <w:szCs w:val="18"/>
              </w:rPr>
              <w:t>.2020</w:t>
            </w:r>
          </w:p>
        </w:tc>
      </w:tr>
      <w:tr w:rsidR="007604C4" w:rsidRPr="007604C4" w14:paraId="3CD1150D" w14:textId="77777777" w:rsidTr="00D35A49">
        <w:trPr>
          <w:trHeight w:val="263"/>
        </w:trPr>
        <w:tc>
          <w:tcPr>
            <w:tcW w:w="5812" w:type="dxa"/>
            <w:tcBorders>
              <w:top w:val="nil"/>
              <w:left w:val="nil"/>
              <w:bottom w:val="nil"/>
              <w:right w:val="nil"/>
            </w:tcBorders>
            <w:shd w:val="clear" w:color="auto" w:fill="auto"/>
            <w:noWrap/>
            <w:vAlign w:val="bottom"/>
            <w:hideMark/>
          </w:tcPr>
          <w:p w14:paraId="1ABA2178" w14:textId="77777777" w:rsidR="007604C4" w:rsidRPr="007604C4" w:rsidRDefault="007604C4" w:rsidP="007604C4">
            <w:pPr>
              <w:widowControl/>
              <w:autoSpaceDE/>
              <w:autoSpaceDN/>
              <w:adjustRightInd/>
              <w:jc w:val="both"/>
              <w:rPr>
                <w:rFonts w:ascii="Calibri Light" w:hAnsi="Calibri Light" w:cs="Calibri Light"/>
                <w:b/>
                <w:bCs/>
                <w:color w:val="auto"/>
                <w:sz w:val="18"/>
                <w:szCs w:val="18"/>
              </w:rPr>
            </w:pPr>
          </w:p>
        </w:tc>
        <w:tc>
          <w:tcPr>
            <w:tcW w:w="1688" w:type="dxa"/>
            <w:tcBorders>
              <w:top w:val="nil"/>
              <w:left w:val="nil"/>
              <w:bottom w:val="nil"/>
              <w:right w:val="nil"/>
            </w:tcBorders>
            <w:shd w:val="clear" w:color="auto" w:fill="auto"/>
            <w:noWrap/>
            <w:vAlign w:val="bottom"/>
            <w:hideMark/>
          </w:tcPr>
          <w:p w14:paraId="71A2CB9D" w14:textId="77777777" w:rsidR="007604C4" w:rsidRPr="007604C4" w:rsidRDefault="007604C4" w:rsidP="007604C4">
            <w:pPr>
              <w:widowControl/>
              <w:autoSpaceDE/>
              <w:autoSpaceDN/>
              <w:adjustRightInd/>
              <w:rPr>
                <w:color w:val="auto"/>
                <w:sz w:val="20"/>
                <w:szCs w:val="20"/>
              </w:rPr>
            </w:pPr>
          </w:p>
        </w:tc>
        <w:tc>
          <w:tcPr>
            <w:tcW w:w="1132" w:type="dxa"/>
            <w:tcBorders>
              <w:top w:val="nil"/>
              <w:left w:val="nil"/>
              <w:bottom w:val="nil"/>
              <w:right w:val="nil"/>
            </w:tcBorders>
            <w:shd w:val="clear" w:color="auto" w:fill="auto"/>
            <w:noWrap/>
            <w:vAlign w:val="bottom"/>
            <w:hideMark/>
          </w:tcPr>
          <w:p w14:paraId="0D6A29C5" w14:textId="77777777" w:rsidR="007604C4" w:rsidRPr="007604C4" w:rsidRDefault="007604C4" w:rsidP="007604C4">
            <w:pPr>
              <w:widowControl/>
              <w:autoSpaceDE/>
              <w:autoSpaceDN/>
              <w:adjustRightInd/>
              <w:rPr>
                <w:color w:val="auto"/>
                <w:sz w:val="20"/>
                <w:szCs w:val="20"/>
              </w:rPr>
            </w:pPr>
          </w:p>
        </w:tc>
      </w:tr>
      <w:tr w:rsidR="002C7E7F" w:rsidRPr="007604C4" w14:paraId="1D9F4E67" w14:textId="77777777" w:rsidTr="00D35A49">
        <w:trPr>
          <w:trHeight w:val="263"/>
        </w:trPr>
        <w:tc>
          <w:tcPr>
            <w:tcW w:w="5812" w:type="dxa"/>
            <w:tcBorders>
              <w:top w:val="nil"/>
              <w:left w:val="nil"/>
              <w:bottom w:val="nil"/>
              <w:right w:val="nil"/>
            </w:tcBorders>
            <w:shd w:val="clear" w:color="auto" w:fill="auto"/>
            <w:noWrap/>
            <w:vAlign w:val="bottom"/>
            <w:hideMark/>
          </w:tcPr>
          <w:p w14:paraId="3C216D30" w14:textId="77777777" w:rsidR="002C7E7F" w:rsidRPr="007604C4" w:rsidRDefault="002C7E7F" w:rsidP="002C7E7F">
            <w:pPr>
              <w:widowControl/>
              <w:autoSpaceDE/>
              <w:autoSpaceDN/>
              <w:adjustRightInd/>
              <w:rPr>
                <w:rFonts w:ascii="Calibri" w:hAnsi="Calibri" w:cs="Calibri"/>
                <w:sz w:val="18"/>
                <w:szCs w:val="18"/>
              </w:rPr>
            </w:pPr>
            <w:r w:rsidRPr="007604C4">
              <w:rPr>
                <w:rFonts w:ascii="Calibri" w:hAnsi="Calibri" w:cs="Calibri"/>
                <w:sz w:val="18"/>
                <w:szCs w:val="18"/>
              </w:rPr>
              <w:t>Dietas del Consejo de Administración</w:t>
            </w:r>
          </w:p>
        </w:tc>
        <w:tc>
          <w:tcPr>
            <w:tcW w:w="1688" w:type="dxa"/>
            <w:tcBorders>
              <w:top w:val="nil"/>
              <w:left w:val="nil"/>
              <w:bottom w:val="nil"/>
              <w:right w:val="nil"/>
            </w:tcBorders>
            <w:shd w:val="clear" w:color="auto" w:fill="auto"/>
            <w:noWrap/>
            <w:vAlign w:val="bottom"/>
          </w:tcPr>
          <w:p w14:paraId="69669FA1" w14:textId="0736E844" w:rsidR="002C7E7F" w:rsidRPr="007604C4" w:rsidRDefault="00663B98" w:rsidP="002C7E7F">
            <w:pPr>
              <w:widowControl/>
              <w:autoSpaceDE/>
              <w:autoSpaceDN/>
              <w:adjustRightInd/>
              <w:jc w:val="right"/>
              <w:rPr>
                <w:rFonts w:ascii="Calibri" w:hAnsi="Calibri" w:cs="Calibri"/>
                <w:sz w:val="18"/>
                <w:szCs w:val="18"/>
              </w:rPr>
            </w:pPr>
            <w:r>
              <w:rPr>
                <w:rFonts w:ascii="Calibri" w:hAnsi="Calibri" w:cs="Calibri"/>
                <w:sz w:val="18"/>
                <w:szCs w:val="18"/>
              </w:rPr>
              <w:t>1</w:t>
            </w:r>
            <w:r w:rsidR="005E7048">
              <w:rPr>
                <w:rFonts w:ascii="Calibri" w:hAnsi="Calibri" w:cs="Calibri"/>
                <w:sz w:val="18"/>
                <w:szCs w:val="18"/>
              </w:rPr>
              <w:t>61.900,00</w:t>
            </w:r>
          </w:p>
        </w:tc>
        <w:tc>
          <w:tcPr>
            <w:tcW w:w="1132" w:type="dxa"/>
            <w:tcBorders>
              <w:top w:val="nil"/>
              <w:left w:val="nil"/>
              <w:bottom w:val="nil"/>
              <w:right w:val="nil"/>
            </w:tcBorders>
            <w:shd w:val="clear" w:color="auto" w:fill="auto"/>
            <w:noWrap/>
            <w:vAlign w:val="bottom"/>
            <w:hideMark/>
          </w:tcPr>
          <w:p w14:paraId="2106D17C" w14:textId="4DACE90B" w:rsidR="002C7E7F" w:rsidRPr="007604C4" w:rsidRDefault="00663B98" w:rsidP="002C7E7F">
            <w:pPr>
              <w:widowControl/>
              <w:autoSpaceDE/>
              <w:autoSpaceDN/>
              <w:adjustRightInd/>
              <w:jc w:val="right"/>
              <w:rPr>
                <w:rFonts w:ascii="Calibri" w:hAnsi="Calibri" w:cs="Calibri"/>
                <w:sz w:val="18"/>
                <w:szCs w:val="18"/>
              </w:rPr>
            </w:pPr>
            <w:r>
              <w:rPr>
                <w:rFonts w:ascii="Calibri" w:hAnsi="Calibri" w:cs="Calibri"/>
                <w:sz w:val="18"/>
                <w:szCs w:val="18"/>
              </w:rPr>
              <w:t>173.400,00</w:t>
            </w:r>
          </w:p>
        </w:tc>
      </w:tr>
      <w:tr w:rsidR="002C7E7F" w:rsidRPr="007604C4" w14:paraId="7A2F3999" w14:textId="77777777" w:rsidTr="00D35A49">
        <w:trPr>
          <w:trHeight w:val="263"/>
        </w:trPr>
        <w:tc>
          <w:tcPr>
            <w:tcW w:w="5812" w:type="dxa"/>
            <w:tcBorders>
              <w:top w:val="nil"/>
              <w:left w:val="nil"/>
              <w:bottom w:val="nil"/>
              <w:right w:val="nil"/>
            </w:tcBorders>
            <w:shd w:val="clear" w:color="auto" w:fill="auto"/>
            <w:noWrap/>
            <w:vAlign w:val="bottom"/>
            <w:hideMark/>
          </w:tcPr>
          <w:p w14:paraId="038F7C6B" w14:textId="77777777" w:rsidR="002C7E7F" w:rsidRPr="007604C4" w:rsidRDefault="002C7E7F" w:rsidP="002C7E7F">
            <w:pPr>
              <w:widowControl/>
              <w:autoSpaceDE/>
              <w:autoSpaceDN/>
              <w:adjustRightInd/>
              <w:rPr>
                <w:rFonts w:ascii="Calibri" w:hAnsi="Calibri" w:cs="Calibri"/>
                <w:sz w:val="18"/>
                <w:szCs w:val="18"/>
              </w:rPr>
            </w:pPr>
            <w:r w:rsidRPr="007604C4">
              <w:rPr>
                <w:rFonts w:ascii="Calibri" w:hAnsi="Calibri" w:cs="Calibri"/>
                <w:sz w:val="18"/>
                <w:szCs w:val="18"/>
              </w:rPr>
              <w:t>Sueldos y otras remuneraciones</w:t>
            </w:r>
          </w:p>
        </w:tc>
        <w:tc>
          <w:tcPr>
            <w:tcW w:w="1688" w:type="dxa"/>
            <w:tcBorders>
              <w:top w:val="nil"/>
              <w:left w:val="nil"/>
              <w:bottom w:val="nil"/>
              <w:right w:val="nil"/>
            </w:tcBorders>
            <w:shd w:val="clear" w:color="auto" w:fill="auto"/>
            <w:noWrap/>
            <w:vAlign w:val="bottom"/>
          </w:tcPr>
          <w:p w14:paraId="32A4D4C9" w14:textId="05A53815" w:rsidR="002C7E7F" w:rsidRPr="007604C4" w:rsidRDefault="005E7048" w:rsidP="002C7E7F">
            <w:pPr>
              <w:widowControl/>
              <w:autoSpaceDE/>
              <w:autoSpaceDN/>
              <w:adjustRightInd/>
              <w:jc w:val="right"/>
              <w:rPr>
                <w:rFonts w:ascii="Calibri" w:hAnsi="Calibri" w:cs="Calibri"/>
                <w:sz w:val="18"/>
                <w:szCs w:val="18"/>
              </w:rPr>
            </w:pPr>
            <w:r>
              <w:rPr>
                <w:rFonts w:ascii="Calibri" w:hAnsi="Calibri" w:cs="Calibri"/>
                <w:sz w:val="18"/>
                <w:szCs w:val="18"/>
              </w:rPr>
              <w:t>266.780,99</w:t>
            </w:r>
          </w:p>
        </w:tc>
        <w:tc>
          <w:tcPr>
            <w:tcW w:w="1132" w:type="dxa"/>
            <w:tcBorders>
              <w:top w:val="nil"/>
              <w:left w:val="nil"/>
              <w:bottom w:val="nil"/>
              <w:right w:val="nil"/>
            </w:tcBorders>
            <w:shd w:val="clear" w:color="auto" w:fill="auto"/>
            <w:noWrap/>
            <w:vAlign w:val="bottom"/>
            <w:hideMark/>
          </w:tcPr>
          <w:p w14:paraId="7883FA88" w14:textId="6D3D6829" w:rsidR="002C7E7F" w:rsidRPr="007604C4" w:rsidRDefault="00663B98" w:rsidP="002C7E7F">
            <w:pPr>
              <w:widowControl/>
              <w:autoSpaceDE/>
              <w:autoSpaceDN/>
              <w:adjustRightInd/>
              <w:jc w:val="right"/>
              <w:rPr>
                <w:rFonts w:ascii="Calibri" w:hAnsi="Calibri" w:cs="Calibri"/>
                <w:sz w:val="18"/>
                <w:szCs w:val="18"/>
              </w:rPr>
            </w:pPr>
            <w:r>
              <w:rPr>
                <w:rFonts w:ascii="Calibri" w:hAnsi="Calibri" w:cs="Calibri"/>
                <w:sz w:val="18"/>
                <w:szCs w:val="18"/>
              </w:rPr>
              <w:t>355.193,32</w:t>
            </w:r>
          </w:p>
        </w:tc>
      </w:tr>
      <w:tr w:rsidR="002C7E7F" w:rsidRPr="007604C4" w14:paraId="0CC56D39" w14:textId="77777777" w:rsidTr="00D35A49">
        <w:trPr>
          <w:trHeight w:val="263"/>
        </w:trPr>
        <w:tc>
          <w:tcPr>
            <w:tcW w:w="5812" w:type="dxa"/>
            <w:tcBorders>
              <w:top w:val="nil"/>
              <w:left w:val="nil"/>
              <w:bottom w:val="nil"/>
              <w:right w:val="nil"/>
            </w:tcBorders>
            <w:shd w:val="clear" w:color="auto" w:fill="auto"/>
            <w:noWrap/>
            <w:vAlign w:val="bottom"/>
            <w:hideMark/>
          </w:tcPr>
          <w:p w14:paraId="009898B4" w14:textId="77777777" w:rsidR="002C7E7F" w:rsidRPr="007604C4" w:rsidRDefault="002C7E7F" w:rsidP="002C7E7F">
            <w:pPr>
              <w:widowControl/>
              <w:autoSpaceDE/>
              <w:autoSpaceDN/>
              <w:adjustRightInd/>
              <w:rPr>
                <w:rFonts w:ascii="Calibri" w:hAnsi="Calibri" w:cs="Calibri"/>
                <w:sz w:val="18"/>
                <w:szCs w:val="18"/>
              </w:rPr>
            </w:pPr>
          </w:p>
        </w:tc>
        <w:tc>
          <w:tcPr>
            <w:tcW w:w="1688" w:type="dxa"/>
            <w:tcBorders>
              <w:top w:val="nil"/>
              <w:left w:val="nil"/>
              <w:bottom w:val="nil"/>
              <w:right w:val="nil"/>
            </w:tcBorders>
            <w:shd w:val="clear" w:color="auto" w:fill="auto"/>
            <w:noWrap/>
            <w:vAlign w:val="bottom"/>
          </w:tcPr>
          <w:p w14:paraId="7926E743" w14:textId="590715B6" w:rsidR="002C7E7F" w:rsidRPr="007604C4" w:rsidRDefault="002C7E7F" w:rsidP="002C7E7F">
            <w:pPr>
              <w:widowControl/>
              <w:autoSpaceDE/>
              <w:autoSpaceDN/>
              <w:adjustRightInd/>
              <w:jc w:val="right"/>
              <w:rPr>
                <w:color w:val="auto"/>
                <w:sz w:val="18"/>
                <w:szCs w:val="18"/>
              </w:rPr>
            </w:pPr>
            <w:r>
              <w:rPr>
                <w:rFonts w:ascii="Calibri" w:hAnsi="Calibri" w:cs="Calibri"/>
                <w:sz w:val="22"/>
                <w:szCs w:val="22"/>
              </w:rPr>
              <w:t xml:space="preserve">                                 </w:t>
            </w:r>
          </w:p>
        </w:tc>
        <w:tc>
          <w:tcPr>
            <w:tcW w:w="1132" w:type="dxa"/>
            <w:tcBorders>
              <w:top w:val="nil"/>
              <w:left w:val="nil"/>
              <w:bottom w:val="nil"/>
              <w:right w:val="nil"/>
            </w:tcBorders>
            <w:shd w:val="clear" w:color="auto" w:fill="auto"/>
            <w:noWrap/>
            <w:vAlign w:val="bottom"/>
            <w:hideMark/>
          </w:tcPr>
          <w:p w14:paraId="6482E62E" w14:textId="77777777" w:rsidR="002C7E7F" w:rsidRPr="007604C4" w:rsidRDefault="002C7E7F" w:rsidP="002C7E7F">
            <w:pPr>
              <w:widowControl/>
              <w:autoSpaceDE/>
              <w:autoSpaceDN/>
              <w:adjustRightInd/>
              <w:jc w:val="right"/>
              <w:rPr>
                <w:color w:val="auto"/>
                <w:sz w:val="18"/>
                <w:szCs w:val="18"/>
              </w:rPr>
            </w:pPr>
          </w:p>
        </w:tc>
      </w:tr>
      <w:tr w:rsidR="002C7E7F" w:rsidRPr="007604C4" w14:paraId="494355B1" w14:textId="77777777" w:rsidTr="00D35A49">
        <w:trPr>
          <w:trHeight w:val="263"/>
        </w:trPr>
        <w:tc>
          <w:tcPr>
            <w:tcW w:w="5812" w:type="dxa"/>
            <w:tcBorders>
              <w:top w:val="nil"/>
              <w:left w:val="nil"/>
              <w:bottom w:val="nil"/>
              <w:right w:val="nil"/>
            </w:tcBorders>
            <w:shd w:val="clear" w:color="000000" w:fill="BFBFBF"/>
            <w:vAlign w:val="center"/>
            <w:hideMark/>
          </w:tcPr>
          <w:p w14:paraId="0CFBD683" w14:textId="77777777" w:rsidR="002C7E7F" w:rsidRPr="007604C4" w:rsidRDefault="002C7E7F" w:rsidP="002C7E7F">
            <w:pPr>
              <w:widowControl/>
              <w:autoSpaceDE/>
              <w:autoSpaceDN/>
              <w:adjustRightInd/>
              <w:jc w:val="both"/>
              <w:rPr>
                <w:rFonts w:ascii="Calibri Light" w:hAnsi="Calibri Light" w:cs="Calibri Light"/>
                <w:b/>
                <w:bCs/>
                <w:color w:val="auto"/>
                <w:sz w:val="18"/>
                <w:szCs w:val="18"/>
              </w:rPr>
            </w:pPr>
            <w:r w:rsidRPr="007604C4">
              <w:rPr>
                <w:rFonts w:ascii="Calibri Light" w:hAnsi="Calibri Light" w:cs="Calibri Light"/>
                <w:b/>
                <w:bCs/>
                <w:color w:val="auto"/>
                <w:sz w:val="18"/>
                <w:szCs w:val="18"/>
              </w:rPr>
              <w:t>Total</w:t>
            </w:r>
          </w:p>
        </w:tc>
        <w:tc>
          <w:tcPr>
            <w:tcW w:w="1688" w:type="dxa"/>
            <w:tcBorders>
              <w:top w:val="nil"/>
              <w:left w:val="nil"/>
              <w:bottom w:val="nil"/>
              <w:right w:val="nil"/>
            </w:tcBorders>
            <w:shd w:val="clear" w:color="000000" w:fill="BFBFBF"/>
            <w:vAlign w:val="bottom"/>
          </w:tcPr>
          <w:p w14:paraId="346118E9" w14:textId="59FDC35B" w:rsidR="002C7E7F" w:rsidRPr="007604C4" w:rsidRDefault="005E7048" w:rsidP="002C7E7F">
            <w:pPr>
              <w:widowControl/>
              <w:autoSpaceDE/>
              <w:autoSpaceDN/>
              <w:adjustRightInd/>
              <w:jc w:val="right"/>
              <w:rPr>
                <w:rFonts w:ascii="Calibri Light" w:hAnsi="Calibri Light" w:cs="Calibri Light"/>
                <w:b/>
                <w:bCs/>
                <w:color w:val="auto"/>
                <w:sz w:val="18"/>
                <w:szCs w:val="18"/>
              </w:rPr>
            </w:pPr>
            <w:r>
              <w:rPr>
                <w:rFonts w:ascii="Calibri Light" w:hAnsi="Calibri Light" w:cs="Calibri Light"/>
                <w:b/>
                <w:bCs/>
                <w:color w:val="auto"/>
                <w:sz w:val="18"/>
                <w:szCs w:val="18"/>
              </w:rPr>
              <w:t>422.680,99</w:t>
            </w:r>
          </w:p>
        </w:tc>
        <w:tc>
          <w:tcPr>
            <w:tcW w:w="1132" w:type="dxa"/>
            <w:tcBorders>
              <w:top w:val="nil"/>
              <w:left w:val="nil"/>
              <w:bottom w:val="nil"/>
              <w:right w:val="nil"/>
            </w:tcBorders>
            <w:shd w:val="clear" w:color="000000" w:fill="BFBFBF"/>
            <w:vAlign w:val="center"/>
            <w:hideMark/>
          </w:tcPr>
          <w:p w14:paraId="0C057AC4" w14:textId="0493A8E0" w:rsidR="002C7E7F" w:rsidRPr="007604C4" w:rsidRDefault="00663B98" w:rsidP="002C7E7F">
            <w:pPr>
              <w:widowControl/>
              <w:autoSpaceDE/>
              <w:autoSpaceDN/>
              <w:adjustRightInd/>
              <w:jc w:val="right"/>
              <w:rPr>
                <w:rFonts w:ascii="Calibri Light" w:hAnsi="Calibri Light" w:cs="Calibri Light"/>
                <w:b/>
                <w:bCs/>
                <w:color w:val="auto"/>
                <w:sz w:val="18"/>
                <w:szCs w:val="18"/>
              </w:rPr>
            </w:pPr>
            <w:r>
              <w:rPr>
                <w:rFonts w:ascii="Calibri Light" w:hAnsi="Calibri Light" w:cs="Calibri Light"/>
                <w:b/>
                <w:bCs/>
                <w:color w:val="auto"/>
                <w:sz w:val="18"/>
                <w:szCs w:val="18"/>
              </w:rPr>
              <w:t>528.593,32</w:t>
            </w:r>
          </w:p>
        </w:tc>
      </w:tr>
    </w:tbl>
    <w:p w14:paraId="27D04BC3" w14:textId="77777777" w:rsidR="003339B7" w:rsidRPr="008D0DE7" w:rsidRDefault="003339B7" w:rsidP="008D0DE7">
      <w:pPr>
        <w:widowControl/>
        <w:autoSpaceDE/>
        <w:autoSpaceDN/>
        <w:adjustRightInd/>
        <w:jc w:val="right"/>
        <w:rPr>
          <w:rFonts w:ascii="Calibri" w:hAnsi="Calibri" w:cs="Calibri"/>
          <w:sz w:val="16"/>
          <w:szCs w:val="16"/>
        </w:rPr>
      </w:pPr>
    </w:p>
    <w:p w14:paraId="56428D9E" w14:textId="1355AE29" w:rsidR="00F30ABE" w:rsidRPr="0030460E" w:rsidRDefault="00F30ABE" w:rsidP="0062664C">
      <w:pPr>
        <w:spacing w:before="120" w:after="120"/>
        <w:jc w:val="both"/>
        <w:rPr>
          <w:rFonts w:asciiTheme="minorHAnsi" w:hAnsiTheme="minorHAnsi"/>
          <w:sz w:val="22"/>
          <w:szCs w:val="22"/>
        </w:rPr>
      </w:pPr>
      <w:r w:rsidRPr="009B7ABB">
        <w:rPr>
          <w:rFonts w:asciiTheme="minorHAnsi" w:hAnsiTheme="minorHAnsi"/>
          <w:sz w:val="22"/>
          <w:szCs w:val="22"/>
        </w:rPr>
        <w:t xml:space="preserve">En cuanto a </w:t>
      </w:r>
      <w:r w:rsidR="003F52D0" w:rsidRPr="009B7ABB">
        <w:rPr>
          <w:rFonts w:asciiTheme="minorHAnsi" w:hAnsiTheme="minorHAnsi"/>
          <w:sz w:val="22"/>
          <w:szCs w:val="22"/>
        </w:rPr>
        <w:t>“</w:t>
      </w:r>
      <w:r w:rsidRPr="009B7ABB">
        <w:rPr>
          <w:rFonts w:asciiTheme="minorHAnsi" w:hAnsiTheme="minorHAnsi"/>
          <w:i/>
          <w:sz w:val="22"/>
          <w:szCs w:val="22"/>
        </w:rPr>
        <w:t>Sueldos y otras remuneraciones</w:t>
      </w:r>
      <w:r w:rsidR="003F52D0" w:rsidRPr="009B7ABB">
        <w:rPr>
          <w:rFonts w:asciiTheme="minorHAnsi" w:hAnsiTheme="minorHAnsi"/>
          <w:sz w:val="22"/>
          <w:szCs w:val="22"/>
        </w:rPr>
        <w:t>”</w:t>
      </w:r>
      <w:r w:rsidRPr="009B7ABB">
        <w:rPr>
          <w:rFonts w:asciiTheme="minorHAnsi" w:hAnsiTheme="minorHAnsi"/>
          <w:sz w:val="22"/>
          <w:szCs w:val="22"/>
        </w:rPr>
        <w:t>, los importes registrados</w:t>
      </w:r>
      <w:r w:rsidR="003F52D0" w:rsidRPr="009B7ABB">
        <w:rPr>
          <w:rFonts w:asciiTheme="minorHAnsi" w:hAnsiTheme="minorHAnsi"/>
          <w:sz w:val="22"/>
          <w:szCs w:val="22"/>
        </w:rPr>
        <w:t xml:space="preserve"> </w:t>
      </w:r>
      <w:r w:rsidRPr="009B7ABB">
        <w:rPr>
          <w:rFonts w:asciiTheme="minorHAnsi" w:hAnsiTheme="minorHAnsi"/>
          <w:sz w:val="22"/>
          <w:szCs w:val="22"/>
        </w:rPr>
        <w:t>corresponden a las retribuciones devengadas por los consejeros que mantienen relación laboral con la Sociedad</w:t>
      </w:r>
      <w:r w:rsidR="00C241BC" w:rsidRPr="009B7ABB">
        <w:rPr>
          <w:rFonts w:asciiTheme="minorHAnsi" w:hAnsiTheme="minorHAnsi"/>
          <w:sz w:val="22"/>
          <w:szCs w:val="22"/>
        </w:rPr>
        <w:t>.</w:t>
      </w:r>
      <w:r w:rsidR="00C241BC" w:rsidRPr="0030460E">
        <w:rPr>
          <w:rFonts w:asciiTheme="minorHAnsi" w:hAnsiTheme="minorHAnsi"/>
          <w:sz w:val="22"/>
          <w:szCs w:val="22"/>
        </w:rPr>
        <w:t xml:space="preserve"> </w:t>
      </w:r>
    </w:p>
    <w:p w14:paraId="722EFC4C" w14:textId="500AEBF7" w:rsidR="00F30ABE" w:rsidRPr="0030460E" w:rsidRDefault="00F30ABE" w:rsidP="009D37A9">
      <w:pPr>
        <w:spacing w:after="120"/>
        <w:jc w:val="both"/>
        <w:rPr>
          <w:rFonts w:asciiTheme="minorHAnsi" w:hAnsiTheme="minorHAnsi"/>
          <w:sz w:val="22"/>
          <w:szCs w:val="22"/>
        </w:rPr>
      </w:pPr>
      <w:bookmarkStart w:id="26" w:name="_Hlk520991374"/>
      <w:r w:rsidRPr="0030460E">
        <w:rPr>
          <w:rFonts w:asciiTheme="minorHAnsi" w:hAnsiTheme="minorHAnsi"/>
          <w:sz w:val="22"/>
          <w:szCs w:val="22"/>
        </w:rPr>
        <w:t>A</w:t>
      </w:r>
      <w:r w:rsidR="003F52D0">
        <w:rPr>
          <w:rFonts w:asciiTheme="minorHAnsi" w:hAnsiTheme="minorHAnsi"/>
          <w:sz w:val="22"/>
          <w:szCs w:val="22"/>
        </w:rPr>
        <w:t xml:space="preserve"> la fecha, se encuentra</w:t>
      </w:r>
      <w:r w:rsidR="00C92396" w:rsidRPr="0030460E">
        <w:rPr>
          <w:rFonts w:asciiTheme="minorHAnsi" w:hAnsiTheme="minorHAnsi"/>
          <w:sz w:val="22"/>
          <w:szCs w:val="22"/>
        </w:rPr>
        <w:t xml:space="preserve"> </w:t>
      </w:r>
      <w:r w:rsidRPr="0030460E">
        <w:rPr>
          <w:rFonts w:asciiTheme="minorHAnsi" w:hAnsiTheme="minorHAnsi"/>
          <w:sz w:val="22"/>
          <w:szCs w:val="22"/>
        </w:rPr>
        <w:t>pendiente de pago las dietas del Consejo de Administración correspondientes a</w:t>
      </w:r>
      <w:r w:rsidR="00C92396" w:rsidRPr="0030460E">
        <w:rPr>
          <w:rFonts w:asciiTheme="minorHAnsi" w:hAnsiTheme="minorHAnsi"/>
          <w:sz w:val="22"/>
          <w:szCs w:val="22"/>
        </w:rPr>
        <w:t xml:space="preserve"> </w:t>
      </w:r>
      <w:r w:rsidRPr="0030460E">
        <w:rPr>
          <w:rFonts w:asciiTheme="minorHAnsi" w:hAnsiTheme="minorHAnsi"/>
          <w:sz w:val="22"/>
          <w:szCs w:val="22"/>
        </w:rPr>
        <w:t>l</w:t>
      </w:r>
      <w:r w:rsidR="00C92396" w:rsidRPr="0030460E">
        <w:rPr>
          <w:rFonts w:asciiTheme="minorHAnsi" w:hAnsiTheme="minorHAnsi"/>
          <w:sz w:val="22"/>
          <w:szCs w:val="22"/>
        </w:rPr>
        <w:t xml:space="preserve">os ejercicios </w:t>
      </w:r>
      <w:r w:rsidR="00C92396" w:rsidRPr="00601445">
        <w:rPr>
          <w:rFonts w:asciiTheme="minorHAnsi" w:hAnsiTheme="minorHAnsi"/>
          <w:sz w:val="22"/>
          <w:szCs w:val="22"/>
        </w:rPr>
        <w:t>20</w:t>
      </w:r>
      <w:r w:rsidR="00B02009">
        <w:rPr>
          <w:rFonts w:asciiTheme="minorHAnsi" w:hAnsiTheme="minorHAnsi"/>
          <w:sz w:val="22"/>
          <w:szCs w:val="22"/>
        </w:rPr>
        <w:t>21</w:t>
      </w:r>
      <w:r w:rsidR="00544793">
        <w:rPr>
          <w:rFonts w:asciiTheme="minorHAnsi" w:hAnsiTheme="minorHAnsi"/>
          <w:sz w:val="22"/>
          <w:szCs w:val="22"/>
        </w:rPr>
        <w:t>.</w:t>
      </w:r>
      <w:bookmarkEnd w:id="26"/>
    </w:p>
    <w:p w14:paraId="68FAFABA" w14:textId="5B9DC760" w:rsidR="00F30ABE" w:rsidRDefault="00F30ABE" w:rsidP="001D124C">
      <w:pPr>
        <w:spacing w:after="120"/>
        <w:jc w:val="both"/>
        <w:rPr>
          <w:rFonts w:asciiTheme="minorHAnsi" w:hAnsiTheme="minorHAnsi"/>
          <w:sz w:val="22"/>
          <w:szCs w:val="22"/>
        </w:rPr>
      </w:pPr>
      <w:r w:rsidRPr="0030460E">
        <w:rPr>
          <w:rFonts w:asciiTheme="minorHAnsi" w:hAnsiTheme="minorHAnsi"/>
          <w:sz w:val="22"/>
          <w:szCs w:val="22"/>
        </w:rPr>
        <w:t xml:space="preserve">Por último, a </w:t>
      </w:r>
      <w:r w:rsidR="00A95411" w:rsidRPr="0030460E">
        <w:rPr>
          <w:rFonts w:asciiTheme="minorHAnsi" w:hAnsiTheme="minorHAnsi"/>
          <w:sz w:val="22"/>
          <w:szCs w:val="22"/>
        </w:rPr>
        <w:t>3</w:t>
      </w:r>
      <w:r w:rsidR="0091766A">
        <w:rPr>
          <w:rFonts w:asciiTheme="minorHAnsi" w:hAnsiTheme="minorHAnsi"/>
          <w:sz w:val="22"/>
          <w:szCs w:val="22"/>
        </w:rPr>
        <w:t>1</w:t>
      </w:r>
      <w:r w:rsidR="00A95411" w:rsidRPr="0030460E">
        <w:rPr>
          <w:rFonts w:asciiTheme="minorHAnsi" w:hAnsiTheme="minorHAnsi"/>
          <w:sz w:val="22"/>
          <w:szCs w:val="22"/>
        </w:rPr>
        <w:t xml:space="preserve"> de </w:t>
      </w:r>
      <w:r w:rsidR="00544793">
        <w:rPr>
          <w:rFonts w:asciiTheme="minorHAnsi" w:hAnsiTheme="minorHAnsi"/>
          <w:sz w:val="22"/>
          <w:szCs w:val="22"/>
        </w:rPr>
        <w:t>diciembre</w:t>
      </w:r>
      <w:r w:rsidR="00A95411" w:rsidRPr="0030460E">
        <w:rPr>
          <w:rFonts w:asciiTheme="minorHAnsi" w:hAnsiTheme="minorHAnsi"/>
          <w:sz w:val="22"/>
          <w:szCs w:val="22"/>
        </w:rPr>
        <w:t xml:space="preserve"> </w:t>
      </w:r>
      <w:r w:rsidRPr="0030460E">
        <w:rPr>
          <w:rFonts w:asciiTheme="minorHAnsi" w:hAnsiTheme="minorHAnsi"/>
          <w:sz w:val="22"/>
          <w:szCs w:val="22"/>
        </w:rPr>
        <w:t>de 20</w:t>
      </w:r>
      <w:r w:rsidR="009C6A61">
        <w:rPr>
          <w:rFonts w:asciiTheme="minorHAnsi" w:hAnsiTheme="minorHAnsi"/>
          <w:sz w:val="22"/>
          <w:szCs w:val="22"/>
        </w:rPr>
        <w:t>2</w:t>
      </w:r>
      <w:r w:rsidR="00EE12C8">
        <w:rPr>
          <w:rFonts w:asciiTheme="minorHAnsi" w:hAnsiTheme="minorHAnsi"/>
          <w:sz w:val="22"/>
          <w:szCs w:val="22"/>
        </w:rPr>
        <w:t>1</w:t>
      </w:r>
      <w:r w:rsidR="00C92396" w:rsidRPr="0030460E">
        <w:rPr>
          <w:rFonts w:asciiTheme="minorHAnsi" w:hAnsiTheme="minorHAnsi"/>
          <w:sz w:val="22"/>
          <w:szCs w:val="22"/>
        </w:rPr>
        <w:t xml:space="preserve">, </w:t>
      </w:r>
      <w:r w:rsidRPr="0030460E">
        <w:rPr>
          <w:rFonts w:asciiTheme="minorHAnsi" w:hAnsiTheme="minorHAnsi"/>
          <w:sz w:val="22"/>
          <w:szCs w:val="22"/>
        </w:rPr>
        <w:t>no existen compromisos por complementos a pensiones, avales o garantías concedidas a favor de los miembros del Órgano de Administración.</w:t>
      </w:r>
      <w:r w:rsidR="00B23F39">
        <w:rPr>
          <w:rFonts w:asciiTheme="minorHAnsi" w:hAnsiTheme="minorHAnsi"/>
          <w:sz w:val="22"/>
          <w:szCs w:val="22"/>
        </w:rPr>
        <w:t xml:space="preserve"> El </w:t>
      </w:r>
      <w:r w:rsidR="00EA36D6">
        <w:rPr>
          <w:rFonts w:asciiTheme="minorHAnsi" w:hAnsiTheme="minorHAnsi"/>
          <w:sz w:val="22"/>
          <w:szCs w:val="22"/>
        </w:rPr>
        <w:t>gasto devengado</w:t>
      </w:r>
      <w:r w:rsidR="00B23F39">
        <w:rPr>
          <w:rFonts w:asciiTheme="minorHAnsi" w:hAnsiTheme="minorHAnsi"/>
          <w:sz w:val="22"/>
          <w:szCs w:val="22"/>
        </w:rPr>
        <w:t xml:space="preserve"> por seguros de responsabilidad civil para los consejeros </w:t>
      </w:r>
      <w:r w:rsidR="00B23F39" w:rsidRPr="00B02009">
        <w:rPr>
          <w:rFonts w:asciiTheme="minorHAnsi" w:hAnsiTheme="minorHAnsi"/>
          <w:sz w:val="22"/>
          <w:szCs w:val="22"/>
        </w:rPr>
        <w:t xml:space="preserve">asciende a </w:t>
      </w:r>
      <w:r w:rsidR="00A3543C">
        <w:rPr>
          <w:rFonts w:asciiTheme="minorHAnsi" w:hAnsiTheme="minorHAnsi"/>
          <w:sz w:val="22"/>
          <w:szCs w:val="22"/>
        </w:rPr>
        <w:t>54</w:t>
      </w:r>
      <w:r w:rsidR="00B23F39" w:rsidRPr="00B02009">
        <w:rPr>
          <w:rFonts w:asciiTheme="minorHAnsi" w:hAnsiTheme="minorHAnsi"/>
          <w:sz w:val="22"/>
          <w:szCs w:val="22"/>
        </w:rPr>
        <w:t xml:space="preserve"> miles</w:t>
      </w:r>
      <w:r w:rsidR="00B23F39">
        <w:rPr>
          <w:rFonts w:asciiTheme="minorHAnsi" w:hAnsiTheme="minorHAnsi"/>
          <w:sz w:val="22"/>
          <w:szCs w:val="22"/>
        </w:rPr>
        <w:t xml:space="preserve"> de euros</w:t>
      </w:r>
      <w:r w:rsidR="00EA36D6">
        <w:rPr>
          <w:rFonts w:asciiTheme="minorHAnsi" w:hAnsiTheme="minorHAnsi"/>
          <w:sz w:val="22"/>
          <w:szCs w:val="22"/>
        </w:rPr>
        <w:t xml:space="preserve"> (</w:t>
      </w:r>
      <w:r w:rsidR="00422548" w:rsidRPr="0091766A">
        <w:rPr>
          <w:rFonts w:asciiTheme="minorHAnsi" w:hAnsiTheme="minorHAnsi"/>
          <w:sz w:val="22"/>
          <w:szCs w:val="22"/>
        </w:rPr>
        <w:t>3</w:t>
      </w:r>
      <w:r w:rsidR="00AA477A" w:rsidRPr="0091766A">
        <w:rPr>
          <w:rFonts w:asciiTheme="minorHAnsi" w:hAnsiTheme="minorHAnsi"/>
          <w:sz w:val="22"/>
          <w:szCs w:val="22"/>
        </w:rPr>
        <w:t>8</w:t>
      </w:r>
      <w:r w:rsidR="00EA36D6">
        <w:rPr>
          <w:rFonts w:asciiTheme="minorHAnsi" w:hAnsiTheme="minorHAnsi"/>
          <w:sz w:val="22"/>
          <w:szCs w:val="22"/>
        </w:rPr>
        <w:t xml:space="preserve"> euros en </w:t>
      </w:r>
      <w:r w:rsidR="00EA36D6" w:rsidRPr="00422548">
        <w:rPr>
          <w:rFonts w:asciiTheme="minorHAnsi" w:hAnsiTheme="minorHAnsi"/>
          <w:sz w:val="22"/>
          <w:szCs w:val="22"/>
        </w:rPr>
        <w:t>20</w:t>
      </w:r>
      <w:r w:rsidR="00BC5972" w:rsidRPr="00422548">
        <w:rPr>
          <w:rFonts w:asciiTheme="minorHAnsi" w:hAnsiTheme="minorHAnsi"/>
          <w:sz w:val="22"/>
          <w:szCs w:val="22"/>
        </w:rPr>
        <w:t>20</w:t>
      </w:r>
      <w:r w:rsidR="00EA36D6" w:rsidRPr="00422548">
        <w:rPr>
          <w:rFonts w:asciiTheme="minorHAnsi" w:hAnsiTheme="minorHAnsi"/>
          <w:sz w:val="22"/>
          <w:szCs w:val="22"/>
        </w:rPr>
        <w:t>)</w:t>
      </w:r>
      <w:r w:rsidR="00B23F39" w:rsidRPr="00422548">
        <w:rPr>
          <w:rFonts w:asciiTheme="minorHAnsi" w:hAnsiTheme="minorHAnsi"/>
          <w:sz w:val="22"/>
          <w:szCs w:val="22"/>
        </w:rPr>
        <w:t>.</w:t>
      </w:r>
      <w:r w:rsidR="00B23F39">
        <w:rPr>
          <w:rFonts w:asciiTheme="minorHAnsi" w:hAnsiTheme="minorHAnsi"/>
          <w:sz w:val="22"/>
          <w:szCs w:val="22"/>
        </w:rPr>
        <w:t xml:space="preserve"> </w:t>
      </w:r>
    </w:p>
    <w:p w14:paraId="4451120C" w14:textId="4C295E36" w:rsidR="00F30ABE" w:rsidRPr="0030460E" w:rsidRDefault="00F30ABE" w:rsidP="009D37A9">
      <w:pPr>
        <w:spacing w:after="120"/>
        <w:jc w:val="both"/>
        <w:rPr>
          <w:rFonts w:asciiTheme="minorHAnsi" w:hAnsiTheme="minorHAnsi"/>
          <w:b/>
          <w:bCs/>
          <w:sz w:val="22"/>
          <w:szCs w:val="22"/>
        </w:rPr>
      </w:pPr>
      <w:bookmarkStart w:id="27" w:name="_Hlk18400156"/>
      <w:r w:rsidRPr="0030460E">
        <w:rPr>
          <w:rFonts w:asciiTheme="minorHAnsi" w:hAnsiTheme="minorHAnsi"/>
          <w:b/>
          <w:bCs/>
          <w:sz w:val="22"/>
          <w:szCs w:val="22"/>
        </w:rPr>
        <w:t>1</w:t>
      </w:r>
      <w:r w:rsidR="006D22E9">
        <w:rPr>
          <w:rFonts w:asciiTheme="minorHAnsi" w:hAnsiTheme="minorHAnsi"/>
          <w:b/>
          <w:bCs/>
          <w:sz w:val="22"/>
          <w:szCs w:val="22"/>
        </w:rPr>
        <w:t>6.5</w:t>
      </w:r>
      <w:r w:rsidRPr="0030460E">
        <w:rPr>
          <w:rFonts w:asciiTheme="minorHAnsi" w:hAnsiTheme="minorHAnsi"/>
          <w:b/>
          <w:bCs/>
          <w:sz w:val="22"/>
          <w:szCs w:val="22"/>
        </w:rPr>
        <w:t>) Otra información referente al Consejo de Administración</w:t>
      </w:r>
    </w:p>
    <w:p w14:paraId="0691B680" w14:textId="4C9BF0A2" w:rsidR="00F30ABE"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En aplicación de la Ley de Sociedades de Capital, el detalle de participaciones en otras sociedades no incluidas en el conjunto consolidable con el mismo, análogo o complementario objeto social cuya titularidad corresponde a los miembros del Órgano de Administración </w:t>
      </w:r>
      <w:r w:rsidR="00A34277">
        <w:rPr>
          <w:rFonts w:asciiTheme="minorHAnsi" w:hAnsiTheme="minorHAnsi"/>
          <w:sz w:val="22"/>
          <w:szCs w:val="22"/>
        </w:rPr>
        <w:t xml:space="preserve">con cargos vigentes a la fecha de formulación de los presentes </w:t>
      </w:r>
      <w:r w:rsidR="00A34277" w:rsidRPr="0030460E">
        <w:rPr>
          <w:rFonts w:asciiTheme="minorHAnsi" w:hAnsiTheme="minorHAnsi"/>
          <w:sz w:val="22"/>
          <w:szCs w:val="22"/>
        </w:rPr>
        <w:t>Estados Financieros Intermedios Consolidados</w:t>
      </w:r>
      <w:r w:rsidR="00A34277">
        <w:rPr>
          <w:rFonts w:asciiTheme="minorHAnsi" w:hAnsiTheme="minorHAnsi"/>
          <w:sz w:val="22"/>
          <w:szCs w:val="22"/>
        </w:rPr>
        <w:t xml:space="preserve"> </w:t>
      </w:r>
      <w:r w:rsidRPr="0030460E">
        <w:rPr>
          <w:rFonts w:asciiTheme="minorHAnsi" w:hAnsiTheme="minorHAnsi"/>
          <w:sz w:val="22"/>
          <w:szCs w:val="22"/>
        </w:rPr>
        <w:t xml:space="preserve">es </w:t>
      </w:r>
      <w:r w:rsidRPr="003F52D0">
        <w:rPr>
          <w:rFonts w:asciiTheme="minorHAnsi" w:hAnsiTheme="minorHAnsi"/>
          <w:sz w:val="22"/>
          <w:szCs w:val="22"/>
        </w:rPr>
        <w:t>el siguiente</w:t>
      </w:r>
      <w:r w:rsidRPr="0030460E">
        <w:rPr>
          <w:rFonts w:asciiTheme="minorHAnsi" w:hAnsiTheme="minorHAnsi"/>
          <w:sz w:val="22"/>
          <w:szCs w:val="22"/>
        </w:rPr>
        <w:t>:</w:t>
      </w:r>
      <w:r w:rsidRPr="0030460E" w:rsidDel="00985A57">
        <w:rPr>
          <w:rFonts w:asciiTheme="minorHAnsi" w:hAnsiTheme="minorHAnsi"/>
          <w:sz w:val="22"/>
          <w:szCs w:val="22"/>
        </w:rPr>
        <w:t xml:space="preserve"> </w:t>
      </w:r>
    </w:p>
    <w:p w14:paraId="0DD54649" w14:textId="77777777" w:rsidR="00A34277" w:rsidRDefault="00A34277" w:rsidP="009D37A9">
      <w:pPr>
        <w:spacing w:after="120"/>
        <w:jc w:val="both"/>
        <w:rPr>
          <w:rFonts w:asciiTheme="minorHAnsi" w:hAnsiTheme="minorHAnsi"/>
          <w:sz w:val="22"/>
          <w:szCs w:val="22"/>
        </w:rPr>
      </w:pPr>
    </w:p>
    <w:p w14:paraId="43B1FF79" w14:textId="6817876F" w:rsidR="00052A7F" w:rsidRPr="00454C03" w:rsidRDefault="00052A7F" w:rsidP="005E5E8E">
      <w:pPr>
        <w:spacing w:after="120"/>
        <w:rPr>
          <w:rFonts w:asciiTheme="minorHAnsi" w:hAnsiTheme="minorHAnsi"/>
          <w:b/>
          <w:i/>
          <w:sz w:val="22"/>
          <w:szCs w:val="22"/>
          <w:u w:val="single"/>
        </w:rPr>
      </w:pPr>
      <w:r w:rsidRPr="00454C03">
        <w:rPr>
          <w:rFonts w:asciiTheme="minorHAnsi" w:hAnsiTheme="minorHAnsi"/>
          <w:b/>
          <w:i/>
          <w:sz w:val="22"/>
          <w:szCs w:val="22"/>
          <w:u w:val="single"/>
        </w:rPr>
        <w:t xml:space="preserve">Michel Lallement </w:t>
      </w:r>
    </w:p>
    <w:p w14:paraId="2531C5B1" w14:textId="2C702EE2" w:rsidR="00121010" w:rsidRDefault="003339B7" w:rsidP="009D37A9">
      <w:pPr>
        <w:spacing w:after="120"/>
        <w:jc w:val="both"/>
        <w:rPr>
          <w:rFonts w:asciiTheme="minorHAnsi" w:hAnsiTheme="minorHAnsi"/>
          <w:sz w:val="22"/>
          <w:szCs w:val="22"/>
        </w:rPr>
      </w:pPr>
      <w:r w:rsidRPr="00680DFF">
        <w:rPr>
          <w:rFonts w:asciiTheme="minorHAnsi" w:hAnsiTheme="minorHAnsi"/>
          <w:sz w:val="22"/>
          <w:szCs w:val="22"/>
        </w:rPr>
        <w:t xml:space="preserve">Ni dicho </w:t>
      </w:r>
      <w:r w:rsidR="00D5132F" w:rsidRPr="00680DFF">
        <w:rPr>
          <w:rFonts w:asciiTheme="minorHAnsi" w:hAnsiTheme="minorHAnsi"/>
          <w:sz w:val="22"/>
          <w:szCs w:val="22"/>
        </w:rPr>
        <w:t>consejero</w:t>
      </w:r>
      <w:r w:rsidRPr="00680DFF">
        <w:rPr>
          <w:rFonts w:asciiTheme="minorHAnsi" w:hAnsiTheme="minorHAnsi"/>
          <w:sz w:val="22"/>
          <w:szCs w:val="22"/>
        </w:rPr>
        <w:t xml:space="preserve"> ni las partes vinculadas al mismo poseen participaciones, cargos y/o funciones </w:t>
      </w:r>
      <w:r w:rsidRPr="00680DFF">
        <w:rPr>
          <w:rFonts w:asciiTheme="minorHAnsi" w:hAnsiTheme="minorHAnsi"/>
          <w:sz w:val="22"/>
          <w:szCs w:val="22"/>
        </w:rPr>
        <w:lastRenderedPageBreak/>
        <w:t>y actividades por cuenta propi</w:t>
      </w:r>
      <w:r w:rsidRPr="001D136E">
        <w:rPr>
          <w:rFonts w:asciiTheme="minorHAnsi" w:hAnsiTheme="minorHAnsi"/>
          <w:sz w:val="22"/>
          <w:szCs w:val="22"/>
        </w:rPr>
        <w:t>a o ajena con el mismo, análogo o complementario</w:t>
      </w:r>
      <w:r w:rsidRPr="003339B7">
        <w:rPr>
          <w:rFonts w:asciiTheme="minorHAnsi" w:hAnsiTheme="minorHAnsi"/>
          <w:sz w:val="22"/>
          <w:szCs w:val="22"/>
        </w:rPr>
        <w:t xml:space="preserve"> género de actividad que el que constituye el objeto social de la Sociedad.</w:t>
      </w:r>
    </w:p>
    <w:p w14:paraId="687C3935" w14:textId="77777777" w:rsidR="00903796" w:rsidRDefault="00903796" w:rsidP="009D37A9">
      <w:pPr>
        <w:spacing w:after="120"/>
        <w:jc w:val="both"/>
        <w:rPr>
          <w:rFonts w:asciiTheme="minorHAnsi" w:hAnsiTheme="minorHAnsi"/>
          <w:sz w:val="22"/>
          <w:szCs w:val="22"/>
        </w:rPr>
      </w:pPr>
    </w:p>
    <w:tbl>
      <w:tblPr>
        <w:tblW w:w="5000" w:type="pct"/>
        <w:tblCellMar>
          <w:left w:w="70" w:type="dxa"/>
          <w:right w:w="70" w:type="dxa"/>
        </w:tblCellMar>
        <w:tblLook w:val="04A0" w:firstRow="1" w:lastRow="0" w:firstColumn="1" w:lastColumn="0" w:noHBand="0" w:noVBand="1"/>
      </w:tblPr>
      <w:tblGrid>
        <w:gridCol w:w="3353"/>
        <w:gridCol w:w="1963"/>
        <w:gridCol w:w="3330"/>
      </w:tblGrid>
      <w:tr w:rsidR="007C1105" w:rsidRPr="006F46ED" w14:paraId="5BE6AAF9" w14:textId="77777777" w:rsidTr="007C1105">
        <w:trPr>
          <w:trHeight w:val="20"/>
        </w:trPr>
        <w:tc>
          <w:tcPr>
            <w:tcW w:w="1939" w:type="pct"/>
            <w:tcBorders>
              <w:top w:val="nil"/>
              <w:left w:val="nil"/>
              <w:bottom w:val="nil"/>
              <w:right w:val="nil"/>
            </w:tcBorders>
            <w:shd w:val="clear" w:color="000000" w:fill="BFBFBF"/>
            <w:noWrap/>
            <w:vAlign w:val="center"/>
            <w:hideMark/>
          </w:tcPr>
          <w:p w14:paraId="179DD923" w14:textId="77777777" w:rsidR="007C1105" w:rsidRPr="006F46ED" w:rsidRDefault="007C1105" w:rsidP="007C1105">
            <w:pPr>
              <w:jc w:val="center"/>
              <w:rPr>
                <w:rFonts w:asciiTheme="minorHAnsi" w:hAnsiTheme="minorHAnsi"/>
                <w:b/>
                <w:bCs/>
                <w:sz w:val="16"/>
                <w:szCs w:val="18"/>
              </w:rPr>
            </w:pPr>
            <w:r w:rsidRPr="006F46ED">
              <w:rPr>
                <w:rFonts w:asciiTheme="minorHAnsi" w:hAnsiTheme="minorHAnsi"/>
                <w:b/>
                <w:bCs/>
                <w:sz w:val="16"/>
                <w:szCs w:val="18"/>
              </w:rPr>
              <w:t>Sociedad</w:t>
            </w:r>
          </w:p>
        </w:tc>
        <w:tc>
          <w:tcPr>
            <w:tcW w:w="1135" w:type="pct"/>
            <w:tcBorders>
              <w:top w:val="nil"/>
              <w:left w:val="nil"/>
              <w:bottom w:val="nil"/>
              <w:right w:val="nil"/>
            </w:tcBorders>
            <w:shd w:val="clear" w:color="000000" w:fill="BFBFBF"/>
            <w:noWrap/>
            <w:vAlign w:val="center"/>
            <w:hideMark/>
          </w:tcPr>
          <w:p w14:paraId="1D9FCA31" w14:textId="77777777" w:rsidR="007C1105" w:rsidRPr="006F46ED" w:rsidRDefault="007C1105" w:rsidP="007C1105">
            <w:pPr>
              <w:jc w:val="center"/>
              <w:rPr>
                <w:rFonts w:asciiTheme="minorHAnsi" w:hAnsiTheme="minorHAnsi"/>
                <w:b/>
                <w:bCs/>
                <w:sz w:val="16"/>
                <w:szCs w:val="18"/>
              </w:rPr>
            </w:pPr>
            <w:r w:rsidRPr="006F46ED">
              <w:rPr>
                <w:rFonts w:asciiTheme="minorHAnsi" w:hAnsiTheme="minorHAnsi"/>
                <w:b/>
                <w:bCs/>
                <w:sz w:val="16"/>
                <w:szCs w:val="18"/>
              </w:rPr>
              <w:t>Participación</w:t>
            </w:r>
          </w:p>
        </w:tc>
        <w:tc>
          <w:tcPr>
            <w:tcW w:w="1926" w:type="pct"/>
            <w:tcBorders>
              <w:top w:val="nil"/>
              <w:left w:val="nil"/>
              <w:bottom w:val="nil"/>
              <w:right w:val="nil"/>
            </w:tcBorders>
            <w:shd w:val="clear" w:color="000000" w:fill="BFBFBF"/>
            <w:noWrap/>
            <w:vAlign w:val="center"/>
            <w:hideMark/>
          </w:tcPr>
          <w:p w14:paraId="161C6F4D" w14:textId="77777777" w:rsidR="007C1105" w:rsidRPr="006F46ED" w:rsidRDefault="007C1105" w:rsidP="007C1105">
            <w:pPr>
              <w:jc w:val="center"/>
              <w:rPr>
                <w:rFonts w:asciiTheme="minorHAnsi" w:hAnsiTheme="minorHAnsi"/>
                <w:b/>
                <w:bCs/>
                <w:sz w:val="16"/>
                <w:szCs w:val="18"/>
              </w:rPr>
            </w:pPr>
            <w:r w:rsidRPr="006F46ED">
              <w:rPr>
                <w:rFonts w:asciiTheme="minorHAnsi" w:hAnsiTheme="minorHAnsi"/>
                <w:b/>
                <w:bCs/>
                <w:sz w:val="16"/>
                <w:szCs w:val="18"/>
              </w:rPr>
              <w:t>Cargo</w:t>
            </w:r>
          </w:p>
        </w:tc>
      </w:tr>
      <w:tr w:rsidR="007C1105" w:rsidRPr="006F46ED" w14:paraId="25F85236" w14:textId="77777777" w:rsidTr="007C1105">
        <w:trPr>
          <w:trHeight w:val="20"/>
        </w:trPr>
        <w:tc>
          <w:tcPr>
            <w:tcW w:w="1939" w:type="pct"/>
            <w:tcBorders>
              <w:top w:val="nil"/>
              <w:left w:val="nil"/>
              <w:bottom w:val="nil"/>
              <w:right w:val="nil"/>
            </w:tcBorders>
            <w:shd w:val="clear" w:color="auto" w:fill="auto"/>
            <w:noWrap/>
            <w:vAlign w:val="center"/>
          </w:tcPr>
          <w:p w14:paraId="3B39EFAB" w14:textId="77777777" w:rsidR="007C1105" w:rsidRPr="006F46ED" w:rsidRDefault="007C1105" w:rsidP="007C1105">
            <w:pPr>
              <w:jc w:val="center"/>
              <w:rPr>
                <w:rFonts w:asciiTheme="minorHAnsi" w:hAnsiTheme="minorHAnsi"/>
                <w:b/>
                <w:bCs/>
                <w:sz w:val="16"/>
                <w:szCs w:val="18"/>
              </w:rPr>
            </w:pPr>
          </w:p>
        </w:tc>
        <w:tc>
          <w:tcPr>
            <w:tcW w:w="1135" w:type="pct"/>
            <w:tcBorders>
              <w:top w:val="nil"/>
              <w:left w:val="nil"/>
              <w:bottom w:val="nil"/>
              <w:right w:val="nil"/>
            </w:tcBorders>
            <w:shd w:val="clear" w:color="auto" w:fill="auto"/>
            <w:noWrap/>
            <w:vAlign w:val="center"/>
          </w:tcPr>
          <w:p w14:paraId="38AC4B76" w14:textId="77777777" w:rsidR="007C1105" w:rsidRPr="006F46ED" w:rsidRDefault="007C1105" w:rsidP="007C1105">
            <w:pPr>
              <w:jc w:val="center"/>
              <w:rPr>
                <w:rFonts w:asciiTheme="minorHAnsi" w:hAnsiTheme="minorHAnsi"/>
                <w:b/>
                <w:bCs/>
                <w:sz w:val="16"/>
                <w:szCs w:val="18"/>
              </w:rPr>
            </w:pPr>
          </w:p>
        </w:tc>
        <w:tc>
          <w:tcPr>
            <w:tcW w:w="1926" w:type="pct"/>
            <w:tcBorders>
              <w:top w:val="nil"/>
              <w:left w:val="nil"/>
              <w:bottom w:val="nil"/>
              <w:right w:val="nil"/>
            </w:tcBorders>
            <w:shd w:val="clear" w:color="auto" w:fill="auto"/>
            <w:noWrap/>
            <w:vAlign w:val="center"/>
          </w:tcPr>
          <w:p w14:paraId="44D7CDA0" w14:textId="77777777" w:rsidR="007C1105" w:rsidRPr="006F46ED" w:rsidRDefault="007C1105" w:rsidP="007C1105">
            <w:pPr>
              <w:jc w:val="center"/>
              <w:rPr>
                <w:rFonts w:asciiTheme="minorHAnsi" w:hAnsiTheme="minorHAnsi"/>
                <w:b/>
                <w:bCs/>
                <w:sz w:val="16"/>
                <w:szCs w:val="18"/>
              </w:rPr>
            </w:pPr>
          </w:p>
        </w:tc>
      </w:tr>
      <w:tr w:rsidR="007C1105" w:rsidRPr="006F46ED" w14:paraId="195D692F" w14:textId="77777777" w:rsidTr="007C1105">
        <w:trPr>
          <w:trHeight w:val="20"/>
        </w:trPr>
        <w:tc>
          <w:tcPr>
            <w:tcW w:w="1939" w:type="pct"/>
            <w:tcBorders>
              <w:top w:val="nil"/>
              <w:left w:val="nil"/>
              <w:bottom w:val="nil"/>
              <w:right w:val="nil"/>
            </w:tcBorders>
            <w:shd w:val="clear" w:color="000000" w:fill="FFFFFF"/>
            <w:vAlign w:val="center"/>
            <w:hideMark/>
          </w:tcPr>
          <w:p w14:paraId="4276A85A" w14:textId="77777777" w:rsidR="007C1105" w:rsidRPr="006F46ED" w:rsidRDefault="007C1105" w:rsidP="007C1105">
            <w:pPr>
              <w:widowControl/>
              <w:autoSpaceDE/>
              <w:autoSpaceDN/>
              <w:adjustRightInd/>
              <w:rPr>
                <w:rFonts w:asciiTheme="minorHAnsi" w:hAnsiTheme="minorHAnsi"/>
                <w:sz w:val="16"/>
                <w:szCs w:val="18"/>
              </w:rPr>
            </w:pPr>
            <w:r w:rsidRPr="006F46ED">
              <w:rPr>
                <w:rFonts w:asciiTheme="minorHAnsi" w:hAnsiTheme="minorHAnsi"/>
                <w:sz w:val="16"/>
                <w:szCs w:val="18"/>
              </w:rPr>
              <w:t>NYESA COSTA RICA, S.A.</w:t>
            </w:r>
          </w:p>
        </w:tc>
        <w:tc>
          <w:tcPr>
            <w:tcW w:w="1135" w:type="pct"/>
            <w:tcBorders>
              <w:top w:val="nil"/>
              <w:left w:val="nil"/>
              <w:bottom w:val="nil"/>
              <w:right w:val="nil"/>
            </w:tcBorders>
            <w:shd w:val="clear" w:color="000000" w:fill="FFFFFF"/>
            <w:vAlign w:val="center"/>
            <w:hideMark/>
          </w:tcPr>
          <w:p w14:paraId="5D254A27" w14:textId="77777777" w:rsidR="007C1105" w:rsidRPr="006F46ED" w:rsidRDefault="007C1105" w:rsidP="007C1105">
            <w:pPr>
              <w:widowControl/>
              <w:autoSpaceDE/>
              <w:autoSpaceDN/>
              <w:adjustRightInd/>
              <w:jc w:val="center"/>
              <w:rPr>
                <w:rFonts w:asciiTheme="minorHAnsi" w:hAnsiTheme="minorHAnsi"/>
                <w:sz w:val="16"/>
                <w:szCs w:val="18"/>
              </w:rPr>
            </w:pPr>
            <w:r w:rsidRPr="006F46ED">
              <w:rPr>
                <w:rFonts w:asciiTheme="minorHAnsi" w:hAnsiTheme="minorHAnsi"/>
                <w:sz w:val="16"/>
                <w:szCs w:val="18"/>
              </w:rPr>
              <w:t>-</w:t>
            </w:r>
          </w:p>
        </w:tc>
        <w:tc>
          <w:tcPr>
            <w:tcW w:w="1926" w:type="pct"/>
            <w:tcBorders>
              <w:top w:val="nil"/>
              <w:left w:val="nil"/>
              <w:bottom w:val="nil"/>
              <w:right w:val="nil"/>
            </w:tcBorders>
            <w:shd w:val="clear" w:color="000000" w:fill="FFFFFF"/>
            <w:vAlign w:val="center"/>
            <w:hideMark/>
          </w:tcPr>
          <w:p w14:paraId="7A9AA29D" w14:textId="77777777" w:rsidR="007C1105" w:rsidRPr="006F46ED" w:rsidRDefault="007C1105" w:rsidP="007C1105">
            <w:pPr>
              <w:widowControl/>
              <w:autoSpaceDE/>
              <w:autoSpaceDN/>
              <w:adjustRightInd/>
              <w:jc w:val="center"/>
              <w:rPr>
                <w:rFonts w:asciiTheme="minorHAnsi" w:hAnsiTheme="minorHAnsi"/>
                <w:sz w:val="16"/>
                <w:szCs w:val="18"/>
              </w:rPr>
            </w:pPr>
            <w:r w:rsidRPr="006F46ED">
              <w:rPr>
                <w:rFonts w:asciiTheme="minorHAnsi" w:hAnsiTheme="minorHAnsi"/>
                <w:sz w:val="16"/>
                <w:szCs w:val="18"/>
              </w:rPr>
              <w:t>Presidente Junta Directiva</w:t>
            </w:r>
          </w:p>
        </w:tc>
      </w:tr>
      <w:tr w:rsidR="007C1105" w:rsidRPr="006F46ED" w14:paraId="27B5B9D1" w14:textId="77777777" w:rsidTr="007C1105">
        <w:trPr>
          <w:trHeight w:val="20"/>
        </w:trPr>
        <w:tc>
          <w:tcPr>
            <w:tcW w:w="1939" w:type="pct"/>
            <w:tcBorders>
              <w:top w:val="nil"/>
              <w:left w:val="nil"/>
              <w:bottom w:val="nil"/>
              <w:right w:val="nil"/>
            </w:tcBorders>
            <w:shd w:val="clear" w:color="auto" w:fill="auto"/>
            <w:noWrap/>
            <w:vAlign w:val="center"/>
          </w:tcPr>
          <w:p w14:paraId="2F98E533" w14:textId="77777777" w:rsidR="007C1105" w:rsidRPr="006F46ED" w:rsidRDefault="007C1105" w:rsidP="007C1105">
            <w:pPr>
              <w:rPr>
                <w:rFonts w:asciiTheme="minorHAnsi" w:hAnsiTheme="minorHAnsi"/>
                <w:b/>
                <w:bCs/>
                <w:sz w:val="16"/>
                <w:szCs w:val="18"/>
              </w:rPr>
            </w:pPr>
          </w:p>
        </w:tc>
        <w:tc>
          <w:tcPr>
            <w:tcW w:w="1135" w:type="pct"/>
            <w:tcBorders>
              <w:top w:val="nil"/>
              <w:left w:val="nil"/>
              <w:bottom w:val="nil"/>
              <w:right w:val="nil"/>
            </w:tcBorders>
            <w:shd w:val="clear" w:color="auto" w:fill="auto"/>
            <w:noWrap/>
            <w:vAlign w:val="center"/>
          </w:tcPr>
          <w:p w14:paraId="179DA70D" w14:textId="77777777" w:rsidR="007C1105" w:rsidRPr="006F46ED" w:rsidRDefault="007C1105" w:rsidP="007C1105">
            <w:pPr>
              <w:rPr>
                <w:rFonts w:asciiTheme="minorHAnsi" w:hAnsiTheme="minorHAnsi"/>
                <w:b/>
                <w:bCs/>
                <w:sz w:val="16"/>
                <w:szCs w:val="18"/>
              </w:rPr>
            </w:pPr>
          </w:p>
        </w:tc>
        <w:tc>
          <w:tcPr>
            <w:tcW w:w="1926" w:type="pct"/>
            <w:tcBorders>
              <w:top w:val="nil"/>
              <w:left w:val="nil"/>
              <w:bottom w:val="nil"/>
              <w:right w:val="nil"/>
            </w:tcBorders>
            <w:shd w:val="clear" w:color="auto" w:fill="auto"/>
            <w:noWrap/>
            <w:vAlign w:val="center"/>
          </w:tcPr>
          <w:p w14:paraId="161E692E" w14:textId="77777777" w:rsidR="007C1105" w:rsidRPr="006F46ED" w:rsidRDefault="007C1105" w:rsidP="007C1105">
            <w:pPr>
              <w:jc w:val="center"/>
              <w:rPr>
                <w:rFonts w:asciiTheme="minorHAnsi" w:hAnsiTheme="minorHAnsi"/>
                <w:b/>
                <w:bCs/>
                <w:sz w:val="16"/>
                <w:szCs w:val="18"/>
              </w:rPr>
            </w:pPr>
          </w:p>
        </w:tc>
      </w:tr>
      <w:tr w:rsidR="007C1105" w:rsidRPr="006F46ED" w14:paraId="3E8C42BF" w14:textId="77777777" w:rsidTr="007C1105">
        <w:trPr>
          <w:trHeight w:val="20"/>
        </w:trPr>
        <w:tc>
          <w:tcPr>
            <w:tcW w:w="1939" w:type="pct"/>
            <w:tcBorders>
              <w:top w:val="nil"/>
              <w:left w:val="nil"/>
              <w:bottom w:val="nil"/>
              <w:right w:val="nil"/>
            </w:tcBorders>
            <w:shd w:val="clear" w:color="000000" w:fill="BFBFBF"/>
            <w:noWrap/>
            <w:vAlign w:val="center"/>
            <w:hideMark/>
          </w:tcPr>
          <w:p w14:paraId="01A651EF" w14:textId="77777777" w:rsidR="007C1105" w:rsidRPr="006F46ED" w:rsidRDefault="007C1105" w:rsidP="007C1105">
            <w:pPr>
              <w:rPr>
                <w:rFonts w:asciiTheme="minorHAnsi" w:hAnsiTheme="minorHAnsi"/>
                <w:b/>
                <w:bCs/>
                <w:sz w:val="16"/>
                <w:szCs w:val="18"/>
              </w:rPr>
            </w:pPr>
            <w:r w:rsidRPr="006F46ED">
              <w:rPr>
                <w:rFonts w:asciiTheme="minorHAnsi" w:hAnsiTheme="minorHAnsi"/>
                <w:b/>
                <w:bCs/>
                <w:sz w:val="16"/>
                <w:szCs w:val="18"/>
              </w:rPr>
              <w:t> </w:t>
            </w:r>
          </w:p>
        </w:tc>
        <w:tc>
          <w:tcPr>
            <w:tcW w:w="1135" w:type="pct"/>
            <w:tcBorders>
              <w:top w:val="nil"/>
              <w:left w:val="nil"/>
              <w:bottom w:val="nil"/>
              <w:right w:val="nil"/>
            </w:tcBorders>
            <w:shd w:val="clear" w:color="000000" w:fill="BFBFBF"/>
            <w:noWrap/>
            <w:vAlign w:val="center"/>
            <w:hideMark/>
          </w:tcPr>
          <w:p w14:paraId="64A1EA7B" w14:textId="77777777" w:rsidR="007C1105" w:rsidRPr="006F46ED" w:rsidRDefault="007C1105" w:rsidP="007C1105">
            <w:pPr>
              <w:rPr>
                <w:rFonts w:asciiTheme="minorHAnsi" w:hAnsiTheme="minorHAnsi"/>
                <w:b/>
                <w:bCs/>
                <w:sz w:val="16"/>
                <w:szCs w:val="18"/>
              </w:rPr>
            </w:pPr>
            <w:r w:rsidRPr="006F46ED">
              <w:rPr>
                <w:rFonts w:asciiTheme="minorHAnsi" w:hAnsiTheme="minorHAnsi"/>
                <w:b/>
                <w:bCs/>
                <w:sz w:val="16"/>
                <w:szCs w:val="18"/>
              </w:rPr>
              <w:t> </w:t>
            </w:r>
          </w:p>
        </w:tc>
        <w:tc>
          <w:tcPr>
            <w:tcW w:w="1926" w:type="pct"/>
            <w:tcBorders>
              <w:top w:val="nil"/>
              <w:left w:val="nil"/>
              <w:bottom w:val="nil"/>
              <w:right w:val="nil"/>
            </w:tcBorders>
            <w:shd w:val="clear" w:color="000000" w:fill="BFBFBF"/>
            <w:noWrap/>
            <w:vAlign w:val="center"/>
            <w:hideMark/>
          </w:tcPr>
          <w:p w14:paraId="32AD546A" w14:textId="77777777" w:rsidR="007C1105" w:rsidRPr="006F46ED" w:rsidRDefault="007C1105" w:rsidP="007C1105">
            <w:pPr>
              <w:jc w:val="center"/>
              <w:rPr>
                <w:rFonts w:asciiTheme="minorHAnsi" w:hAnsiTheme="minorHAnsi"/>
                <w:b/>
                <w:bCs/>
                <w:sz w:val="16"/>
                <w:szCs w:val="18"/>
              </w:rPr>
            </w:pPr>
            <w:r w:rsidRPr="006F46ED">
              <w:rPr>
                <w:rFonts w:asciiTheme="minorHAnsi" w:hAnsiTheme="minorHAnsi"/>
                <w:b/>
                <w:bCs/>
                <w:sz w:val="16"/>
                <w:szCs w:val="18"/>
              </w:rPr>
              <w:t> </w:t>
            </w:r>
          </w:p>
        </w:tc>
      </w:tr>
    </w:tbl>
    <w:p w14:paraId="740D126D" w14:textId="3488CC78" w:rsidR="007C1105" w:rsidRDefault="007C1105" w:rsidP="009D37A9">
      <w:pPr>
        <w:spacing w:after="120"/>
        <w:jc w:val="both"/>
        <w:rPr>
          <w:rFonts w:asciiTheme="minorHAnsi" w:hAnsiTheme="minorHAnsi"/>
          <w:sz w:val="22"/>
          <w:szCs w:val="22"/>
        </w:rPr>
      </w:pPr>
    </w:p>
    <w:p w14:paraId="1E5A2776" w14:textId="77777777" w:rsidR="005E5E8E" w:rsidRPr="00454C03" w:rsidRDefault="005E5E8E" w:rsidP="00454C03">
      <w:pPr>
        <w:spacing w:after="120"/>
        <w:jc w:val="both"/>
        <w:rPr>
          <w:rFonts w:asciiTheme="minorHAnsi" w:hAnsiTheme="minorHAnsi"/>
          <w:b/>
          <w:i/>
          <w:sz w:val="22"/>
          <w:szCs w:val="22"/>
          <w:u w:val="single"/>
        </w:rPr>
      </w:pPr>
      <w:r w:rsidRPr="00454C03">
        <w:rPr>
          <w:rFonts w:asciiTheme="minorHAnsi" w:hAnsiTheme="minorHAnsi"/>
          <w:b/>
          <w:i/>
          <w:sz w:val="22"/>
          <w:szCs w:val="22"/>
          <w:u w:val="single"/>
        </w:rPr>
        <w:t>D. Gabriel J. López Rodríguez</w:t>
      </w:r>
    </w:p>
    <w:p w14:paraId="03A8AED7" w14:textId="77777777" w:rsidR="005E5E8E" w:rsidRPr="00454C03" w:rsidRDefault="005E5E8E" w:rsidP="00454C03">
      <w:pPr>
        <w:spacing w:after="120"/>
        <w:jc w:val="both"/>
        <w:rPr>
          <w:rFonts w:asciiTheme="minorHAnsi" w:hAnsiTheme="minorHAnsi"/>
          <w:sz w:val="22"/>
          <w:szCs w:val="22"/>
        </w:rPr>
      </w:pPr>
      <w:r w:rsidRPr="00454C03">
        <w:rPr>
          <w:rFonts w:asciiTheme="minorHAnsi" w:hAnsiTheme="minorHAnsi"/>
          <w:sz w:val="22"/>
          <w:szCs w:val="22"/>
        </w:rPr>
        <w:t>Participaciones, cargo y/o funciones y actividades por cuenta propia o ajena que le corresponden directamente:</w:t>
      </w:r>
    </w:p>
    <w:tbl>
      <w:tblPr>
        <w:tblW w:w="8796" w:type="dxa"/>
        <w:jc w:val="center"/>
        <w:tblCellMar>
          <w:left w:w="70" w:type="dxa"/>
          <w:right w:w="70" w:type="dxa"/>
        </w:tblCellMar>
        <w:tblLook w:val="04A0" w:firstRow="1" w:lastRow="0" w:firstColumn="1" w:lastColumn="0" w:noHBand="0" w:noVBand="1"/>
      </w:tblPr>
      <w:tblGrid>
        <w:gridCol w:w="3412"/>
        <w:gridCol w:w="1996"/>
        <w:gridCol w:w="3388"/>
      </w:tblGrid>
      <w:tr w:rsidR="005E5E8E" w:rsidRPr="007511BE" w14:paraId="17A6297C" w14:textId="77777777" w:rsidTr="00933E01">
        <w:trPr>
          <w:trHeight w:val="266"/>
          <w:jc w:val="center"/>
        </w:trPr>
        <w:tc>
          <w:tcPr>
            <w:tcW w:w="3412" w:type="dxa"/>
            <w:tcBorders>
              <w:top w:val="nil"/>
              <w:left w:val="nil"/>
              <w:bottom w:val="nil"/>
              <w:right w:val="nil"/>
            </w:tcBorders>
            <w:shd w:val="clear" w:color="000000" w:fill="BFBFBF"/>
            <w:noWrap/>
            <w:vAlign w:val="center"/>
            <w:hideMark/>
          </w:tcPr>
          <w:p w14:paraId="794820D4" w14:textId="77777777" w:rsidR="005E5E8E" w:rsidRPr="006A399A" w:rsidRDefault="005E5E8E" w:rsidP="00933E01">
            <w:pPr>
              <w:jc w:val="center"/>
              <w:rPr>
                <w:b/>
                <w:bCs/>
                <w:sz w:val="16"/>
                <w:szCs w:val="18"/>
              </w:rPr>
            </w:pPr>
            <w:r w:rsidRPr="006A399A">
              <w:rPr>
                <w:b/>
                <w:bCs/>
                <w:sz w:val="16"/>
                <w:szCs w:val="18"/>
              </w:rPr>
              <w:t>Sociedad</w:t>
            </w:r>
          </w:p>
        </w:tc>
        <w:tc>
          <w:tcPr>
            <w:tcW w:w="1996" w:type="dxa"/>
            <w:tcBorders>
              <w:top w:val="nil"/>
              <w:left w:val="nil"/>
              <w:bottom w:val="nil"/>
              <w:right w:val="nil"/>
            </w:tcBorders>
            <w:shd w:val="clear" w:color="000000" w:fill="BFBFBF"/>
            <w:noWrap/>
            <w:vAlign w:val="center"/>
            <w:hideMark/>
          </w:tcPr>
          <w:p w14:paraId="5F206418" w14:textId="77777777" w:rsidR="005E5E8E" w:rsidRPr="006A399A" w:rsidRDefault="005E5E8E" w:rsidP="00933E01">
            <w:pPr>
              <w:jc w:val="center"/>
              <w:rPr>
                <w:b/>
                <w:bCs/>
                <w:sz w:val="16"/>
                <w:szCs w:val="18"/>
              </w:rPr>
            </w:pPr>
            <w:r w:rsidRPr="006A399A">
              <w:rPr>
                <w:b/>
                <w:bCs/>
                <w:sz w:val="16"/>
                <w:szCs w:val="18"/>
              </w:rPr>
              <w:t>Participación</w:t>
            </w:r>
          </w:p>
        </w:tc>
        <w:tc>
          <w:tcPr>
            <w:tcW w:w="3388" w:type="dxa"/>
            <w:tcBorders>
              <w:top w:val="nil"/>
              <w:left w:val="nil"/>
              <w:bottom w:val="nil"/>
              <w:right w:val="nil"/>
            </w:tcBorders>
            <w:shd w:val="clear" w:color="000000" w:fill="BFBFBF"/>
            <w:noWrap/>
            <w:vAlign w:val="center"/>
            <w:hideMark/>
          </w:tcPr>
          <w:p w14:paraId="78ACC8F4" w14:textId="77777777" w:rsidR="005E5E8E" w:rsidRPr="006A399A" w:rsidRDefault="005E5E8E" w:rsidP="00933E01">
            <w:pPr>
              <w:jc w:val="center"/>
              <w:rPr>
                <w:b/>
                <w:bCs/>
                <w:sz w:val="16"/>
                <w:szCs w:val="18"/>
              </w:rPr>
            </w:pPr>
            <w:r w:rsidRPr="006A399A">
              <w:rPr>
                <w:b/>
                <w:bCs/>
                <w:sz w:val="16"/>
                <w:szCs w:val="18"/>
              </w:rPr>
              <w:t>Cargo</w:t>
            </w:r>
          </w:p>
        </w:tc>
      </w:tr>
      <w:tr w:rsidR="005E5E8E" w:rsidRPr="007511BE" w14:paraId="4EB3C8E1" w14:textId="77777777" w:rsidTr="00933E01">
        <w:trPr>
          <w:trHeight w:val="266"/>
          <w:jc w:val="center"/>
        </w:trPr>
        <w:tc>
          <w:tcPr>
            <w:tcW w:w="3412" w:type="dxa"/>
            <w:tcBorders>
              <w:top w:val="nil"/>
              <w:left w:val="nil"/>
              <w:bottom w:val="nil"/>
              <w:right w:val="nil"/>
            </w:tcBorders>
            <w:shd w:val="clear" w:color="000000" w:fill="FFFFFF"/>
            <w:vAlign w:val="center"/>
            <w:hideMark/>
          </w:tcPr>
          <w:p w14:paraId="5C9242CD" w14:textId="77777777" w:rsidR="005E5E8E" w:rsidRPr="00454C03" w:rsidRDefault="005E5E8E" w:rsidP="00933E01">
            <w:pPr>
              <w:rPr>
                <w:rFonts w:asciiTheme="minorHAnsi" w:hAnsiTheme="minorHAnsi"/>
                <w:color w:val="auto"/>
                <w:sz w:val="16"/>
                <w:szCs w:val="18"/>
              </w:rPr>
            </w:pPr>
            <w:r w:rsidRPr="00454C03">
              <w:rPr>
                <w:rFonts w:asciiTheme="minorHAnsi" w:hAnsiTheme="minorHAnsi"/>
                <w:color w:val="auto"/>
                <w:sz w:val="16"/>
                <w:szCs w:val="18"/>
              </w:rPr>
              <w:t>INVERDIF ASESORES EAFI, S.L.</w:t>
            </w:r>
          </w:p>
        </w:tc>
        <w:tc>
          <w:tcPr>
            <w:tcW w:w="1996" w:type="dxa"/>
            <w:tcBorders>
              <w:top w:val="nil"/>
              <w:left w:val="nil"/>
              <w:bottom w:val="nil"/>
              <w:right w:val="nil"/>
            </w:tcBorders>
            <w:shd w:val="clear" w:color="000000" w:fill="FFFFFF"/>
            <w:vAlign w:val="center"/>
            <w:hideMark/>
          </w:tcPr>
          <w:p w14:paraId="72199A9F" w14:textId="77777777" w:rsidR="005E5E8E" w:rsidRPr="00454C03" w:rsidRDefault="005E5E8E" w:rsidP="00933E01">
            <w:pPr>
              <w:jc w:val="center"/>
              <w:rPr>
                <w:rFonts w:asciiTheme="minorHAnsi" w:hAnsiTheme="minorHAnsi"/>
                <w:color w:val="auto"/>
                <w:sz w:val="16"/>
                <w:szCs w:val="18"/>
              </w:rPr>
            </w:pPr>
            <w:r w:rsidRPr="00454C03">
              <w:rPr>
                <w:rFonts w:asciiTheme="minorHAnsi" w:hAnsiTheme="minorHAnsi"/>
                <w:color w:val="auto"/>
                <w:sz w:val="16"/>
                <w:szCs w:val="18"/>
              </w:rPr>
              <w:t>100%</w:t>
            </w:r>
          </w:p>
        </w:tc>
        <w:tc>
          <w:tcPr>
            <w:tcW w:w="3388" w:type="dxa"/>
            <w:tcBorders>
              <w:top w:val="nil"/>
              <w:left w:val="nil"/>
              <w:bottom w:val="nil"/>
              <w:right w:val="nil"/>
            </w:tcBorders>
            <w:shd w:val="clear" w:color="000000" w:fill="FFFFFF"/>
            <w:vAlign w:val="center"/>
            <w:hideMark/>
          </w:tcPr>
          <w:p w14:paraId="5B4DB208" w14:textId="77777777" w:rsidR="005E5E8E" w:rsidRPr="00454C03" w:rsidRDefault="005E5E8E" w:rsidP="00933E01">
            <w:pPr>
              <w:jc w:val="center"/>
              <w:rPr>
                <w:rFonts w:asciiTheme="minorHAnsi" w:hAnsiTheme="minorHAnsi"/>
                <w:color w:val="auto"/>
                <w:sz w:val="16"/>
                <w:szCs w:val="18"/>
              </w:rPr>
            </w:pPr>
            <w:r w:rsidRPr="00454C03">
              <w:rPr>
                <w:rFonts w:asciiTheme="minorHAnsi" w:hAnsiTheme="minorHAnsi"/>
                <w:color w:val="auto"/>
                <w:sz w:val="16"/>
                <w:szCs w:val="18"/>
              </w:rPr>
              <w:t xml:space="preserve">Consejero </w:t>
            </w:r>
            <w:proofErr w:type="gramStart"/>
            <w:r w:rsidRPr="00454C03">
              <w:rPr>
                <w:rFonts w:asciiTheme="minorHAnsi" w:hAnsiTheme="minorHAnsi"/>
                <w:color w:val="auto"/>
                <w:sz w:val="16"/>
                <w:szCs w:val="18"/>
              </w:rPr>
              <w:t>Delegado</w:t>
            </w:r>
            <w:proofErr w:type="gramEnd"/>
          </w:p>
        </w:tc>
      </w:tr>
      <w:tr w:rsidR="005E5E8E" w:rsidRPr="007511BE" w14:paraId="12FEF0EE" w14:textId="77777777" w:rsidTr="00933E01">
        <w:trPr>
          <w:trHeight w:val="266"/>
          <w:jc w:val="center"/>
        </w:trPr>
        <w:tc>
          <w:tcPr>
            <w:tcW w:w="3412" w:type="dxa"/>
            <w:tcBorders>
              <w:top w:val="nil"/>
              <w:left w:val="nil"/>
              <w:bottom w:val="nil"/>
              <w:right w:val="nil"/>
            </w:tcBorders>
            <w:shd w:val="clear" w:color="000000" w:fill="FFFFFF"/>
            <w:vAlign w:val="center"/>
            <w:hideMark/>
          </w:tcPr>
          <w:p w14:paraId="622E2FC3" w14:textId="77777777" w:rsidR="005E5E8E" w:rsidRPr="00454C03" w:rsidRDefault="005E5E8E" w:rsidP="00992685">
            <w:pPr>
              <w:widowControl/>
              <w:autoSpaceDE/>
              <w:autoSpaceDN/>
              <w:adjustRightInd/>
              <w:rPr>
                <w:rFonts w:asciiTheme="minorHAnsi" w:hAnsiTheme="minorHAnsi"/>
                <w:color w:val="auto"/>
                <w:sz w:val="16"/>
                <w:szCs w:val="18"/>
              </w:rPr>
            </w:pPr>
            <w:r w:rsidRPr="00454C03">
              <w:rPr>
                <w:rFonts w:asciiTheme="minorHAnsi" w:hAnsiTheme="minorHAnsi"/>
                <w:color w:val="auto"/>
                <w:sz w:val="16"/>
                <w:szCs w:val="18"/>
              </w:rPr>
              <w:t xml:space="preserve">PIRICLATOS, S.L. EN </w:t>
            </w:r>
            <w:r w:rsidRPr="00992685">
              <w:rPr>
                <w:rFonts w:asciiTheme="minorHAnsi" w:hAnsiTheme="minorHAnsi"/>
                <w:sz w:val="16"/>
                <w:szCs w:val="18"/>
              </w:rPr>
              <w:t>LIQUIDACIÓN</w:t>
            </w:r>
          </w:p>
        </w:tc>
        <w:tc>
          <w:tcPr>
            <w:tcW w:w="1996" w:type="dxa"/>
            <w:tcBorders>
              <w:top w:val="nil"/>
              <w:left w:val="nil"/>
              <w:bottom w:val="nil"/>
              <w:right w:val="nil"/>
            </w:tcBorders>
            <w:shd w:val="clear" w:color="000000" w:fill="FFFFFF"/>
            <w:vAlign w:val="center"/>
            <w:hideMark/>
          </w:tcPr>
          <w:p w14:paraId="20EB2562" w14:textId="77777777" w:rsidR="005E5E8E" w:rsidRPr="00454C03" w:rsidRDefault="005E5E8E" w:rsidP="00933E01">
            <w:pPr>
              <w:jc w:val="center"/>
              <w:rPr>
                <w:rFonts w:asciiTheme="minorHAnsi" w:hAnsiTheme="minorHAnsi"/>
                <w:color w:val="auto"/>
                <w:sz w:val="16"/>
                <w:szCs w:val="18"/>
              </w:rPr>
            </w:pPr>
            <w:r w:rsidRPr="00454C03">
              <w:rPr>
                <w:rFonts w:asciiTheme="minorHAnsi" w:hAnsiTheme="minorHAnsi"/>
                <w:color w:val="auto"/>
                <w:sz w:val="16"/>
                <w:szCs w:val="18"/>
              </w:rPr>
              <w:t>50%</w:t>
            </w:r>
          </w:p>
        </w:tc>
        <w:tc>
          <w:tcPr>
            <w:tcW w:w="3388" w:type="dxa"/>
            <w:tcBorders>
              <w:top w:val="nil"/>
              <w:left w:val="nil"/>
              <w:bottom w:val="nil"/>
              <w:right w:val="nil"/>
            </w:tcBorders>
            <w:shd w:val="clear" w:color="000000" w:fill="FFFFFF"/>
            <w:vAlign w:val="center"/>
            <w:hideMark/>
          </w:tcPr>
          <w:p w14:paraId="7805D666" w14:textId="77777777" w:rsidR="005E5E8E" w:rsidRPr="00454C03" w:rsidRDefault="005E5E8E" w:rsidP="00933E01">
            <w:pPr>
              <w:jc w:val="center"/>
              <w:rPr>
                <w:rFonts w:asciiTheme="minorHAnsi" w:hAnsiTheme="minorHAnsi"/>
                <w:color w:val="auto"/>
                <w:sz w:val="16"/>
                <w:szCs w:val="18"/>
              </w:rPr>
            </w:pPr>
            <w:r w:rsidRPr="00454C03">
              <w:rPr>
                <w:rFonts w:asciiTheme="minorHAnsi" w:hAnsiTheme="minorHAnsi"/>
                <w:color w:val="auto"/>
                <w:sz w:val="16"/>
                <w:szCs w:val="18"/>
              </w:rPr>
              <w:t>-</w:t>
            </w:r>
          </w:p>
        </w:tc>
      </w:tr>
      <w:tr w:rsidR="005E5E8E" w:rsidRPr="007511BE" w14:paraId="43C665D3" w14:textId="77777777" w:rsidTr="00933E01">
        <w:trPr>
          <w:trHeight w:val="266"/>
          <w:jc w:val="center"/>
        </w:trPr>
        <w:tc>
          <w:tcPr>
            <w:tcW w:w="3412" w:type="dxa"/>
            <w:tcBorders>
              <w:top w:val="nil"/>
              <w:left w:val="nil"/>
              <w:bottom w:val="nil"/>
              <w:right w:val="nil"/>
            </w:tcBorders>
            <w:shd w:val="clear" w:color="000000" w:fill="BFBFBF"/>
            <w:noWrap/>
            <w:vAlign w:val="center"/>
            <w:hideMark/>
          </w:tcPr>
          <w:p w14:paraId="596DA743" w14:textId="77777777" w:rsidR="005E5E8E" w:rsidRPr="006A399A" w:rsidRDefault="005E5E8E" w:rsidP="00933E01">
            <w:pPr>
              <w:rPr>
                <w:b/>
                <w:bCs/>
                <w:sz w:val="16"/>
                <w:szCs w:val="18"/>
              </w:rPr>
            </w:pPr>
            <w:r w:rsidRPr="006A399A">
              <w:rPr>
                <w:b/>
                <w:bCs/>
                <w:sz w:val="16"/>
                <w:szCs w:val="18"/>
              </w:rPr>
              <w:t> </w:t>
            </w:r>
          </w:p>
        </w:tc>
        <w:tc>
          <w:tcPr>
            <w:tcW w:w="1996" w:type="dxa"/>
            <w:tcBorders>
              <w:top w:val="nil"/>
              <w:left w:val="nil"/>
              <w:bottom w:val="nil"/>
              <w:right w:val="nil"/>
            </w:tcBorders>
            <w:shd w:val="clear" w:color="000000" w:fill="BFBFBF"/>
            <w:noWrap/>
            <w:vAlign w:val="center"/>
            <w:hideMark/>
          </w:tcPr>
          <w:p w14:paraId="5EB69625" w14:textId="77777777" w:rsidR="005E5E8E" w:rsidRPr="006A399A" w:rsidRDefault="005E5E8E" w:rsidP="00933E01">
            <w:pPr>
              <w:rPr>
                <w:b/>
                <w:bCs/>
                <w:sz w:val="16"/>
                <w:szCs w:val="18"/>
              </w:rPr>
            </w:pPr>
            <w:r w:rsidRPr="006A399A">
              <w:rPr>
                <w:b/>
                <w:bCs/>
                <w:sz w:val="16"/>
                <w:szCs w:val="18"/>
              </w:rPr>
              <w:t> </w:t>
            </w:r>
          </w:p>
        </w:tc>
        <w:tc>
          <w:tcPr>
            <w:tcW w:w="3388" w:type="dxa"/>
            <w:tcBorders>
              <w:top w:val="nil"/>
              <w:left w:val="nil"/>
              <w:bottom w:val="nil"/>
              <w:right w:val="nil"/>
            </w:tcBorders>
            <w:shd w:val="clear" w:color="000000" w:fill="BFBFBF"/>
            <w:noWrap/>
            <w:vAlign w:val="center"/>
            <w:hideMark/>
          </w:tcPr>
          <w:p w14:paraId="1DAAFD5C" w14:textId="77777777" w:rsidR="005E5E8E" w:rsidRPr="006A399A" w:rsidRDefault="005E5E8E" w:rsidP="00933E01">
            <w:pPr>
              <w:jc w:val="center"/>
              <w:rPr>
                <w:b/>
                <w:bCs/>
                <w:sz w:val="16"/>
                <w:szCs w:val="18"/>
              </w:rPr>
            </w:pPr>
            <w:r w:rsidRPr="006A399A">
              <w:rPr>
                <w:b/>
                <w:bCs/>
                <w:sz w:val="16"/>
                <w:szCs w:val="18"/>
              </w:rPr>
              <w:t> </w:t>
            </w:r>
          </w:p>
        </w:tc>
      </w:tr>
    </w:tbl>
    <w:p w14:paraId="69EE98E3" w14:textId="0792840A" w:rsidR="005E5E8E" w:rsidRDefault="005E5E8E" w:rsidP="00454C03">
      <w:pPr>
        <w:spacing w:before="120" w:after="120"/>
        <w:jc w:val="both"/>
        <w:rPr>
          <w:rFonts w:asciiTheme="minorHAnsi" w:hAnsiTheme="minorHAnsi"/>
          <w:sz w:val="22"/>
          <w:szCs w:val="22"/>
        </w:rPr>
      </w:pPr>
      <w:r w:rsidRPr="00454C03">
        <w:rPr>
          <w:rFonts w:asciiTheme="minorHAnsi" w:hAnsiTheme="minorHAnsi"/>
          <w:sz w:val="22"/>
          <w:szCs w:val="22"/>
        </w:rPr>
        <w:t xml:space="preserve">Adicionalmente a lo mostrado en el cuadro anterior, ni dicho </w:t>
      </w:r>
      <w:r w:rsidR="00D5132F" w:rsidRPr="00454C03">
        <w:rPr>
          <w:rFonts w:asciiTheme="minorHAnsi" w:hAnsiTheme="minorHAnsi"/>
          <w:sz w:val="22"/>
          <w:szCs w:val="22"/>
        </w:rPr>
        <w:t>consejero</w:t>
      </w:r>
      <w:r w:rsidRPr="00454C03">
        <w:rPr>
          <w:rFonts w:asciiTheme="minorHAnsi" w:hAnsiTheme="minorHAnsi"/>
          <w:sz w:val="22"/>
          <w:szCs w:val="22"/>
        </w:rPr>
        <w:t xml:space="preserve"> ni las partes vinculadas al mismo poseen participaciones, cargos y/o funciones y actividades por cuenta propia o ajena con el mismo, análogo o complementario género de actividad que el que constituye el objeto social de la Sociedad.</w:t>
      </w:r>
    </w:p>
    <w:p w14:paraId="0A910C92" w14:textId="77777777" w:rsidR="00845838" w:rsidRDefault="00845838" w:rsidP="00454C03">
      <w:pPr>
        <w:spacing w:before="120" w:after="120"/>
        <w:jc w:val="both"/>
        <w:rPr>
          <w:rFonts w:asciiTheme="minorHAnsi" w:hAnsiTheme="minorHAnsi"/>
          <w:sz w:val="22"/>
          <w:szCs w:val="22"/>
        </w:rPr>
      </w:pPr>
    </w:p>
    <w:p w14:paraId="7816384F" w14:textId="5F1BB20B" w:rsidR="00E02251" w:rsidRPr="00454C03" w:rsidRDefault="00E02251" w:rsidP="00E02251">
      <w:pPr>
        <w:spacing w:after="120"/>
        <w:jc w:val="both"/>
        <w:rPr>
          <w:rFonts w:asciiTheme="minorHAnsi" w:hAnsiTheme="minorHAnsi"/>
          <w:b/>
          <w:i/>
          <w:sz w:val="22"/>
          <w:szCs w:val="22"/>
          <w:u w:val="single"/>
        </w:rPr>
      </w:pPr>
      <w:r w:rsidRPr="00F068AF">
        <w:rPr>
          <w:rFonts w:asciiTheme="minorHAnsi" w:hAnsiTheme="minorHAnsi"/>
          <w:b/>
          <w:i/>
          <w:sz w:val="22"/>
          <w:szCs w:val="22"/>
          <w:u w:val="single"/>
        </w:rPr>
        <w:t>D. Pedro Rodriguez</w:t>
      </w:r>
      <w:r w:rsidR="00310478" w:rsidRPr="00A55746">
        <w:rPr>
          <w:rFonts w:asciiTheme="minorHAnsi" w:hAnsiTheme="minorHAnsi"/>
          <w:b/>
          <w:i/>
          <w:sz w:val="22"/>
          <w:szCs w:val="22"/>
          <w:u w:val="single"/>
        </w:rPr>
        <w:t xml:space="preserve"> Fernández</w:t>
      </w:r>
    </w:p>
    <w:p w14:paraId="3A8707F5" w14:textId="0D98AD83" w:rsidR="00E02251" w:rsidRDefault="00E02251" w:rsidP="00E02251">
      <w:pPr>
        <w:spacing w:after="120"/>
        <w:jc w:val="both"/>
        <w:rPr>
          <w:rFonts w:asciiTheme="minorHAnsi" w:hAnsiTheme="minorHAnsi"/>
          <w:sz w:val="22"/>
          <w:szCs w:val="22"/>
        </w:rPr>
      </w:pPr>
      <w:r w:rsidRPr="00454C03">
        <w:rPr>
          <w:rFonts w:asciiTheme="minorHAnsi" w:hAnsiTheme="minorHAnsi"/>
          <w:sz w:val="22"/>
          <w:szCs w:val="22"/>
        </w:rPr>
        <w:t>Participaciones, cargo y/o funciones y actividades por cuenta propia o ajena que le corresponden directamente:</w:t>
      </w:r>
    </w:p>
    <w:p w14:paraId="35453AE1" w14:textId="77777777" w:rsidR="00BA08BD" w:rsidRPr="00454C03" w:rsidRDefault="00BA08BD" w:rsidP="00E02251">
      <w:pPr>
        <w:spacing w:after="120"/>
        <w:jc w:val="both"/>
        <w:rPr>
          <w:rFonts w:asciiTheme="minorHAnsi" w:hAnsiTheme="minorHAnsi"/>
          <w:sz w:val="22"/>
          <w:szCs w:val="22"/>
        </w:rPr>
      </w:pPr>
    </w:p>
    <w:tbl>
      <w:tblPr>
        <w:tblW w:w="8796" w:type="dxa"/>
        <w:jc w:val="center"/>
        <w:tblCellMar>
          <w:left w:w="70" w:type="dxa"/>
          <w:right w:w="70" w:type="dxa"/>
        </w:tblCellMar>
        <w:tblLook w:val="04A0" w:firstRow="1" w:lastRow="0" w:firstColumn="1" w:lastColumn="0" w:noHBand="0" w:noVBand="1"/>
      </w:tblPr>
      <w:tblGrid>
        <w:gridCol w:w="3686"/>
        <w:gridCol w:w="1722"/>
        <w:gridCol w:w="3388"/>
      </w:tblGrid>
      <w:tr w:rsidR="00310478" w:rsidRPr="007511BE" w14:paraId="7C05CFB6" w14:textId="77777777" w:rsidTr="00310478">
        <w:trPr>
          <w:trHeight w:val="266"/>
          <w:jc w:val="center"/>
        </w:trPr>
        <w:tc>
          <w:tcPr>
            <w:tcW w:w="3686" w:type="dxa"/>
            <w:tcBorders>
              <w:top w:val="nil"/>
              <w:left w:val="nil"/>
              <w:bottom w:val="nil"/>
              <w:right w:val="nil"/>
            </w:tcBorders>
            <w:shd w:val="clear" w:color="000000" w:fill="BFBFBF"/>
            <w:noWrap/>
            <w:vAlign w:val="center"/>
            <w:hideMark/>
          </w:tcPr>
          <w:p w14:paraId="594C6B45" w14:textId="77777777" w:rsidR="00310478" w:rsidRPr="006A399A" w:rsidRDefault="00310478" w:rsidP="000F09D2">
            <w:pPr>
              <w:jc w:val="center"/>
              <w:rPr>
                <w:b/>
                <w:bCs/>
                <w:sz w:val="16"/>
                <w:szCs w:val="18"/>
              </w:rPr>
            </w:pPr>
            <w:r w:rsidRPr="006A399A">
              <w:rPr>
                <w:b/>
                <w:bCs/>
                <w:sz w:val="16"/>
                <w:szCs w:val="18"/>
              </w:rPr>
              <w:t>Sociedad</w:t>
            </w:r>
          </w:p>
        </w:tc>
        <w:tc>
          <w:tcPr>
            <w:tcW w:w="1722" w:type="dxa"/>
            <w:tcBorders>
              <w:top w:val="nil"/>
              <w:left w:val="nil"/>
              <w:bottom w:val="nil"/>
              <w:right w:val="nil"/>
            </w:tcBorders>
            <w:shd w:val="clear" w:color="000000" w:fill="BFBFBF"/>
            <w:noWrap/>
            <w:vAlign w:val="center"/>
            <w:hideMark/>
          </w:tcPr>
          <w:p w14:paraId="63BC0C02" w14:textId="77777777" w:rsidR="00310478" w:rsidRPr="006A399A" w:rsidRDefault="00310478" w:rsidP="000F09D2">
            <w:pPr>
              <w:jc w:val="center"/>
              <w:rPr>
                <w:b/>
                <w:bCs/>
                <w:sz w:val="16"/>
                <w:szCs w:val="18"/>
              </w:rPr>
            </w:pPr>
            <w:r w:rsidRPr="006A399A">
              <w:rPr>
                <w:b/>
                <w:bCs/>
                <w:sz w:val="16"/>
                <w:szCs w:val="18"/>
              </w:rPr>
              <w:t>Participación</w:t>
            </w:r>
          </w:p>
        </w:tc>
        <w:tc>
          <w:tcPr>
            <w:tcW w:w="3388" w:type="dxa"/>
            <w:tcBorders>
              <w:top w:val="nil"/>
              <w:left w:val="nil"/>
              <w:bottom w:val="nil"/>
              <w:right w:val="nil"/>
            </w:tcBorders>
            <w:shd w:val="clear" w:color="000000" w:fill="BFBFBF"/>
            <w:noWrap/>
            <w:vAlign w:val="center"/>
            <w:hideMark/>
          </w:tcPr>
          <w:p w14:paraId="40258FAE" w14:textId="77777777" w:rsidR="00310478" w:rsidRPr="006A399A" w:rsidRDefault="00310478" w:rsidP="000F09D2">
            <w:pPr>
              <w:jc w:val="center"/>
              <w:rPr>
                <w:b/>
                <w:bCs/>
                <w:sz w:val="16"/>
                <w:szCs w:val="18"/>
              </w:rPr>
            </w:pPr>
            <w:r w:rsidRPr="006A399A">
              <w:rPr>
                <w:b/>
                <w:bCs/>
                <w:sz w:val="16"/>
                <w:szCs w:val="18"/>
              </w:rPr>
              <w:t>Cargo</w:t>
            </w:r>
          </w:p>
        </w:tc>
      </w:tr>
      <w:tr w:rsidR="00310478" w:rsidRPr="007511BE" w14:paraId="596E0DDE" w14:textId="77777777" w:rsidTr="00310478">
        <w:trPr>
          <w:trHeight w:val="266"/>
          <w:jc w:val="center"/>
        </w:trPr>
        <w:tc>
          <w:tcPr>
            <w:tcW w:w="3686" w:type="dxa"/>
            <w:tcBorders>
              <w:top w:val="nil"/>
              <w:left w:val="nil"/>
              <w:bottom w:val="nil"/>
              <w:right w:val="nil"/>
            </w:tcBorders>
            <w:shd w:val="clear" w:color="000000" w:fill="FFFFFF"/>
            <w:vAlign w:val="center"/>
            <w:hideMark/>
          </w:tcPr>
          <w:p w14:paraId="05FE8097" w14:textId="58F1D885" w:rsidR="00310478" w:rsidRPr="00454C03" w:rsidRDefault="00310478" w:rsidP="000F09D2">
            <w:pPr>
              <w:rPr>
                <w:rFonts w:asciiTheme="minorHAnsi" w:hAnsiTheme="minorHAnsi"/>
                <w:color w:val="auto"/>
                <w:sz w:val="16"/>
                <w:szCs w:val="18"/>
              </w:rPr>
            </w:pPr>
            <w:r w:rsidRPr="00310478">
              <w:rPr>
                <w:rFonts w:asciiTheme="minorHAnsi" w:hAnsiTheme="minorHAnsi"/>
                <w:color w:val="auto"/>
                <w:sz w:val="16"/>
                <w:szCs w:val="18"/>
              </w:rPr>
              <w:t>LRA A</w:t>
            </w:r>
            <w:r w:rsidR="00B33296">
              <w:rPr>
                <w:rFonts w:asciiTheme="minorHAnsi" w:hAnsiTheme="minorHAnsi"/>
                <w:color w:val="auto"/>
                <w:sz w:val="16"/>
                <w:szCs w:val="18"/>
              </w:rPr>
              <w:t>UDITORES, S.L.</w:t>
            </w:r>
          </w:p>
        </w:tc>
        <w:tc>
          <w:tcPr>
            <w:tcW w:w="1722" w:type="dxa"/>
            <w:tcBorders>
              <w:top w:val="nil"/>
              <w:left w:val="nil"/>
              <w:bottom w:val="nil"/>
              <w:right w:val="nil"/>
            </w:tcBorders>
            <w:shd w:val="clear" w:color="000000" w:fill="FFFFFF"/>
            <w:vAlign w:val="center"/>
          </w:tcPr>
          <w:p w14:paraId="0F97E3EB" w14:textId="2FDEF3DF" w:rsidR="00310478" w:rsidRPr="00454C03" w:rsidRDefault="002C135C" w:rsidP="000F09D2">
            <w:pPr>
              <w:jc w:val="center"/>
              <w:rPr>
                <w:rFonts w:asciiTheme="minorHAnsi" w:hAnsiTheme="minorHAnsi"/>
                <w:color w:val="auto"/>
                <w:sz w:val="16"/>
                <w:szCs w:val="18"/>
              </w:rPr>
            </w:pPr>
            <w:r>
              <w:rPr>
                <w:rFonts w:asciiTheme="minorHAnsi" w:hAnsiTheme="minorHAnsi"/>
                <w:color w:val="auto"/>
                <w:sz w:val="16"/>
                <w:szCs w:val="18"/>
              </w:rPr>
              <w:t>50%</w:t>
            </w:r>
            <w:r w:rsidR="00310478">
              <w:rPr>
                <w:rFonts w:asciiTheme="minorHAnsi" w:hAnsiTheme="minorHAnsi"/>
                <w:color w:val="auto"/>
                <w:sz w:val="16"/>
                <w:szCs w:val="18"/>
              </w:rPr>
              <w:t xml:space="preserve"> </w:t>
            </w:r>
          </w:p>
        </w:tc>
        <w:tc>
          <w:tcPr>
            <w:tcW w:w="3388" w:type="dxa"/>
            <w:tcBorders>
              <w:top w:val="nil"/>
              <w:left w:val="nil"/>
              <w:bottom w:val="nil"/>
              <w:right w:val="nil"/>
            </w:tcBorders>
            <w:shd w:val="clear" w:color="000000" w:fill="FFFFFF"/>
            <w:vAlign w:val="center"/>
            <w:hideMark/>
          </w:tcPr>
          <w:p w14:paraId="510F77A6" w14:textId="3A5878B0" w:rsidR="00310478" w:rsidRPr="00454C03" w:rsidRDefault="00310478" w:rsidP="000F09D2">
            <w:pPr>
              <w:jc w:val="center"/>
              <w:rPr>
                <w:rFonts w:asciiTheme="minorHAnsi" w:hAnsiTheme="minorHAnsi"/>
                <w:color w:val="auto"/>
                <w:sz w:val="16"/>
                <w:szCs w:val="18"/>
              </w:rPr>
            </w:pPr>
            <w:r>
              <w:rPr>
                <w:rFonts w:asciiTheme="minorHAnsi" w:hAnsiTheme="minorHAnsi"/>
                <w:color w:val="auto"/>
                <w:sz w:val="16"/>
                <w:szCs w:val="18"/>
              </w:rPr>
              <w:t>Consejero</w:t>
            </w:r>
          </w:p>
        </w:tc>
      </w:tr>
      <w:tr w:rsidR="00310478" w:rsidRPr="007511BE" w14:paraId="1B33D48C" w14:textId="77777777" w:rsidTr="007A23CC">
        <w:trPr>
          <w:trHeight w:val="407"/>
          <w:jc w:val="center"/>
        </w:trPr>
        <w:tc>
          <w:tcPr>
            <w:tcW w:w="3686" w:type="dxa"/>
            <w:tcBorders>
              <w:top w:val="nil"/>
              <w:left w:val="nil"/>
              <w:bottom w:val="nil"/>
              <w:right w:val="nil"/>
            </w:tcBorders>
            <w:shd w:val="clear" w:color="000000" w:fill="FFFFFF"/>
            <w:vAlign w:val="center"/>
            <w:hideMark/>
          </w:tcPr>
          <w:p w14:paraId="6E16F36F" w14:textId="62199842" w:rsidR="00310478" w:rsidRPr="009B4337" w:rsidRDefault="00310478" w:rsidP="00310478">
            <w:pPr>
              <w:rPr>
                <w:rFonts w:asciiTheme="minorHAnsi" w:hAnsiTheme="minorHAnsi"/>
                <w:color w:val="auto"/>
                <w:sz w:val="16"/>
                <w:szCs w:val="18"/>
                <w:lang w:val="en-US"/>
              </w:rPr>
            </w:pPr>
            <w:r w:rsidRPr="009B4337">
              <w:rPr>
                <w:rFonts w:asciiTheme="minorHAnsi" w:hAnsiTheme="minorHAnsi"/>
                <w:color w:val="auto"/>
                <w:sz w:val="16"/>
                <w:szCs w:val="18"/>
                <w:lang w:val="en-US"/>
              </w:rPr>
              <w:t xml:space="preserve">ETL </w:t>
            </w:r>
            <w:r w:rsidR="00B33296">
              <w:rPr>
                <w:rFonts w:asciiTheme="minorHAnsi" w:hAnsiTheme="minorHAnsi"/>
                <w:color w:val="auto"/>
                <w:sz w:val="16"/>
                <w:szCs w:val="18"/>
                <w:lang w:val="en-US"/>
              </w:rPr>
              <w:t>GLOBAL AUDIT ASSIRANCE, S.L.</w:t>
            </w:r>
          </w:p>
        </w:tc>
        <w:tc>
          <w:tcPr>
            <w:tcW w:w="1722" w:type="dxa"/>
            <w:tcBorders>
              <w:top w:val="nil"/>
              <w:left w:val="nil"/>
              <w:bottom w:val="nil"/>
              <w:right w:val="nil"/>
            </w:tcBorders>
            <w:shd w:val="clear" w:color="000000" w:fill="FFFFFF"/>
            <w:vAlign w:val="center"/>
          </w:tcPr>
          <w:p w14:paraId="0185D7D9" w14:textId="746E3D84" w:rsidR="00310478" w:rsidRPr="00454C03" w:rsidRDefault="002C135C" w:rsidP="000F09D2">
            <w:pPr>
              <w:jc w:val="center"/>
              <w:rPr>
                <w:rFonts w:asciiTheme="minorHAnsi" w:hAnsiTheme="minorHAnsi"/>
                <w:color w:val="auto"/>
                <w:sz w:val="16"/>
                <w:szCs w:val="18"/>
              </w:rPr>
            </w:pPr>
            <w:r>
              <w:rPr>
                <w:rFonts w:asciiTheme="minorHAnsi" w:hAnsiTheme="minorHAnsi"/>
                <w:color w:val="auto"/>
                <w:sz w:val="16"/>
                <w:szCs w:val="18"/>
              </w:rPr>
              <w:t>14%</w:t>
            </w:r>
          </w:p>
        </w:tc>
        <w:tc>
          <w:tcPr>
            <w:tcW w:w="3388" w:type="dxa"/>
            <w:tcBorders>
              <w:top w:val="nil"/>
              <w:left w:val="nil"/>
              <w:bottom w:val="nil"/>
              <w:right w:val="nil"/>
            </w:tcBorders>
            <w:shd w:val="clear" w:color="000000" w:fill="FFFFFF"/>
            <w:vAlign w:val="center"/>
            <w:hideMark/>
          </w:tcPr>
          <w:p w14:paraId="06B65051" w14:textId="6F1AC869" w:rsidR="00310478" w:rsidRPr="00454C03" w:rsidRDefault="00310478" w:rsidP="000F09D2">
            <w:pPr>
              <w:jc w:val="center"/>
              <w:rPr>
                <w:rFonts w:asciiTheme="minorHAnsi" w:hAnsiTheme="minorHAnsi"/>
                <w:color w:val="auto"/>
                <w:sz w:val="16"/>
                <w:szCs w:val="18"/>
              </w:rPr>
            </w:pPr>
            <w:r>
              <w:rPr>
                <w:rFonts w:asciiTheme="minorHAnsi" w:hAnsiTheme="minorHAnsi"/>
                <w:color w:val="auto"/>
                <w:sz w:val="16"/>
                <w:szCs w:val="18"/>
              </w:rPr>
              <w:t>Socio Profesional</w:t>
            </w:r>
          </w:p>
        </w:tc>
      </w:tr>
      <w:tr w:rsidR="00310478" w:rsidRPr="007511BE" w14:paraId="124EBC0D" w14:textId="77777777" w:rsidTr="00430CC9">
        <w:trPr>
          <w:trHeight w:val="266"/>
          <w:jc w:val="center"/>
        </w:trPr>
        <w:tc>
          <w:tcPr>
            <w:tcW w:w="3686" w:type="dxa"/>
            <w:tcBorders>
              <w:top w:val="nil"/>
              <w:left w:val="nil"/>
              <w:bottom w:val="nil"/>
              <w:right w:val="nil"/>
            </w:tcBorders>
            <w:shd w:val="clear" w:color="auto" w:fill="auto"/>
            <w:noWrap/>
            <w:vAlign w:val="center"/>
            <w:hideMark/>
          </w:tcPr>
          <w:p w14:paraId="2E6DC8C7" w14:textId="2A28726C" w:rsidR="00310478" w:rsidRPr="00B33296" w:rsidRDefault="00B33296" w:rsidP="000F09D2">
            <w:pPr>
              <w:rPr>
                <w:rFonts w:asciiTheme="minorHAnsi" w:hAnsiTheme="minorHAnsi"/>
                <w:color w:val="auto"/>
                <w:sz w:val="16"/>
                <w:szCs w:val="18"/>
              </w:rPr>
            </w:pPr>
            <w:r w:rsidRPr="00B33296">
              <w:rPr>
                <w:rFonts w:asciiTheme="minorHAnsi" w:hAnsiTheme="minorHAnsi"/>
                <w:color w:val="auto"/>
                <w:sz w:val="16"/>
                <w:szCs w:val="18"/>
              </w:rPr>
              <w:t>SERDAN 2005, S.L.</w:t>
            </w:r>
          </w:p>
        </w:tc>
        <w:tc>
          <w:tcPr>
            <w:tcW w:w="1722" w:type="dxa"/>
            <w:tcBorders>
              <w:top w:val="nil"/>
              <w:left w:val="nil"/>
              <w:bottom w:val="nil"/>
              <w:right w:val="nil"/>
            </w:tcBorders>
            <w:shd w:val="clear" w:color="auto" w:fill="auto"/>
            <w:noWrap/>
            <w:vAlign w:val="center"/>
          </w:tcPr>
          <w:p w14:paraId="44BC482E" w14:textId="2E2B712C" w:rsidR="00310478" w:rsidRPr="00A55746" w:rsidRDefault="002C135C" w:rsidP="00310478">
            <w:pPr>
              <w:jc w:val="center"/>
              <w:rPr>
                <w:rFonts w:asciiTheme="minorHAnsi" w:hAnsiTheme="minorHAnsi"/>
                <w:color w:val="auto"/>
                <w:sz w:val="16"/>
                <w:szCs w:val="18"/>
                <w:lang w:val="en-US"/>
              </w:rPr>
            </w:pPr>
            <w:r>
              <w:rPr>
                <w:rFonts w:asciiTheme="minorHAnsi" w:hAnsiTheme="minorHAnsi"/>
                <w:color w:val="auto"/>
                <w:sz w:val="16"/>
                <w:szCs w:val="18"/>
                <w:lang w:val="en-US"/>
              </w:rPr>
              <w:t>98%</w:t>
            </w:r>
          </w:p>
        </w:tc>
        <w:tc>
          <w:tcPr>
            <w:tcW w:w="3388" w:type="dxa"/>
            <w:tcBorders>
              <w:top w:val="nil"/>
              <w:left w:val="nil"/>
              <w:bottom w:val="nil"/>
              <w:right w:val="nil"/>
            </w:tcBorders>
            <w:shd w:val="clear" w:color="auto" w:fill="auto"/>
            <w:noWrap/>
            <w:vAlign w:val="center"/>
            <w:hideMark/>
          </w:tcPr>
          <w:p w14:paraId="0629F2A8" w14:textId="49ECFCC0" w:rsidR="00310478" w:rsidRPr="00A55746" w:rsidRDefault="007A23CC" w:rsidP="000F09D2">
            <w:pPr>
              <w:jc w:val="center"/>
              <w:rPr>
                <w:rFonts w:asciiTheme="minorHAnsi" w:hAnsiTheme="minorHAnsi"/>
                <w:color w:val="auto"/>
                <w:sz w:val="16"/>
                <w:szCs w:val="18"/>
                <w:lang w:val="en-US"/>
              </w:rPr>
            </w:pPr>
            <w:r w:rsidRPr="00A55746">
              <w:rPr>
                <w:rFonts w:asciiTheme="minorHAnsi" w:hAnsiTheme="minorHAnsi"/>
                <w:color w:val="auto"/>
                <w:sz w:val="16"/>
                <w:szCs w:val="18"/>
                <w:lang w:val="en-US"/>
              </w:rPr>
              <w:t>Administrator</w:t>
            </w:r>
          </w:p>
        </w:tc>
      </w:tr>
      <w:tr w:rsidR="00310478" w:rsidRPr="007511BE" w14:paraId="55E8116E" w14:textId="77777777" w:rsidTr="00A55746">
        <w:trPr>
          <w:trHeight w:val="266"/>
          <w:jc w:val="center"/>
        </w:trPr>
        <w:tc>
          <w:tcPr>
            <w:tcW w:w="3686" w:type="dxa"/>
            <w:tcBorders>
              <w:top w:val="nil"/>
              <w:left w:val="nil"/>
              <w:bottom w:val="nil"/>
              <w:right w:val="nil"/>
            </w:tcBorders>
            <w:shd w:val="clear" w:color="auto" w:fill="auto"/>
            <w:noWrap/>
            <w:vAlign w:val="center"/>
          </w:tcPr>
          <w:p w14:paraId="5F281974" w14:textId="43E3DF5B" w:rsidR="00310478" w:rsidRPr="00E26A48" w:rsidRDefault="00B33296" w:rsidP="000F09D2">
            <w:pPr>
              <w:rPr>
                <w:rFonts w:asciiTheme="minorHAnsi" w:hAnsiTheme="minorHAnsi"/>
                <w:color w:val="auto"/>
                <w:sz w:val="16"/>
                <w:szCs w:val="18"/>
              </w:rPr>
            </w:pPr>
            <w:r w:rsidRPr="00B33296">
              <w:rPr>
                <w:rFonts w:asciiTheme="minorHAnsi" w:hAnsiTheme="minorHAnsi"/>
                <w:color w:val="auto"/>
                <w:sz w:val="16"/>
                <w:szCs w:val="18"/>
              </w:rPr>
              <w:t>PASIUR GRUPO EMPRESARIAL, S.L.</w:t>
            </w:r>
          </w:p>
        </w:tc>
        <w:tc>
          <w:tcPr>
            <w:tcW w:w="1722" w:type="dxa"/>
            <w:tcBorders>
              <w:top w:val="nil"/>
              <w:left w:val="nil"/>
              <w:bottom w:val="nil"/>
              <w:right w:val="nil"/>
            </w:tcBorders>
            <w:shd w:val="clear" w:color="auto" w:fill="auto"/>
            <w:noWrap/>
            <w:vAlign w:val="center"/>
          </w:tcPr>
          <w:p w14:paraId="20656ECE" w14:textId="44544F0A" w:rsidR="00310478" w:rsidRPr="00A55746" w:rsidRDefault="002C135C" w:rsidP="00310478">
            <w:pPr>
              <w:jc w:val="center"/>
              <w:rPr>
                <w:rFonts w:asciiTheme="minorHAnsi" w:hAnsiTheme="minorHAnsi"/>
                <w:color w:val="auto"/>
                <w:sz w:val="16"/>
                <w:szCs w:val="18"/>
                <w:lang w:val="en-US"/>
              </w:rPr>
            </w:pPr>
            <w:r>
              <w:rPr>
                <w:rFonts w:asciiTheme="minorHAnsi" w:hAnsiTheme="minorHAnsi"/>
                <w:color w:val="auto"/>
                <w:sz w:val="16"/>
                <w:szCs w:val="18"/>
                <w:lang w:val="en-US"/>
              </w:rPr>
              <w:t>98%</w:t>
            </w:r>
          </w:p>
        </w:tc>
        <w:tc>
          <w:tcPr>
            <w:tcW w:w="3388" w:type="dxa"/>
            <w:tcBorders>
              <w:top w:val="nil"/>
              <w:left w:val="nil"/>
              <w:bottom w:val="nil"/>
              <w:right w:val="nil"/>
            </w:tcBorders>
            <w:shd w:val="clear" w:color="auto" w:fill="auto"/>
            <w:noWrap/>
            <w:vAlign w:val="center"/>
          </w:tcPr>
          <w:p w14:paraId="6E588B62" w14:textId="2BB514A2" w:rsidR="00310478" w:rsidRPr="00A55746" w:rsidRDefault="007A23CC" w:rsidP="000F09D2">
            <w:pPr>
              <w:jc w:val="center"/>
              <w:rPr>
                <w:rFonts w:asciiTheme="minorHAnsi" w:hAnsiTheme="minorHAnsi"/>
                <w:color w:val="auto"/>
                <w:sz w:val="16"/>
                <w:szCs w:val="18"/>
                <w:lang w:val="en-US"/>
              </w:rPr>
            </w:pPr>
            <w:r w:rsidRPr="00A55746">
              <w:rPr>
                <w:rFonts w:asciiTheme="minorHAnsi" w:hAnsiTheme="minorHAnsi"/>
                <w:color w:val="auto"/>
                <w:sz w:val="16"/>
                <w:szCs w:val="18"/>
                <w:lang w:val="en-US"/>
              </w:rPr>
              <w:t>Administrator</w:t>
            </w:r>
          </w:p>
        </w:tc>
      </w:tr>
      <w:tr w:rsidR="00310478" w:rsidRPr="007511BE" w14:paraId="139E36A0" w14:textId="77777777" w:rsidTr="00A55746">
        <w:trPr>
          <w:trHeight w:val="266"/>
          <w:jc w:val="center"/>
        </w:trPr>
        <w:tc>
          <w:tcPr>
            <w:tcW w:w="3686" w:type="dxa"/>
            <w:tcBorders>
              <w:top w:val="nil"/>
              <w:left w:val="nil"/>
              <w:bottom w:val="nil"/>
              <w:right w:val="nil"/>
            </w:tcBorders>
            <w:shd w:val="clear" w:color="auto" w:fill="auto"/>
            <w:noWrap/>
            <w:vAlign w:val="center"/>
          </w:tcPr>
          <w:p w14:paraId="51624899" w14:textId="5EFBECB7" w:rsidR="00310478" w:rsidRPr="00B33296" w:rsidRDefault="00B33296" w:rsidP="000F09D2">
            <w:pPr>
              <w:rPr>
                <w:rFonts w:asciiTheme="minorHAnsi" w:hAnsiTheme="minorHAnsi"/>
                <w:color w:val="auto"/>
                <w:sz w:val="16"/>
                <w:szCs w:val="18"/>
              </w:rPr>
            </w:pPr>
            <w:r>
              <w:rPr>
                <w:rFonts w:asciiTheme="minorHAnsi" w:hAnsiTheme="minorHAnsi"/>
                <w:color w:val="auto"/>
                <w:sz w:val="16"/>
                <w:szCs w:val="18"/>
              </w:rPr>
              <w:t>ASOCIACIÓN ESPAÑOLA DE CONSULTORES DE EMPRESAS</w:t>
            </w:r>
          </w:p>
        </w:tc>
        <w:tc>
          <w:tcPr>
            <w:tcW w:w="1722" w:type="dxa"/>
            <w:tcBorders>
              <w:top w:val="nil"/>
              <w:left w:val="nil"/>
              <w:bottom w:val="nil"/>
              <w:right w:val="nil"/>
            </w:tcBorders>
            <w:shd w:val="clear" w:color="auto" w:fill="auto"/>
            <w:noWrap/>
            <w:vAlign w:val="center"/>
          </w:tcPr>
          <w:p w14:paraId="4288097F" w14:textId="0C917C25" w:rsidR="00310478" w:rsidRPr="00B33296" w:rsidRDefault="002C135C" w:rsidP="00310478">
            <w:pPr>
              <w:jc w:val="center"/>
              <w:rPr>
                <w:rFonts w:asciiTheme="minorHAnsi" w:hAnsiTheme="minorHAnsi"/>
                <w:color w:val="auto"/>
                <w:sz w:val="16"/>
                <w:szCs w:val="18"/>
              </w:rPr>
            </w:pPr>
            <w:r>
              <w:rPr>
                <w:rFonts w:asciiTheme="minorHAnsi" w:hAnsiTheme="minorHAnsi"/>
                <w:color w:val="auto"/>
                <w:sz w:val="16"/>
                <w:szCs w:val="18"/>
              </w:rPr>
              <w:t>-</w:t>
            </w:r>
          </w:p>
        </w:tc>
        <w:tc>
          <w:tcPr>
            <w:tcW w:w="3388" w:type="dxa"/>
            <w:tcBorders>
              <w:top w:val="nil"/>
              <w:left w:val="nil"/>
              <w:bottom w:val="nil"/>
              <w:right w:val="nil"/>
            </w:tcBorders>
            <w:shd w:val="clear" w:color="auto" w:fill="auto"/>
            <w:noWrap/>
            <w:vAlign w:val="center"/>
          </w:tcPr>
          <w:p w14:paraId="77E126E6" w14:textId="0B19A6D7" w:rsidR="00310478" w:rsidRPr="00A55746" w:rsidRDefault="00310478" w:rsidP="000F09D2">
            <w:pPr>
              <w:jc w:val="center"/>
              <w:rPr>
                <w:rFonts w:asciiTheme="minorHAnsi" w:hAnsiTheme="minorHAnsi"/>
                <w:color w:val="auto"/>
                <w:sz w:val="16"/>
                <w:szCs w:val="18"/>
                <w:lang w:val="en-US"/>
              </w:rPr>
            </w:pPr>
            <w:proofErr w:type="spellStart"/>
            <w:r w:rsidRPr="00A55746">
              <w:rPr>
                <w:rFonts w:asciiTheme="minorHAnsi" w:hAnsiTheme="minorHAnsi"/>
                <w:color w:val="auto"/>
                <w:sz w:val="16"/>
                <w:szCs w:val="18"/>
                <w:lang w:val="en-US"/>
              </w:rPr>
              <w:t>Vicepresidente</w:t>
            </w:r>
            <w:proofErr w:type="spellEnd"/>
            <w:r w:rsidRPr="00A55746">
              <w:rPr>
                <w:rFonts w:asciiTheme="minorHAnsi" w:hAnsiTheme="minorHAnsi"/>
                <w:color w:val="auto"/>
                <w:sz w:val="16"/>
                <w:szCs w:val="18"/>
                <w:lang w:val="en-US"/>
              </w:rPr>
              <w:t xml:space="preserve"> </w:t>
            </w:r>
          </w:p>
        </w:tc>
      </w:tr>
      <w:tr w:rsidR="00310478" w:rsidRPr="007511BE" w14:paraId="78372B38" w14:textId="77777777" w:rsidTr="00310478">
        <w:trPr>
          <w:trHeight w:val="266"/>
          <w:jc w:val="center"/>
        </w:trPr>
        <w:tc>
          <w:tcPr>
            <w:tcW w:w="3686" w:type="dxa"/>
            <w:tcBorders>
              <w:top w:val="nil"/>
              <w:left w:val="nil"/>
              <w:bottom w:val="nil"/>
              <w:right w:val="nil"/>
            </w:tcBorders>
            <w:shd w:val="clear" w:color="000000" w:fill="BFBFBF"/>
            <w:noWrap/>
            <w:vAlign w:val="center"/>
          </w:tcPr>
          <w:p w14:paraId="4DC83068" w14:textId="77777777" w:rsidR="00310478" w:rsidRPr="006A399A" w:rsidRDefault="00310478" w:rsidP="000F09D2">
            <w:pPr>
              <w:rPr>
                <w:b/>
                <w:bCs/>
                <w:sz w:val="16"/>
                <w:szCs w:val="18"/>
              </w:rPr>
            </w:pPr>
          </w:p>
        </w:tc>
        <w:tc>
          <w:tcPr>
            <w:tcW w:w="1722" w:type="dxa"/>
            <w:tcBorders>
              <w:top w:val="nil"/>
              <w:left w:val="nil"/>
              <w:bottom w:val="nil"/>
              <w:right w:val="nil"/>
            </w:tcBorders>
            <w:shd w:val="clear" w:color="000000" w:fill="BFBFBF"/>
            <w:noWrap/>
            <w:vAlign w:val="center"/>
          </w:tcPr>
          <w:p w14:paraId="13F5F068" w14:textId="77777777" w:rsidR="00310478" w:rsidRPr="006A399A" w:rsidRDefault="00310478" w:rsidP="000F09D2">
            <w:pPr>
              <w:rPr>
                <w:b/>
                <w:bCs/>
                <w:sz w:val="16"/>
                <w:szCs w:val="18"/>
              </w:rPr>
            </w:pPr>
          </w:p>
        </w:tc>
        <w:tc>
          <w:tcPr>
            <w:tcW w:w="3388" w:type="dxa"/>
            <w:tcBorders>
              <w:top w:val="nil"/>
              <w:left w:val="nil"/>
              <w:bottom w:val="nil"/>
              <w:right w:val="nil"/>
            </w:tcBorders>
            <w:shd w:val="clear" w:color="000000" w:fill="BFBFBF"/>
            <w:noWrap/>
            <w:vAlign w:val="center"/>
          </w:tcPr>
          <w:p w14:paraId="5D148B77" w14:textId="77777777" w:rsidR="00310478" w:rsidRPr="006A399A" w:rsidRDefault="00310478" w:rsidP="000F09D2">
            <w:pPr>
              <w:jc w:val="center"/>
              <w:rPr>
                <w:b/>
                <w:bCs/>
                <w:sz w:val="16"/>
                <w:szCs w:val="18"/>
              </w:rPr>
            </w:pPr>
          </w:p>
        </w:tc>
      </w:tr>
    </w:tbl>
    <w:p w14:paraId="15B0617F" w14:textId="2A991084" w:rsidR="00E02251" w:rsidRDefault="00E02251" w:rsidP="00454C03">
      <w:pPr>
        <w:spacing w:before="120" w:after="120"/>
        <w:jc w:val="both"/>
        <w:rPr>
          <w:rFonts w:asciiTheme="minorHAnsi" w:hAnsiTheme="minorHAnsi"/>
          <w:i/>
          <w:sz w:val="22"/>
          <w:szCs w:val="22"/>
          <w:u w:val="single"/>
        </w:rPr>
      </w:pPr>
    </w:p>
    <w:p w14:paraId="2F5C9C44" w14:textId="257CC102" w:rsidR="00E02251" w:rsidRDefault="00E02251" w:rsidP="00E02251">
      <w:pPr>
        <w:spacing w:before="120" w:after="120"/>
        <w:jc w:val="both"/>
        <w:rPr>
          <w:rFonts w:asciiTheme="minorHAnsi" w:hAnsiTheme="minorHAnsi"/>
          <w:sz w:val="22"/>
          <w:szCs w:val="22"/>
        </w:rPr>
      </w:pPr>
      <w:r w:rsidRPr="00454C03">
        <w:rPr>
          <w:rFonts w:asciiTheme="minorHAnsi" w:hAnsiTheme="minorHAnsi"/>
          <w:sz w:val="22"/>
          <w:szCs w:val="22"/>
        </w:rPr>
        <w:t xml:space="preserve">Adicionalmente a lo mostrado en el cuadro anterior, ni dicho </w:t>
      </w:r>
      <w:r w:rsidR="00D5132F" w:rsidRPr="00454C03">
        <w:rPr>
          <w:rFonts w:asciiTheme="minorHAnsi" w:hAnsiTheme="minorHAnsi"/>
          <w:sz w:val="22"/>
          <w:szCs w:val="22"/>
        </w:rPr>
        <w:t>consejero</w:t>
      </w:r>
      <w:r w:rsidRPr="00454C03">
        <w:rPr>
          <w:rFonts w:asciiTheme="minorHAnsi" w:hAnsiTheme="minorHAnsi"/>
          <w:sz w:val="22"/>
          <w:szCs w:val="22"/>
        </w:rPr>
        <w:t xml:space="preserve"> ni las partes vinculadas al mismo poseen participaciones, cargos y/o funciones y actividades por cuenta propia o ajena con el mismo, análogo o complementario género de actividad que el que constituye el objeto social de la Sociedad.</w:t>
      </w:r>
    </w:p>
    <w:p w14:paraId="128A97D4" w14:textId="77777777" w:rsidR="001D124C" w:rsidRDefault="001D124C" w:rsidP="00454C03">
      <w:pPr>
        <w:spacing w:after="120"/>
        <w:jc w:val="both"/>
        <w:rPr>
          <w:rFonts w:asciiTheme="minorHAnsi" w:hAnsiTheme="minorHAnsi"/>
          <w:b/>
          <w:i/>
          <w:sz w:val="22"/>
          <w:szCs w:val="22"/>
          <w:u w:val="single"/>
        </w:rPr>
      </w:pPr>
    </w:p>
    <w:p w14:paraId="3A671B8E" w14:textId="6F6BB84F" w:rsidR="005E5E8E" w:rsidRPr="00454C03" w:rsidRDefault="005E5E8E" w:rsidP="00454C03">
      <w:pPr>
        <w:spacing w:after="120"/>
        <w:jc w:val="both"/>
        <w:rPr>
          <w:rFonts w:asciiTheme="minorHAnsi" w:hAnsiTheme="minorHAnsi"/>
          <w:b/>
          <w:i/>
          <w:sz w:val="22"/>
          <w:szCs w:val="22"/>
          <w:u w:val="single"/>
        </w:rPr>
      </w:pPr>
      <w:r w:rsidRPr="00454C03">
        <w:rPr>
          <w:rFonts w:asciiTheme="minorHAnsi" w:hAnsiTheme="minorHAnsi"/>
          <w:b/>
          <w:i/>
          <w:sz w:val="22"/>
          <w:szCs w:val="22"/>
          <w:u w:val="single"/>
        </w:rPr>
        <w:t xml:space="preserve">D. </w:t>
      </w:r>
      <w:proofErr w:type="spellStart"/>
      <w:r w:rsidRPr="00454C03">
        <w:rPr>
          <w:rFonts w:asciiTheme="minorHAnsi" w:hAnsiTheme="minorHAnsi"/>
          <w:b/>
          <w:i/>
          <w:sz w:val="22"/>
          <w:szCs w:val="22"/>
          <w:u w:val="single"/>
        </w:rPr>
        <w:t>Ruslan</w:t>
      </w:r>
      <w:proofErr w:type="spellEnd"/>
      <w:r w:rsidRPr="00454C03">
        <w:rPr>
          <w:rFonts w:asciiTheme="minorHAnsi" w:hAnsiTheme="minorHAnsi"/>
          <w:b/>
          <w:i/>
          <w:sz w:val="22"/>
          <w:szCs w:val="22"/>
          <w:u w:val="single"/>
        </w:rPr>
        <w:t xml:space="preserve"> </w:t>
      </w:r>
      <w:proofErr w:type="spellStart"/>
      <w:r w:rsidRPr="00454C03">
        <w:rPr>
          <w:rFonts w:asciiTheme="minorHAnsi" w:hAnsiTheme="minorHAnsi"/>
          <w:b/>
          <w:i/>
          <w:sz w:val="22"/>
          <w:szCs w:val="22"/>
          <w:u w:val="single"/>
        </w:rPr>
        <w:t>Eldarov</w:t>
      </w:r>
      <w:proofErr w:type="spellEnd"/>
    </w:p>
    <w:p w14:paraId="2098E1DB" w14:textId="77777777" w:rsidR="005E5E8E" w:rsidRPr="00454C03" w:rsidRDefault="005E5E8E" w:rsidP="00454C03">
      <w:pPr>
        <w:spacing w:after="120"/>
        <w:jc w:val="both"/>
        <w:rPr>
          <w:rFonts w:asciiTheme="minorHAnsi" w:hAnsiTheme="minorHAnsi"/>
          <w:sz w:val="22"/>
          <w:szCs w:val="22"/>
        </w:rPr>
      </w:pPr>
      <w:r w:rsidRPr="00454C03">
        <w:rPr>
          <w:rFonts w:asciiTheme="minorHAnsi" w:hAnsiTheme="minorHAnsi"/>
          <w:sz w:val="22"/>
          <w:szCs w:val="22"/>
        </w:rPr>
        <w:t>Participaciones, cargo y/o funciones y actividades por cuenta propia o ajena que le corresponden directamente:</w:t>
      </w:r>
    </w:p>
    <w:tbl>
      <w:tblPr>
        <w:tblW w:w="8747" w:type="dxa"/>
        <w:jc w:val="center"/>
        <w:tblCellMar>
          <w:left w:w="70" w:type="dxa"/>
          <w:right w:w="70" w:type="dxa"/>
        </w:tblCellMar>
        <w:tblLook w:val="04A0" w:firstRow="1" w:lastRow="0" w:firstColumn="1" w:lastColumn="0" w:noHBand="0" w:noVBand="1"/>
      </w:tblPr>
      <w:tblGrid>
        <w:gridCol w:w="3261"/>
        <w:gridCol w:w="2034"/>
        <w:gridCol w:w="3452"/>
      </w:tblGrid>
      <w:tr w:rsidR="005E5E8E" w:rsidRPr="007511BE" w14:paraId="7A7EF984" w14:textId="77777777" w:rsidTr="00933E01">
        <w:trPr>
          <w:trHeight w:val="429"/>
          <w:jc w:val="center"/>
        </w:trPr>
        <w:tc>
          <w:tcPr>
            <w:tcW w:w="3261" w:type="dxa"/>
            <w:tcBorders>
              <w:top w:val="nil"/>
              <w:left w:val="nil"/>
              <w:bottom w:val="nil"/>
              <w:right w:val="nil"/>
            </w:tcBorders>
            <w:shd w:val="clear" w:color="000000" w:fill="BFBFBF"/>
            <w:noWrap/>
            <w:vAlign w:val="center"/>
            <w:hideMark/>
          </w:tcPr>
          <w:p w14:paraId="241D4076" w14:textId="288798E4" w:rsidR="005E5E8E" w:rsidRPr="00454C03" w:rsidRDefault="009C61A1" w:rsidP="00933E01">
            <w:pPr>
              <w:jc w:val="center"/>
              <w:rPr>
                <w:rFonts w:asciiTheme="minorHAnsi" w:hAnsiTheme="minorHAnsi"/>
                <w:b/>
                <w:bCs/>
                <w:sz w:val="16"/>
                <w:szCs w:val="18"/>
              </w:rPr>
            </w:pPr>
            <w:r w:rsidRPr="00454C03">
              <w:rPr>
                <w:rFonts w:asciiTheme="minorHAnsi" w:hAnsiTheme="minorHAnsi"/>
                <w:b/>
                <w:bCs/>
                <w:sz w:val="16"/>
                <w:szCs w:val="18"/>
              </w:rPr>
              <w:t>S</w:t>
            </w:r>
            <w:r w:rsidR="005E5E8E" w:rsidRPr="00454C03">
              <w:rPr>
                <w:rFonts w:asciiTheme="minorHAnsi" w:hAnsiTheme="minorHAnsi"/>
                <w:b/>
                <w:bCs/>
                <w:sz w:val="16"/>
                <w:szCs w:val="18"/>
              </w:rPr>
              <w:t>ociedad</w:t>
            </w:r>
          </w:p>
        </w:tc>
        <w:tc>
          <w:tcPr>
            <w:tcW w:w="2034" w:type="dxa"/>
            <w:tcBorders>
              <w:top w:val="nil"/>
              <w:left w:val="nil"/>
              <w:bottom w:val="nil"/>
              <w:right w:val="nil"/>
            </w:tcBorders>
            <w:shd w:val="clear" w:color="000000" w:fill="BFBFBF"/>
            <w:noWrap/>
            <w:vAlign w:val="center"/>
            <w:hideMark/>
          </w:tcPr>
          <w:p w14:paraId="113EC7A9" w14:textId="77777777" w:rsidR="005E5E8E" w:rsidRPr="00454C03" w:rsidRDefault="005E5E8E" w:rsidP="00933E01">
            <w:pPr>
              <w:jc w:val="center"/>
              <w:rPr>
                <w:rFonts w:asciiTheme="minorHAnsi" w:hAnsiTheme="minorHAnsi"/>
                <w:b/>
                <w:bCs/>
                <w:sz w:val="16"/>
                <w:szCs w:val="18"/>
              </w:rPr>
            </w:pPr>
            <w:r w:rsidRPr="00454C03">
              <w:rPr>
                <w:rFonts w:asciiTheme="minorHAnsi" w:hAnsiTheme="minorHAnsi"/>
                <w:b/>
                <w:bCs/>
                <w:sz w:val="16"/>
                <w:szCs w:val="18"/>
              </w:rPr>
              <w:t>Participación</w:t>
            </w:r>
          </w:p>
        </w:tc>
        <w:tc>
          <w:tcPr>
            <w:tcW w:w="3452" w:type="dxa"/>
            <w:tcBorders>
              <w:top w:val="nil"/>
              <w:left w:val="nil"/>
              <w:bottom w:val="nil"/>
              <w:right w:val="nil"/>
            </w:tcBorders>
            <w:shd w:val="clear" w:color="000000" w:fill="BFBFBF"/>
            <w:noWrap/>
            <w:vAlign w:val="center"/>
            <w:hideMark/>
          </w:tcPr>
          <w:p w14:paraId="307E5B3D" w14:textId="77777777" w:rsidR="005E5E8E" w:rsidRPr="00454C03" w:rsidRDefault="005E5E8E" w:rsidP="00933E01">
            <w:pPr>
              <w:jc w:val="center"/>
              <w:rPr>
                <w:rFonts w:asciiTheme="minorHAnsi" w:hAnsiTheme="minorHAnsi"/>
                <w:b/>
                <w:bCs/>
                <w:sz w:val="16"/>
                <w:szCs w:val="18"/>
              </w:rPr>
            </w:pPr>
            <w:r w:rsidRPr="00454C03">
              <w:rPr>
                <w:rFonts w:asciiTheme="minorHAnsi" w:hAnsiTheme="minorHAnsi"/>
                <w:b/>
                <w:bCs/>
                <w:sz w:val="16"/>
                <w:szCs w:val="18"/>
              </w:rPr>
              <w:t>Cargo</w:t>
            </w:r>
          </w:p>
        </w:tc>
      </w:tr>
      <w:tr w:rsidR="005E5E8E" w:rsidRPr="007511BE" w14:paraId="017DE36A" w14:textId="77777777" w:rsidTr="00933E01">
        <w:trPr>
          <w:trHeight w:val="286"/>
          <w:jc w:val="center"/>
        </w:trPr>
        <w:tc>
          <w:tcPr>
            <w:tcW w:w="3261" w:type="dxa"/>
            <w:tcBorders>
              <w:top w:val="nil"/>
              <w:left w:val="nil"/>
              <w:bottom w:val="nil"/>
              <w:right w:val="nil"/>
            </w:tcBorders>
            <w:shd w:val="clear" w:color="000000" w:fill="FFFFFF"/>
            <w:vAlign w:val="center"/>
            <w:hideMark/>
          </w:tcPr>
          <w:p w14:paraId="74372C4B" w14:textId="77777777" w:rsidR="005E5E8E" w:rsidRPr="00454C03" w:rsidRDefault="005E5E8E" w:rsidP="00933E01">
            <w:pPr>
              <w:rPr>
                <w:rFonts w:asciiTheme="minorHAnsi" w:hAnsiTheme="minorHAnsi"/>
                <w:color w:val="auto"/>
                <w:sz w:val="16"/>
                <w:szCs w:val="18"/>
              </w:rPr>
            </w:pPr>
            <w:r w:rsidRPr="00454C03">
              <w:rPr>
                <w:rFonts w:asciiTheme="minorHAnsi" w:hAnsiTheme="minorHAnsi"/>
                <w:sz w:val="16"/>
                <w:szCs w:val="16"/>
              </w:rPr>
              <w:t>MARMA, S.A.</w:t>
            </w:r>
          </w:p>
        </w:tc>
        <w:tc>
          <w:tcPr>
            <w:tcW w:w="2034" w:type="dxa"/>
            <w:tcBorders>
              <w:top w:val="nil"/>
              <w:left w:val="nil"/>
              <w:bottom w:val="nil"/>
              <w:right w:val="nil"/>
            </w:tcBorders>
            <w:shd w:val="clear" w:color="000000" w:fill="FFFFFF"/>
            <w:vAlign w:val="center"/>
            <w:hideMark/>
          </w:tcPr>
          <w:p w14:paraId="03AB3675" w14:textId="77777777" w:rsidR="005E5E8E" w:rsidRPr="00454C03" w:rsidRDefault="005E5E8E" w:rsidP="00933E01">
            <w:pPr>
              <w:jc w:val="center"/>
              <w:rPr>
                <w:rFonts w:asciiTheme="minorHAnsi" w:hAnsiTheme="minorHAnsi"/>
                <w:color w:val="auto"/>
                <w:sz w:val="16"/>
                <w:szCs w:val="18"/>
              </w:rPr>
            </w:pPr>
            <w:r w:rsidRPr="00454C03">
              <w:rPr>
                <w:rFonts w:asciiTheme="minorHAnsi" w:hAnsiTheme="minorHAnsi"/>
                <w:color w:val="auto"/>
                <w:sz w:val="16"/>
                <w:szCs w:val="18"/>
              </w:rPr>
              <w:t>-</w:t>
            </w:r>
          </w:p>
        </w:tc>
        <w:tc>
          <w:tcPr>
            <w:tcW w:w="3452" w:type="dxa"/>
            <w:tcBorders>
              <w:top w:val="nil"/>
              <w:left w:val="nil"/>
              <w:bottom w:val="nil"/>
              <w:right w:val="nil"/>
            </w:tcBorders>
            <w:shd w:val="clear" w:color="000000" w:fill="FFFFFF"/>
            <w:vAlign w:val="center"/>
            <w:hideMark/>
          </w:tcPr>
          <w:p w14:paraId="5A54C7B2" w14:textId="77777777" w:rsidR="005E5E8E" w:rsidRPr="00454C03" w:rsidRDefault="005E5E8E" w:rsidP="00933E01">
            <w:pPr>
              <w:jc w:val="center"/>
              <w:rPr>
                <w:rFonts w:asciiTheme="minorHAnsi" w:hAnsiTheme="minorHAnsi"/>
                <w:color w:val="auto"/>
                <w:sz w:val="16"/>
                <w:szCs w:val="18"/>
              </w:rPr>
            </w:pPr>
            <w:r w:rsidRPr="00454C03">
              <w:rPr>
                <w:rFonts w:asciiTheme="minorHAnsi" w:hAnsiTheme="minorHAnsi"/>
                <w:color w:val="auto"/>
                <w:sz w:val="16"/>
                <w:szCs w:val="18"/>
              </w:rPr>
              <w:t xml:space="preserve">Consejero y </w:t>
            </w:r>
            <w:proofErr w:type="gramStart"/>
            <w:r w:rsidRPr="00454C03">
              <w:rPr>
                <w:rFonts w:asciiTheme="minorHAnsi" w:hAnsiTheme="minorHAnsi"/>
                <w:color w:val="auto"/>
                <w:sz w:val="16"/>
                <w:szCs w:val="18"/>
              </w:rPr>
              <w:t>Director General</w:t>
            </w:r>
            <w:proofErr w:type="gramEnd"/>
            <w:r w:rsidRPr="00454C03">
              <w:rPr>
                <w:rFonts w:asciiTheme="minorHAnsi" w:hAnsiTheme="minorHAnsi"/>
                <w:color w:val="auto"/>
                <w:sz w:val="16"/>
                <w:szCs w:val="18"/>
              </w:rPr>
              <w:t xml:space="preserve"> </w:t>
            </w:r>
          </w:p>
        </w:tc>
      </w:tr>
      <w:tr w:rsidR="005E5E8E" w:rsidRPr="007511BE" w14:paraId="31D81D6B" w14:textId="77777777" w:rsidTr="00933E01">
        <w:trPr>
          <w:trHeight w:val="286"/>
          <w:jc w:val="center"/>
        </w:trPr>
        <w:tc>
          <w:tcPr>
            <w:tcW w:w="3261" w:type="dxa"/>
            <w:tcBorders>
              <w:top w:val="nil"/>
              <w:left w:val="nil"/>
              <w:bottom w:val="nil"/>
              <w:right w:val="nil"/>
            </w:tcBorders>
            <w:shd w:val="clear" w:color="000000" w:fill="BFBFBF"/>
            <w:noWrap/>
            <w:vAlign w:val="center"/>
            <w:hideMark/>
          </w:tcPr>
          <w:p w14:paraId="558A14A0" w14:textId="77777777" w:rsidR="005E5E8E" w:rsidRPr="006A399A" w:rsidRDefault="005E5E8E" w:rsidP="00933E01">
            <w:pPr>
              <w:rPr>
                <w:b/>
                <w:bCs/>
                <w:sz w:val="16"/>
                <w:szCs w:val="18"/>
              </w:rPr>
            </w:pPr>
            <w:r w:rsidRPr="006A399A">
              <w:rPr>
                <w:b/>
                <w:bCs/>
                <w:sz w:val="16"/>
                <w:szCs w:val="18"/>
              </w:rPr>
              <w:t> </w:t>
            </w:r>
          </w:p>
        </w:tc>
        <w:tc>
          <w:tcPr>
            <w:tcW w:w="2034" w:type="dxa"/>
            <w:tcBorders>
              <w:top w:val="nil"/>
              <w:left w:val="nil"/>
              <w:bottom w:val="nil"/>
              <w:right w:val="nil"/>
            </w:tcBorders>
            <w:shd w:val="clear" w:color="000000" w:fill="BFBFBF"/>
            <w:noWrap/>
            <w:vAlign w:val="center"/>
            <w:hideMark/>
          </w:tcPr>
          <w:p w14:paraId="2D462408" w14:textId="77777777" w:rsidR="005E5E8E" w:rsidRPr="006A399A" w:rsidRDefault="005E5E8E" w:rsidP="00933E01">
            <w:pPr>
              <w:rPr>
                <w:b/>
                <w:bCs/>
                <w:sz w:val="16"/>
                <w:szCs w:val="18"/>
              </w:rPr>
            </w:pPr>
            <w:r w:rsidRPr="006A399A">
              <w:rPr>
                <w:b/>
                <w:bCs/>
                <w:sz w:val="16"/>
                <w:szCs w:val="18"/>
              </w:rPr>
              <w:t> </w:t>
            </w:r>
          </w:p>
        </w:tc>
        <w:tc>
          <w:tcPr>
            <w:tcW w:w="3452" w:type="dxa"/>
            <w:tcBorders>
              <w:top w:val="nil"/>
              <w:left w:val="nil"/>
              <w:bottom w:val="nil"/>
              <w:right w:val="nil"/>
            </w:tcBorders>
            <w:shd w:val="clear" w:color="000000" w:fill="BFBFBF"/>
            <w:noWrap/>
            <w:vAlign w:val="center"/>
            <w:hideMark/>
          </w:tcPr>
          <w:p w14:paraId="76E1070B" w14:textId="77777777" w:rsidR="005E5E8E" w:rsidRPr="006A399A" w:rsidRDefault="005E5E8E" w:rsidP="00933E01">
            <w:pPr>
              <w:jc w:val="center"/>
              <w:rPr>
                <w:b/>
                <w:bCs/>
                <w:sz w:val="16"/>
                <w:szCs w:val="18"/>
              </w:rPr>
            </w:pPr>
            <w:r w:rsidRPr="006A399A">
              <w:rPr>
                <w:b/>
                <w:bCs/>
                <w:sz w:val="16"/>
                <w:szCs w:val="18"/>
              </w:rPr>
              <w:t> </w:t>
            </w:r>
          </w:p>
        </w:tc>
      </w:tr>
    </w:tbl>
    <w:p w14:paraId="4AED656A" w14:textId="77777777" w:rsidR="005E5E8E" w:rsidRDefault="005E5E8E" w:rsidP="005E5E8E">
      <w:pPr>
        <w:spacing w:after="120"/>
        <w:rPr>
          <w:rFonts w:asciiTheme="minorHAnsi" w:hAnsiTheme="minorHAnsi"/>
        </w:rPr>
      </w:pPr>
    </w:p>
    <w:p w14:paraId="27591820" w14:textId="681564D7" w:rsidR="00680DFF" w:rsidRPr="00454C03" w:rsidRDefault="005E5E8E" w:rsidP="00454C03">
      <w:pPr>
        <w:spacing w:after="120"/>
        <w:jc w:val="both"/>
        <w:rPr>
          <w:rFonts w:asciiTheme="minorHAnsi" w:hAnsiTheme="minorHAnsi"/>
          <w:sz w:val="22"/>
          <w:szCs w:val="22"/>
        </w:rPr>
      </w:pPr>
      <w:r w:rsidRPr="00454C03">
        <w:rPr>
          <w:rFonts w:asciiTheme="minorHAnsi" w:hAnsiTheme="minorHAnsi"/>
          <w:sz w:val="22"/>
          <w:szCs w:val="22"/>
        </w:rPr>
        <w:t xml:space="preserve">Adicionalmente a lo mostrado en el cuadro anterior, ni dicho </w:t>
      </w:r>
      <w:r w:rsidR="00D5132F" w:rsidRPr="00454C03">
        <w:rPr>
          <w:rFonts w:asciiTheme="minorHAnsi" w:hAnsiTheme="minorHAnsi"/>
          <w:sz w:val="22"/>
          <w:szCs w:val="22"/>
        </w:rPr>
        <w:t>consejero</w:t>
      </w:r>
      <w:r w:rsidRPr="00454C03">
        <w:rPr>
          <w:rFonts w:asciiTheme="minorHAnsi" w:hAnsiTheme="minorHAnsi"/>
          <w:sz w:val="22"/>
          <w:szCs w:val="22"/>
        </w:rPr>
        <w:t xml:space="preserve"> ni las partes vinculadas al mismo poseen participaciones, cargos y/o funciones y actividades por cuenta propia o ajena con el mismo, análogo o complementario género de actividad que el que constituye el objeto social de la Sociedad, con la salvedad de que su esposa, Dña. Karina </w:t>
      </w:r>
      <w:proofErr w:type="spellStart"/>
      <w:r w:rsidRPr="00454C03">
        <w:rPr>
          <w:rFonts w:asciiTheme="minorHAnsi" w:hAnsiTheme="minorHAnsi"/>
          <w:sz w:val="22"/>
          <w:szCs w:val="22"/>
        </w:rPr>
        <w:t>Eldarova</w:t>
      </w:r>
      <w:proofErr w:type="spellEnd"/>
      <w:r w:rsidRPr="00454C03">
        <w:rPr>
          <w:rFonts w:asciiTheme="minorHAnsi" w:hAnsiTheme="minorHAnsi"/>
          <w:sz w:val="22"/>
          <w:szCs w:val="22"/>
        </w:rPr>
        <w:t xml:space="preserve">, ocupa también el cargo de consejera de la sociedad MARMA, S.A. </w:t>
      </w:r>
    </w:p>
    <w:p w14:paraId="105881A8" w14:textId="1FFF529A" w:rsidR="005E5E8E" w:rsidRPr="00454C03" w:rsidRDefault="005E5E8E" w:rsidP="00454C03">
      <w:pPr>
        <w:spacing w:after="120"/>
        <w:jc w:val="both"/>
        <w:rPr>
          <w:rFonts w:asciiTheme="minorHAnsi" w:hAnsiTheme="minorHAnsi"/>
          <w:sz w:val="22"/>
          <w:szCs w:val="22"/>
        </w:rPr>
      </w:pPr>
      <w:r w:rsidRPr="00454C03">
        <w:rPr>
          <w:rFonts w:asciiTheme="minorHAnsi" w:hAnsiTheme="minorHAnsi"/>
          <w:sz w:val="22"/>
          <w:szCs w:val="22"/>
        </w:rPr>
        <w:t>Asimismo, se informa que los miembros del Órgano de Administración no han realizado ninguna actividad, por cuenta propia o ajena, con cualquiera de las sociedades que integran el Grupo que pueda considerarse ajena al tráfico ordinario que no se haya realizado en condiciones normales de mercado.</w:t>
      </w:r>
    </w:p>
    <w:bookmarkEnd w:id="27"/>
    <w:p w14:paraId="2E72BDF5" w14:textId="26E7E573" w:rsidR="005E5E8E" w:rsidRDefault="005E5E8E" w:rsidP="005E5E8E">
      <w:pPr>
        <w:rPr>
          <w:rFonts w:asciiTheme="minorHAnsi" w:hAnsiTheme="minorHAnsi"/>
          <w:sz w:val="22"/>
          <w:szCs w:val="22"/>
        </w:rPr>
      </w:pPr>
      <w:r w:rsidRPr="00692EB0">
        <w:rPr>
          <w:rFonts w:asciiTheme="minorHAnsi" w:hAnsiTheme="minorHAnsi"/>
          <w:sz w:val="22"/>
          <w:szCs w:val="22"/>
        </w:rPr>
        <w:t xml:space="preserve"> </w:t>
      </w:r>
    </w:p>
    <w:p w14:paraId="295A25E0" w14:textId="62C05884" w:rsidR="00544793" w:rsidRDefault="00544793" w:rsidP="00544793">
      <w:pPr>
        <w:spacing w:after="120"/>
        <w:jc w:val="both"/>
        <w:rPr>
          <w:rFonts w:asciiTheme="minorHAnsi" w:hAnsiTheme="minorHAnsi"/>
          <w:b/>
          <w:i/>
          <w:sz w:val="22"/>
          <w:szCs w:val="22"/>
          <w:u w:val="single"/>
        </w:rPr>
      </w:pPr>
      <w:bookmarkStart w:id="28" w:name="_Hlk95141282"/>
      <w:r w:rsidRPr="00D300C9">
        <w:rPr>
          <w:rFonts w:asciiTheme="minorHAnsi" w:hAnsiTheme="minorHAnsi"/>
          <w:b/>
          <w:i/>
          <w:sz w:val="22"/>
          <w:szCs w:val="22"/>
          <w:u w:val="single"/>
        </w:rPr>
        <w:t>Don Antonio Sáinz Millán</w:t>
      </w:r>
      <w:r w:rsidRPr="00544793">
        <w:rPr>
          <w:rFonts w:asciiTheme="minorHAnsi" w:hAnsiTheme="minorHAnsi"/>
          <w:b/>
          <w:i/>
          <w:sz w:val="22"/>
          <w:szCs w:val="22"/>
          <w:u w:val="single"/>
        </w:rPr>
        <w:t xml:space="preserve"> </w:t>
      </w:r>
    </w:p>
    <w:p w14:paraId="725D0FB7" w14:textId="0F94C4B6" w:rsidR="00544793" w:rsidRDefault="00544793" w:rsidP="00544793">
      <w:pPr>
        <w:spacing w:after="120"/>
        <w:jc w:val="both"/>
        <w:rPr>
          <w:rFonts w:asciiTheme="minorHAnsi" w:hAnsiTheme="minorHAnsi"/>
          <w:sz w:val="22"/>
          <w:szCs w:val="22"/>
        </w:rPr>
      </w:pPr>
      <w:r w:rsidRPr="00454C03">
        <w:rPr>
          <w:rFonts w:asciiTheme="minorHAnsi" w:hAnsiTheme="minorHAnsi"/>
          <w:sz w:val="22"/>
          <w:szCs w:val="22"/>
        </w:rPr>
        <w:t>Participaciones, cargo y/o funciones y actividades por cuenta propia o ajena que le corresponden directamente:</w:t>
      </w:r>
    </w:p>
    <w:p w14:paraId="040BE3B8" w14:textId="77777777" w:rsidR="00E804C3" w:rsidRPr="00454C03" w:rsidRDefault="00E804C3" w:rsidP="00544793">
      <w:pPr>
        <w:spacing w:after="120"/>
        <w:jc w:val="both"/>
        <w:rPr>
          <w:rFonts w:asciiTheme="minorHAnsi" w:hAnsiTheme="minorHAnsi"/>
          <w:sz w:val="22"/>
          <w:szCs w:val="22"/>
        </w:rPr>
      </w:pPr>
    </w:p>
    <w:tbl>
      <w:tblPr>
        <w:tblW w:w="8747" w:type="dxa"/>
        <w:jc w:val="center"/>
        <w:tblCellMar>
          <w:left w:w="70" w:type="dxa"/>
          <w:right w:w="70" w:type="dxa"/>
        </w:tblCellMar>
        <w:tblLook w:val="04A0" w:firstRow="1" w:lastRow="0" w:firstColumn="1" w:lastColumn="0" w:noHBand="0" w:noVBand="1"/>
      </w:tblPr>
      <w:tblGrid>
        <w:gridCol w:w="3261"/>
        <w:gridCol w:w="2034"/>
        <w:gridCol w:w="3452"/>
      </w:tblGrid>
      <w:tr w:rsidR="007A23CC" w:rsidRPr="00454C03" w14:paraId="6F129F85" w14:textId="77777777" w:rsidTr="003E79C0">
        <w:trPr>
          <w:trHeight w:val="429"/>
          <w:jc w:val="center"/>
        </w:trPr>
        <w:tc>
          <w:tcPr>
            <w:tcW w:w="3261" w:type="dxa"/>
            <w:tcBorders>
              <w:top w:val="nil"/>
              <w:left w:val="nil"/>
              <w:bottom w:val="nil"/>
              <w:right w:val="nil"/>
            </w:tcBorders>
            <w:shd w:val="clear" w:color="000000" w:fill="BFBFBF"/>
            <w:noWrap/>
            <w:vAlign w:val="center"/>
            <w:hideMark/>
          </w:tcPr>
          <w:p w14:paraId="67C167DA" w14:textId="77777777" w:rsidR="007A23CC" w:rsidRPr="00454C03" w:rsidRDefault="007A23CC" w:rsidP="003E79C0">
            <w:pPr>
              <w:jc w:val="center"/>
              <w:rPr>
                <w:rFonts w:asciiTheme="minorHAnsi" w:hAnsiTheme="minorHAnsi"/>
                <w:b/>
                <w:bCs/>
                <w:sz w:val="16"/>
                <w:szCs w:val="18"/>
              </w:rPr>
            </w:pPr>
            <w:r w:rsidRPr="00454C03">
              <w:rPr>
                <w:rFonts w:asciiTheme="minorHAnsi" w:hAnsiTheme="minorHAnsi"/>
                <w:b/>
                <w:bCs/>
                <w:sz w:val="16"/>
                <w:szCs w:val="18"/>
              </w:rPr>
              <w:t>Sociedad</w:t>
            </w:r>
          </w:p>
        </w:tc>
        <w:tc>
          <w:tcPr>
            <w:tcW w:w="2034" w:type="dxa"/>
            <w:tcBorders>
              <w:top w:val="nil"/>
              <w:left w:val="nil"/>
              <w:bottom w:val="nil"/>
              <w:right w:val="nil"/>
            </w:tcBorders>
            <w:shd w:val="clear" w:color="000000" w:fill="BFBFBF"/>
            <w:noWrap/>
            <w:vAlign w:val="center"/>
            <w:hideMark/>
          </w:tcPr>
          <w:p w14:paraId="01BA11E8" w14:textId="77777777" w:rsidR="007A23CC" w:rsidRPr="00454C03" w:rsidRDefault="007A23CC" w:rsidP="003E79C0">
            <w:pPr>
              <w:jc w:val="center"/>
              <w:rPr>
                <w:rFonts w:asciiTheme="minorHAnsi" w:hAnsiTheme="minorHAnsi"/>
                <w:b/>
                <w:bCs/>
                <w:sz w:val="16"/>
                <w:szCs w:val="18"/>
              </w:rPr>
            </w:pPr>
            <w:r w:rsidRPr="00454C03">
              <w:rPr>
                <w:rFonts w:asciiTheme="minorHAnsi" w:hAnsiTheme="minorHAnsi"/>
                <w:b/>
                <w:bCs/>
                <w:sz w:val="16"/>
                <w:szCs w:val="18"/>
              </w:rPr>
              <w:t>Participación</w:t>
            </w:r>
          </w:p>
        </w:tc>
        <w:tc>
          <w:tcPr>
            <w:tcW w:w="3452" w:type="dxa"/>
            <w:tcBorders>
              <w:top w:val="nil"/>
              <w:left w:val="nil"/>
              <w:bottom w:val="nil"/>
              <w:right w:val="nil"/>
            </w:tcBorders>
            <w:shd w:val="clear" w:color="000000" w:fill="BFBFBF"/>
            <w:noWrap/>
            <w:vAlign w:val="center"/>
            <w:hideMark/>
          </w:tcPr>
          <w:p w14:paraId="5A4DA07C" w14:textId="77777777" w:rsidR="007A23CC" w:rsidRPr="00454C03" w:rsidRDefault="007A23CC" w:rsidP="003E79C0">
            <w:pPr>
              <w:jc w:val="center"/>
              <w:rPr>
                <w:rFonts w:asciiTheme="minorHAnsi" w:hAnsiTheme="minorHAnsi"/>
                <w:b/>
                <w:bCs/>
                <w:sz w:val="16"/>
                <w:szCs w:val="18"/>
              </w:rPr>
            </w:pPr>
            <w:r w:rsidRPr="00454C03">
              <w:rPr>
                <w:rFonts w:asciiTheme="minorHAnsi" w:hAnsiTheme="minorHAnsi"/>
                <w:b/>
                <w:bCs/>
                <w:sz w:val="16"/>
                <w:szCs w:val="18"/>
              </w:rPr>
              <w:t>Cargo</w:t>
            </w:r>
          </w:p>
        </w:tc>
      </w:tr>
      <w:tr w:rsidR="007A23CC" w:rsidRPr="00454C03" w14:paraId="650D48F9" w14:textId="77777777" w:rsidTr="003E79C0">
        <w:trPr>
          <w:trHeight w:val="286"/>
          <w:jc w:val="center"/>
        </w:trPr>
        <w:tc>
          <w:tcPr>
            <w:tcW w:w="3261" w:type="dxa"/>
            <w:tcBorders>
              <w:top w:val="nil"/>
              <w:left w:val="nil"/>
              <w:bottom w:val="nil"/>
              <w:right w:val="nil"/>
            </w:tcBorders>
            <w:shd w:val="clear" w:color="000000" w:fill="FFFFFF"/>
            <w:vAlign w:val="center"/>
          </w:tcPr>
          <w:p w14:paraId="117C84AF" w14:textId="4637D92C" w:rsidR="007A23CC" w:rsidRPr="00454C03" w:rsidRDefault="00E804C3" w:rsidP="003E79C0">
            <w:pPr>
              <w:rPr>
                <w:rFonts w:asciiTheme="minorHAnsi" w:hAnsiTheme="minorHAnsi"/>
                <w:sz w:val="16"/>
                <w:szCs w:val="16"/>
              </w:rPr>
            </w:pPr>
            <w:r>
              <w:rPr>
                <w:rFonts w:asciiTheme="minorHAnsi" w:hAnsiTheme="minorHAnsi"/>
                <w:sz w:val="16"/>
                <w:szCs w:val="16"/>
              </w:rPr>
              <w:t>CONSERVAS NANSA, S.L.</w:t>
            </w:r>
          </w:p>
        </w:tc>
        <w:tc>
          <w:tcPr>
            <w:tcW w:w="2034" w:type="dxa"/>
            <w:tcBorders>
              <w:top w:val="nil"/>
              <w:left w:val="nil"/>
              <w:bottom w:val="nil"/>
              <w:right w:val="nil"/>
            </w:tcBorders>
            <w:shd w:val="clear" w:color="000000" w:fill="FFFFFF"/>
            <w:vAlign w:val="center"/>
          </w:tcPr>
          <w:p w14:paraId="70FAD642" w14:textId="156CB563" w:rsidR="007A23CC" w:rsidRPr="00454C03" w:rsidRDefault="00E804C3" w:rsidP="003E79C0">
            <w:pPr>
              <w:jc w:val="center"/>
              <w:rPr>
                <w:rFonts w:asciiTheme="minorHAnsi" w:hAnsiTheme="minorHAnsi"/>
                <w:color w:val="auto"/>
                <w:sz w:val="16"/>
                <w:szCs w:val="18"/>
              </w:rPr>
            </w:pPr>
            <w:r>
              <w:rPr>
                <w:rFonts w:asciiTheme="minorHAnsi" w:hAnsiTheme="minorHAnsi"/>
                <w:color w:val="auto"/>
                <w:sz w:val="16"/>
                <w:szCs w:val="18"/>
              </w:rPr>
              <w:t>20%</w:t>
            </w:r>
          </w:p>
        </w:tc>
        <w:tc>
          <w:tcPr>
            <w:tcW w:w="3452" w:type="dxa"/>
            <w:tcBorders>
              <w:top w:val="nil"/>
              <w:left w:val="nil"/>
              <w:bottom w:val="nil"/>
              <w:right w:val="nil"/>
            </w:tcBorders>
            <w:shd w:val="clear" w:color="000000" w:fill="FFFFFF"/>
            <w:vAlign w:val="center"/>
          </w:tcPr>
          <w:p w14:paraId="61FA9404" w14:textId="1D13D4F4" w:rsidR="007A23CC" w:rsidRPr="00454C03" w:rsidRDefault="00E804C3" w:rsidP="003E79C0">
            <w:pPr>
              <w:jc w:val="center"/>
              <w:rPr>
                <w:rFonts w:asciiTheme="minorHAnsi" w:hAnsiTheme="minorHAnsi"/>
                <w:color w:val="auto"/>
                <w:sz w:val="16"/>
                <w:szCs w:val="18"/>
              </w:rPr>
            </w:pPr>
            <w:r w:rsidRPr="00A55746">
              <w:rPr>
                <w:rFonts w:asciiTheme="minorHAnsi" w:hAnsiTheme="minorHAnsi"/>
                <w:color w:val="auto"/>
                <w:sz w:val="16"/>
                <w:szCs w:val="18"/>
                <w:lang w:val="en-US"/>
              </w:rPr>
              <w:t>Administrator</w:t>
            </w:r>
          </w:p>
        </w:tc>
      </w:tr>
      <w:tr w:rsidR="007A23CC" w:rsidRPr="00454C03" w14:paraId="46E8F695" w14:textId="77777777" w:rsidTr="003E79C0">
        <w:trPr>
          <w:trHeight w:val="286"/>
          <w:jc w:val="center"/>
        </w:trPr>
        <w:tc>
          <w:tcPr>
            <w:tcW w:w="3261" w:type="dxa"/>
            <w:tcBorders>
              <w:top w:val="nil"/>
              <w:left w:val="nil"/>
              <w:bottom w:val="nil"/>
              <w:right w:val="nil"/>
            </w:tcBorders>
            <w:shd w:val="clear" w:color="000000" w:fill="FFFFFF"/>
            <w:vAlign w:val="center"/>
          </w:tcPr>
          <w:p w14:paraId="143946D7" w14:textId="63A7274A" w:rsidR="007A23CC" w:rsidRPr="00454C03" w:rsidRDefault="00E804C3" w:rsidP="003E79C0">
            <w:pPr>
              <w:rPr>
                <w:rFonts w:asciiTheme="minorHAnsi" w:hAnsiTheme="minorHAnsi"/>
                <w:sz w:val="16"/>
                <w:szCs w:val="16"/>
              </w:rPr>
            </w:pPr>
            <w:r>
              <w:rPr>
                <w:rFonts w:asciiTheme="minorHAnsi" w:hAnsiTheme="minorHAnsi"/>
                <w:sz w:val="16"/>
                <w:szCs w:val="16"/>
              </w:rPr>
              <w:t>SONRIONANSA, S.L.</w:t>
            </w:r>
          </w:p>
        </w:tc>
        <w:tc>
          <w:tcPr>
            <w:tcW w:w="2034" w:type="dxa"/>
            <w:tcBorders>
              <w:top w:val="nil"/>
              <w:left w:val="nil"/>
              <w:bottom w:val="nil"/>
              <w:right w:val="nil"/>
            </w:tcBorders>
            <w:shd w:val="clear" w:color="000000" w:fill="FFFFFF"/>
            <w:vAlign w:val="center"/>
          </w:tcPr>
          <w:p w14:paraId="745F6844" w14:textId="444BEE37" w:rsidR="007A23CC" w:rsidRPr="00454C03" w:rsidRDefault="00E804C3" w:rsidP="003E79C0">
            <w:pPr>
              <w:jc w:val="center"/>
              <w:rPr>
                <w:rFonts w:asciiTheme="minorHAnsi" w:hAnsiTheme="minorHAnsi"/>
                <w:color w:val="auto"/>
                <w:sz w:val="16"/>
                <w:szCs w:val="18"/>
              </w:rPr>
            </w:pPr>
            <w:r>
              <w:rPr>
                <w:rFonts w:asciiTheme="minorHAnsi" w:hAnsiTheme="minorHAnsi"/>
                <w:color w:val="auto"/>
                <w:sz w:val="16"/>
                <w:szCs w:val="18"/>
              </w:rPr>
              <w:t>15%</w:t>
            </w:r>
          </w:p>
        </w:tc>
        <w:tc>
          <w:tcPr>
            <w:tcW w:w="3452" w:type="dxa"/>
            <w:tcBorders>
              <w:top w:val="nil"/>
              <w:left w:val="nil"/>
              <w:bottom w:val="nil"/>
              <w:right w:val="nil"/>
            </w:tcBorders>
            <w:shd w:val="clear" w:color="000000" w:fill="FFFFFF"/>
            <w:vAlign w:val="center"/>
          </w:tcPr>
          <w:p w14:paraId="0B2FE175" w14:textId="2FFE8E45" w:rsidR="007A23CC" w:rsidRPr="00454C03" w:rsidRDefault="00E804C3" w:rsidP="003E79C0">
            <w:pPr>
              <w:jc w:val="center"/>
              <w:rPr>
                <w:rFonts w:asciiTheme="minorHAnsi" w:hAnsiTheme="minorHAnsi"/>
                <w:color w:val="auto"/>
                <w:sz w:val="16"/>
                <w:szCs w:val="18"/>
              </w:rPr>
            </w:pPr>
            <w:r w:rsidRPr="00A55746">
              <w:rPr>
                <w:rFonts w:asciiTheme="minorHAnsi" w:hAnsiTheme="minorHAnsi"/>
                <w:color w:val="auto"/>
                <w:sz w:val="16"/>
                <w:szCs w:val="18"/>
                <w:lang w:val="en-US"/>
              </w:rPr>
              <w:t>Administrator</w:t>
            </w:r>
          </w:p>
        </w:tc>
      </w:tr>
      <w:tr w:rsidR="007A23CC" w:rsidRPr="00E804C3" w14:paraId="2800899E" w14:textId="77777777" w:rsidTr="003E79C0">
        <w:trPr>
          <w:trHeight w:val="286"/>
          <w:jc w:val="center"/>
        </w:trPr>
        <w:tc>
          <w:tcPr>
            <w:tcW w:w="3261" w:type="dxa"/>
            <w:tcBorders>
              <w:top w:val="nil"/>
              <w:left w:val="nil"/>
              <w:bottom w:val="nil"/>
              <w:right w:val="nil"/>
            </w:tcBorders>
            <w:shd w:val="clear" w:color="000000" w:fill="FFFFFF"/>
            <w:vAlign w:val="center"/>
          </w:tcPr>
          <w:p w14:paraId="10C43E45" w14:textId="519A2D39" w:rsidR="007A23CC" w:rsidRPr="00E804C3" w:rsidRDefault="00E804C3" w:rsidP="003E79C0">
            <w:pPr>
              <w:rPr>
                <w:rFonts w:asciiTheme="minorHAnsi" w:hAnsiTheme="minorHAnsi"/>
                <w:sz w:val="16"/>
                <w:szCs w:val="16"/>
                <w:lang w:val="en-US"/>
              </w:rPr>
            </w:pPr>
            <w:r w:rsidRPr="00E804C3">
              <w:rPr>
                <w:rFonts w:asciiTheme="minorHAnsi" w:hAnsiTheme="minorHAnsi"/>
                <w:sz w:val="16"/>
                <w:szCs w:val="16"/>
                <w:lang w:val="en-US"/>
              </w:rPr>
              <w:t>SAINT ANDREWS CATABRIAN ORGANIC A</w:t>
            </w:r>
            <w:r>
              <w:rPr>
                <w:rFonts w:asciiTheme="minorHAnsi" w:hAnsiTheme="minorHAnsi"/>
                <w:sz w:val="16"/>
                <w:szCs w:val="16"/>
                <w:lang w:val="en-US"/>
              </w:rPr>
              <w:t xml:space="preserve">QUACULTURE, S.L. </w:t>
            </w:r>
          </w:p>
        </w:tc>
        <w:tc>
          <w:tcPr>
            <w:tcW w:w="2034" w:type="dxa"/>
            <w:tcBorders>
              <w:top w:val="nil"/>
              <w:left w:val="nil"/>
              <w:bottom w:val="nil"/>
              <w:right w:val="nil"/>
            </w:tcBorders>
            <w:shd w:val="clear" w:color="000000" w:fill="FFFFFF"/>
            <w:vAlign w:val="center"/>
          </w:tcPr>
          <w:p w14:paraId="53958946" w14:textId="5D40543F" w:rsidR="007A23CC" w:rsidRPr="00E804C3" w:rsidRDefault="00E804C3" w:rsidP="003E79C0">
            <w:pPr>
              <w:jc w:val="center"/>
              <w:rPr>
                <w:rFonts w:asciiTheme="minorHAnsi" w:hAnsiTheme="minorHAnsi"/>
                <w:color w:val="auto"/>
                <w:sz w:val="16"/>
                <w:szCs w:val="18"/>
                <w:lang w:val="en-US"/>
              </w:rPr>
            </w:pPr>
            <w:r>
              <w:rPr>
                <w:rFonts w:asciiTheme="minorHAnsi" w:hAnsiTheme="minorHAnsi"/>
                <w:color w:val="auto"/>
                <w:sz w:val="16"/>
                <w:szCs w:val="18"/>
                <w:lang w:val="en-US"/>
              </w:rPr>
              <w:t>30%</w:t>
            </w:r>
          </w:p>
        </w:tc>
        <w:tc>
          <w:tcPr>
            <w:tcW w:w="3452" w:type="dxa"/>
            <w:tcBorders>
              <w:top w:val="nil"/>
              <w:left w:val="nil"/>
              <w:bottom w:val="nil"/>
              <w:right w:val="nil"/>
            </w:tcBorders>
            <w:shd w:val="clear" w:color="000000" w:fill="FFFFFF"/>
            <w:vAlign w:val="center"/>
          </w:tcPr>
          <w:p w14:paraId="2AC022B7" w14:textId="07ECD360" w:rsidR="007A23CC" w:rsidRPr="00E804C3" w:rsidRDefault="00E804C3" w:rsidP="003E79C0">
            <w:pPr>
              <w:jc w:val="center"/>
              <w:rPr>
                <w:rFonts w:asciiTheme="minorHAnsi" w:hAnsiTheme="minorHAnsi"/>
                <w:color w:val="auto"/>
                <w:sz w:val="16"/>
                <w:szCs w:val="18"/>
                <w:lang w:val="en-US"/>
              </w:rPr>
            </w:pPr>
            <w:r w:rsidRPr="00A55746">
              <w:rPr>
                <w:rFonts w:asciiTheme="minorHAnsi" w:hAnsiTheme="minorHAnsi"/>
                <w:color w:val="auto"/>
                <w:sz w:val="16"/>
                <w:szCs w:val="18"/>
                <w:lang w:val="en-US"/>
              </w:rPr>
              <w:t>Administrator</w:t>
            </w:r>
          </w:p>
        </w:tc>
      </w:tr>
      <w:tr w:rsidR="007A23CC" w:rsidRPr="00E804C3" w14:paraId="1C194DB6" w14:textId="77777777" w:rsidTr="003E79C0">
        <w:trPr>
          <w:trHeight w:val="286"/>
          <w:jc w:val="center"/>
        </w:trPr>
        <w:tc>
          <w:tcPr>
            <w:tcW w:w="3261" w:type="dxa"/>
            <w:tcBorders>
              <w:top w:val="nil"/>
              <w:left w:val="nil"/>
              <w:bottom w:val="nil"/>
              <w:right w:val="nil"/>
            </w:tcBorders>
            <w:shd w:val="clear" w:color="000000" w:fill="FFFFFF"/>
            <w:vAlign w:val="center"/>
          </w:tcPr>
          <w:p w14:paraId="262A1083" w14:textId="2C987C6B" w:rsidR="007A23CC" w:rsidRPr="00E804C3" w:rsidRDefault="00E804C3" w:rsidP="003E79C0">
            <w:pPr>
              <w:rPr>
                <w:rFonts w:asciiTheme="minorHAnsi" w:hAnsiTheme="minorHAnsi"/>
                <w:sz w:val="16"/>
                <w:szCs w:val="16"/>
                <w:lang w:val="en-US"/>
              </w:rPr>
            </w:pPr>
            <w:r>
              <w:rPr>
                <w:rFonts w:asciiTheme="minorHAnsi" w:hAnsiTheme="minorHAnsi"/>
                <w:sz w:val="16"/>
                <w:szCs w:val="16"/>
                <w:lang w:val="en-US"/>
              </w:rPr>
              <w:t>RODECAN, S.L.</w:t>
            </w:r>
          </w:p>
        </w:tc>
        <w:tc>
          <w:tcPr>
            <w:tcW w:w="2034" w:type="dxa"/>
            <w:tcBorders>
              <w:top w:val="nil"/>
              <w:left w:val="nil"/>
              <w:bottom w:val="nil"/>
              <w:right w:val="nil"/>
            </w:tcBorders>
            <w:shd w:val="clear" w:color="000000" w:fill="FFFFFF"/>
            <w:vAlign w:val="center"/>
          </w:tcPr>
          <w:p w14:paraId="36C847AF" w14:textId="4483F422" w:rsidR="007A23CC" w:rsidRPr="00E804C3" w:rsidRDefault="00E804C3" w:rsidP="003E79C0">
            <w:pPr>
              <w:jc w:val="center"/>
              <w:rPr>
                <w:rFonts w:asciiTheme="minorHAnsi" w:hAnsiTheme="minorHAnsi"/>
                <w:color w:val="auto"/>
                <w:sz w:val="16"/>
                <w:szCs w:val="18"/>
                <w:lang w:val="en-US"/>
              </w:rPr>
            </w:pPr>
            <w:r>
              <w:rPr>
                <w:rFonts w:asciiTheme="minorHAnsi" w:hAnsiTheme="minorHAnsi"/>
                <w:color w:val="auto"/>
                <w:sz w:val="16"/>
                <w:szCs w:val="18"/>
                <w:lang w:val="en-US"/>
              </w:rPr>
              <w:t>25%</w:t>
            </w:r>
          </w:p>
        </w:tc>
        <w:tc>
          <w:tcPr>
            <w:tcW w:w="3452" w:type="dxa"/>
            <w:tcBorders>
              <w:top w:val="nil"/>
              <w:left w:val="nil"/>
              <w:bottom w:val="nil"/>
              <w:right w:val="nil"/>
            </w:tcBorders>
            <w:shd w:val="clear" w:color="000000" w:fill="FFFFFF"/>
            <w:vAlign w:val="center"/>
          </w:tcPr>
          <w:p w14:paraId="3C72D31A" w14:textId="1539A27B" w:rsidR="007A23CC" w:rsidRPr="00E804C3" w:rsidRDefault="00E804C3" w:rsidP="003E79C0">
            <w:pPr>
              <w:jc w:val="center"/>
              <w:rPr>
                <w:rFonts w:asciiTheme="minorHAnsi" w:hAnsiTheme="minorHAnsi"/>
                <w:color w:val="auto"/>
                <w:sz w:val="16"/>
                <w:szCs w:val="18"/>
                <w:lang w:val="en-US"/>
              </w:rPr>
            </w:pPr>
            <w:r w:rsidRPr="00A55746">
              <w:rPr>
                <w:rFonts w:asciiTheme="minorHAnsi" w:hAnsiTheme="minorHAnsi"/>
                <w:color w:val="auto"/>
                <w:sz w:val="16"/>
                <w:szCs w:val="18"/>
                <w:lang w:val="en-US"/>
              </w:rPr>
              <w:t>Administrator</w:t>
            </w:r>
          </w:p>
        </w:tc>
      </w:tr>
      <w:tr w:rsidR="007A23CC" w:rsidRPr="00E804C3" w14:paraId="0D7148B9" w14:textId="77777777" w:rsidTr="003E79C0">
        <w:trPr>
          <w:trHeight w:val="286"/>
          <w:jc w:val="center"/>
        </w:trPr>
        <w:tc>
          <w:tcPr>
            <w:tcW w:w="3261" w:type="dxa"/>
            <w:tcBorders>
              <w:top w:val="nil"/>
              <w:left w:val="nil"/>
              <w:bottom w:val="nil"/>
              <w:right w:val="nil"/>
            </w:tcBorders>
            <w:shd w:val="clear" w:color="000000" w:fill="FFFFFF"/>
            <w:vAlign w:val="center"/>
          </w:tcPr>
          <w:p w14:paraId="17A13D08" w14:textId="1361C8B0" w:rsidR="007A23CC" w:rsidRPr="00E804C3" w:rsidRDefault="00E804C3" w:rsidP="003E79C0">
            <w:pPr>
              <w:rPr>
                <w:rFonts w:asciiTheme="minorHAnsi" w:hAnsiTheme="minorHAnsi"/>
                <w:sz w:val="16"/>
                <w:szCs w:val="16"/>
              </w:rPr>
            </w:pPr>
            <w:r w:rsidRPr="00E804C3">
              <w:rPr>
                <w:rFonts w:asciiTheme="minorHAnsi" w:hAnsiTheme="minorHAnsi"/>
                <w:sz w:val="16"/>
                <w:szCs w:val="16"/>
              </w:rPr>
              <w:t>INSTITUTO EUROPEO PARA EL E</w:t>
            </w:r>
            <w:r>
              <w:rPr>
                <w:rFonts w:asciiTheme="minorHAnsi" w:hAnsiTheme="minorHAnsi"/>
                <w:sz w:val="16"/>
                <w:szCs w:val="16"/>
              </w:rPr>
              <w:t>MPRENDIMIENTO, S.L.</w:t>
            </w:r>
          </w:p>
        </w:tc>
        <w:tc>
          <w:tcPr>
            <w:tcW w:w="2034" w:type="dxa"/>
            <w:tcBorders>
              <w:top w:val="nil"/>
              <w:left w:val="nil"/>
              <w:bottom w:val="nil"/>
              <w:right w:val="nil"/>
            </w:tcBorders>
            <w:shd w:val="clear" w:color="000000" w:fill="FFFFFF"/>
            <w:vAlign w:val="center"/>
          </w:tcPr>
          <w:p w14:paraId="1FAF22A4" w14:textId="4B6E906C" w:rsidR="007A23CC" w:rsidRPr="00E804C3" w:rsidRDefault="00E804C3" w:rsidP="003E79C0">
            <w:pPr>
              <w:jc w:val="center"/>
              <w:rPr>
                <w:rFonts w:asciiTheme="minorHAnsi" w:hAnsiTheme="minorHAnsi"/>
                <w:color w:val="auto"/>
                <w:sz w:val="16"/>
                <w:szCs w:val="18"/>
              </w:rPr>
            </w:pPr>
            <w:r>
              <w:rPr>
                <w:rFonts w:asciiTheme="minorHAnsi" w:hAnsiTheme="minorHAnsi"/>
                <w:color w:val="auto"/>
                <w:sz w:val="16"/>
                <w:szCs w:val="18"/>
              </w:rPr>
              <w:t>60%</w:t>
            </w:r>
          </w:p>
        </w:tc>
        <w:tc>
          <w:tcPr>
            <w:tcW w:w="3452" w:type="dxa"/>
            <w:tcBorders>
              <w:top w:val="nil"/>
              <w:left w:val="nil"/>
              <w:bottom w:val="nil"/>
              <w:right w:val="nil"/>
            </w:tcBorders>
            <w:shd w:val="clear" w:color="000000" w:fill="FFFFFF"/>
            <w:vAlign w:val="center"/>
          </w:tcPr>
          <w:p w14:paraId="1CD0B30A" w14:textId="6BA76E93" w:rsidR="007A23CC" w:rsidRPr="00E804C3" w:rsidRDefault="00E804C3" w:rsidP="003E79C0">
            <w:pPr>
              <w:jc w:val="center"/>
              <w:rPr>
                <w:rFonts w:asciiTheme="minorHAnsi" w:hAnsiTheme="minorHAnsi"/>
                <w:color w:val="auto"/>
                <w:sz w:val="16"/>
                <w:szCs w:val="18"/>
              </w:rPr>
            </w:pPr>
            <w:r w:rsidRPr="00A55746">
              <w:rPr>
                <w:rFonts w:asciiTheme="minorHAnsi" w:hAnsiTheme="minorHAnsi"/>
                <w:color w:val="auto"/>
                <w:sz w:val="16"/>
                <w:szCs w:val="18"/>
                <w:lang w:val="en-US"/>
              </w:rPr>
              <w:t>Administrator</w:t>
            </w:r>
          </w:p>
        </w:tc>
      </w:tr>
      <w:tr w:rsidR="007A23CC" w:rsidRPr="00E804C3" w14:paraId="21FE0F2C" w14:textId="77777777" w:rsidTr="003E79C0">
        <w:trPr>
          <w:trHeight w:val="286"/>
          <w:jc w:val="center"/>
        </w:trPr>
        <w:tc>
          <w:tcPr>
            <w:tcW w:w="3261" w:type="dxa"/>
            <w:tcBorders>
              <w:top w:val="nil"/>
              <w:left w:val="nil"/>
              <w:bottom w:val="nil"/>
              <w:right w:val="nil"/>
            </w:tcBorders>
            <w:shd w:val="clear" w:color="000000" w:fill="FFFFFF"/>
            <w:vAlign w:val="center"/>
          </w:tcPr>
          <w:p w14:paraId="09C15D2D" w14:textId="5A0D8462" w:rsidR="007A23CC" w:rsidRPr="00E804C3" w:rsidRDefault="00E804C3" w:rsidP="003E79C0">
            <w:pPr>
              <w:rPr>
                <w:rFonts w:asciiTheme="minorHAnsi" w:hAnsiTheme="minorHAnsi"/>
                <w:sz w:val="16"/>
                <w:szCs w:val="16"/>
              </w:rPr>
            </w:pPr>
            <w:r>
              <w:rPr>
                <w:rFonts w:asciiTheme="minorHAnsi" w:hAnsiTheme="minorHAnsi"/>
                <w:sz w:val="16"/>
                <w:szCs w:val="16"/>
              </w:rPr>
              <w:t>TECNOTOPICA, S.L.</w:t>
            </w:r>
          </w:p>
        </w:tc>
        <w:tc>
          <w:tcPr>
            <w:tcW w:w="2034" w:type="dxa"/>
            <w:tcBorders>
              <w:top w:val="nil"/>
              <w:left w:val="nil"/>
              <w:bottom w:val="nil"/>
              <w:right w:val="nil"/>
            </w:tcBorders>
            <w:shd w:val="clear" w:color="000000" w:fill="FFFFFF"/>
            <w:vAlign w:val="center"/>
          </w:tcPr>
          <w:p w14:paraId="5A203DD2" w14:textId="77C04ED5" w:rsidR="007A23CC" w:rsidRPr="00E804C3" w:rsidRDefault="00E804C3" w:rsidP="003E79C0">
            <w:pPr>
              <w:jc w:val="center"/>
              <w:rPr>
                <w:rFonts w:asciiTheme="minorHAnsi" w:hAnsiTheme="minorHAnsi"/>
                <w:color w:val="auto"/>
                <w:sz w:val="16"/>
                <w:szCs w:val="18"/>
              </w:rPr>
            </w:pPr>
            <w:r>
              <w:rPr>
                <w:rFonts w:asciiTheme="minorHAnsi" w:hAnsiTheme="minorHAnsi"/>
                <w:color w:val="auto"/>
                <w:sz w:val="16"/>
                <w:szCs w:val="18"/>
              </w:rPr>
              <w:t>50%</w:t>
            </w:r>
          </w:p>
        </w:tc>
        <w:tc>
          <w:tcPr>
            <w:tcW w:w="3452" w:type="dxa"/>
            <w:tcBorders>
              <w:top w:val="nil"/>
              <w:left w:val="nil"/>
              <w:bottom w:val="nil"/>
              <w:right w:val="nil"/>
            </w:tcBorders>
            <w:shd w:val="clear" w:color="000000" w:fill="FFFFFF"/>
            <w:vAlign w:val="center"/>
          </w:tcPr>
          <w:p w14:paraId="21F07D27" w14:textId="279D422F" w:rsidR="007A23CC" w:rsidRPr="00E804C3" w:rsidRDefault="00E804C3" w:rsidP="003E79C0">
            <w:pPr>
              <w:jc w:val="center"/>
              <w:rPr>
                <w:rFonts w:asciiTheme="minorHAnsi" w:hAnsiTheme="minorHAnsi"/>
                <w:color w:val="auto"/>
                <w:sz w:val="16"/>
                <w:szCs w:val="18"/>
              </w:rPr>
            </w:pPr>
            <w:r w:rsidRPr="00A55746">
              <w:rPr>
                <w:rFonts w:asciiTheme="minorHAnsi" w:hAnsiTheme="minorHAnsi"/>
                <w:color w:val="auto"/>
                <w:sz w:val="16"/>
                <w:szCs w:val="18"/>
                <w:lang w:val="en-US"/>
              </w:rPr>
              <w:t>Administrator</w:t>
            </w:r>
          </w:p>
        </w:tc>
      </w:tr>
      <w:tr w:rsidR="007A23CC" w:rsidRPr="00E804C3" w14:paraId="30D10357" w14:textId="77777777" w:rsidTr="003E79C0">
        <w:trPr>
          <w:trHeight w:val="286"/>
          <w:jc w:val="center"/>
        </w:trPr>
        <w:tc>
          <w:tcPr>
            <w:tcW w:w="3261" w:type="dxa"/>
            <w:tcBorders>
              <w:top w:val="nil"/>
              <w:left w:val="nil"/>
              <w:bottom w:val="nil"/>
              <w:right w:val="nil"/>
            </w:tcBorders>
            <w:shd w:val="clear" w:color="000000" w:fill="FFFFFF"/>
            <w:vAlign w:val="center"/>
          </w:tcPr>
          <w:p w14:paraId="565CFB3F" w14:textId="6D2965B6" w:rsidR="007A23CC" w:rsidRPr="00E804C3" w:rsidRDefault="00E804C3" w:rsidP="003E79C0">
            <w:pPr>
              <w:rPr>
                <w:rFonts w:asciiTheme="minorHAnsi" w:hAnsiTheme="minorHAnsi"/>
                <w:sz w:val="16"/>
                <w:szCs w:val="16"/>
                <w:lang w:val="en-US"/>
              </w:rPr>
            </w:pPr>
            <w:r w:rsidRPr="00E804C3">
              <w:rPr>
                <w:rFonts w:asciiTheme="minorHAnsi" w:hAnsiTheme="minorHAnsi"/>
                <w:sz w:val="16"/>
                <w:szCs w:val="16"/>
                <w:lang w:val="en-US"/>
              </w:rPr>
              <w:t>NOT WITHOUT YOU HOLDING, S</w:t>
            </w:r>
            <w:r>
              <w:rPr>
                <w:rFonts w:asciiTheme="minorHAnsi" w:hAnsiTheme="minorHAnsi"/>
                <w:sz w:val="16"/>
                <w:szCs w:val="16"/>
                <w:lang w:val="en-US"/>
              </w:rPr>
              <w:t>.L.U.</w:t>
            </w:r>
          </w:p>
        </w:tc>
        <w:tc>
          <w:tcPr>
            <w:tcW w:w="2034" w:type="dxa"/>
            <w:tcBorders>
              <w:top w:val="nil"/>
              <w:left w:val="nil"/>
              <w:bottom w:val="nil"/>
              <w:right w:val="nil"/>
            </w:tcBorders>
            <w:shd w:val="clear" w:color="000000" w:fill="FFFFFF"/>
            <w:vAlign w:val="center"/>
          </w:tcPr>
          <w:p w14:paraId="481F8258" w14:textId="5CFF5659" w:rsidR="007A23CC" w:rsidRPr="00E804C3" w:rsidRDefault="00E804C3" w:rsidP="003E79C0">
            <w:pPr>
              <w:jc w:val="center"/>
              <w:rPr>
                <w:rFonts w:asciiTheme="minorHAnsi" w:hAnsiTheme="minorHAnsi"/>
                <w:color w:val="auto"/>
                <w:sz w:val="16"/>
                <w:szCs w:val="18"/>
                <w:lang w:val="en-US"/>
              </w:rPr>
            </w:pPr>
            <w:r>
              <w:rPr>
                <w:rFonts w:asciiTheme="minorHAnsi" w:hAnsiTheme="minorHAnsi"/>
                <w:color w:val="auto"/>
                <w:sz w:val="16"/>
                <w:szCs w:val="18"/>
                <w:lang w:val="en-US"/>
              </w:rPr>
              <w:t>40%</w:t>
            </w:r>
          </w:p>
        </w:tc>
        <w:tc>
          <w:tcPr>
            <w:tcW w:w="3452" w:type="dxa"/>
            <w:tcBorders>
              <w:top w:val="nil"/>
              <w:left w:val="nil"/>
              <w:bottom w:val="nil"/>
              <w:right w:val="nil"/>
            </w:tcBorders>
            <w:shd w:val="clear" w:color="000000" w:fill="FFFFFF"/>
            <w:vAlign w:val="center"/>
          </w:tcPr>
          <w:p w14:paraId="7BD8375E" w14:textId="4AA0731E" w:rsidR="007A23CC" w:rsidRPr="00E804C3" w:rsidRDefault="00E804C3" w:rsidP="003E79C0">
            <w:pPr>
              <w:jc w:val="center"/>
              <w:rPr>
                <w:rFonts w:asciiTheme="minorHAnsi" w:hAnsiTheme="minorHAnsi"/>
                <w:color w:val="auto"/>
                <w:sz w:val="16"/>
                <w:szCs w:val="18"/>
                <w:lang w:val="en-US"/>
              </w:rPr>
            </w:pPr>
            <w:r w:rsidRPr="00A55746">
              <w:rPr>
                <w:rFonts w:asciiTheme="minorHAnsi" w:hAnsiTheme="minorHAnsi"/>
                <w:color w:val="auto"/>
                <w:sz w:val="16"/>
                <w:szCs w:val="18"/>
                <w:lang w:val="en-US"/>
              </w:rPr>
              <w:t>Administrator</w:t>
            </w:r>
          </w:p>
        </w:tc>
      </w:tr>
      <w:tr w:rsidR="007A23CC" w:rsidRPr="00E804C3" w14:paraId="4E7D445E" w14:textId="77777777" w:rsidTr="003E79C0">
        <w:trPr>
          <w:trHeight w:val="286"/>
          <w:jc w:val="center"/>
        </w:trPr>
        <w:tc>
          <w:tcPr>
            <w:tcW w:w="3261" w:type="dxa"/>
            <w:tcBorders>
              <w:top w:val="nil"/>
              <w:left w:val="nil"/>
              <w:bottom w:val="nil"/>
              <w:right w:val="nil"/>
            </w:tcBorders>
            <w:shd w:val="clear" w:color="000000" w:fill="FFFFFF"/>
            <w:vAlign w:val="center"/>
          </w:tcPr>
          <w:p w14:paraId="33A3FCBB" w14:textId="1A3A06BB" w:rsidR="007A23CC" w:rsidRPr="00E804C3" w:rsidRDefault="00E804C3" w:rsidP="003E79C0">
            <w:pPr>
              <w:rPr>
                <w:rFonts w:asciiTheme="minorHAnsi" w:hAnsiTheme="minorHAnsi"/>
                <w:sz w:val="16"/>
                <w:szCs w:val="16"/>
              </w:rPr>
            </w:pPr>
            <w:r w:rsidRPr="00E804C3">
              <w:rPr>
                <w:rFonts w:asciiTheme="minorHAnsi" w:hAnsiTheme="minorHAnsi"/>
                <w:sz w:val="16"/>
                <w:szCs w:val="16"/>
              </w:rPr>
              <w:t>INMOBILIARIA ALTOS AIRES, S.L</w:t>
            </w:r>
            <w:r>
              <w:rPr>
                <w:rFonts w:asciiTheme="minorHAnsi" w:hAnsiTheme="minorHAnsi"/>
                <w:sz w:val="16"/>
                <w:szCs w:val="16"/>
              </w:rPr>
              <w:t>.</w:t>
            </w:r>
          </w:p>
        </w:tc>
        <w:tc>
          <w:tcPr>
            <w:tcW w:w="2034" w:type="dxa"/>
            <w:tcBorders>
              <w:top w:val="nil"/>
              <w:left w:val="nil"/>
              <w:bottom w:val="nil"/>
              <w:right w:val="nil"/>
            </w:tcBorders>
            <w:shd w:val="clear" w:color="000000" w:fill="FFFFFF"/>
            <w:vAlign w:val="center"/>
          </w:tcPr>
          <w:p w14:paraId="352371EB" w14:textId="56F713F8" w:rsidR="007A23CC" w:rsidRPr="00E804C3" w:rsidRDefault="00E804C3" w:rsidP="003E79C0">
            <w:pPr>
              <w:jc w:val="center"/>
              <w:rPr>
                <w:rFonts w:asciiTheme="minorHAnsi" w:hAnsiTheme="minorHAnsi"/>
                <w:color w:val="auto"/>
                <w:sz w:val="16"/>
                <w:szCs w:val="18"/>
              </w:rPr>
            </w:pPr>
            <w:r>
              <w:rPr>
                <w:rFonts w:asciiTheme="minorHAnsi" w:hAnsiTheme="minorHAnsi"/>
                <w:color w:val="auto"/>
                <w:sz w:val="16"/>
                <w:szCs w:val="18"/>
              </w:rPr>
              <w:t>75%</w:t>
            </w:r>
          </w:p>
        </w:tc>
        <w:tc>
          <w:tcPr>
            <w:tcW w:w="3452" w:type="dxa"/>
            <w:tcBorders>
              <w:top w:val="nil"/>
              <w:left w:val="nil"/>
              <w:bottom w:val="nil"/>
              <w:right w:val="nil"/>
            </w:tcBorders>
            <w:shd w:val="clear" w:color="000000" w:fill="FFFFFF"/>
            <w:vAlign w:val="center"/>
          </w:tcPr>
          <w:p w14:paraId="2BD61200" w14:textId="5FC5E756" w:rsidR="007A23CC" w:rsidRPr="00E804C3" w:rsidRDefault="00E804C3" w:rsidP="003E79C0">
            <w:pPr>
              <w:jc w:val="center"/>
              <w:rPr>
                <w:rFonts w:asciiTheme="minorHAnsi" w:hAnsiTheme="minorHAnsi"/>
                <w:color w:val="auto"/>
                <w:sz w:val="16"/>
                <w:szCs w:val="18"/>
              </w:rPr>
            </w:pPr>
            <w:r w:rsidRPr="00A55746">
              <w:rPr>
                <w:rFonts w:asciiTheme="minorHAnsi" w:hAnsiTheme="minorHAnsi"/>
                <w:color w:val="auto"/>
                <w:sz w:val="16"/>
                <w:szCs w:val="18"/>
                <w:lang w:val="en-US"/>
              </w:rPr>
              <w:t>Administrator</w:t>
            </w:r>
          </w:p>
        </w:tc>
      </w:tr>
      <w:tr w:rsidR="007A23CC" w:rsidRPr="00E804C3" w14:paraId="7E1DA73A" w14:textId="77777777" w:rsidTr="007A23CC">
        <w:trPr>
          <w:trHeight w:val="286"/>
          <w:jc w:val="center"/>
        </w:trPr>
        <w:tc>
          <w:tcPr>
            <w:tcW w:w="3261" w:type="dxa"/>
            <w:tcBorders>
              <w:top w:val="nil"/>
              <w:left w:val="nil"/>
              <w:bottom w:val="nil"/>
              <w:right w:val="nil"/>
            </w:tcBorders>
            <w:shd w:val="clear" w:color="000000" w:fill="FFFFFF"/>
            <w:vAlign w:val="center"/>
          </w:tcPr>
          <w:p w14:paraId="387EA66E" w14:textId="26F7C5A1" w:rsidR="007A23CC" w:rsidRPr="00E804C3" w:rsidRDefault="00486CC8" w:rsidP="003E79C0">
            <w:pPr>
              <w:rPr>
                <w:rFonts w:asciiTheme="minorHAnsi" w:hAnsiTheme="minorHAnsi"/>
                <w:color w:val="auto"/>
                <w:sz w:val="16"/>
                <w:szCs w:val="18"/>
              </w:rPr>
            </w:pPr>
            <w:r>
              <w:rPr>
                <w:rFonts w:asciiTheme="minorHAnsi" w:hAnsiTheme="minorHAnsi"/>
                <w:color w:val="auto"/>
                <w:sz w:val="16"/>
                <w:szCs w:val="18"/>
              </w:rPr>
              <w:t>EXPLOTACIONES AGROPECUARIA RUCANDIO, S.L.</w:t>
            </w:r>
          </w:p>
        </w:tc>
        <w:tc>
          <w:tcPr>
            <w:tcW w:w="2034" w:type="dxa"/>
            <w:tcBorders>
              <w:top w:val="nil"/>
              <w:left w:val="nil"/>
              <w:bottom w:val="nil"/>
              <w:right w:val="nil"/>
            </w:tcBorders>
            <w:shd w:val="clear" w:color="000000" w:fill="FFFFFF"/>
            <w:vAlign w:val="center"/>
          </w:tcPr>
          <w:p w14:paraId="6DC3A033" w14:textId="0D502EE0" w:rsidR="007A23CC" w:rsidRPr="00E804C3" w:rsidRDefault="00486CC8" w:rsidP="003E79C0">
            <w:pPr>
              <w:jc w:val="center"/>
              <w:rPr>
                <w:rFonts w:asciiTheme="minorHAnsi" w:hAnsiTheme="minorHAnsi"/>
                <w:color w:val="auto"/>
                <w:sz w:val="16"/>
                <w:szCs w:val="18"/>
              </w:rPr>
            </w:pPr>
            <w:r>
              <w:rPr>
                <w:rFonts w:asciiTheme="minorHAnsi" w:hAnsiTheme="minorHAnsi"/>
                <w:color w:val="auto"/>
                <w:sz w:val="16"/>
                <w:szCs w:val="18"/>
              </w:rPr>
              <w:t>75%</w:t>
            </w:r>
          </w:p>
        </w:tc>
        <w:tc>
          <w:tcPr>
            <w:tcW w:w="3452" w:type="dxa"/>
            <w:tcBorders>
              <w:top w:val="nil"/>
              <w:left w:val="nil"/>
              <w:bottom w:val="nil"/>
              <w:right w:val="nil"/>
            </w:tcBorders>
            <w:shd w:val="clear" w:color="000000" w:fill="FFFFFF"/>
            <w:vAlign w:val="center"/>
          </w:tcPr>
          <w:p w14:paraId="04E5C75B" w14:textId="5822EFC3" w:rsidR="007A23CC" w:rsidRPr="00E804C3" w:rsidRDefault="00486CC8" w:rsidP="003E79C0">
            <w:pPr>
              <w:jc w:val="center"/>
              <w:rPr>
                <w:rFonts w:asciiTheme="minorHAnsi" w:hAnsiTheme="minorHAnsi"/>
                <w:color w:val="auto"/>
                <w:sz w:val="16"/>
                <w:szCs w:val="18"/>
              </w:rPr>
            </w:pPr>
            <w:r w:rsidRPr="00A55746">
              <w:rPr>
                <w:rFonts w:asciiTheme="minorHAnsi" w:hAnsiTheme="minorHAnsi"/>
                <w:color w:val="auto"/>
                <w:sz w:val="16"/>
                <w:szCs w:val="18"/>
                <w:lang w:val="en-US"/>
              </w:rPr>
              <w:t>Administrator</w:t>
            </w:r>
          </w:p>
        </w:tc>
      </w:tr>
      <w:tr w:rsidR="007A23CC" w:rsidRPr="00E804C3" w14:paraId="2470125F" w14:textId="77777777" w:rsidTr="003E79C0">
        <w:trPr>
          <w:trHeight w:val="286"/>
          <w:jc w:val="center"/>
        </w:trPr>
        <w:tc>
          <w:tcPr>
            <w:tcW w:w="3261" w:type="dxa"/>
            <w:tcBorders>
              <w:top w:val="nil"/>
              <w:left w:val="nil"/>
              <w:bottom w:val="nil"/>
              <w:right w:val="nil"/>
            </w:tcBorders>
            <w:shd w:val="clear" w:color="000000" w:fill="BFBFBF"/>
            <w:noWrap/>
            <w:vAlign w:val="center"/>
            <w:hideMark/>
          </w:tcPr>
          <w:p w14:paraId="52A54C9D" w14:textId="77777777" w:rsidR="007A23CC" w:rsidRPr="00E804C3" w:rsidRDefault="007A23CC" w:rsidP="003E79C0">
            <w:pPr>
              <w:rPr>
                <w:b/>
                <w:bCs/>
                <w:sz w:val="16"/>
                <w:szCs w:val="18"/>
              </w:rPr>
            </w:pPr>
            <w:r w:rsidRPr="00E804C3">
              <w:rPr>
                <w:b/>
                <w:bCs/>
                <w:sz w:val="16"/>
                <w:szCs w:val="18"/>
              </w:rPr>
              <w:t> </w:t>
            </w:r>
          </w:p>
        </w:tc>
        <w:tc>
          <w:tcPr>
            <w:tcW w:w="2034" w:type="dxa"/>
            <w:tcBorders>
              <w:top w:val="nil"/>
              <w:left w:val="nil"/>
              <w:bottom w:val="nil"/>
              <w:right w:val="nil"/>
            </w:tcBorders>
            <w:shd w:val="clear" w:color="000000" w:fill="BFBFBF"/>
            <w:noWrap/>
            <w:vAlign w:val="center"/>
            <w:hideMark/>
          </w:tcPr>
          <w:p w14:paraId="2A78F648" w14:textId="77777777" w:rsidR="007A23CC" w:rsidRPr="00E804C3" w:rsidRDefault="007A23CC" w:rsidP="003E79C0">
            <w:pPr>
              <w:rPr>
                <w:b/>
                <w:bCs/>
                <w:sz w:val="16"/>
                <w:szCs w:val="18"/>
              </w:rPr>
            </w:pPr>
            <w:r w:rsidRPr="00E804C3">
              <w:rPr>
                <w:b/>
                <w:bCs/>
                <w:sz w:val="16"/>
                <w:szCs w:val="18"/>
              </w:rPr>
              <w:t> </w:t>
            </w:r>
          </w:p>
        </w:tc>
        <w:tc>
          <w:tcPr>
            <w:tcW w:w="3452" w:type="dxa"/>
            <w:tcBorders>
              <w:top w:val="nil"/>
              <w:left w:val="nil"/>
              <w:bottom w:val="nil"/>
              <w:right w:val="nil"/>
            </w:tcBorders>
            <w:shd w:val="clear" w:color="000000" w:fill="BFBFBF"/>
            <w:noWrap/>
            <w:vAlign w:val="center"/>
            <w:hideMark/>
          </w:tcPr>
          <w:p w14:paraId="7D8CFA6D" w14:textId="77777777" w:rsidR="007A23CC" w:rsidRPr="00E804C3" w:rsidRDefault="007A23CC" w:rsidP="003E79C0">
            <w:pPr>
              <w:jc w:val="center"/>
              <w:rPr>
                <w:b/>
                <w:bCs/>
                <w:sz w:val="16"/>
                <w:szCs w:val="18"/>
              </w:rPr>
            </w:pPr>
            <w:r w:rsidRPr="00E804C3">
              <w:rPr>
                <w:b/>
                <w:bCs/>
                <w:sz w:val="16"/>
                <w:szCs w:val="18"/>
              </w:rPr>
              <w:t> </w:t>
            </w:r>
          </w:p>
        </w:tc>
      </w:tr>
    </w:tbl>
    <w:p w14:paraId="08109DEB" w14:textId="01F8F521" w:rsidR="00544793" w:rsidRPr="00E804C3" w:rsidRDefault="00544793" w:rsidP="00544793">
      <w:pPr>
        <w:spacing w:after="120"/>
        <w:jc w:val="both"/>
        <w:rPr>
          <w:rFonts w:asciiTheme="minorHAnsi" w:hAnsiTheme="minorHAnsi"/>
          <w:b/>
          <w:i/>
          <w:sz w:val="22"/>
          <w:szCs w:val="22"/>
          <w:u w:val="single"/>
        </w:rPr>
      </w:pPr>
    </w:p>
    <w:bookmarkEnd w:id="28"/>
    <w:p w14:paraId="12B5F521" w14:textId="1D484638" w:rsidR="007A23CC" w:rsidRPr="008E218E" w:rsidRDefault="007A23CC" w:rsidP="00544793">
      <w:pPr>
        <w:spacing w:after="120"/>
        <w:jc w:val="both"/>
        <w:rPr>
          <w:rFonts w:asciiTheme="minorHAnsi" w:hAnsiTheme="minorHAnsi"/>
          <w:sz w:val="22"/>
          <w:szCs w:val="22"/>
        </w:rPr>
      </w:pPr>
      <w:r w:rsidRPr="00454C03">
        <w:rPr>
          <w:rFonts w:asciiTheme="minorHAnsi" w:hAnsiTheme="minorHAnsi"/>
          <w:sz w:val="22"/>
          <w:szCs w:val="22"/>
        </w:rPr>
        <w:lastRenderedPageBreak/>
        <w:t>Asimismo, se informa que los miembros del Órgano de Administración no han realizado ninguna actividad, por cuenta propia o ajena, con cualquiera de las sociedades que integran el Grupo que pueda considerarse ajena al tráfico ordinario que no se haya realizado en condiciones normales de mercado.</w:t>
      </w:r>
    </w:p>
    <w:p w14:paraId="52FDEC3F" w14:textId="77777777" w:rsidR="00544793" w:rsidRPr="00544793" w:rsidRDefault="00544793" w:rsidP="00544793">
      <w:pPr>
        <w:spacing w:after="120"/>
        <w:jc w:val="both"/>
        <w:rPr>
          <w:rFonts w:asciiTheme="minorHAnsi" w:hAnsiTheme="minorHAnsi"/>
          <w:b/>
          <w:i/>
          <w:sz w:val="22"/>
          <w:szCs w:val="22"/>
          <w:u w:val="single"/>
        </w:rPr>
      </w:pPr>
    </w:p>
    <w:p w14:paraId="468F58C7" w14:textId="77777777" w:rsidR="00B70E15" w:rsidRDefault="00B70E15" w:rsidP="005E5E8E">
      <w:pPr>
        <w:rPr>
          <w:rFonts w:asciiTheme="minorHAnsi" w:hAnsiTheme="minorHAnsi"/>
          <w:sz w:val="22"/>
          <w:szCs w:val="22"/>
        </w:rPr>
      </w:pPr>
    </w:p>
    <w:p w14:paraId="03335D32" w14:textId="09C4CE1F" w:rsidR="00F30ABE" w:rsidRPr="0030460E" w:rsidRDefault="00F30ABE" w:rsidP="009D37A9">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NOTA 1</w:t>
      </w:r>
      <w:r w:rsidR="006D22E9">
        <w:rPr>
          <w:rFonts w:asciiTheme="minorHAnsi" w:hAnsiTheme="minorHAnsi"/>
          <w:b/>
          <w:bCs/>
          <w:sz w:val="22"/>
          <w:szCs w:val="22"/>
          <w:u w:val="single"/>
        </w:rPr>
        <w:t>7</w:t>
      </w:r>
      <w:r w:rsidRPr="0030460E">
        <w:rPr>
          <w:rFonts w:asciiTheme="minorHAnsi" w:hAnsiTheme="minorHAnsi"/>
          <w:b/>
          <w:bCs/>
          <w:sz w:val="22"/>
          <w:szCs w:val="22"/>
          <w:u w:val="single"/>
        </w:rPr>
        <w:t>. GANANCIAS POR ACCIÓN</w:t>
      </w:r>
    </w:p>
    <w:p w14:paraId="42709ABF" w14:textId="3046B61F" w:rsidR="00F30ABE" w:rsidRPr="0030460E" w:rsidRDefault="00F30ABE" w:rsidP="009D37A9">
      <w:pPr>
        <w:spacing w:after="120"/>
        <w:jc w:val="both"/>
        <w:rPr>
          <w:rFonts w:asciiTheme="minorHAnsi" w:hAnsiTheme="minorHAnsi"/>
          <w:b/>
          <w:bCs/>
          <w:sz w:val="22"/>
          <w:szCs w:val="22"/>
        </w:rPr>
      </w:pPr>
      <w:r w:rsidRPr="0030460E">
        <w:rPr>
          <w:rFonts w:asciiTheme="minorHAnsi" w:hAnsiTheme="minorHAnsi"/>
          <w:b/>
          <w:bCs/>
          <w:sz w:val="22"/>
          <w:szCs w:val="22"/>
        </w:rPr>
        <w:t>1</w:t>
      </w:r>
      <w:r w:rsidR="006D22E9">
        <w:rPr>
          <w:rFonts w:asciiTheme="minorHAnsi" w:hAnsiTheme="minorHAnsi"/>
          <w:b/>
          <w:bCs/>
          <w:sz w:val="22"/>
          <w:szCs w:val="22"/>
        </w:rPr>
        <w:t>7</w:t>
      </w:r>
      <w:r w:rsidRPr="0030460E">
        <w:rPr>
          <w:rFonts w:asciiTheme="minorHAnsi" w:hAnsiTheme="minorHAnsi"/>
          <w:b/>
          <w:bCs/>
          <w:sz w:val="22"/>
          <w:szCs w:val="22"/>
        </w:rPr>
        <w:t>.1) Básicas</w:t>
      </w:r>
    </w:p>
    <w:p w14:paraId="4D9F6DC4" w14:textId="671DE116" w:rsidR="00486A19" w:rsidRDefault="00F30ABE" w:rsidP="009D37A9">
      <w:pPr>
        <w:spacing w:after="120"/>
        <w:jc w:val="both"/>
        <w:rPr>
          <w:rFonts w:asciiTheme="minorHAnsi" w:hAnsiTheme="minorHAnsi"/>
          <w:sz w:val="22"/>
          <w:szCs w:val="22"/>
        </w:rPr>
      </w:pPr>
      <w:r w:rsidRPr="0030460E">
        <w:rPr>
          <w:rFonts w:asciiTheme="minorHAnsi" w:hAnsiTheme="minorHAnsi"/>
          <w:sz w:val="22"/>
          <w:szCs w:val="22"/>
        </w:rPr>
        <w:t>Las ganancias básicas por acción se calculan dividiendo el beneficio atribuible a los accionistas de la Sociedad entre el número medio ponderado de acciones ordinarias en circulación durante el ejercicio, excluidas las acciones propias adquiridas por la sociedad.</w:t>
      </w:r>
    </w:p>
    <w:tbl>
      <w:tblPr>
        <w:tblW w:w="8682" w:type="dxa"/>
        <w:tblCellMar>
          <w:left w:w="70" w:type="dxa"/>
          <w:right w:w="70" w:type="dxa"/>
        </w:tblCellMar>
        <w:tblLook w:val="04A0" w:firstRow="1" w:lastRow="0" w:firstColumn="1" w:lastColumn="0" w:noHBand="0" w:noVBand="1"/>
      </w:tblPr>
      <w:tblGrid>
        <w:gridCol w:w="6627"/>
        <w:gridCol w:w="2055"/>
      </w:tblGrid>
      <w:tr w:rsidR="002F7967" w:rsidRPr="002F7967" w14:paraId="35A9191C" w14:textId="77777777" w:rsidTr="002F7967">
        <w:trPr>
          <w:trHeight w:val="293"/>
        </w:trPr>
        <w:tc>
          <w:tcPr>
            <w:tcW w:w="6627" w:type="dxa"/>
            <w:tcBorders>
              <w:top w:val="nil"/>
              <w:left w:val="nil"/>
              <w:bottom w:val="nil"/>
              <w:right w:val="nil"/>
            </w:tcBorders>
            <w:shd w:val="clear" w:color="000000" w:fill="BFBFBF"/>
            <w:vAlign w:val="center"/>
            <w:hideMark/>
          </w:tcPr>
          <w:p w14:paraId="02C8BF85" w14:textId="77777777" w:rsidR="002F7967" w:rsidRPr="002F7967" w:rsidRDefault="002F7967" w:rsidP="002F7967">
            <w:pPr>
              <w:widowControl/>
              <w:autoSpaceDE/>
              <w:autoSpaceDN/>
              <w:adjustRightInd/>
              <w:jc w:val="center"/>
              <w:rPr>
                <w:rFonts w:ascii="Calibri Light" w:hAnsi="Calibri Light" w:cs="Calibri Light"/>
                <w:b/>
                <w:bCs/>
                <w:color w:val="auto"/>
                <w:sz w:val="16"/>
                <w:szCs w:val="16"/>
              </w:rPr>
            </w:pPr>
            <w:r w:rsidRPr="002F7967">
              <w:rPr>
                <w:rFonts w:ascii="Calibri Light" w:hAnsi="Calibri Light" w:cs="Calibri Light"/>
                <w:b/>
                <w:bCs/>
                <w:color w:val="auto"/>
                <w:sz w:val="16"/>
                <w:szCs w:val="16"/>
              </w:rPr>
              <w:t> </w:t>
            </w:r>
          </w:p>
        </w:tc>
        <w:tc>
          <w:tcPr>
            <w:tcW w:w="2055" w:type="dxa"/>
            <w:tcBorders>
              <w:top w:val="nil"/>
              <w:left w:val="nil"/>
              <w:bottom w:val="nil"/>
              <w:right w:val="nil"/>
            </w:tcBorders>
            <w:shd w:val="clear" w:color="000000" w:fill="BFBFBF"/>
            <w:vAlign w:val="center"/>
            <w:hideMark/>
          </w:tcPr>
          <w:p w14:paraId="6A6812E0" w14:textId="77777777" w:rsidR="002F7967" w:rsidRPr="002F7967" w:rsidRDefault="002F7967" w:rsidP="002F7967">
            <w:pPr>
              <w:widowControl/>
              <w:autoSpaceDE/>
              <w:autoSpaceDN/>
              <w:adjustRightInd/>
              <w:jc w:val="center"/>
              <w:rPr>
                <w:rFonts w:ascii="Calibri Light" w:hAnsi="Calibri Light" w:cs="Calibri Light"/>
                <w:b/>
                <w:bCs/>
                <w:color w:val="auto"/>
                <w:sz w:val="16"/>
                <w:szCs w:val="16"/>
              </w:rPr>
            </w:pPr>
            <w:r w:rsidRPr="002F7967">
              <w:rPr>
                <w:rFonts w:ascii="Calibri Light" w:hAnsi="Calibri Light" w:cs="Calibri Light"/>
                <w:b/>
                <w:bCs/>
                <w:color w:val="auto"/>
                <w:sz w:val="16"/>
                <w:szCs w:val="16"/>
              </w:rPr>
              <w:t xml:space="preserve"> euros</w:t>
            </w:r>
          </w:p>
        </w:tc>
      </w:tr>
      <w:tr w:rsidR="002F7967" w:rsidRPr="002F7967" w14:paraId="7C9D0B3B" w14:textId="77777777" w:rsidTr="002F7967">
        <w:trPr>
          <w:trHeight w:val="293"/>
        </w:trPr>
        <w:tc>
          <w:tcPr>
            <w:tcW w:w="6627" w:type="dxa"/>
            <w:tcBorders>
              <w:top w:val="nil"/>
              <w:left w:val="nil"/>
              <w:bottom w:val="nil"/>
              <w:right w:val="nil"/>
            </w:tcBorders>
            <w:shd w:val="clear" w:color="000000" w:fill="BFBFBF"/>
            <w:vAlign w:val="center"/>
            <w:hideMark/>
          </w:tcPr>
          <w:p w14:paraId="333509B6" w14:textId="77777777" w:rsidR="002F7967" w:rsidRPr="002F7967" w:rsidRDefault="002F7967" w:rsidP="002F7967">
            <w:pPr>
              <w:widowControl/>
              <w:autoSpaceDE/>
              <w:autoSpaceDN/>
              <w:adjustRightInd/>
              <w:jc w:val="both"/>
              <w:rPr>
                <w:rFonts w:ascii="Calibri Light" w:hAnsi="Calibri Light" w:cs="Calibri Light"/>
                <w:b/>
                <w:bCs/>
                <w:color w:val="auto"/>
                <w:sz w:val="16"/>
                <w:szCs w:val="16"/>
              </w:rPr>
            </w:pPr>
            <w:r w:rsidRPr="002F7967">
              <w:rPr>
                <w:rFonts w:ascii="Calibri Light" w:hAnsi="Calibri Light" w:cs="Calibri Light"/>
                <w:b/>
                <w:bCs/>
                <w:color w:val="auto"/>
                <w:sz w:val="16"/>
                <w:szCs w:val="16"/>
              </w:rPr>
              <w:t> </w:t>
            </w:r>
          </w:p>
        </w:tc>
        <w:tc>
          <w:tcPr>
            <w:tcW w:w="2055" w:type="dxa"/>
            <w:tcBorders>
              <w:top w:val="nil"/>
              <w:left w:val="nil"/>
              <w:bottom w:val="nil"/>
              <w:right w:val="nil"/>
            </w:tcBorders>
            <w:shd w:val="clear" w:color="000000" w:fill="BFBFBF"/>
            <w:vAlign w:val="center"/>
            <w:hideMark/>
          </w:tcPr>
          <w:p w14:paraId="14C249FC" w14:textId="1D7FA994" w:rsidR="002F7967" w:rsidRPr="002F7967" w:rsidRDefault="002F7967" w:rsidP="002F7967">
            <w:pPr>
              <w:widowControl/>
              <w:autoSpaceDE/>
              <w:autoSpaceDN/>
              <w:adjustRightInd/>
              <w:rPr>
                <w:rFonts w:ascii="Calibri Light" w:hAnsi="Calibri Light" w:cs="Calibri Light"/>
                <w:b/>
                <w:bCs/>
                <w:color w:val="auto"/>
                <w:sz w:val="16"/>
                <w:szCs w:val="16"/>
              </w:rPr>
            </w:pPr>
            <w:r w:rsidRPr="002F7967">
              <w:rPr>
                <w:rFonts w:ascii="Calibri Light" w:hAnsi="Calibri Light" w:cs="Calibri Light"/>
                <w:b/>
                <w:bCs/>
                <w:color w:val="auto"/>
                <w:sz w:val="16"/>
                <w:szCs w:val="16"/>
              </w:rPr>
              <w:t>3</w:t>
            </w:r>
            <w:r w:rsidR="0050787D">
              <w:rPr>
                <w:rFonts w:ascii="Calibri Light" w:hAnsi="Calibri Light" w:cs="Calibri Light"/>
                <w:b/>
                <w:bCs/>
                <w:color w:val="auto"/>
                <w:sz w:val="16"/>
                <w:szCs w:val="16"/>
              </w:rPr>
              <w:t>1 de diciembre</w:t>
            </w:r>
            <w:r w:rsidRPr="002F7967">
              <w:rPr>
                <w:rFonts w:ascii="Calibri Light" w:hAnsi="Calibri Light" w:cs="Calibri Light"/>
                <w:b/>
                <w:bCs/>
                <w:color w:val="auto"/>
                <w:sz w:val="16"/>
                <w:szCs w:val="16"/>
              </w:rPr>
              <w:t xml:space="preserve"> de 2021</w:t>
            </w:r>
          </w:p>
        </w:tc>
      </w:tr>
      <w:tr w:rsidR="002F7967" w:rsidRPr="002F7967" w14:paraId="089B50C1" w14:textId="77777777" w:rsidTr="002F7967">
        <w:trPr>
          <w:trHeight w:val="293"/>
        </w:trPr>
        <w:tc>
          <w:tcPr>
            <w:tcW w:w="6627" w:type="dxa"/>
            <w:tcBorders>
              <w:top w:val="nil"/>
              <w:left w:val="nil"/>
              <w:bottom w:val="nil"/>
              <w:right w:val="nil"/>
            </w:tcBorders>
            <w:shd w:val="clear" w:color="auto" w:fill="auto"/>
            <w:noWrap/>
            <w:vAlign w:val="bottom"/>
            <w:hideMark/>
          </w:tcPr>
          <w:p w14:paraId="2FC4C99A" w14:textId="77777777" w:rsidR="002F7967" w:rsidRPr="002F7967" w:rsidRDefault="002F7967" w:rsidP="002F7967">
            <w:pPr>
              <w:widowControl/>
              <w:autoSpaceDE/>
              <w:autoSpaceDN/>
              <w:adjustRightInd/>
              <w:jc w:val="both"/>
              <w:rPr>
                <w:rFonts w:ascii="Calibri Light" w:hAnsi="Calibri Light" w:cs="Calibri Light"/>
                <w:b/>
                <w:bCs/>
                <w:color w:val="auto"/>
                <w:sz w:val="16"/>
                <w:szCs w:val="16"/>
              </w:rPr>
            </w:pPr>
          </w:p>
        </w:tc>
        <w:tc>
          <w:tcPr>
            <w:tcW w:w="2055" w:type="dxa"/>
            <w:tcBorders>
              <w:top w:val="nil"/>
              <w:left w:val="nil"/>
              <w:bottom w:val="nil"/>
              <w:right w:val="nil"/>
            </w:tcBorders>
            <w:shd w:val="clear" w:color="auto" w:fill="auto"/>
            <w:noWrap/>
            <w:vAlign w:val="bottom"/>
            <w:hideMark/>
          </w:tcPr>
          <w:p w14:paraId="2B76D377" w14:textId="77777777" w:rsidR="002F7967" w:rsidRPr="002F7967" w:rsidRDefault="002F7967" w:rsidP="002F7967">
            <w:pPr>
              <w:widowControl/>
              <w:autoSpaceDE/>
              <w:autoSpaceDN/>
              <w:adjustRightInd/>
              <w:rPr>
                <w:color w:val="auto"/>
                <w:sz w:val="16"/>
                <w:szCs w:val="16"/>
              </w:rPr>
            </w:pPr>
          </w:p>
        </w:tc>
      </w:tr>
      <w:tr w:rsidR="002F7967" w:rsidRPr="002F7967" w14:paraId="3B1FBB8E" w14:textId="77777777" w:rsidTr="002F7967">
        <w:trPr>
          <w:trHeight w:val="293"/>
        </w:trPr>
        <w:tc>
          <w:tcPr>
            <w:tcW w:w="6627" w:type="dxa"/>
            <w:tcBorders>
              <w:top w:val="nil"/>
              <w:left w:val="nil"/>
              <w:bottom w:val="nil"/>
              <w:right w:val="nil"/>
            </w:tcBorders>
            <w:shd w:val="clear" w:color="auto" w:fill="auto"/>
            <w:noWrap/>
            <w:vAlign w:val="bottom"/>
            <w:hideMark/>
          </w:tcPr>
          <w:p w14:paraId="4975AB65" w14:textId="77777777" w:rsidR="002F7967" w:rsidRPr="002F7967" w:rsidRDefault="002F7967" w:rsidP="002F7967">
            <w:pPr>
              <w:widowControl/>
              <w:autoSpaceDE/>
              <w:autoSpaceDN/>
              <w:adjustRightInd/>
              <w:rPr>
                <w:rFonts w:ascii="Calibri" w:hAnsi="Calibri" w:cs="Calibri"/>
                <w:sz w:val="16"/>
                <w:szCs w:val="16"/>
              </w:rPr>
            </w:pPr>
            <w:r w:rsidRPr="002F7967">
              <w:rPr>
                <w:rFonts w:ascii="Calibri" w:hAnsi="Calibri" w:cs="Calibri"/>
                <w:sz w:val="16"/>
                <w:szCs w:val="16"/>
              </w:rPr>
              <w:t>Beneficio / (Pérdida) atribuible a los accionistas de la sociedad</w:t>
            </w:r>
          </w:p>
        </w:tc>
        <w:tc>
          <w:tcPr>
            <w:tcW w:w="2055" w:type="dxa"/>
            <w:tcBorders>
              <w:top w:val="nil"/>
              <w:left w:val="nil"/>
              <w:bottom w:val="nil"/>
              <w:right w:val="nil"/>
            </w:tcBorders>
            <w:shd w:val="clear" w:color="auto" w:fill="auto"/>
            <w:noWrap/>
            <w:vAlign w:val="bottom"/>
            <w:hideMark/>
          </w:tcPr>
          <w:p w14:paraId="423D0CC5" w14:textId="13940BFF" w:rsidR="002F7967" w:rsidRPr="002F7967" w:rsidRDefault="0091264B" w:rsidP="002F7967">
            <w:pPr>
              <w:widowControl/>
              <w:autoSpaceDE/>
              <w:autoSpaceDN/>
              <w:adjustRightInd/>
              <w:jc w:val="right"/>
              <w:rPr>
                <w:rFonts w:ascii="Calibri" w:hAnsi="Calibri" w:cs="Calibri"/>
                <w:sz w:val="16"/>
                <w:szCs w:val="16"/>
              </w:rPr>
            </w:pPr>
            <w:r>
              <w:rPr>
                <w:rFonts w:ascii="Calibri" w:hAnsi="Calibri" w:cs="Calibri"/>
                <w:sz w:val="16"/>
                <w:szCs w:val="16"/>
              </w:rPr>
              <w:t>9.</w:t>
            </w:r>
            <w:r w:rsidR="009B7ABB">
              <w:rPr>
                <w:rFonts w:ascii="Calibri" w:hAnsi="Calibri" w:cs="Calibri"/>
                <w:sz w:val="16"/>
                <w:szCs w:val="16"/>
              </w:rPr>
              <w:t>625.789,51</w:t>
            </w:r>
          </w:p>
        </w:tc>
      </w:tr>
      <w:tr w:rsidR="002F7967" w:rsidRPr="002F7967" w14:paraId="2585C50A" w14:textId="77777777" w:rsidTr="002F7967">
        <w:trPr>
          <w:trHeight w:val="293"/>
        </w:trPr>
        <w:tc>
          <w:tcPr>
            <w:tcW w:w="6627" w:type="dxa"/>
            <w:tcBorders>
              <w:top w:val="nil"/>
              <w:left w:val="nil"/>
              <w:bottom w:val="nil"/>
              <w:right w:val="nil"/>
            </w:tcBorders>
            <w:shd w:val="clear" w:color="auto" w:fill="auto"/>
            <w:noWrap/>
            <w:vAlign w:val="bottom"/>
            <w:hideMark/>
          </w:tcPr>
          <w:p w14:paraId="4B6B1632" w14:textId="77777777" w:rsidR="002F7967" w:rsidRPr="002F7967" w:rsidRDefault="002F7967" w:rsidP="002F7967">
            <w:pPr>
              <w:widowControl/>
              <w:autoSpaceDE/>
              <w:autoSpaceDN/>
              <w:adjustRightInd/>
              <w:rPr>
                <w:rFonts w:ascii="Calibri" w:hAnsi="Calibri" w:cs="Calibri"/>
                <w:sz w:val="16"/>
                <w:szCs w:val="16"/>
              </w:rPr>
            </w:pPr>
            <w:r w:rsidRPr="002F7967">
              <w:rPr>
                <w:rFonts w:ascii="Calibri" w:hAnsi="Calibri" w:cs="Calibri"/>
                <w:sz w:val="16"/>
                <w:szCs w:val="16"/>
              </w:rPr>
              <w:t>Número medio de acciones ordinarias cotizadas</w:t>
            </w:r>
          </w:p>
        </w:tc>
        <w:tc>
          <w:tcPr>
            <w:tcW w:w="2055" w:type="dxa"/>
            <w:tcBorders>
              <w:top w:val="nil"/>
              <w:left w:val="nil"/>
              <w:bottom w:val="nil"/>
              <w:right w:val="nil"/>
            </w:tcBorders>
            <w:shd w:val="clear" w:color="auto" w:fill="auto"/>
            <w:noWrap/>
            <w:vAlign w:val="bottom"/>
            <w:hideMark/>
          </w:tcPr>
          <w:p w14:paraId="663F4D4F" w14:textId="408376BA" w:rsidR="002F7967" w:rsidRPr="002F7967" w:rsidRDefault="00CA6722" w:rsidP="002F7967">
            <w:pPr>
              <w:widowControl/>
              <w:autoSpaceDE/>
              <w:autoSpaceDN/>
              <w:adjustRightInd/>
              <w:jc w:val="right"/>
              <w:rPr>
                <w:rFonts w:ascii="Calibri" w:hAnsi="Calibri" w:cs="Calibri"/>
                <w:sz w:val="16"/>
                <w:szCs w:val="16"/>
              </w:rPr>
            </w:pPr>
            <w:r w:rsidRPr="002F7967">
              <w:rPr>
                <w:rFonts w:ascii="Calibri" w:hAnsi="Calibri" w:cs="Calibri"/>
                <w:sz w:val="16"/>
                <w:szCs w:val="16"/>
              </w:rPr>
              <w:t>2.</w:t>
            </w:r>
            <w:r>
              <w:rPr>
                <w:rFonts w:ascii="Calibri" w:hAnsi="Calibri" w:cs="Calibri"/>
                <w:sz w:val="16"/>
                <w:szCs w:val="16"/>
              </w:rPr>
              <w:t>121.757.226</w:t>
            </w:r>
          </w:p>
        </w:tc>
      </w:tr>
      <w:tr w:rsidR="002F7967" w:rsidRPr="002F7967" w14:paraId="6D6255B5" w14:textId="77777777" w:rsidTr="002F7967">
        <w:trPr>
          <w:trHeight w:val="293"/>
        </w:trPr>
        <w:tc>
          <w:tcPr>
            <w:tcW w:w="6627" w:type="dxa"/>
            <w:tcBorders>
              <w:top w:val="nil"/>
              <w:left w:val="nil"/>
              <w:bottom w:val="nil"/>
              <w:right w:val="nil"/>
            </w:tcBorders>
            <w:shd w:val="clear" w:color="auto" w:fill="auto"/>
            <w:noWrap/>
            <w:vAlign w:val="bottom"/>
            <w:hideMark/>
          </w:tcPr>
          <w:p w14:paraId="17E4D558" w14:textId="77777777" w:rsidR="002F7967" w:rsidRPr="002F7967" w:rsidRDefault="002F7967" w:rsidP="002F7967">
            <w:pPr>
              <w:widowControl/>
              <w:autoSpaceDE/>
              <w:autoSpaceDN/>
              <w:adjustRightInd/>
              <w:rPr>
                <w:rFonts w:ascii="Calibri" w:hAnsi="Calibri" w:cs="Calibri"/>
                <w:sz w:val="16"/>
                <w:szCs w:val="16"/>
              </w:rPr>
            </w:pPr>
            <w:r w:rsidRPr="002F7967">
              <w:rPr>
                <w:rFonts w:ascii="Calibri" w:hAnsi="Calibri" w:cs="Calibri"/>
                <w:sz w:val="16"/>
                <w:szCs w:val="16"/>
              </w:rPr>
              <w:t>Número medio de acciones ordinarias en circulación</w:t>
            </w:r>
          </w:p>
        </w:tc>
        <w:tc>
          <w:tcPr>
            <w:tcW w:w="2055" w:type="dxa"/>
            <w:tcBorders>
              <w:top w:val="nil"/>
              <w:left w:val="nil"/>
              <w:bottom w:val="nil"/>
              <w:right w:val="nil"/>
            </w:tcBorders>
            <w:shd w:val="clear" w:color="auto" w:fill="auto"/>
            <w:noWrap/>
            <w:vAlign w:val="bottom"/>
            <w:hideMark/>
          </w:tcPr>
          <w:p w14:paraId="40D95A19" w14:textId="450F392B" w:rsidR="002F7967" w:rsidRPr="002F7967" w:rsidRDefault="00CA6722" w:rsidP="002F7967">
            <w:pPr>
              <w:widowControl/>
              <w:autoSpaceDE/>
              <w:autoSpaceDN/>
              <w:adjustRightInd/>
              <w:jc w:val="right"/>
              <w:rPr>
                <w:rFonts w:ascii="Calibri" w:hAnsi="Calibri" w:cs="Calibri"/>
                <w:sz w:val="16"/>
                <w:szCs w:val="16"/>
              </w:rPr>
            </w:pPr>
            <w:r w:rsidRPr="002F7967">
              <w:rPr>
                <w:rFonts w:ascii="Calibri" w:hAnsi="Calibri" w:cs="Calibri"/>
                <w:sz w:val="16"/>
                <w:szCs w:val="16"/>
              </w:rPr>
              <w:t>2.</w:t>
            </w:r>
            <w:r>
              <w:rPr>
                <w:rFonts w:ascii="Calibri" w:hAnsi="Calibri" w:cs="Calibri"/>
                <w:sz w:val="16"/>
                <w:szCs w:val="16"/>
              </w:rPr>
              <w:t>121.757.226</w:t>
            </w:r>
          </w:p>
        </w:tc>
      </w:tr>
      <w:tr w:rsidR="002F7967" w:rsidRPr="002F7967" w14:paraId="6F17EF39" w14:textId="77777777" w:rsidTr="002F7967">
        <w:trPr>
          <w:trHeight w:val="293"/>
        </w:trPr>
        <w:tc>
          <w:tcPr>
            <w:tcW w:w="6627" w:type="dxa"/>
            <w:tcBorders>
              <w:top w:val="nil"/>
              <w:left w:val="nil"/>
              <w:bottom w:val="nil"/>
              <w:right w:val="nil"/>
            </w:tcBorders>
            <w:shd w:val="clear" w:color="000000" w:fill="BFBFBF"/>
            <w:vAlign w:val="center"/>
            <w:hideMark/>
          </w:tcPr>
          <w:p w14:paraId="707EFEC8" w14:textId="77777777" w:rsidR="002F7967" w:rsidRPr="002F7967" w:rsidRDefault="002F7967" w:rsidP="002F7967">
            <w:pPr>
              <w:widowControl/>
              <w:autoSpaceDE/>
              <w:autoSpaceDN/>
              <w:adjustRightInd/>
              <w:jc w:val="both"/>
              <w:rPr>
                <w:rFonts w:ascii="Calibri Light" w:hAnsi="Calibri Light" w:cs="Calibri Light"/>
                <w:b/>
                <w:bCs/>
                <w:color w:val="auto"/>
                <w:sz w:val="16"/>
                <w:szCs w:val="16"/>
              </w:rPr>
            </w:pPr>
            <w:r w:rsidRPr="002F7967">
              <w:rPr>
                <w:rFonts w:ascii="Calibri Light" w:hAnsi="Calibri Light" w:cs="Calibri Light"/>
                <w:b/>
                <w:bCs/>
                <w:color w:val="auto"/>
                <w:sz w:val="16"/>
                <w:szCs w:val="16"/>
              </w:rPr>
              <w:t>Ganancias básicas por acción (euros por acción)</w:t>
            </w:r>
          </w:p>
        </w:tc>
        <w:tc>
          <w:tcPr>
            <w:tcW w:w="2055" w:type="dxa"/>
            <w:tcBorders>
              <w:top w:val="nil"/>
              <w:left w:val="nil"/>
              <w:bottom w:val="nil"/>
              <w:right w:val="nil"/>
            </w:tcBorders>
            <w:shd w:val="clear" w:color="000000" w:fill="BFBFBF"/>
            <w:vAlign w:val="center"/>
            <w:hideMark/>
          </w:tcPr>
          <w:p w14:paraId="53012C93" w14:textId="2B4CB11A" w:rsidR="002F7967" w:rsidRPr="002F7967" w:rsidRDefault="002F7967" w:rsidP="002F7967">
            <w:pPr>
              <w:widowControl/>
              <w:autoSpaceDE/>
              <w:autoSpaceDN/>
              <w:adjustRightInd/>
              <w:jc w:val="both"/>
              <w:rPr>
                <w:rFonts w:ascii="Calibri Light" w:hAnsi="Calibri Light" w:cs="Calibri Light"/>
                <w:b/>
                <w:bCs/>
                <w:color w:val="auto"/>
                <w:sz w:val="16"/>
                <w:szCs w:val="16"/>
              </w:rPr>
            </w:pPr>
            <w:r w:rsidRPr="002F7967">
              <w:rPr>
                <w:rFonts w:ascii="Calibri Light" w:hAnsi="Calibri Light" w:cs="Calibri Light"/>
                <w:b/>
                <w:bCs/>
                <w:color w:val="auto"/>
                <w:sz w:val="16"/>
                <w:szCs w:val="16"/>
              </w:rPr>
              <w:t xml:space="preserve">                                          0,00   </w:t>
            </w:r>
          </w:p>
        </w:tc>
      </w:tr>
    </w:tbl>
    <w:p w14:paraId="5C7002CD" w14:textId="4599462B" w:rsidR="0085681A" w:rsidRDefault="0085681A" w:rsidP="009D37A9">
      <w:pPr>
        <w:spacing w:after="120"/>
        <w:jc w:val="both"/>
        <w:rPr>
          <w:rFonts w:asciiTheme="minorHAnsi" w:hAnsiTheme="minorHAnsi"/>
          <w:b/>
          <w:bCs/>
          <w:sz w:val="22"/>
          <w:szCs w:val="22"/>
        </w:rPr>
      </w:pPr>
    </w:p>
    <w:p w14:paraId="2425AA54" w14:textId="77777777" w:rsidR="0050787D" w:rsidRDefault="0050787D" w:rsidP="009D37A9">
      <w:pPr>
        <w:spacing w:after="120"/>
        <w:jc w:val="both"/>
        <w:rPr>
          <w:rFonts w:asciiTheme="minorHAnsi" w:hAnsiTheme="minorHAnsi"/>
          <w:b/>
          <w:bCs/>
          <w:sz w:val="22"/>
          <w:szCs w:val="22"/>
        </w:rPr>
      </w:pPr>
    </w:p>
    <w:p w14:paraId="0CE5A455" w14:textId="6EA48610" w:rsidR="00F30ABE" w:rsidRPr="0030460E" w:rsidRDefault="00F30ABE" w:rsidP="009D37A9">
      <w:pPr>
        <w:spacing w:after="120"/>
        <w:jc w:val="both"/>
        <w:rPr>
          <w:rFonts w:asciiTheme="minorHAnsi" w:hAnsiTheme="minorHAnsi"/>
          <w:b/>
          <w:bCs/>
          <w:sz w:val="22"/>
          <w:szCs w:val="22"/>
        </w:rPr>
      </w:pPr>
      <w:r w:rsidRPr="0030460E">
        <w:rPr>
          <w:rFonts w:asciiTheme="minorHAnsi" w:hAnsiTheme="minorHAnsi"/>
          <w:b/>
          <w:bCs/>
          <w:sz w:val="22"/>
          <w:szCs w:val="22"/>
        </w:rPr>
        <w:t>1</w:t>
      </w:r>
      <w:r w:rsidR="006D22E9">
        <w:rPr>
          <w:rFonts w:asciiTheme="minorHAnsi" w:hAnsiTheme="minorHAnsi"/>
          <w:b/>
          <w:bCs/>
          <w:sz w:val="22"/>
          <w:szCs w:val="22"/>
        </w:rPr>
        <w:t>7</w:t>
      </w:r>
      <w:r w:rsidRPr="0030460E">
        <w:rPr>
          <w:rFonts w:asciiTheme="minorHAnsi" w:hAnsiTheme="minorHAnsi"/>
          <w:b/>
          <w:bCs/>
          <w:sz w:val="22"/>
          <w:szCs w:val="22"/>
        </w:rPr>
        <w:t>.2) Diluidas</w:t>
      </w:r>
    </w:p>
    <w:p w14:paraId="397D5F45" w14:textId="32108EFE" w:rsidR="00486A19" w:rsidRDefault="00F30ABE" w:rsidP="009D37A9">
      <w:pPr>
        <w:spacing w:after="120"/>
        <w:jc w:val="both"/>
        <w:rPr>
          <w:rFonts w:asciiTheme="minorHAnsi" w:hAnsiTheme="minorHAnsi"/>
          <w:sz w:val="22"/>
          <w:szCs w:val="22"/>
        </w:rPr>
      </w:pPr>
      <w:r w:rsidRPr="0030460E">
        <w:rPr>
          <w:rFonts w:asciiTheme="minorHAnsi" w:hAnsiTheme="minorHAnsi"/>
          <w:sz w:val="22"/>
          <w:szCs w:val="22"/>
        </w:rPr>
        <w:t>Las ganancias diluidas por acción se calculan dividiendo el beneficio atribuible a los accionistas de la Sociedad entre el número medio ponderado de acciones ordinarias en circulación para reflejar la conversión de todas las acciones ordinarias potenciales diluidas.</w:t>
      </w:r>
    </w:p>
    <w:tbl>
      <w:tblPr>
        <w:tblW w:w="8636" w:type="dxa"/>
        <w:tblCellMar>
          <w:left w:w="70" w:type="dxa"/>
          <w:right w:w="70" w:type="dxa"/>
        </w:tblCellMar>
        <w:tblLook w:val="04A0" w:firstRow="1" w:lastRow="0" w:firstColumn="1" w:lastColumn="0" w:noHBand="0" w:noVBand="1"/>
      </w:tblPr>
      <w:tblGrid>
        <w:gridCol w:w="6521"/>
        <w:gridCol w:w="2115"/>
      </w:tblGrid>
      <w:tr w:rsidR="002F7967" w:rsidRPr="002F7967" w14:paraId="59CFA234" w14:textId="77777777" w:rsidTr="00D35A49">
        <w:trPr>
          <w:trHeight w:val="265"/>
        </w:trPr>
        <w:tc>
          <w:tcPr>
            <w:tcW w:w="6521" w:type="dxa"/>
            <w:tcBorders>
              <w:top w:val="nil"/>
              <w:left w:val="nil"/>
              <w:bottom w:val="nil"/>
              <w:right w:val="nil"/>
            </w:tcBorders>
            <w:shd w:val="clear" w:color="000000" w:fill="BFBFBF"/>
            <w:vAlign w:val="center"/>
            <w:hideMark/>
          </w:tcPr>
          <w:p w14:paraId="0B322D32" w14:textId="77777777" w:rsidR="002F7967" w:rsidRPr="002F7967" w:rsidRDefault="002F7967" w:rsidP="002F7967">
            <w:pPr>
              <w:widowControl/>
              <w:autoSpaceDE/>
              <w:autoSpaceDN/>
              <w:adjustRightInd/>
              <w:jc w:val="center"/>
              <w:rPr>
                <w:rFonts w:ascii="Calibri Light" w:hAnsi="Calibri Light" w:cs="Calibri Light"/>
                <w:b/>
                <w:bCs/>
                <w:color w:val="auto"/>
                <w:sz w:val="16"/>
                <w:szCs w:val="16"/>
              </w:rPr>
            </w:pPr>
            <w:r w:rsidRPr="002F7967">
              <w:rPr>
                <w:rFonts w:ascii="Calibri Light" w:hAnsi="Calibri Light" w:cs="Calibri Light"/>
                <w:b/>
                <w:bCs/>
                <w:color w:val="auto"/>
                <w:sz w:val="16"/>
                <w:szCs w:val="16"/>
              </w:rPr>
              <w:t>euros</w:t>
            </w:r>
          </w:p>
        </w:tc>
        <w:tc>
          <w:tcPr>
            <w:tcW w:w="2115" w:type="dxa"/>
            <w:tcBorders>
              <w:top w:val="nil"/>
              <w:left w:val="nil"/>
              <w:bottom w:val="nil"/>
              <w:right w:val="nil"/>
            </w:tcBorders>
            <w:shd w:val="clear" w:color="000000" w:fill="BFBFBF"/>
            <w:vAlign w:val="center"/>
            <w:hideMark/>
          </w:tcPr>
          <w:p w14:paraId="1EFC8D90" w14:textId="499F9C84" w:rsidR="002F7967" w:rsidRPr="002F7967" w:rsidRDefault="002F7967" w:rsidP="002F7967">
            <w:pPr>
              <w:widowControl/>
              <w:autoSpaceDE/>
              <w:autoSpaceDN/>
              <w:adjustRightInd/>
              <w:jc w:val="both"/>
              <w:rPr>
                <w:rFonts w:ascii="Calibri Light" w:hAnsi="Calibri Light" w:cs="Calibri Light"/>
                <w:b/>
                <w:bCs/>
                <w:color w:val="auto"/>
                <w:sz w:val="16"/>
                <w:szCs w:val="16"/>
              </w:rPr>
            </w:pPr>
            <w:r w:rsidRPr="002F7967">
              <w:rPr>
                <w:rFonts w:ascii="Calibri Light" w:hAnsi="Calibri Light" w:cs="Calibri Light"/>
                <w:b/>
                <w:bCs/>
                <w:color w:val="auto"/>
                <w:sz w:val="16"/>
                <w:szCs w:val="16"/>
              </w:rPr>
              <w:t>3</w:t>
            </w:r>
            <w:r w:rsidR="0050787D">
              <w:rPr>
                <w:rFonts w:ascii="Calibri Light" w:hAnsi="Calibri Light" w:cs="Calibri Light"/>
                <w:b/>
                <w:bCs/>
                <w:color w:val="auto"/>
                <w:sz w:val="16"/>
                <w:szCs w:val="16"/>
              </w:rPr>
              <w:t>1</w:t>
            </w:r>
            <w:r w:rsidRPr="002F7967">
              <w:rPr>
                <w:rFonts w:ascii="Calibri Light" w:hAnsi="Calibri Light" w:cs="Calibri Light"/>
                <w:b/>
                <w:bCs/>
                <w:color w:val="auto"/>
                <w:sz w:val="16"/>
                <w:szCs w:val="16"/>
              </w:rPr>
              <w:t xml:space="preserve"> de </w:t>
            </w:r>
            <w:r w:rsidR="0050787D">
              <w:rPr>
                <w:rFonts w:ascii="Calibri Light" w:hAnsi="Calibri Light" w:cs="Calibri Light"/>
                <w:b/>
                <w:bCs/>
                <w:color w:val="auto"/>
                <w:sz w:val="16"/>
                <w:szCs w:val="16"/>
              </w:rPr>
              <w:t>diciembre</w:t>
            </w:r>
            <w:r w:rsidRPr="002F7967">
              <w:rPr>
                <w:rFonts w:ascii="Calibri Light" w:hAnsi="Calibri Light" w:cs="Calibri Light"/>
                <w:b/>
                <w:bCs/>
                <w:color w:val="auto"/>
                <w:sz w:val="16"/>
                <w:szCs w:val="16"/>
              </w:rPr>
              <w:t xml:space="preserve"> de 2021</w:t>
            </w:r>
          </w:p>
        </w:tc>
      </w:tr>
      <w:tr w:rsidR="002F7967" w:rsidRPr="002F7967" w14:paraId="58D380DC" w14:textId="77777777" w:rsidTr="00D35A49">
        <w:trPr>
          <w:trHeight w:val="265"/>
        </w:trPr>
        <w:tc>
          <w:tcPr>
            <w:tcW w:w="6521" w:type="dxa"/>
            <w:tcBorders>
              <w:top w:val="nil"/>
              <w:left w:val="nil"/>
              <w:bottom w:val="nil"/>
              <w:right w:val="nil"/>
            </w:tcBorders>
            <w:shd w:val="clear" w:color="auto" w:fill="auto"/>
            <w:noWrap/>
            <w:vAlign w:val="bottom"/>
            <w:hideMark/>
          </w:tcPr>
          <w:p w14:paraId="6A04F02F" w14:textId="77777777" w:rsidR="002F7967" w:rsidRPr="002F7967" w:rsidRDefault="002F7967" w:rsidP="002F7967">
            <w:pPr>
              <w:widowControl/>
              <w:autoSpaceDE/>
              <w:autoSpaceDN/>
              <w:adjustRightInd/>
              <w:rPr>
                <w:rFonts w:ascii="Calibri" w:hAnsi="Calibri" w:cs="Calibri"/>
                <w:sz w:val="16"/>
                <w:szCs w:val="16"/>
              </w:rPr>
            </w:pPr>
            <w:r w:rsidRPr="002F7967">
              <w:rPr>
                <w:rFonts w:ascii="Calibri" w:hAnsi="Calibri" w:cs="Calibri"/>
                <w:sz w:val="16"/>
                <w:szCs w:val="16"/>
              </w:rPr>
              <w:t>Beneficio / (Pérdida) atribuible a los accionistas de la sociedad</w:t>
            </w:r>
          </w:p>
        </w:tc>
        <w:tc>
          <w:tcPr>
            <w:tcW w:w="2115" w:type="dxa"/>
            <w:tcBorders>
              <w:top w:val="nil"/>
              <w:left w:val="nil"/>
              <w:bottom w:val="nil"/>
              <w:right w:val="nil"/>
            </w:tcBorders>
            <w:shd w:val="clear" w:color="auto" w:fill="auto"/>
            <w:noWrap/>
            <w:vAlign w:val="bottom"/>
            <w:hideMark/>
          </w:tcPr>
          <w:p w14:paraId="5A7F1849" w14:textId="1AFB2342" w:rsidR="002F7967" w:rsidRPr="002F7967" w:rsidRDefault="0091264B" w:rsidP="002F7967">
            <w:pPr>
              <w:widowControl/>
              <w:autoSpaceDE/>
              <w:autoSpaceDN/>
              <w:adjustRightInd/>
              <w:jc w:val="right"/>
              <w:rPr>
                <w:rFonts w:ascii="Calibri" w:hAnsi="Calibri" w:cs="Calibri"/>
                <w:sz w:val="16"/>
                <w:szCs w:val="16"/>
              </w:rPr>
            </w:pPr>
            <w:r>
              <w:rPr>
                <w:rFonts w:ascii="Calibri" w:hAnsi="Calibri" w:cs="Calibri"/>
                <w:sz w:val="16"/>
                <w:szCs w:val="16"/>
              </w:rPr>
              <w:t>9.</w:t>
            </w:r>
            <w:r w:rsidR="009B7ABB">
              <w:rPr>
                <w:rFonts w:ascii="Calibri" w:hAnsi="Calibri" w:cs="Calibri"/>
                <w:sz w:val="16"/>
                <w:szCs w:val="16"/>
              </w:rPr>
              <w:t>665.789,51</w:t>
            </w:r>
          </w:p>
        </w:tc>
      </w:tr>
      <w:tr w:rsidR="002F7967" w:rsidRPr="002F7967" w14:paraId="50046357" w14:textId="77777777" w:rsidTr="00D35A49">
        <w:trPr>
          <w:trHeight w:val="265"/>
        </w:trPr>
        <w:tc>
          <w:tcPr>
            <w:tcW w:w="6521" w:type="dxa"/>
            <w:tcBorders>
              <w:top w:val="nil"/>
              <w:left w:val="nil"/>
              <w:bottom w:val="nil"/>
              <w:right w:val="nil"/>
            </w:tcBorders>
            <w:shd w:val="clear" w:color="auto" w:fill="auto"/>
            <w:noWrap/>
            <w:vAlign w:val="bottom"/>
            <w:hideMark/>
          </w:tcPr>
          <w:p w14:paraId="450357AE" w14:textId="77777777" w:rsidR="002F7967" w:rsidRPr="002F7967" w:rsidRDefault="002F7967" w:rsidP="002F7967">
            <w:pPr>
              <w:widowControl/>
              <w:autoSpaceDE/>
              <w:autoSpaceDN/>
              <w:adjustRightInd/>
              <w:rPr>
                <w:rFonts w:ascii="Calibri" w:hAnsi="Calibri" w:cs="Calibri"/>
                <w:sz w:val="16"/>
                <w:szCs w:val="16"/>
              </w:rPr>
            </w:pPr>
            <w:r w:rsidRPr="002F7967">
              <w:rPr>
                <w:rFonts w:ascii="Calibri" w:hAnsi="Calibri" w:cs="Calibri"/>
                <w:sz w:val="16"/>
                <w:szCs w:val="16"/>
              </w:rPr>
              <w:t>Número medio de acciones ordinarias cotizadas</w:t>
            </w:r>
          </w:p>
        </w:tc>
        <w:tc>
          <w:tcPr>
            <w:tcW w:w="2115" w:type="dxa"/>
            <w:tcBorders>
              <w:top w:val="nil"/>
              <w:left w:val="nil"/>
              <w:bottom w:val="nil"/>
              <w:right w:val="nil"/>
            </w:tcBorders>
            <w:shd w:val="clear" w:color="auto" w:fill="auto"/>
            <w:noWrap/>
            <w:vAlign w:val="bottom"/>
            <w:hideMark/>
          </w:tcPr>
          <w:p w14:paraId="2C478D4C" w14:textId="12B65FC9" w:rsidR="002F7967" w:rsidRPr="002F7967" w:rsidRDefault="002F7967" w:rsidP="002F7967">
            <w:pPr>
              <w:widowControl/>
              <w:autoSpaceDE/>
              <w:autoSpaceDN/>
              <w:adjustRightInd/>
              <w:jc w:val="right"/>
              <w:rPr>
                <w:rFonts w:ascii="Calibri" w:hAnsi="Calibri" w:cs="Calibri"/>
                <w:sz w:val="16"/>
                <w:szCs w:val="16"/>
              </w:rPr>
            </w:pPr>
            <w:r w:rsidRPr="002F7967">
              <w:rPr>
                <w:rFonts w:ascii="Calibri" w:hAnsi="Calibri" w:cs="Calibri"/>
                <w:sz w:val="16"/>
                <w:szCs w:val="16"/>
              </w:rPr>
              <w:t>2.</w:t>
            </w:r>
            <w:r w:rsidR="0091264B">
              <w:rPr>
                <w:rFonts w:ascii="Calibri" w:hAnsi="Calibri" w:cs="Calibri"/>
                <w:sz w:val="16"/>
                <w:szCs w:val="16"/>
              </w:rPr>
              <w:t>121.757.226</w:t>
            </w:r>
          </w:p>
        </w:tc>
      </w:tr>
      <w:tr w:rsidR="002F7967" w:rsidRPr="002F7967" w14:paraId="1E928025" w14:textId="77777777" w:rsidTr="00D35A49">
        <w:trPr>
          <w:trHeight w:val="265"/>
        </w:trPr>
        <w:tc>
          <w:tcPr>
            <w:tcW w:w="6521" w:type="dxa"/>
            <w:tcBorders>
              <w:top w:val="nil"/>
              <w:left w:val="nil"/>
              <w:bottom w:val="nil"/>
              <w:right w:val="nil"/>
            </w:tcBorders>
            <w:shd w:val="clear" w:color="000000" w:fill="BFBFBF"/>
            <w:vAlign w:val="center"/>
            <w:hideMark/>
          </w:tcPr>
          <w:p w14:paraId="5363EC6D" w14:textId="77777777" w:rsidR="002F7967" w:rsidRPr="002F7967" w:rsidRDefault="002F7967" w:rsidP="002F7967">
            <w:pPr>
              <w:widowControl/>
              <w:autoSpaceDE/>
              <w:autoSpaceDN/>
              <w:adjustRightInd/>
              <w:jc w:val="both"/>
              <w:rPr>
                <w:rFonts w:ascii="Calibri Light" w:hAnsi="Calibri Light" w:cs="Calibri Light"/>
                <w:b/>
                <w:bCs/>
                <w:color w:val="auto"/>
                <w:sz w:val="16"/>
                <w:szCs w:val="16"/>
              </w:rPr>
            </w:pPr>
            <w:r w:rsidRPr="002F7967">
              <w:rPr>
                <w:rFonts w:ascii="Calibri Light" w:hAnsi="Calibri Light" w:cs="Calibri Light"/>
                <w:b/>
                <w:bCs/>
                <w:color w:val="auto"/>
                <w:sz w:val="16"/>
                <w:szCs w:val="16"/>
              </w:rPr>
              <w:t>Ganancias básicas por acción (euros por acción)</w:t>
            </w:r>
          </w:p>
        </w:tc>
        <w:tc>
          <w:tcPr>
            <w:tcW w:w="2115" w:type="dxa"/>
            <w:tcBorders>
              <w:top w:val="nil"/>
              <w:left w:val="nil"/>
              <w:bottom w:val="nil"/>
              <w:right w:val="nil"/>
            </w:tcBorders>
            <w:shd w:val="clear" w:color="000000" w:fill="BFBFBF"/>
            <w:vAlign w:val="center"/>
            <w:hideMark/>
          </w:tcPr>
          <w:p w14:paraId="3B71FA0C" w14:textId="33901BBD" w:rsidR="002F7967" w:rsidRPr="002F7967" w:rsidRDefault="002F7967" w:rsidP="002F7967">
            <w:pPr>
              <w:widowControl/>
              <w:autoSpaceDE/>
              <w:autoSpaceDN/>
              <w:adjustRightInd/>
              <w:jc w:val="both"/>
              <w:rPr>
                <w:rFonts w:ascii="Calibri Light" w:hAnsi="Calibri Light" w:cs="Calibri Light"/>
                <w:b/>
                <w:bCs/>
                <w:color w:val="auto"/>
                <w:sz w:val="16"/>
                <w:szCs w:val="16"/>
              </w:rPr>
            </w:pPr>
            <w:r w:rsidRPr="002F7967">
              <w:rPr>
                <w:rFonts w:ascii="Calibri Light" w:hAnsi="Calibri Light" w:cs="Calibri Light"/>
                <w:b/>
                <w:bCs/>
                <w:color w:val="auto"/>
                <w:sz w:val="16"/>
                <w:szCs w:val="16"/>
              </w:rPr>
              <w:t xml:space="preserve">                                  </w:t>
            </w:r>
            <w:r>
              <w:rPr>
                <w:rFonts w:ascii="Calibri Light" w:hAnsi="Calibri Light" w:cs="Calibri Light"/>
                <w:b/>
                <w:bCs/>
                <w:color w:val="auto"/>
                <w:sz w:val="16"/>
                <w:szCs w:val="16"/>
              </w:rPr>
              <w:t xml:space="preserve">         </w:t>
            </w:r>
            <w:r w:rsidRPr="002F7967">
              <w:rPr>
                <w:rFonts w:ascii="Calibri Light" w:hAnsi="Calibri Light" w:cs="Calibri Light"/>
                <w:b/>
                <w:bCs/>
                <w:color w:val="auto"/>
                <w:sz w:val="16"/>
                <w:szCs w:val="16"/>
              </w:rPr>
              <w:t xml:space="preserve">0,00  </w:t>
            </w:r>
          </w:p>
        </w:tc>
      </w:tr>
    </w:tbl>
    <w:p w14:paraId="524BEEE0" w14:textId="4F0AB837" w:rsidR="003F2E4D" w:rsidRDefault="003F2E4D" w:rsidP="009D37A9">
      <w:pPr>
        <w:spacing w:after="120"/>
        <w:jc w:val="both"/>
        <w:rPr>
          <w:rFonts w:asciiTheme="minorHAnsi" w:hAnsiTheme="minorHAnsi"/>
          <w:b/>
          <w:bCs/>
          <w:sz w:val="22"/>
          <w:szCs w:val="22"/>
          <w:u w:val="single"/>
        </w:rPr>
      </w:pPr>
    </w:p>
    <w:p w14:paraId="694A0878" w14:textId="77777777" w:rsidR="00B33296" w:rsidRDefault="00B33296" w:rsidP="009D37A9">
      <w:pPr>
        <w:spacing w:after="120"/>
        <w:jc w:val="both"/>
        <w:rPr>
          <w:rFonts w:asciiTheme="minorHAnsi" w:hAnsiTheme="minorHAnsi"/>
          <w:b/>
          <w:bCs/>
          <w:sz w:val="22"/>
          <w:szCs w:val="22"/>
          <w:u w:val="single"/>
        </w:rPr>
      </w:pPr>
    </w:p>
    <w:p w14:paraId="2204D844" w14:textId="32967D26" w:rsidR="00F30ABE" w:rsidRPr="0030460E" w:rsidRDefault="00F30ABE" w:rsidP="009D37A9">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 xml:space="preserve">NOTA </w:t>
      </w:r>
      <w:r w:rsidR="009C66F1" w:rsidRPr="0030460E">
        <w:rPr>
          <w:rFonts w:asciiTheme="minorHAnsi" w:hAnsiTheme="minorHAnsi"/>
          <w:b/>
          <w:bCs/>
          <w:sz w:val="22"/>
          <w:szCs w:val="22"/>
          <w:u w:val="single"/>
        </w:rPr>
        <w:t>1</w:t>
      </w:r>
      <w:r w:rsidR="006D22E9">
        <w:rPr>
          <w:rFonts w:asciiTheme="minorHAnsi" w:hAnsiTheme="minorHAnsi"/>
          <w:b/>
          <w:bCs/>
          <w:sz w:val="22"/>
          <w:szCs w:val="22"/>
          <w:u w:val="single"/>
        </w:rPr>
        <w:t>8</w:t>
      </w:r>
      <w:r w:rsidRPr="0030460E">
        <w:rPr>
          <w:rFonts w:asciiTheme="minorHAnsi" w:hAnsiTheme="minorHAnsi"/>
          <w:b/>
          <w:bCs/>
          <w:sz w:val="22"/>
          <w:szCs w:val="22"/>
          <w:u w:val="single"/>
        </w:rPr>
        <w:t xml:space="preserve">. IMPUESTO SOBRE SOCIEDADES </w:t>
      </w:r>
    </w:p>
    <w:p w14:paraId="4DC9511C" w14:textId="4F5EB0EA" w:rsidR="00F30ABE" w:rsidRPr="0030460E"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De acuerdo con la legislación fiscal vigente, las declaraciones realizadas para los diferentes </w:t>
      </w:r>
      <w:r w:rsidR="00D5132F" w:rsidRPr="0030460E">
        <w:rPr>
          <w:rFonts w:asciiTheme="minorHAnsi" w:hAnsiTheme="minorHAnsi"/>
          <w:sz w:val="22"/>
          <w:szCs w:val="22"/>
        </w:rPr>
        <w:t>impuestos</w:t>
      </w:r>
      <w:r w:rsidRPr="0030460E">
        <w:rPr>
          <w:rFonts w:asciiTheme="minorHAnsi" w:hAnsiTheme="minorHAnsi"/>
          <w:sz w:val="22"/>
          <w:szCs w:val="22"/>
        </w:rPr>
        <w:t xml:space="preserve"> no pueden considerarse definitivas hasta su inspección por las autoridades fiscales o hasta haber cumplido el periodo de prescripción de cuatro años. </w:t>
      </w:r>
    </w:p>
    <w:p w14:paraId="64D688AE" w14:textId="74110015" w:rsidR="007A23CC"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Las bases imponibles negativas acumuladas generadas en ejercicios anteriores susceptibles de compensación con futuros beneficios de las sociedades integrantes del perímetro de </w:t>
      </w:r>
      <w:r w:rsidRPr="0030460E">
        <w:rPr>
          <w:rFonts w:asciiTheme="minorHAnsi" w:hAnsiTheme="minorHAnsi"/>
          <w:sz w:val="22"/>
          <w:szCs w:val="22"/>
        </w:rPr>
        <w:lastRenderedPageBreak/>
        <w:t>consolidación y por año de generación son las siguientes:</w:t>
      </w:r>
    </w:p>
    <w:tbl>
      <w:tblPr>
        <w:tblW w:w="5599" w:type="dxa"/>
        <w:jc w:val="center"/>
        <w:tblCellMar>
          <w:left w:w="70" w:type="dxa"/>
          <w:right w:w="70" w:type="dxa"/>
        </w:tblCellMar>
        <w:tblLook w:val="04A0" w:firstRow="1" w:lastRow="0" w:firstColumn="1" w:lastColumn="0" w:noHBand="0" w:noVBand="1"/>
      </w:tblPr>
      <w:tblGrid>
        <w:gridCol w:w="4043"/>
        <w:gridCol w:w="1556"/>
      </w:tblGrid>
      <w:tr w:rsidR="00F67469" w:rsidRPr="00F67469" w14:paraId="4F3596BB" w14:textId="77777777" w:rsidTr="00F67469">
        <w:trPr>
          <w:trHeight w:val="263"/>
          <w:jc w:val="center"/>
        </w:trPr>
        <w:tc>
          <w:tcPr>
            <w:tcW w:w="4043" w:type="dxa"/>
            <w:tcBorders>
              <w:top w:val="nil"/>
              <w:left w:val="nil"/>
              <w:bottom w:val="nil"/>
              <w:right w:val="nil"/>
            </w:tcBorders>
            <w:shd w:val="clear" w:color="000000" w:fill="BFBFBF"/>
            <w:vAlign w:val="center"/>
            <w:hideMark/>
          </w:tcPr>
          <w:p w14:paraId="3CEA0AF0" w14:textId="77777777" w:rsidR="00F67469" w:rsidRPr="00F67469" w:rsidRDefault="00F67469" w:rsidP="00F67469">
            <w:pPr>
              <w:widowControl/>
              <w:autoSpaceDE/>
              <w:autoSpaceDN/>
              <w:adjustRightInd/>
              <w:rPr>
                <w:rFonts w:ascii="Calibri" w:hAnsi="Calibri" w:cs="Calibri"/>
                <w:b/>
                <w:bCs/>
                <w:color w:val="auto"/>
                <w:sz w:val="18"/>
                <w:szCs w:val="18"/>
              </w:rPr>
            </w:pPr>
            <w:r w:rsidRPr="00F67469">
              <w:rPr>
                <w:rFonts w:ascii="Calibri" w:hAnsi="Calibri" w:cs="Calibri"/>
                <w:b/>
                <w:bCs/>
                <w:color w:val="auto"/>
                <w:sz w:val="18"/>
                <w:szCs w:val="18"/>
              </w:rPr>
              <w:t> </w:t>
            </w:r>
          </w:p>
        </w:tc>
        <w:tc>
          <w:tcPr>
            <w:tcW w:w="1556" w:type="dxa"/>
            <w:tcBorders>
              <w:top w:val="nil"/>
              <w:left w:val="nil"/>
              <w:bottom w:val="nil"/>
              <w:right w:val="nil"/>
            </w:tcBorders>
            <w:shd w:val="clear" w:color="000000" w:fill="BFBFBF"/>
            <w:vAlign w:val="center"/>
            <w:hideMark/>
          </w:tcPr>
          <w:p w14:paraId="79B27B6A" w14:textId="77777777" w:rsidR="00F67469" w:rsidRPr="00F67469" w:rsidRDefault="00F67469" w:rsidP="00F67469">
            <w:pPr>
              <w:widowControl/>
              <w:autoSpaceDE/>
              <w:autoSpaceDN/>
              <w:adjustRightInd/>
              <w:jc w:val="center"/>
              <w:rPr>
                <w:rFonts w:ascii="Calibri" w:hAnsi="Calibri" w:cs="Calibri"/>
                <w:b/>
                <w:bCs/>
                <w:color w:val="auto"/>
                <w:sz w:val="18"/>
                <w:szCs w:val="18"/>
              </w:rPr>
            </w:pPr>
            <w:r w:rsidRPr="00F67469">
              <w:rPr>
                <w:rFonts w:ascii="Calibri" w:hAnsi="Calibri" w:cs="Calibri"/>
                <w:b/>
                <w:bCs/>
                <w:color w:val="auto"/>
                <w:sz w:val="18"/>
                <w:szCs w:val="18"/>
              </w:rPr>
              <w:t>Miles de euros</w:t>
            </w:r>
          </w:p>
        </w:tc>
      </w:tr>
      <w:tr w:rsidR="00F67469" w:rsidRPr="00F67469" w14:paraId="16971586" w14:textId="77777777" w:rsidTr="00F67469">
        <w:trPr>
          <w:trHeight w:val="263"/>
          <w:jc w:val="center"/>
        </w:trPr>
        <w:tc>
          <w:tcPr>
            <w:tcW w:w="4043" w:type="dxa"/>
            <w:tcBorders>
              <w:top w:val="nil"/>
              <w:left w:val="nil"/>
              <w:bottom w:val="nil"/>
              <w:right w:val="nil"/>
            </w:tcBorders>
            <w:shd w:val="clear" w:color="000000" w:fill="FFFFFF"/>
            <w:vAlign w:val="center"/>
            <w:hideMark/>
          </w:tcPr>
          <w:p w14:paraId="55E45C46" w14:textId="77777777" w:rsidR="00F67469" w:rsidRPr="00F67469" w:rsidRDefault="00F67469" w:rsidP="00F67469">
            <w:pPr>
              <w:widowControl/>
              <w:autoSpaceDE/>
              <w:autoSpaceDN/>
              <w:adjustRightInd/>
              <w:rPr>
                <w:rFonts w:ascii="Calibri" w:hAnsi="Calibri" w:cs="Calibri"/>
                <w:b/>
                <w:bCs/>
                <w:color w:val="auto"/>
                <w:sz w:val="18"/>
                <w:szCs w:val="18"/>
              </w:rPr>
            </w:pPr>
            <w:r w:rsidRPr="00F67469">
              <w:rPr>
                <w:rFonts w:ascii="Calibri" w:hAnsi="Calibri" w:cs="Calibri"/>
                <w:b/>
                <w:bCs/>
                <w:color w:val="auto"/>
                <w:sz w:val="18"/>
                <w:szCs w:val="18"/>
              </w:rPr>
              <w:t> </w:t>
            </w:r>
          </w:p>
        </w:tc>
        <w:tc>
          <w:tcPr>
            <w:tcW w:w="1556" w:type="dxa"/>
            <w:tcBorders>
              <w:top w:val="nil"/>
              <w:left w:val="nil"/>
              <w:bottom w:val="nil"/>
              <w:right w:val="nil"/>
            </w:tcBorders>
            <w:shd w:val="clear" w:color="auto" w:fill="auto"/>
            <w:noWrap/>
            <w:vAlign w:val="center"/>
            <w:hideMark/>
          </w:tcPr>
          <w:p w14:paraId="34B4C930" w14:textId="77777777" w:rsidR="00F67469" w:rsidRPr="00F67469" w:rsidRDefault="00F67469" w:rsidP="00F67469">
            <w:pPr>
              <w:widowControl/>
              <w:autoSpaceDE/>
              <w:autoSpaceDN/>
              <w:adjustRightInd/>
              <w:rPr>
                <w:rFonts w:ascii="Calibri" w:hAnsi="Calibri" w:cs="Calibri"/>
                <w:b/>
                <w:bCs/>
                <w:color w:val="auto"/>
                <w:sz w:val="18"/>
                <w:szCs w:val="18"/>
              </w:rPr>
            </w:pPr>
          </w:p>
        </w:tc>
      </w:tr>
      <w:tr w:rsidR="00F67469" w:rsidRPr="00F67469" w14:paraId="713AF32E" w14:textId="77777777" w:rsidTr="00F67469">
        <w:trPr>
          <w:trHeight w:val="263"/>
          <w:jc w:val="center"/>
        </w:trPr>
        <w:tc>
          <w:tcPr>
            <w:tcW w:w="4043" w:type="dxa"/>
            <w:tcBorders>
              <w:top w:val="nil"/>
              <w:left w:val="nil"/>
              <w:bottom w:val="nil"/>
              <w:right w:val="nil"/>
            </w:tcBorders>
            <w:shd w:val="clear" w:color="000000" w:fill="FFFFFF"/>
            <w:vAlign w:val="center"/>
            <w:hideMark/>
          </w:tcPr>
          <w:p w14:paraId="3D217C6A" w14:textId="77777777" w:rsidR="00F67469" w:rsidRPr="00F67469" w:rsidRDefault="00F67469"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 2011</w:t>
            </w:r>
          </w:p>
        </w:tc>
        <w:tc>
          <w:tcPr>
            <w:tcW w:w="1556" w:type="dxa"/>
            <w:tcBorders>
              <w:top w:val="nil"/>
              <w:left w:val="nil"/>
              <w:bottom w:val="nil"/>
              <w:right w:val="nil"/>
            </w:tcBorders>
            <w:shd w:val="clear" w:color="000000" w:fill="FFFFFF"/>
            <w:noWrap/>
            <w:vAlign w:val="center"/>
            <w:hideMark/>
          </w:tcPr>
          <w:p w14:paraId="48AEB3F7" w14:textId="77777777" w:rsidR="00F67469" w:rsidRPr="00F67469" w:rsidRDefault="00F67469" w:rsidP="007A23CC">
            <w:pPr>
              <w:widowControl/>
              <w:autoSpaceDE/>
              <w:autoSpaceDN/>
              <w:adjustRightInd/>
              <w:jc w:val="right"/>
              <w:rPr>
                <w:rFonts w:ascii="Calibri" w:hAnsi="Calibri" w:cs="Calibri"/>
                <w:color w:val="auto"/>
                <w:sz w:val="18"/>
                <w:szCs w:val="18"/>
              </w:rPr>
            </w:pPr>
            <w:r w:rsidRPr="00F67469">
              <w:rPr>
                <w:rFonts w:ascii="Calibri" w:hAnsi="Calibri" w:cs="Calibri"/>
                <w:color w:val="auto"/>
                <w:sz w:val="18"/>
                <w:szCs w:val="18"/>
              </w:rPr>
              <w:t>174.545</w:t>
            </w:r>
          </w:p>
        </w:tc>
      </w:tr>
      <w:tr w:rsidR="00F67469" w:rsidRPr="00F67469" w14:paraId="4E5FB9F0" w14:textId="77777777" w:rsidTr="00F67469">
        <w:trPr>
          <w:trHeight w:val="263"/>
          <w:jc w:val="center"/>
        </w:trPr>
        <w:tc>
          <w:tcPr>
            <w:tcW w:w="4043" w:type="dxa"/>
            <w:tcBorders>
              <w:top w:val="nil"/>
              <w:left w:val="nil"/>
              <w:bottom w:val="nil"/>
              <w:right w:val="nil"/>
            </w:tcBorders>
            <w:shd w:val="clear" w:color="000000" w:fill="FFFFFF"/>
            <w:vAlign w:val="center"/>
            <w:hideMark/>
          </w:tcPr>
          <w:p w14:paraId="7D900D7D" w14:textId="77777777" w:rsidR="00F67469" w:rsidRPr="00F67469" w:rsidRDefault="00F67469"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 2012</w:t>
            </w:r>
          </w:p>
        </w:tc>
        <w:tc>
          <w:tcPr>
            <w:tcW w:w="1556" w:type="dxa"/>
            <w:tcBorders>
              <w:top w:val="nil"/>
              <w:left w:val="nil"/>
              <w:bottom w:val="nil"/>
              <w:right w:val="nil"/>
            </w:tcBorders>
            <w:shd w:val="clear" w:color="000000" w:fill="FFFFFF"/>
            <w:noWrap/>
            <w:vAlign w:val="center"/>
            <w:hideMark/>
          </w:tcPr>
          <w:p w14:paraId="1A627643" w14:textId="77777777" w:rsidR="00F67469" w:rsidRPr="00F67469" w:rsidRDefault="00F67469" w:rsidP="007A23CC">
            <w:pPr>
              <w:widowControl/>
              <w:autoSpaceDE/>
              <w:autoSpaceDN/>
              <w:adjustRightInd/>
              <w:jc w:val="right"/>
              <w:rPr>
                <w:rFonts w:ascii="Calibri" w:hAnsi="Calibri" w:cs="Calibri"/>
                <w:color w:val="auto"/>
                <w:sz w:val="18"/>
                <w:szCs w:val="18"/>
              </w:rPr>
            </w:pPr>
            <w:r w:rsidRPr="00F67469">
              <w:rPr>
                <w:rFonts w:ascii="Calibri" w:hAnsi="Calibri" w:cs="Calibri"/>
                <w:color w:val="auto"/>
                <w:sz w:val="18"/>
                <w:szCs w:val="18"/>
              </w:rPr>
              <w:t>10.550</w:t>
            </w:r>
          </w:p>
        </w:tc>
      </w:tr>
      <w:tr w:rsidR="00F67469" w:rsidRPr="00F67469" w14:paraId="76DF8031" w14:textId="77777777" w:rsidTr="00F67469">
        <w:trPr>
          <w:trHeight w:val="263"/>
          <w:jc w:val="center"/>
        </w:trPr>
        <w:tc>
          <w:tcPr>
            <w:tcW w:w="4043" w:type="dxa"/>
            <w:tcBorders>
              <w:top w:val="nil"/>
              <w:left w:val="nil"/>
              <w:bottom w:val="nil"/>
              <w:right w:val="nil"/>
            </w:tcBorders>
            <w:shd w:val="clear" w:color="000000" w:fill="FFFFFF"/>
            <w:vAlign w:val="center"/>
            <w:hideMark/>
          </w:tcPr>
          <w:p w14:paraId="496CFE9C" w14:textId="77777777" w:rsidR="00F67469" w:rsidRPr="00F67469" w:rsidRDefault="00F67469"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 2013</w:t>
            </w:r>
          </w:p>
        </w:tc>
        <w:tc>
          <w:tcPr>
            <w:tcW w:w="1556" w:type="dxa"/>
            <w:tcBorders>
              <w:top w:val="nil"/>
              <w:left w:val="nil"/>
              <w:bottom w:val="nil"/>
              <w:right w:val="nil"/>
            </w:tcBorders>
            <w:shd w:val="clear" w:color="000000" w:fill="FFFFFF"/>
            <w:noWrap/>
            <w:vAlign w:val="center"/>
            <w:hideMark/>
          </w:tcPr>
          <w:p w14:paraId="75707904" w14:textId="77777777" w:rsidR="00F67469" w:rsidRPr="00F67469" w:rsidRDefault="00F67469" w:rsidP="007A23CC">
            <w:pPr>
              <w:widowControl/>
              <w:autoSpaceDE/>
              <w:autoSpaceDN/>
              <w:adjustRightInd/>
              <w:jc w:val="right"/>
              <w:rPr>
                <w:rFonts w:ascii="Calibri" w:hAnsi="Calibri" w:cs="Calibri"/>
                <w:color w:val="auto"/>
                <w:sz w:val="18"/>
                <w:szCs w:val="18"/>
              </w:rPr>
            </w:pPr>
            <w:r w:rsidRPr="00F67469">
              <w:rPr>
                <w:rFonts w:ascii="Calibri" w:hAnsi="Calibri" w:cs="Calibri"/>
                <w:color w:val="auto"/>
                <w:sz w:val="18"/>
                <w:szCs w:val="18"/>
              </w:rPr>
              <w:t>10.420</w:t>
            </w:r>
          </w:p>
        </w:tc>
      </w:tr>
      <w:tr w:rsidR="00F67469" w:rsidRPr="00F67469" w14:paraId="247D817A" w14:textId="77777777" w:rsidTr="00F67469">
        <w:trPr>
          <w:trHeight w:val="263"/>
          <w:jc w:val="center"/>
        </w:trPr>
        <w:tc>
          <w:tcPr>
            <w:tcW w:w="4043" w:type="dxa"/>
            <w:tcBorders>
              <w:top w:val="nil"/>
              <w:left w:val="nil"/>
              <w:bottom w:val="nil"/>
              <w:right w:val="nil"/>
            </w:tcBorders>
            <w:shd w:val="clear" w:color="000000" w:fill="FFFFFF"/>
            <w:vAlign w:val="center"/>
            <w:hideMark/>
          </w:tcPr>
          <w:p w14:paraId="7745CDCF" w14:textId="77777777" w:rsidR="00F67469" w:rsidRPr="00F67469" w:rsidRDefault="00F67469"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 2015</w:t>
            </w:r>
          </w:p>
        </w:tc>
        <w:tc>
          <w:tcPr>
            <w:tcW w:w="1556" w:type="dxa"/>
            <w:tcBorders>
              <w:top w:val="nil"/>
              <w:left w:val="nil"/>
              <w:bottom w:val="nil"/>
              <w:right w:val="nil"/>
            </w:tcBorders>
            <w:shd w:val="clear" w:color="000000" w:fill="FFFFFF"/>
            <w:noWrap/>
            <w:vAlign w:val="center"/>
            <w:hideMark/>
          </w:tcPr>
          <w:p w14:paraId="4BF581B3" w14:textId="77777777" w:rsidR="00F67469" w:rsidRPr="00F67469" w:rsidRDefault="00F67469" w:rsidP="007A23CC">
            <w:pPr>
              <w:widowControl/>
              <w:autoSpaceDE/>
              <w:autoSpaceDN/>
              <w:adjustRightInd/>
              <w:jc w:val="right"/>
              <w:rPr>
                <w:rFonts w:ascii="Calibri" w:hAnsi="Calibri" w:cs="Calibri"/>
                <w:color w:val="auto"/>
                <w:sz w:val="18"/>
                <w:szCs w:val="18"/>
              </w:rPr>
            </w:pPr>
            <w:r w:rsidRPr="00F67469">
              <w:rPr>
                <w:rFonts w:ascii="Calibri" w:hAnsi="Calibri" w:cs="Calibri"/>
                <w:color w:val="auto"/>
                <w:sz w:val="18"/>
                <w:szCs w:val="18"/>
              </w:rPr>
              <w:t>868</w:t>
            </w:r>
          </w:p>
        </w:tc>
      </w:tr>
      <w:tr w:rsidR="00F67469" w:rsidRPr="00F67469" w14:paraId="38ED464D" w14:textId="77777777" w:rsidTr="00F67469">
        <w:trPr>
          <w:trHeight w:val="263"/>
          <w:jc w:val="center"/>
        </w:trPr>
        <w:tc>
          <w:tcPr>
            <w:tcW w:w="4043" w:type="dxa"/>
            <w:tcBorders>
              <w:top w:val="nil"/>
              <w:left w:val="nil"/>
              <w:bottom w:val="nil"/>
              <w:right w:val="nil"/>
            </w:tcBorders>
            <w:shd w:val="clear" w:color="000000" w:fill="FFFFFF"/>
            <w:vAlign w:val="center"/>
            <w:hideMark/>
          </w:tcPr>
          <w:p w14:paraId="7DDCE9CD" w14:textId="77777777" w:rsidR="00F67469" w:rsidRPr="00F67469" w:rsidRDefault="00F67469"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 2016</w:t>
            </w:r>
          </w:p>
        </w:tc>
        <w:tc>
          <w:tcPr>
            <w:tcW w:w="1556" w:type="dxa"/>
            <w:tcBorders>
              <w:top w:val="nil"/>
              <w:left w:val="nil"/>
              <w:bottom w:val="nil"/>
              <w:right w:val="nil"/>
            </w:tcBorders>
            <w:shd w:val="clear" w:color="000000" w:fill="FFFFFF"/>
            <w:noWrap/>
            <w:vAlign w:val="center"/>
            <w:hideMark/>
          </w:tcPr>
          <w:p w14:paraId="1F025E6D" w14:textId="77777777" w:rsidR="00F67469" w:rsidRPr="00F67469" w:rsidRDefault="00F67469" w:rsidP="007A23CC">
            <w:pPr>
              <w:widowControl/>
              <w:autoSpaceDE/>
              <w:autoSpaceDN/>
              <w:adjustRightInd/>
              <w:jc w:val="right"/>
              <w:rPr>
                <w:rFonts w:ascii="Calibri" w:hAnsi="Calibri" w:cs="Calibri"/>
                <w:color w:val="auto"/>
                <w:sz w:val="18"/>
                <w:szCs w:val="18"/>
              </w:rPr>
            </w:pPr>
            <w:r w:rsidRPr="00F67469">
              <w:rPr>
                <w:rFonts w:ascii="Calibri" w:hAnsi="Calibri" w:cs="Calibri"/>
                <w:color w:val="auto"/>
                <w:sz w:val="18"/>
                <w:szCs w:val="18"/>
              </w:rPr>
              <w:t>88</w:t>
            </w:r>
          </w:p>
        </w:tc>
      </w:tr>
      <w:tr w:rsidR="00F67469" w:rsidRPr="00F67469" w14:paraId="6EA81DD4" w14:textId="77777777" w:rsidTr="00F67469">
        <w:trPr>
          <w:trHeight w:val="263"/>
          <w:jc w:val="center"/>
        </w:trPr>
        <w:tc>
          <w:tcPr>
            <w:tcW w:w="4043" w:type="dxa"/>
            <w:tcBorders>
              <w:top w:val="nil"/>
              <w:left w:val="nil"/>
              <w:bottom w:val="nil"/>
              <w:right w:val="nil"/>
            </w:tcBorders>
            <w:shd w:val="clear" w:color="000000" w:fill="FFFFFF"/>
            <w:vAlign w:val="center"/>
            <w:hideMark/>
          </w:tcPr>
          <w:p w14:paraId="01AED57D" w14:textId="77777777" w:rsidR="00F67469" w:rsidRPr="00F67469" w:rsidRDefault="00F67469"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 2017</w:t>
            </w:r>
          </w:p>
        </w:tc>
        <w:tc>
          <w:tcPr>
            <w:tcW w:w="1556" w:type="dxa"/>
            <w:tcBorders>
              <w:top w:val="nil"/>
              <w:left w:val="nil"/>
              <w:bottom w:val="nil"/>
              <w:right w:val="nil"/>
            </w:tcBorders>
            <w:shd w:val="clear" w:color="000000" w:fill="FFFFFF"/>
            <w:noWrap/>
            <w:vAlign w:val="center"/>
            <w:hideMark/>
          </w:tcPr>
          <w:p w14:paraId="2B40C3E6" w14:textId="77777777" w:rsidR="00F67469" w:rsidRPr="00F67469" w:rsidRDefault="00F67469" w:rsidP="007A23CC">
            <w:pPr>
              <w:widowControl/>
              <w:autoSpaceDE/>
              <w:autoSpaceDN/>
              <w:adjustRightInd/>
              <w:jc w:val="right"/>
              <w:rPr>
                <w:rFonts w:ascii="Calibri" w:hAnsi="Calibri" w:cs="Calibri"/>
                <w:color w:val="auto"/>
                <w:sz w:val="18"/>
                <w:szCs w:val="18"/>
              </w:rPr>
            </w:pPr>
            <w:r w:rsidRPr="00F67469">
              <w:rPr>
                <w:rFonts w:ascii="Calibri" w:hAnsi="Calibri" w:cs="Calibri"/>
                <w:color w:val="auto"/>
                <w:sz w:val="18"/>
                <w:szCs w:val="18"/>
              </w:rPr>
              <w:t>96</w:t>
            </w:r>
          </w:p>
        </w:tc>
      </w:tr>
      <w:tr w:rsidR="00F67469" w:rsidRPr="00F67469" w14:paraId="53ACBD6A" w14:textId="77777777" w:rsidTr="00F67469">
        <w:trPr>
          <w:trHeight w:val="263"/>
          <w:jc w:val="center"/>
        </w:trPr>
        <w:tc>
          <w:tcPr>
            <w:tcW w:w="4043" w:type="dxa"/>
            <w:tcBorders>
              <w:top w:val="nil"/>
              <w:left w:val="nil"/>
              <w:bottom w:val="nil"/>
              <w:right w:val="nil"/>
            </w:tcBorders>
            <w:shd w:val="clear" w:color="000000" w:fill="FFFFFF"/>
            <w:vAlign w:val="center"/>
            <w:hideMark/>
          </w:tcPr>
          <w:p w14:paraId="428D459A" w14:textId="77777777" w:rsidR="00F67469" w:rsidRPr="00F67469" w:rsidRDefault="00F67469"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 2018</w:t>
            </w:r>
          </w:p>
        </w:tc>
        <w:tc>
          <w:tcPr>
            <w:tcW w:w="1556" w:type="dxa"/>
            <w:tcBorders>
              <w:top w:val="nil"/>
              <w:left w:val="nil"/>
              <w:bottom w:val="nil"/>
              <w:right w:val="nil"/>
            </w:tcBorders>
            <w:shd w:val="clear" w:color="000000" w:fill="FFFFFF"/>
            <w:noWrap/>
            <w:vAlign w:val="center"/>
            <w:hideMark/>
          </w:tcPr>
          <w:p w14:paraId="40B3FAE3" w14:textId="553E42C5" w:rsidR="00F67469" w:rsidRPr="00F67469" w:rsidRDefault="00F67469" w:rsidP="007A23CC">
            <w:pPr>
              <w:widowControl/>
              <w:autoSpaceDE/>
              <w:autoSpaceDN/>
              <w:adjustRightInd/>
              <w:jc w:val="right"/>
              <w:rPr>
                <w:rFonts w:ascii="Calibri" w:hAnsi="Calibri" w:cs="Calibri"/>
                <w:color w:val="auto"/>
                <w:sz w:val="18"/>
                <w:szCs w:val="18"/>
              </w:rPr>
            </w:pPr>
            <w:r w:rsidRPr="00F67469">
              <w:rPr>
                <w:rFonts w:ascii="Calibri" w:hAnsi="Calibri" w:cs="Calibri"/>
                <w:color w:val="auto"/>
                <w:sz w:val="18"/>
                <w:szCs w:val="18"/>
              </w:rPr>
              <w:t>65</w:t>
            </w:r>
            <w:r w:rsidR="00B70E15">
              <w:rPr>
                <w:rFonts w:ascii="Calibri" w:hAnsi="Calibri" w:cs="Calibri"/>
                <w:color w:val="auto"/>
                <w:sz w:val="18"/>
                <w:szCs w:val="18"/>
              </w:rPr>
              <w:t>1</w:t>
            </w:r>
          </w:p>
        </w:tc>
      </w:tr>
      <w:tr w:rsidR="00F67469" w:rsidRPr="00F67469" w14:paraId="1BBE709C" w14:textId="77777777" w:rsidTr="00F67469">
        <w:trPr>
          <w:trHeight w:val="263"/>
          <w:jc w:val="center"/>
        </w:trPr>
        <w:tc>
          <w:tcPr>
            <w:tcW w:w="4043" w:type="dxa"/>
            <w:tcBorders>
              <w:top w:val="nil"/>
              <w:left w:val="nil"/>
              <w:bottom w:val="nil"/>
              <w:right w:val="nil"/>
            </w:tcBorders>
            <w:shd w:val="clear" w:color="000000" w:fill="FFFFFF"/>
            <w:vAlign w:val="center"/>
            <w:hideMark/>
          </w:tcPr>
          <w:p w14:paraId="24EB7B61" w14:textId="77777777" w:rsidR="00F67469" w:rsidRPr="00F67469" w:rsidRDefault="00F67469"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 2019</w:t>
            </w:r>
          </w:p>
        </w:tc>
        <w:tc>
          <w:tcPr>
            <w:tcW w:w="1556" w:type="dxa"/>
            <w:tcBorders>
              <w:top w:val="nil"/>
              <w:left w:val="nil"/>
              <w:bottom w:val="nil"/>
              <w:right w:val="nil"/>
            </w:tcBorders>
            <w:shd w:val="clear" w:color="000000" w:fill="FFFFFF"/>
            <w:noWrap/>
            <w:vAlign w:val="center"/>
            <w:hideMark/>
          </w:tcPr>
          <w:p w14:paraId="78E8F2FB" w14:textId="0912A63B" w:rsidR="00F67469" w:rsidRPr="00F67469" w:rsidRDefault="00B70E15" w:rsidP="007A23CC">
            <w:pPr>
              <w:widowControl/>
              <w:autoSpaceDE/>
              <w:autoSpaceDN/>
              <w:adjustRightInd/>
              <w:jc w:val="right"/>
              <w:rPr>
                <w:rFonts w:ascii="Calibri" w:hAnsi="Calibri" w:cs="Calibri"/>
                <w:color w:val="auto"/>
                <w:sz w:val="18"/>
                <w:szCs w:val="18"/>
              </w:rPr>
            </w:pPr>
            <w:r>
              <w:rPr>
                <w:rFonts w:ascii="Calibri" w:hAnsi="Calibri" w:cs="Calibri"/>
                <w:color w:val="auto"/>
                <w:sz w:val="18"/>
                <w:szCs w:val="18"/>
              </w:rPr>
              <w:t>103</w:t>
            </w:r>
          </w:p>
        </w:tc>
      </w:tr>
      <w:tr w:rsidR="00F67469" w:rsidRPr="00F67469" w14:paraId="78EB64EE" w14:textId="77777777" w:rsidTr="00F67469">
        <w:trPr>
          <w:trHeight w:val="263"/>
          <w:jc w:val="center"/>
        </w:trPr>
        <w:tc>
          <w:tcPr>
            <w:tcW w:w="4043" w:type="dxa"/>
            <w:tcBorders>
              <w:top w:val="nil"/>
              <w:left w:val="nil"/>
              <w:bottom w:val="nil"/>
              <w:right w:val="nil"/>
            </w:tcBorders>
            <w:shd w:val="clear" w:color="000000" w:fill="FFFFFF"/>
            <w:vAlign w:val="center"/>
            <w:hideMark/>
          </w:tcPr>
          <w:p w14:paraId="73F2DA06" w14:textId="04BD43CC" w:rsidR="00F67469" w:rsidRPr="00F67469" w:rsidRDefault="00B70E15"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w:t>
            </w:r>
            <w:r w:rsidR="00F67469" w:rsidRPr="00F67469">
              <w:rPr>
                <w:rFonts w:ascii="Calibri" w:hAnsi="Calibri" w:cs="Calibri"/>
                <w:color w:val="auto"/>
                <w:sz w:val="18"/>
                <w:szCs w:val="18"/>
              </w:rPr>
              <w:t xml:space="preserve"> 2020</w:t>
            </w:r>
          </w:p>
        </w:tc>
        <w:tc>
          <w:tcPr>
            <w:tcW w:w="1556" w:type="dxa"/>
            <w:tcBorders>
              <w:top w:val="nil"/>
              <w:left w:val="nil"/>
              <w:bottom w:val="nil"/>
              <w:right w:val="nil"/>
            </w:tcBorders>
            <w:shd w:val="clear" w:color="000000" w:fill="FFFFFF"/>
            <w:noWrap/>
            <w:vAlign w:val="center"/>
            <w:hideMark/>
          </w:tcPr>
          <w:p w14:paraId="46A311B7" w14:textId="48DF2445" w:rsidR="00F67469" w:rsidRPr="00F67469" w:rsidRDefault="00F67469" w:rsidP="007A23CC">
            <w:pPr>
              <w:widowControl/>
              <w:autoSpaceDE/>
              <w:autoSpaceDN/>
              <w:adjustRightInd/>
              <w:jc w:val="right"/>
              <w:rPr>
                <w:rFonts w:ascii="Calibri" w:hAnsi="Calibri" w:cs="Calibri"/>
                <w:color w:val="auto"/>
                <w:sz w:val="18"/>
                <w:szCs w:val="18"/>
              </w:rPr>
            </w:pPr>
            <w:r w:rsidRPr="00F67469">
              <w:rPr>
                <w:rFonts w:ascii="Calibri" w:hAnsi="Calibri" w:cs="Calibri"/>
                <w:color w:val="auto"/>
                <w:sz w:val="18"/>
                <w:szCs w:val="18"/>
              </w:rPr>
              <w:t>25</w:t>
            </w:r>
            <w:r w:rsidR="0091766A">
              <w:rPr>
                <w:rFonts w:ascii="Calibri" w:hAnsi="Calibri" w:cs="Calibri"/>
                <w:color w:val="auto"/>
                <w:sz w:val="18"/>
                <w:szCs w:val="18"/>
              </w:rPr>
              <w:t>9</w:t>
            </w:r>
          </w:p>
        </w:tc>
      </w:tr>
      <w:tr w:rsidR="00F67469" w:rsidRPr="00F67469" w14:paraId="4B1BCC8A" w14:textId="77777777" w:rsidTr="00F67469">
        <w:trPr>
          <w:trHeight w:val="274"/>
          <w:jc w:val="center"/>
        </w:trPr>
        <w:tc>
          <w:tcPr>
            <w:tcW w:w="4043" w:type="dxa"/>
            <w:tcBorders>
              <w:top w:val="nil"/>
              <w:left w:val="nil"/>
              <w:bottom w:val="nil"/>
              <w:right w:val="nil"/>
            </w:tcBorders>
            <w:shd w:val="clear" w:color="000000" w:fill="BFBFBF"/>
            <w:vAlign w:val="center"/>
            <w:hideMark/>
          </w:tcPr>
          <w:p w14:paraId="3B219F73" w14:textId="77777777" w:rsidR="00F67469" w:rsidRPr="00F67469" w:rsidRDefault="00F67469" w:rsidP="00F67469">
            <w:pPr>
              <w:widowControl/>
              <w:autoSpaceDE/>
              <w:autoSpaceDN/>
              <w:adjustRightInd/>
              <w:rPr>
                <w:rFonts w:ascii="Calibri" w:hAnsi="Calibri" w:cs="Calibri"/>
                <w:b/>
                <w:bCs/>
                <w:color w:val="auto"/>
                <w:sz w:val="18"/>
                <w:szCs w:val="18"/>
              </w:rPr>
            </w:pPr>
            <w:r w:rsidRPr="00F67469">
              <w:rPr>
                <w:rFonts w:ascii="Calibri" w:hAnsi="Calibri" w:cs="Calibri"/>
                <w:b/>
                <w:bCs/>
                <w:color w:val="auto"/>
                <w:sz w:val="18"/>
                <w:szCs w:val="18"/>
              </w:rPr>
              <w:t>Total</w:t>
            </w:r>
          </w:p>
        </w:tc>
        <w:tc>
          <w:tcPr>
            <w:tcW w:w="1556" w:type="dxa"/>
            <w:tcBorders>
              <w:top w:val="nil"/>
              <w:left w:val="nil"/>
              <w:bottom w:val="nil"/>
              <w:right w:val="nil"/>
            </w:tcBorders>
            <w:shd w:val="clear" w:color="000000" w:fill="BFBFBF"/>
            <w:noWrap/>
            <w:vAlign w:val="center"/>
            <w:hideMark/>
          </w:tcPr>
          <w:p w14:paraId="13EECC2E" w14:textId="56F48A6B" w:rsidR="00F67469" w:rsidRPr="00F67469" w:rsidRDefault="00F67469" w:rsidP="007A23CC">
            <w:pPr>
              <w:widowControl/>
              <w:autoSpaceDE/>
              <w:autoSpaceDN/>
              <w:adjustRightInd/>
              <w:jc w:val="right"/>
              <w:rPr>
                <w:rFonts w:ascii="Calibri" w:hAnsi="Calibri" w:cs="Calibri"/>
                <w:b/>
                <w:bCs/>
                <w:color w:val="auto"/>
                <w:sz w:val="18"/>
                <w:szCs w:val="18"/>
              </w:rPr>
            </w:pPr>
            <w:r w:rsidRPr="00F67469">
              <w:rPr>
                <w:rFonts w:ascii="Calibri" w:hAnsi="Calibri" w:cs="Calibri"/>
                <w:b/>
                <w:bCs/>
                <w:color w:val="auto"/>
                <w:sz w:val="18"/>
                <w:szCs w:val="18"/>
              </w:rPr>
              <w:t>197.5</w:t>
            </w:r>
            <w:r w:rsidR="0091766A">
              <w:rPr>
                <w:rFonts w:ascii="Calibri" w:hAnsi="Calibri" w:cs="Calibri"/>
                <w:b/>
                <w:bCs/>
                <w:color w:val="auto"/>
                <w:sz w:val="18"/>
                <w:szCs w:val="18"/>
              </w:rPr>
              <w:t>81</w:t>
            </w:r>
          </w:p>
        </w:tc>
      </w:tr>
    </w:tbl>
    <w:p w14:paraId="0F16DBF9" w14:textId="77777777" w:rsidR="00B33296" w:rsidRDefault="00B33296" w:rsidP="009D37A9">
      <w:pPr>
        <w:spacing w:after="120"/>
        <w:jc w:val="both"/>
        <w:rPr>
          <w:rFonts w:asciiTheme="minorHAnsi" w:hAnsiTheme="minorHAnsi"/>
          <w:sz w:val="22"/>
          <w:szCs w:val="22"/>
        </w:rPr>
      </w:pPr>
    </w:p>
    <w:p w14:paraId="2A5C5328" w14:textId="2F89033F" w:rsidR="00F30ABE" w:rsidRDefault="00F30ABE" w:rsidP="00454C03">
      <w:pPr>
        <w:pStyle w:val="Default"/>
        <w:jc w:val="both"/>
        <w:rPr>
          <w:rFonts w:asciiTheme="minorHAnsi" w:hAnsiTheme="minorHAnsi"/>
          <w:sz w:val="22"/>
          <w:szCs w:val="22"/>
        </w:rPr>
      </w:pPr>
      <w:r w:rsidRPr="0030460E">
        <w:rPr>
          <w:rFonts w:asciiTheme="minorHAnsi" w:hAnsiTheme="minorHAnsi"/>
          <w:sz w:val="22"/>
          <w:szCs w:val="22"/>
        </w:rPr>
        <w:t xml:space="preserve">De las anteriores bases imponibles negativas, pertenecen a la </w:t>
      </w:r>
      <w:r w:rsidR="00F01669">
        <w:rPr>
          <w:rFonts w:asciiTheme="minorHAnsi" w:hAnsiTheme="minorHAnsi"/>
          <w:sz w:val="22"/>
          <w:szCs w:val="22"/>
        </w:rPr>
        <w:t>Sociedad</w:t>
      </w:r>
      <w:r w:rsidR="00821F68">
        <w:rPr>
          <w:rFonts w:asciiTheme="minorHAnsi" w:hAnsiTheme="minorHAnsi"/>
          <w:sz w:val="22"/>
          <w:szCs w:val="22"/>
        </w:rPr>
        <w:t>, las siguientes bases imponibles negativas:</w:t>
      </w:r>
    </w:p>
    <w:p w14:paraId="171F7397" w14:textId="77777777" w:rsidR="00B33296" w:rsidRDefault="00B33296" w:rsidP="00454C03">
      <w:pPr>
        <w:pStyle w:val="Default"/>
        <w:jc w:val="both"/>
        <w:rPr>
          <w:rFonts w:asciiTheme="minorHAnsi" w:hAnsiTheme="minorHAnsi"/>
          <w:sz w:val="22"/>
          <w:szCs w:val="22"/>
        </w:rPr>
      </w:pPr>
    </w:p>
    <w:tbl>
      <w:tblPr>
        <w:tblW w:w="6436" w:type="dxa"/>
        <w:jc w:val="center"/>
        <w:tblCellMar>
          <w:left w:w="70" w:type="dxa"/>
          <w:right w:w="70" w:type="dxa"/>
        </w:tblCellMar>
        <w:tblLook w:val="04A0" w:firstRow="1" w:lastRow="0" w:firstColumn="1" w:lastColumn="0" w:noHBand="0" w:noVBand="1"/>
      </w:tblPr>
      <w:tblGrid>
        <w:gridCol w:w="4648"/>
        <w:gridCol w:w="1788"/>
      </w:tblGrid>
      <w:tr w:rsidR="00F67469" w:rsidRPr="00F67469" w14:paraId="51B001C3" w14:textId="77777777" w:rsidTr="00BA08BD">
        <w:trPr>
          <w:trHeight w:val="183"/>
          <w:jc w:val="center"/>
        </w:trPr>
        <w:tc>
          <w:tcPr>
            <w:tcW w:w="4648" w:type="dxa"/>
            <w:tcBorders>
              <w:top w:val="nil"/>
              <w:left w:val="nil"/>
              <w:bottom w:val="nil"/>
              <w:right w:val="nil"/>
            </w:tcBorders>
            <w:shd w:val="clear" w:color="000000" w:fill="BFBFBF"/>
            <w:vAlign w:val="center"/>
            <w:hideMark/>
          </w:tcPr>
          <w:p w14:paraId="67DDEB64" w14:textId="77777777" w:rsidR="00F67469" w:rsidRPr="00F67469" w:rsidRDefault="00F67469" w:rsidP="00F67469">
            <w:pPr>
              <w:widowControl/>
              <w:autoSpaceDE/>
              <w:autoSpaceDN/>
              <w:adjustRightInd/>
              <w:rPr>
                <w:rFonts w:ascii="Calibri" w:hAnsi="Calibri" w:cs="Calibri"/>
                <w:b/>
                <w:bCs/>
                <w:color w:val="auto"/>
                <w:sz w:val="18"/>
                <w:szCs w:val="18"/>
              </w:rPr>
            </w:pPr>
            <w:r w:rsidRPr="00F67469">
              <w:rPr>
                <w:rFonts w:ascii="Calibri" w:hAnsi="Calibri" w:cs="Calibri"/>
                <w:b/>
                <w:bCs/>
                <w:color w:val="auto"/>
                <w:sz w:val="18"/>
                <w:szCs w:val="18"/>
              </w:rPr>
              <w:t> </w:t>
            </w:r>
          </w:p>
        </w:tc>
        <w:tc>
          <w:tcPr>
            <w:tcW w:w="1788" w:type="dxa"/>
            <w:tcBorders>
              <w:top w:val="nil"/>
              <w:left w:val="nil"/>
              <w:bottom w:val="nil"/>
              <w:right w:val="nil"/>
            </w:tcBorders>
            <w:shd w:val="clear" w:color="000000" w:fill="BFBFBF"/>
            <w:vAlign w:val="center"/>
            <w:hideMark/>
          </w:tcPr>
          <w:p w14:paraId="479C492C" w14:textId="77777777" w:rsidR="00F67469" w:rsidRPr="00F67469" w:rsidRDefault="00F67469" w:rsidP="00F67469">
            <w:pPr>
              <w:widowControl/>
              <w:autoSpaceDE/>
              <w:autoSpaceDN/>
              <w:adjustRightInd/>
              <w:jc w:val="center"/>
              <w:rPr>
                <w:rFonts w:ascii="Calibri" w:hAnsi="Calibri" w:cs="Calibri"/>
                <w:b/>
                <w:bCs/>
                <w:color w:val="auto"/>
                <w:sz w:val="18"/>
                <w:szCs w:val="18"/>
              </w:rPr>
            </w:pPr>
            <w:r w:rsidRPr="00F67469">
              <w:rPr>
                <w:rFonts w:ascii="Calibri" w:hAnsi="Calibri" w:cs="Calibri"/>
                <w:b/>
                <w:bCs/>
                <w:color w:val="auto"/>
                <w:sz w:val="18"/>
                <w:szCs w:val="18"/>
              </w:rPr>
              <w:t>Miles de euros</w:t>
            </w:r>
          </w:p>
        </w:tc>
      </w:tr>
      <w:tr w:rsidR="00F67469" w:rsidRPr="00F67469" w14:paraId="1CE0A354" w14:textId="77777777" w:rsidTr="00BA08BD">
        <w:trPr>
          <w:trHeight w:val="183"/>
          <w:jc w:val="center"/>
        </w:trPr>
        <w:tc>
          <w:tcPr>
            <w:tcW w:w="4648" w:type="dxa"/>
            <w:tcBorders>
              <w:top w:val="nil"/>
              <w:left w:val="nil"/>
              <w:bottom w:val="nil"/>
              <w:right w:val="nil"/>
            </w:tcBorders>
            <w:shd w:val="clear" w:color="000000" w:fill="FFFFFF"/>
            <w:vAlign w:val="center"/>
            <w:hideMark/>
          </w:tcPr>
          <w:p w14:paraId="68407B71" w14:textId="77777777" w:rsidR="00F67469" w:rsidRPr="00F67469" w:rsidRDefault="00F67469" w:rsidP="00F67469">
            <w:pPr>
              <w:widowControl/>
              <w:autoSpaceDE/>
              <w:autoSpaceDN/>
              <w:adjustRightInd/>
              <w:rPr>
                <w:rFonts w:ascii="Calibri" w:hAnsi="Calibri" w:cs="Calibri"/>
                <w:b/>
                <w:bCs/>
                <w:color w:val="auto"/>
                <w:sz w:val="18"/>
                <w:szCs w:val="18"/>
              </w:rPr>
            </w:pPr>
            <w:r w:rsidRPr="00F67469">
              <w:rPr>
                <w:rFonts w:ascii="Calibri" w:hAnsi="Calibri" w:cs="Calibri"/>
                <w:b/>
                <w:bCs/>
                <w:color w:val="auto"/>
                <w:sz w:val="18"/>
                <w:szCs w:val="18"/>
              </w:rPr>
              <w:t> </w:t>
            </w:r>
          </w:p>
        </w:tc>
        <w:tc>
          <w:tcPr>
            <w:tcW w:w="1788" w:type="dxa"/>
            <w:tcBorders>
              <w:top w:val="nil"/>
              <w:left w:val="nil"/>
              <w:bottom w:val="nil"/>
              <w:right w:val="nil"/>
            </w:tcBorders>
            <w:shd w:val="clear" w:color="auto" w:fill="auto"/>
            <w:noWrap/>
            <w:vAlign w:val="center"/>
            <w:hideMark/>
          </w:tcPr>
          <w:p w14:paraId="0CCC8395" w14:textId="77777777" w:rsidR="00F67469" w:rsidRPr="00F67469" w:rsidRDefault="00F67469" w:rsidP="00F67469">
            <w:pPr>
              <w:widowControl/>
              <w:autoSpaceDE/>
              <w:autoSpaceDN/>
              <w:adjustRightInd/>
              <w:rPr>
                <w:rFonts w:ascii="Calibri" w:hAnsi="Calibri" w:cs="Calibri"/>
                <w:b/>
                <w:bCs/>
                <w:color w:val="auto"/>
                <w:sz w:val="18"/>
                <w:szCs w:val="18"/>
              </w:rPr>
            </w:pPr>
          </w:p>
        </w:tc>
      </w:tr>
      <w:tr w:rsidR="00F67469" w:rsidRPr="00F67469" w14:paraId="30022967" w14:textId="77777777" w:rsidTr="00BA08BD">
        <w:trPr>
          <w:trHeight w:val="183"/>
          <w:jc w:val="center"/>
        </w:trPr>
        <w:tc>
          <w:tcPr>
            <w:tcW w:w="4648" w:type="dxa"/>
            <w:tcBorders>
              <w:top w:val="nil"/>
              <w:left w:val="nil"/>
              <w:bottom w:val="nil"/>
              <w:right w:val="nil"/>
            </w:tcBorders>
            <w:shd w:val="clear" w:color="000000" w:fill="FFFFFF"/>
            <w:vAlign w:val="center"/>
            <w:hideMark/>
          </w:tcPr>
          <w:p w14:paraId="70E689D5" w14:textId="77777777" w:rsidR="00F67469" w:rsidRPr="00F67469" w:rsidRDefault="00F67469"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 2011</w:t>
            </w:r>
          </w:p>
        </w:tc>
        <w:tc>
          <w:tcPr>
            <w:tcW w:w="1788" w:type="dxa"/>
            <w:tcBorders>
              <w:top w:val="nil"/>
              <w:left w:val="nil"/>
              <w:bottom w:val="nil"/>
              <w:right w:val="nil"/>
            </w:tcBorders>
            <w:shd w:val="clear" w:color="000000" w:fill="FFFFFF"/>
            <w:noWrap/>
            <w:vAlign w:val="center"/>
            <w:hideMark/>
          </w:tcPr>
          <w:p w14:paraId="574292AF" w14:textId="77777777" w:rsidR="00F67469" w:rsidRPr="00F67469" w:rsidRDefault="00F67469" w:rsidP="007A23CC">
            <w:pPr>
              <w:widowControl/>
              <w:autoSpaceDE/>
              <w:autoSpaceDN/>
              <w:adjustRightInd/>
              <w:jc w:val="right"/>
              <w:rPr>
                <w:rFonts w:ascii="Calibri" w:hAnsi="Calibri" w:cs="Calibri"/>
                <w:color w:val="auto"/>
                <w:sz w:val="18"/>
                <w:szCs w:val="18"/>
              </w:rPr>
            </w:pPr>
            <w:r w:rsidRPr="00F67469">
              <w:rPr>
                <w:rFonts w:ascii="Calibri" w:hAnsi="Calibri" w:cs="Calibri"/>
                <w:color w:val="auto"/>
                <w:sz w:val="18"/>
                <w:szCs w:val="18"/>
              </w:rPr>
              <w:t>174.016</w:t>
            </w:r>
          </w:p>
        </w:tc>
      </w:tr>
      <w:tr w:rsidR="00F67469" w:rsidRPr="00F67469" w14:paraId="3342BF1D" w14:textId="77777777" w:rsidTr="00BA08BD">
        <w:trPr>
          <w:trHeight w:val="183"/>
          <w:jc w:val="center"/>
        </w:trPr>
        <w:tc>
          <w:tcPr>
            <w:tcW w:w="4648" w:type="dxa"/>
            <w:tcBorders>
              <w:top w:val="nil"/>
              <w:left w:val="nil"/>
              <w:bottom w:val="nil"/>
              <w:right w:val="nil"/>
            </w:tcBorders>
            <w:shd w:val="clear" w:color="000000" w:fill="FFFFFF"/>
            <w:vAlign w:val="center"/>
            <w:hideMark/>
          </w:tcPr>
          <w:p w14:paraId="5DFB287C" w14:textId="77777777" w:rsidR="00F67469" w:rsidRPr="00F67469" w:rsidRDefault="00F67469"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 2012</w:t>
            </w:r>
          </w:p>
        </w:tc>
        <w:tc>
          <w:tcPr>
            <w:tcW w:w="1788" w:type="dxa"/>
            <w:tcBorders>
              <w:top w:val="nil"/>
              <w:left w:val="nil"/>
              <w:bottom w:val="nil"/>
              <w:right w:val="nil"/>
            </w:tcBorders>
            <w:shd w:val="clear" w:color="000000" w:fill="FFFFFF"/>
            <w:noWrap/>
            <w:vAlign w:val="center"/>
            <w:hideMark/>
          </w:tcPr>
          <w:p w14:paraId="074D159C" w14:textId="77777777" w:rsidR="00F67469" w:rsidRPr="00F67469" w:rsidRDefault="00F67469" w:rsidP="007A23CC">
            <w:pPr>
              <w:widowControl/>
              <w:autoSpaceDE/>
              <w:autoSpaceDN/>
              <w:adjustRightInd/>
              <w:jc w:val="right"/>
              <w:rPr>
                <w:rFonts w:ascii="Calibri" w:hAnsi="Calibri" w:cs="Calibri"/>
                <w:color w:val="auto"/>
                <w:sz w:val="18"/>
                <w:szCs w:val="18"/>
              </w:rPr>
            </w:pPr>
            <w:r w:rsidRPr="00F67469">
              <w:rPr>
                <w:rFonts w:ascii="Calibri" w:hAnsi="Calibri" w:cs="Calibri"/>
                <w:color w:val="auto"/>
                <w:sz w:val="18"/>
                <w:szCs w:val="18"/>
              </w:rPr>
              <w:t>10.545</w:t>
            </w:r>
          </w:p>
        </w:tc>
      </w:tr>
      <w:tr w:rsidR="00F67469" w:rsidRPr="00F67469" w14:paraId="40F8204F" w14:textId="77777777" w:rsidTr="00BA08BD">
        <w:trPr>
          <w:trHeight w:val="183"/>
          <w:jc w:val="center"/>
        </w:trPr>
        <w:tc>
          <w:tcPr>
            <w:tcW w:w="4648" w:type="dxa"/>
            <w:tcBorders>
              <w:top w:val="nil"/>
              <w:left w:val="nil"/>
              <w:bottom w:val="nil"/>
              <w:right w:val="nil"/>
            </w:tcBorders>
            <w:shd w:val="clear" w:color="000000" w:fill="FFFFFF"/>
            <w:vAlign w:val="center"/>
            <w:hideMark/>
          </w:tcPr>
          <w:p w14:paraId="22AA9347" w14:textId="77777777" w:rsidR="00F67469" w:rsidRPr="00F67469" w:rsidRDefault="00F67469"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 2013</w:t>
            </w:r>
          </w:p>
        </w:tc>
        <w:tc>
          <w:tcPr>
            <w:tcW w:w="1788" w:type="dxa"/>
            <w:tcBorders>
              <w:top w:val="nil"/>
              <w:left w:val="nil"/>
              <w:bottom w:val="nil"/>
              <w:right w:val="nil"/>
            </w:tcBorders>
            <w:shd w:val="clear" w:color="000000" w:fill="FFFFFF"/>
            <w:noWrap/>
            <w:vAlign w:val="center"/>
            <w:hideMark/>
          </w:tcPr>
          <w:p w14:paraId="04E0D92C" w14:textId="77777777" w:rsidR="00F67469" w:rsidRPr="00F67469" w:rsidRDefault="00F67469" w:rsidP="007A23CC">
            <w:pPr>
              <w:widowControl/>
              <w:autoSpaceDE/>
              <w:autoSpaceDN/>
              <w:adjustRightInd/>
              <w:jc w:val="right"/>
              <w:rPr>
                <w:rFonts w:ascii="Calibri" w:hAnsi="Calibri" w:cs="Calibri"/>
                <w:color w:val="auto"/>
                <w:sz w:val="18"/>
                <w:szCs w:val="18"/>
              </w:rPr>
            </w:pPr>
            <w:r w:rsidRPr="00F67469">
              <w:rPr>
                <w:rFonts w:ascii="Calibri" w:hAnsi="Calibri" w:cs="Calibri"/>
                <w:color w:val="auto"/>
                <w:sz w:val="18"/>
                <w:szCs w:val="18"/>
              </w:rPr>
              <w:t>10.420</w:t>
            </w:r>
          </w:p>
        </w:tc>
      </w:tr>
      <w:tr w:rsidR="00F67469" w:rsidRPr="00F67469" w14:paraId="370B6D80" w14:textId="77777777" w:rsidTr="00BA08BD">
        <w:trPr>
          <w:trHeight w:val="183"/>
          <w:jc w:val="center"/>
        </w:trPr>
        <w:tc>
          <w:tcPr>
            <w:tcW w:w="4648" w:type="dxa"/>
            <w:tcBorders>
              <w:top w:val="nil"/>
              <w:left w:val="nil"/>
              <w:bottom w:val="nil"/>
              <w:right w:val="nil"/>
            </w:tcBorders>
            <w:shd w:val="clear" w:color="000000" w:fill="FFFFFF"/>
            <w:vAlign w:val="center"/>
            <w:hideMark/>
          </w:tcPr>
          <w:p w14:paraId="09FC60CD" w14:textId="77777777" w:rsidR="00F67469" w:rsidRPr="00F67469" w:rsidRDefault="00F67469"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 2015</w:t>
            </w:r>
          </w:p>
        </w:tc>
        <w:tc>
          <w:tcPr>
            <w:tcW w:w="1788" w:type="dxa"/>
            <w:tcBorders>
              <w:top w:val="nil"/>
              <w:left w:val="nil"/>
              <w:bottom w:val="nil"/>
              <w:right w:val="nil"/>
            </w:tcBorders>
            <w:shd w:val="clear" w:color="000000" w:fill="FFFFFF"/>
            <w:noWrap/>
            <w:vAlign w:val="center"/>
            <w:hideMark/>
          </w:tcPr>
          <w:p w14:paraId="321A53BE" w14:textId="77777777" w:rsidR="00F67469" w:rsidRPr="00F67469" w:rsidRDefault="00F67469" w:rsidP="007A23CC">
            <w:pPr>
              <w:widowControl/>
              <w:autoSpaceDE/>
              <w:autoSpaceDN/>
              <w:adjustRightInd/>
              <w:jc w:val="right"/>
              <w:rPr>
                <w:rFonts w:ascii="Calibri" w:hAnsi="Calibri" w:cs="Calibri"/>
                <w:color w:val="auto"/>
                <w:sz w:val="18"/>
                <w:szCs w:val="18"/>
              </w:rPr>
            </w:pPr>
            <w:r w:rsidRPr="00F67469">
              <w:rPr>
                <w:rFonts w:ascii="Calibri" w:hAnsi="Calibri" w:cs="Calibri"/>
                <w:color w:val="auto"/>
                <w:sz w:val="18"/>
                <w:szCs w:val="18"/>
              </w:rPr>
              <w:t>868</w:t>
            </w:r>
          </w:p>
        </w:tc>
      </w:tr>
      <w:tr w:rsidR="00F67469" w:rsidRPr="00F67469" w14:paraId="0D929377" w14:textId="77777777" w:rsidTr="00BA08BD">
        <w:trPr>
          <w:trHeight w:val="183"/>
          <w:jc w:val="center"/>
        </w:trPr>
        <w:tc>
          <w:tcPr>
            <w:tcW w:w="4648" w:type="dxa"/>
            <w:tcBorders>
              <w:top w:val="nil"/>
              <w:left w:val="nil"/>
              <w:bottom w:val="nil"/>
              <w:right w:val="nil"/>
            </w:tcBorders>
            <w:shd w:val="clear" w:color="000000" w:fill="FFFFFF"/>
            <w:vAlign w:val="center"/>
            <w:hideMark/>
          </w:tcPr>
          <w:p w14:paraId="4C749A4C" w14:textId="77777777" w:rsidR="00F67469" w:rsidRPr="00F67469" w:rsidRDefault="00F67469"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 2016</w:t>
            </w:r>
          </w:p>
        </w:tc>
        <w:tc>
          <w:tcPr>
            <w:tcW w:w="1788" w:type="dxa"/>
            <w:tcBorders>
              <w:top w:val="nil"/>
              <w:left w:val="nil"/>
              <w:bottom w:val="nil"/>
              <w:right w:val="nil"/>
            </w:tcBorders>
            <w:shd w:val="clear" w:color="000000" w:fill="FFFFFF"/>
            <w:noWrap/>
            <w:vAlign w:val="center"/>
            <w:hideMark/>
          </w:tcPr>
          <w:p w14:paraId="3050246F" w14:textId="77777777" w:rsidR="00F67469" w:rsidRPr="00F67469" w:rsidRDefault="00F67469" w:rsidP="007A23CC">
            <w:pPr>
              <w:widowControl/>
              <w:autoSpaceDE/>
              <w:autoSpaceDN/>
              <w:adjustRightInd/>
              <w:jc w:val="right"/>
              <w:rPr>
                <w:rFonts w:ascii="Calibri" w:hAnsi="Calibri" w:cs="Calibri"/>
                <w:color w:val="auto"/>
                <w:sz w:val="18"/>
                <w:szCs w:val="18"/>
              </w:rPr>
            </w:pPr>
            <w:r w:rsidRPr="00F67469">
              <w:rPr>
                <w:rFonts w:ascii="Calibri" w:hAnsi="Calibri" w:cs="Calibri"/>
                <w:color w:val="auto"/>
                <w:sz w:val="18"/>
                <w:szCs w:val="18"/>
              </w:rPr>
              <w:t>88</w:t>
            </w:r>
          </w:p>
        </w:tc>
      </w:tr>
      <w:tr w:rsidR="00F67469" w:rsidRPr="00F67469" w14:paraId="7666A557" w14:textId="77777777" w:rsidTr="00BA08BD">
        <w:trPr>
          <w:trHeight w:val="183"/>
          <w:jc w:val="center"/>
        </w:trPr>
        <w:tc>
          <w:tcPr>
            <w:tcW w:w="4648" w:type="dxa"/>
            <w:tcBorders>
              <w:top w:val="nil"/>
              <w:left w:val="nil"/>
              <w:bottom w:val="nil"/>
              <w:right w:val="nil"/>
            </w:tcBorders>
            <w:shd w:val="clear" w:color="000000" w:fill="FFFFFF"/>
            <w:vAlign w:val="center"/>
            <w:hideMark/>
          </w:tcPr>
          <w:p w14:paraId="4B2FE73D" w14:textId="77777777" w:rsidR="00F67469" w:rsidRPr="00F67469" w:rsidRDefault="00F67469"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 2017</w:t>
            </w:r>
          </w:p>
        </w:tc>
        <w:tc>
          <w:tcPr>
            <w:tcW w:w="1788" w:type="dxa"/>
            <w:tcBorders>
              <w:top w:val="nil"/>
              <w:left w:val="nil"/>
              <w:bottom w:val="nil"/>
              <w:right w:val="nil"/>
            </w:tcBorders>
            <w:shd w:val="clear" w:color="000000" w:fill="FFFFFF"/>
            <w:noWrap/>
            <w:vAlign w:val="center"/>
            <w:hideMark/>
          </w:tcPr>
          <w:p w14:paraId="07C6F30B" w14:textId="77777777" w:rsidR="00F67469" w:rsidRPr="00F67469" w:rsidRDefault="00F67469" w:rsidP="007A23CC">
            <w:pPr>
              <w:widowControl/>
              <w:autoSpaceDE/>
              <w:autoSpaceDN/>
              <w:adjustRightInd/>
              <w:jc w:val="right"/>
              <w:rPr>
                <w:rFonts w:ascii="Calibri" w:hAnsi="Calibri" w:cs="Calibri"/>
                <w:color w:val="auto"/>
                <w:sz w:val="18"/>
                <w:szCs w:val="18"/>
              </w:rPr>
            </w:pPr>
            <w:r w:rsidRPr="00F67469">
              <w:rPr>
                <w:rFonts w:ascii="Calibri" w:hAnsi="Calibri" w:cs="Calibri"/>
                <w:color w:val="auto"/>
                <w:sz w:val="18"/>
                <w:szCs w:val="18"/>
              </w:rPr>
              <w:t>95</w:t>
            </w:r>
          </w:p>
        </w:tc>
      </w:tr>
      <w:tr w:rsidR="00F67469" w:rsidRPr="00F67469" w14:paraId="19AB2304" w14:textId="77777777" w:rsidTr="00BA08BD">
        <w:trPr>
          <w:trHeight w:val="183"/>
          <w:jc w:val="center"/>
        </w:trPr>
        <w:tc>
          <w:tcPr>
            <w:tcW w:w="4648" w:type="dxa"/>
            <w:tcBorders>
              <w:top w:val="nil"/>
              <w:left w:val="nil"/>
              <w:bottom w:val="nil"/>
              <w:right w:val="nil"/>
            </w:tcBorders>
            <w:shd w:val="clear" w:color="000000" w:fill="FFFFFF"/>
            <w:vAlign w:val="center"/>
            <w:hideMark/>
          </w:tcPr>
          <w:p w14:paraId="5AE1EB39" w14:textId="77777777" w:rsidR="00F67469" w:rsidRPr="00F67469" w:rsidRDefault="00F67469"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 2018</w:t>
            </w:r>
          </w:p>
        </w:tc>
        <w:tc>
          <w:tcPr>
            <w:tcW w:w="1788" w:type="dxa"/>
            <w:tcBorders>
              <w:top w:val="nil"/>
              <w:left w:val="nil"/>
              <w:bottom w:val="nil"/>
              <w:right w:val="nil"/>
            </w:tcBorders>
            <w:shd w:val="clear" w:color="000000" w:fill="FFFFFF"/>
            <w:noWrap/>
            <w:vAlign w:val="center"/>
            <w:hideMark/>
          </w:tcPr>
          <w:p w14:paraId="2809C3D9" w14:textId="77777777" w:rsidR="00F67469" w:rsidRPr="00F67469" w:rsidRDefault="00F67469" w:rsidP="007A23CC">
            <w:pPr>
              <w:widowControl/>
              <w:autoSpaceDE/>
              <w:autoSpaceDN/>
              <w:adjustRightInd/>
              <w:jc w:val="right"/>
              <w:rPr>
                <w:rFonts w:ascii="Calibri" w:hAnsi="Calibri" w:cs="Calibri"/>
                <w:color w:val="auto"/>
                <w:sz w:val="18"/>
                <w:szCs w:val="18"/>
              </w:rPr>
            </w:pPr>
            <w:r w:rsidRPr="00F67469">
              <w:rPr>
                <w:rFonts w:ascii="Calibri" w:hAnsi="Calibri" w:cs="Calibri"/>
                <w:color w:val="auto"/>
                <w:sz w:val="18"/>
                <w:szCs w:val="18"/>
              </w:rPr>
              <w:t>650</w:t>
            </w:r>
          </w:p>
        </w:tc>
      </w:tr>
      <w:tr w:rsidR="00F67469" w:rsidRPr="00F67469" w14:paraId="2FFDA579" w14:textId="77777777" w:rsidTr="00BA08BD">
        <w:trPr>
          <w:trHeight w:val="183"/>
          <w:jc w:val="center"/>
        </w:trPr>
        <w:tc>
          <w:tcPr>
            <w:tcW w:w="4648" w:type="dxa"/>
            <w:tcBorders>
              <w:top w:val="nil"/>
              <w:left w:val="nil"/>
              <w:bottom w:val="nil"/>
              <w:right w:val="nil"/>
            </w:tcBorders>
            <w:shd w:val="clear" w:color="000000" w:fill="FFFFFF"/>
            <w:vAlign w:val="center"/>
            <w:hideMark/>
          </w:tcPr>
          <w:p w14:paraId="556B195B" w14:textId="77777777" w:rsidR="00F67469" w:rsidRPr="00F67469" w:rsidRDefault="00F67469"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 2019</w:t>
            </w:r>
          </w:p>
        </w:tc>
        <w:tc>
          <w:tcPr>
            <w:tcW w:w="1788" w:type="dxa"/>
            <w:tcBorders>
              <w:top w:val="nil"/>
              <w:left w:val="nil"/>
              <w:bottom w:val="nil"/>
              <w:right w:val="nil"/>
            </w:tcBorders>
            <w:shd w:val="clear" w:color="000000" w:fill="FFFFFF"/>
            <w:noWrap/>
            <w:vAlign w:val="center"/>
            <w:hideMark/>
          </w:tcPr>
          <w:p w14:paraId="08B8AE26" w14:textId="77777777" w:rsidR="00F67469" w:rsidRPr="00F67469" w:rsidRDefault="00F67469" w:rsidP="007A23CC">
            <w:pPr>
              <w:widowControl/>
              <w:autoSpaceDE/>
              <w:autoSpaceDN/>
              <w:adjustRightInd/>
              <w:jc w:val="right"/>
              <w:rPr>
                <w:rFonts w:ascii="Calibri" w:hAnsi="Calibri" w:cs="Calibri"/>
                <w:color w:val="auto"/>
                <w:sz w:val="18"/>
                <w:szCs w:val="18"/>
              </w:rPr>
            </w:pPr>
            <w:r w:rsidRPr="00F67469">
              <w:rPr>
                <w:rFonts w:ascii="Calibri" w:hAnsi="Calibri" w:cs="Calibri"/>
                <w:color w:val="auto"/>
                <w:sz w:val="18"/>
                <w:szCs w:val="18"/>
              </w:rPr>
              <w:t>94</w:t>
            </w:r>
          </w:p>
        </w:tc>
      </w:tr>
      <w:tr w:rsidR="00F67469" w:rsidRPr="00F67469" w14:paraId="04541F96" w14:textId="77777777" w:rsidTr="00BA08BD">
        <w:trPr>
          <w:trHeight w:val="183"/>
          <w:jc w:val="center"/>
        </w:trPr>
        <w:tc>
          <w:tcPr>
            <w:tcW w:w="4648" w:type="dxa"/>
            <w:tcBorders>
              <w:top w:val="nil"/>
              <w:left w:val="nil"/>
              <w:bottom w:val="nil"/>
              <w:right w:val="nil"/>
            </w:tcBorders>
            <w:shd w:val="clear" w:color="000000" w:fill="FFFFFF"/>
            <w:vAlign w:val="center"/>
            <w:hideMark/>
          </w:tcPr>
          <w:p w14:paraId="30C1D93E" w14:textId="77777777" w:rsidR="00F67469" w:rsidRPr="00F67469" w:rsidRDefault="00F67469" w:rsidP="00F67469">
            <w:pPr>
              <w:widowControl/>
              <w:autoSpaceDE/>
              <w:autoSpaceDN/>
              <w:adjustRightInd/>
              <w:rPr>
                <w:rFonts w:ascii="Calibri" w:hAnsi="Calibri" w:cs="Calibri"/>
                <w:color w:val="auto"/>
                <w:sz w:val="18"/>
                <w:szCs w:val="18"/>
              </w:rPr>
            </w:pPr>
            <w:r w:rsidRPr="00F67469">
              <w:rPr>
                <w:rFonts w:ascii="Calibri" w:hAnsi="Calibri" w:cs="Calibri"/>
                <w:color w:val="auto"/>
                <w:sz w:val="18"/>
                <w:szCs w:val="18"/>
              </w:rPr>
              <w:t>Ejercicio 2020</w:t>
            </w:r>
          </w:p>
        </w:tc>
        <w:tc>
          <w:tcPr>
            <w:tcW w:w="1788" w:type="dxa"/>
            <w:tcBorders>
              <w:top w:val="nil"/>
              <w:left w:val="nil"/>
              <w:bottom w:val="nil"/>
              <w:right w:val="nil"/>
            </w:tcBorders>
            <w:shd w:val="clear" w:color="000000" w:fill="FFFFFF"/>
            <w:noWrap/>
            <w:vAlign w:val="center"/>
            <w:hideMark/>
          </w:tcPr>
          <w:p w14:paraId="17B7E18A" w14:textId="77777777" w:rsidR="00F67469" w:rsidRPr="00F67469" w:rsidRDefault="00F67469" w:rsidP="007A23CC">
            <w:pPr>
              <w:widowControl/>
              <w:autoSpaceDE/>
              <w:autoSpaceDN/>
              <w:adjustRightInd/>
              <w:jc w:val="right"/>
              <w:rPr>
                <w:rFonts w:ascii="Calibri" w:hAnsi="Calibri" w:cs="Calibri"/>
                <w:color w:val="auto"/>
                <w:sz w:val="18"/>
                <w:szCs w:val="18"/>
              </w:rPr>
            </w:pPr>
            <w:r w:rsidRPr="00F67469">
              <w:rPr>
                <w:rFonts w:ascii="Calibri" w:hAnsi="Calibri" w:cs="Calibri"/>
                <w:color w:val="auto"/>
                <w:sz w:val="18"/>
                <w:szCs w:val="18"/>
              </w:rPr>
              <w:t>256</w:t>
            </w:r>
          </w:p>
        </w:tc>
      </w:tr>
      <w:tr w:rsidR="00F67469" w:rsidRPr="00F67469" w14:paraId="6802877C" w14:textId="77777777" w:rsidTr="00BA08BD">
        <w:trPr>
          <w:trHeight w:val="183"/>
          <w:jc w:val="center"/>
        </w:trPr>
        <w:tc>
          <w:tcPr>
            <w:tcW w:w="4648" w:type="dxa"/>
            <w:tcBorders>
              <w:top w:val="nil"/>
              <w:left w:val="nil"/>
              <w:bottom w:val="nil"/>
              <w:right w:val="nil"/>
            </w:tcBorders>
            <w:shd w:val="clear" w:color="000000" w:fill="BFBFBF"/>
            <w:vAlign w:val="center"/>
            <w:hideMark/>
          </w:tcPr>
          <w:p w14:paraId="18FCFFDB" w14:textId="77777777" w:rsidR="00F67469" w:rsidRPr="00F67469" w:rsidRDefault="00F67469" w:rsidP="00F67469">
            <w:pPr>
              <w:widowControl/>
              <w:autoSpaceDE/>
              <w:autoSpaceDN/>
              <w:adjustRightInd/>
              <w:rPr>
                <w:rFonts w:ascii="Calibri" w:hAnsi="Calibri" w:cs="Calibri"/>
                <w:b/>
                <w:bCs/>
                <w:color w:val="auto"/>
                <w:sz w:val="18"/>
                <w:szCs w:val="18"/>
              </w:rPr>
            </w:pPr>
            <w:r w:rsidRPr="00F67469">
              <w:rPr>
                <w:rFonts w:ascii="Calibri" w:hAnsi="Calibri" w:cs="Calibri"/>
                <w:b/>
                <w:bCs/>
                <w:color w:val="auto"/>
                <w:sz w:val="18"/>
                <w:szCs w:val="18"/>
              </w:rPr>
              <w:t>Total</w:t>
            </w:r>
          </w:p>
        </w:tc>
        <w:tc>
          <w:tcPr>
            <w:tcW w:w="1788" w:type="dxa"/>
            <w:tcBorders>
              <w:top w:val="nil"/>
              <w:left w:val="nil"/>
              <w:bottom w:val="nil"/>
              <w:right w:val="nil"/>
            </w:tcBorders>
            <w:shd w:val="clear" w:color="000000" w:fill="BFBFBF"/>
            <w:noWrap/>
            <w:vAlign w:val="center"/>
            <w:hideMark/>
          </w:tcPr>
          <w:p w14:paraId="3CF04136" w14:textId="72B76A4E" w:rsidR="00BC5972" w:rsidRPr="00F67469" w:rsidRDefault="00F67469" w:rsidP="007A23CC">
            <w:pPr>
              <w:widowControl/>
              <w:autoSpaceDE/>
              <w:autoSpaceDN/>
              <w:adjustRightInd/>
              <w:jc w:val="right"/>
              <w:rPr>
                <w:rFonts w:ascii="Calibri" w:hAnsi="Calibri" w:cs="Calibri"/>
                <w:b/>
                <w:bCs/>
                <w:color w:val="auto"/>
                <w:sz w:val="18"/>
                <w:szCs w:val="18"/>
              </w:rPr>
            </w:pPr>
            <w:r w:rsidRPr="00F67469">
              <w:rPr>
                <w:rFonts w:ascii="Calibri" w:hAnsi="Calibri" w:cs="Calibri"/>
                <w:b/>
                <w:bCs/>
                <w:color w:val="auto"/>
                <w:sz w:val="18"/>
                <w:szCs w:val="18"/>
              </w:rPr>
              <w:t>197.03</w:t>
            </w:r>
            <w:r w:rsidR="000B1D30">
              <w:rPr>
                <w:rFonts w:ascii="Calibri" w:hAnsi="Calibri" w:cs="Calibri"/>
                <w:b/>
                <w:bCs/>
                <w:color w:val="auto"/>
                <w:sz w:val="18"/>
                <w:szCs w:val="18"/>
              </w:rPr>
              <w:t>3</w:t>
            </w:r>
          </w:p>
        </w:tc>
      </w:tr>
    </w:tbl>
    <w:p w14:paraId="2D33840B" w14:textId="77777777" w:rsidR="00B33296" w:rsidRDefault="00B33296" w:rsidP="00454C03">
      <w:pPr>
        <w:pStyle w:val="Default"/>
        <w:jc w:val="both"/>
        <w:rPr>
          <w:rFonts w:asciiTheme="minorHAnsi" w:hAnsiTheme="minorHAnsi"/>
          <w:sz w:val="22"/>
          <w:szCs w:val="22"/>
        </w:rPr>
      </w:pPr>
    </w:p>
    <w:p w14:paraId="2FA2F39E" w14:textId="77777777" w:rsidR="000B1D30" w:rsidRDefault="000B1D30" w:rsidP="009D37A9">
      <w:pPr>
        <w:spacing w:after="120"/>
        <w:jc w:val="both"/>
        <w:rPr>
          <w:rFonts w:asciiTheme="minorHAnsi" w:hAnsiTheme="minorHAnsi"/>
          <w:sz w:val="22"/>
          <w:szCs w:val="22"/>
        </w:rPr>
      </w:pPr>
    </w:p>
    <w:p w14:paraId="0E340261" w14:textId="01763A30" w:rsidR="00486A19" w:rsidRPr="00417B1C"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En relación con dichas bases imponibles el Grupo no ha reconocido activos por impuestos diferidos en el Estado de Situación Financiera Intermedio Consolidado. </w:t>
      </w:r>
    </w:p>
    <w:p w14:paraId="61FA11D4" w14:textId="54DA4763" w:rsidR="00C43D35" w:rsidRDefault="00C43D35" w:rsidP="009D37A9">
      <w:pPr>
        <w:spacing w:after="120"/>
        <w:jc w:val="both"/>
        <w:rPr>
          <w:rFonts w:asciiTheme="minorHAnsi" w:hAnsiTheme="minorHAnsi"/>
          <w:b/>
          <w:bCs/>
          <w:sz w:val="22"/>
          <w:szCs w:val="22"/>
          <w:u w:val="single"/>
        </w:rPr>
      </w:pPr>
    </w:p>
    <w:p w14:paraId="54F187B1" w14:textId="77777777" w:rsidR="00B33296" w:rsidRDefault="00B33296" w:rsidP="009D37A9">
      <w:pPr>
        <w:spacing w:after="120"/>
        <w:jc w:val="both"/>
        <w:rPr>
          <w:rFonts w:asciiTheme="minorHAnsi" w:hAnsiTheme="minorHAnsi"/>
          <w:b/>
          <w:bCs/>
          <w:sz w:val="22"/>
          <w:szCs w:val="22"/>
          <w:u w:val="single"/>
        </w:rPr>
      </w:pPr>
    </w:p>
    <w:p w14:paraId="518AD5F8" w14:textId="683FE244" w:rsidR="00C43D35" w:rsidRDefault="00C43D35" w:rsidP="00C43D35">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NOTA 1</w:t>
      </w:r>
      <w:r w:rsidR="006D22E9">
        <w:rPr>
          <w:rFonts w:asciiTheme="minorHAnsi" w:hAnsiTheme="minorHAnsi"/>
          <w:b/>
          <w:bCs/>
          <w:sz w:val="22"/>
          <w:szCs w:val="22"/>
          <w:u w:val="single"/>
        </w:rPr>
        <w:t>9</w:t>
      </w:r>
      <w:r w:rsidRPr="0030460E">
        <w:rPr>
          <w:rFonts w:asciiTheme="minorHAnsi" w:hAnsiTheme="minorHAnsi"/>
          <w:b/>
          <w:bCs/>
          <w:sz w:val="22"/>
          <w:szCs w:val="22"/>
          <w:u w:val="single"/>
        </w:rPr>
        <w:t xml:space="preserve">. </w:t>
      </w:r>
      <w:r>
        <w:rPr>
          <w:rFonts w:asciiTheme="minorHAnsi" w:hAnsiTheme="minorHAnsi"/>
          <w:b/>
          <w:bCs/>
          <w:sz w:val="22"/>
          <w:szCs w:val="22"/>
          <w:u w:val="single"/>
        </w:rPr>
        <w:t>RESULTADO DE EXPLOTACION</w:t>
      </w:r>
    </w:p>
    <w:p w14:paraId="58CF8EA7" w14:textId="038D3787" w:rsidR="00AE1700" w:rsidRDefault="00AC53D8" w:rsidP="00C43D35">
      <w:pPr>
        <w:spacing w:after="120"/>
        <w:jc w:val="both"/>
        <w:rPr>
          <w:rFonts w:asciiTheme="minorHAnsi" w:hAnsiTheme="minorHAnsi"/>
          <w:sz w:val="22"/>
          <w:szCs w:val="22"/>
        </w:rPr>
      </w:pPr>
      <w:r w:rsidRPr="00AC53D8">
        <w:rPr>
          <w:rFonts w:asciiTheme="minorHAnsi" w:hAnsiTheme="minorHAnsi"/>
          <w:sz w:val="22"/>
          <w:szCs w:val="22"/>
        </w:rPr>
        <w:t>E</w:t>
      </w:r>
      <w:r w:rsidR="006A3469">
        <w:rPr>
          <w:rFonts w:asciiTheme="minorHAnsi" w:hAnsiTheme="minorHAnsi"/>
          <w:sz w:val="22"/>
          <w:szCs w:val="22"/>
        </w:rPr>
        <w:t>l</w:t>
      </w:r>
      <w:r w:rsidRPr="00AC53D8">
        <w:rPr>
          <w:rFonts w:asciiTheme="minorHAnsi" w:hAnsiTheme="minorHAnsi"/>
          <w:sz w:val="22"/>
          <w:szCs w:val="22"/>
        </w:rPr>
        <w:t xml:space="preserve"> detalle y composición del resultado de explotación a 3</w:t>
      </w:r>
      <w:r w:rsidR="0050787D">
        <w:rPr>
          <w:rFonts w:asciiTheme="minorHAnsi" w:hAnsiTheme="minorHAnsi"/>
          <w:sz w:val="22"/>
          <w:szCs w:val="22"/>
        </w:rPr>
        <w:t>1</w:t>
      </w:r>
      <w:r w:rsidRPr="00AC53D8">
        <w:rPr>
          <w:rFonts w:asciiTheme="minorHAnsi" w:hAnsiTheme="minorHAnsi"/>
          <w:sz w:val="22"/>
          <w:szCs w:val="22"/>
        </w:rPr>
        <w:t xml:space="preserve"> de </w:t>
      </w:r>
      <w:r w:rsidR="0050787D">
        <w:rPr>
          <w:rFonts w:asciiTheme="minorHAnsi" w:hAnsiTheme="minorHAnsi"/>
          <w:sz w:val="22"/>
          <w:szCs w:val="22"/>
        </w:rPr>
        <w:t>diciembre</w:t>
      </w:r>
      <w:r w:rsidRPr="00AC53D8">
        <w:rPr>
          <w:rFonts w:asciiTheme="minorHAnsi" w:hAnsiTheme="minorHAnsi"/>
          <w:sz w:val="22"/>
          <w:szCs w:val="22"/>
        </w:rPr>
        <w:t xml:space="preserve"> de 20</w:t>
      </w:r>
      <w:r w:rsidR="009C6A61">
        <w:rPr>
          <w:rFonts w:asciiTheme="minorHAnsi" w:hAnsiTheme="minorHAnsi"/>
          <w:sz w:val="22"/>
          <w:szCs w:val="22"/>
        </w:rPr>
        <w:t>2</w:t>
      </w:r>
      <w:r w:rsidR="00EE12C8">
        <w:rPr>
          <w:rFonts w:asciiTheme="minorHAnsi" w:hAnsiTheme="minorHAnsi"/>
          <w:sz w:val="22"/>
          <w:szCs w:val="22"/>
        </w:rPr>
        <w:t>1</w:t>
      </w:r>
      <w:r w:rsidRPr="00AC53D8">
        <w:rPr>
          <w:rFonts w:asciiTheme="minorHAnsi" w:hAnsiTheme="minorHAnsi"/>
          <w:sz w:val="22"/>
          <w:szCs w:val="22"/>
        </w:rPr>
        <w:t xml:space="preserve"> y 20</w:t>
      </w:r>
      <w:r w:rsidR="00EE12C8">
        <w:rPr>
          <w:rFonts w:asciiTheme="minorHAnsi" w:hAnsiTheme="minorHAnsi"/>
          <w:sz w:val="22"/>
          <w:szCs w:val="22"/>
        </w:rPr>
        <w:t>20</w:t>
      </w:r>
      <w:r w:rsidRPr="00AC53D8">
        <w:rPr>
          <w:rFonts w:asciiTheme="minorHAnsi" w:hAnsiTheme="minorHAnsi"/>
          <w:sz w:val="22"/>
          <w:szCs w:val="22"/>
        </w:rPr>
        <w:t xml:space="preserve"> es el siguiente:</w:t>
      </w:r>
    </w:p>
    <w:tbl>
      <w:tblPr>
        <w:tblW w:w="8649" w:type="dxa"/>
        <w:tblCellMar>
          <w:left w:w="70" w:type="dxa"/>
          <w:right w:w="70" w:type="dxa"/>
        </w:tblCellMar>
        <w:tblLook w:val="04A0" w:firstRow="1" w:lastRow="0" w:firstColumn="1" w:lastColumn="0" w:noHBand="0" w:noVBand="1"/>
      </w:tblPr>
      <w:tblGrid>
        <w:gridCol w:w="338"/>
        <w:gridCol w:w="5225"/>
        <w:gridCol w:w="674"/>
        <w:gridCol w:w="1206"/>
        <w:gridCol w:w="1206"/>
      </w:tblGrid>
      <w:tr w:rsidR="00AC53D8" w:rsidRPr="008873E6" w14:paraId="7E0FD376" w14:textId="77777777" w:rsidTr="00D35A49">
        <w:trPr>
          <w:trHeight w:val="251"/>
        </w:trPr>
        <w:tc>
          <w:tcPr>
            <w:tcW w:w="5563" w:type="dxa"/>
            <w:gridSpan w:val="2"/>
            <w:tcBorders>
              <w:top w:val="nil"/>
              <w:left w:val="nil"/>
              <w:bottom w:val="nil"/>
              <w:right w:val="nil"/>
            </w:tcBorders>
            <w:shd w:val="clear" w:color="000000" w:fill="BFBFBF"/>
            <w:vAlign w:val="center"/>
            <w:hideMark/>
          </w:tcPr>
          <w:p w14:paraId="1FF9B3C2" w14:textId="77777777" w:rsidR="00AC53D8" w:rsidRPr="008873E6" w:rsidRDefault="00AC53D8" w:rsidP="00AC53D8">
            <w:pPr>
              <w:widowControl/>
              <w:autoSpaceDE/>
              <w:autoSpaceDN/>
              <w:adjustRightInd/>
              <w:jc w:val="center"/>
              <w:rPr>
                <w:rFonts w:ascii="Calibri Light" w:hAnsi="Calibri Light" w:cs="Calibri Light"/>
                <w:b/>
                <w:bCs/>
                <w:color w:val="auto"/>
                <w:sz w:val="16"/>
                <w:szCs w:val="16"/>
              </w:rPr>
            </w:pPr>
            <w:r w:rsidRPr="008873E6">
              <w:rPr>
                <w:rFonts w:ascii="Calibri Light" w:hAnsi="Calibri Light" w:cs="Calibri Light"/>
                <w:b/>
                <w:bCs/>
                <w:color w:val="auto"/>
                <w:sz w:val="16"/>
                <w:szCs w:val="16"/>
              </w:rPr>
              <w:t>CUENTA DE RESULTADOS (en euros)</w:t>
            </w:r>
          </w:p>
        </w:tc>
        <w:tc>
          <w:tcPr>
            <w:tcW w:w="674" w:type="dxa"/>
            <w:tcBorders>
              <w:top w:val="nil"/>
              <w:left w:val="nil"/>
              <w:bottom w:val="nil"/>
              <w:right w:val="nil"/>
            </w:tcBorders>
            <w:shd w:val="clear" w:color="000000" w:fill="BFBFBF"/>
            <w:vAlign w:val="center"/>
            <w:hideMark/>
          </w:tcPr>
          <w:p w14:paraId="4971CF93" w14:textId="77777777" w:rsidR="00AC53D8" w:rsidRPr="008873E6" w:rsidRDefault="00AC53D8" w:rsidP="00AC53D8">
            <w:pPr>
              <w:widowControl/>
              <w:autoSpaceDE/>
              <w:autoSpaceDN/>
              <w:adjustRightInd/>
              <w:jc w:val="center"/>
              <w:rPr>
                <w:rFonts w:ascii="Calibri Light" w:hAnsi="Calibri Light" w:cs="Calibri Light"/>
                <w:b/>
                <w:bCs/>
                <w:color w:val="auto"/>
                <w:sz w:val="16"/>
                <w:szCs w:val="16"/>
              </w:rPr>
            </w:pPr>
            <w:r w:rsidRPr="008873E6">
              <w:rPr>
                <w:rFonts w:ascii="Calibri Light" w:hAnsi="Calibri Light" w:cs="Calibri Light"/>
                <w:b/>
                <w:bCs/>
                <w:color w:val="auto"/>
                <w:sz w:val="16"/>
                <w:szCs w:val="16"/>
              </w:rPr>
              <w:t> </w:t>
            </w:r>
          </w:p>
        </w:tc>
        <w:tc>
          <w:tcPr>
            <w:tcW w:w="1206" w:type="dxa"/>
            <w:tcBorders>
              <w:top w:val="nil"/>
              <w:left w:val="nil"/>
              <w:bottom w:val="nil"/>
              <w:right w:val="nil"/>
            </w:tcBorders>
            <w:shd w:val="clear" w:color="000000" w:fill="BFBFBF"/>
            <w:vAlign w:val="center"/>
            <w:hideMark/>
          </w:tcPr>
          <w:p w14:paraId="2E3519CA" w14:textId="6C47A99D" w:rsidR="00AC53D8" w:rsidRPr="008873E6" w:rsidRDefault="00FA4707" w:rsidP="00AC53D8">
            <w:pPr>
              <w:widowControl/>
              <w:autoSpaceDE/>
              <w:autoSpaceDN/>
              <w:adjustRightInd/>
              <w:jc w:val="center"/>
              <w:rPr>
                <w:rFonts w:ascii="Calibri Light" w:hAnsi="Calibri Light" w:cs="Calibri Light"/>
                <w:b/>
                <w:bCs/>
                <w:color w:val="auto"/>
                <w:sz w:val="16"/>
                <w:szCs w:val="16"/>
              </w:rPr>
            </w:pPr>
            <w:r>
              <w:rPr>
                <w:rFonts w:ascii="Calibri Light" w:hAnsi="Calibri Light" w:cs="Calibri Light"/>
                <w:b/>
                <w:bCs/>
                <w:color w:val="auto"/>
                <w:sz w:val="16"/>
                <w:szCs w:val="16"/>
              </w:rPr>
              <w:t>Dic</w:t>
            </w:r>
            <w:r w:rsidR="00AC53D8" w:rsidRPr="008873E6">
              <w:rPr>
                <w:rFonts w:ascii="Calibri Light" w:hAnsi="Calibri Light" w:cs="Calibri Light"/>
                <w:b/>
                <w:bCs/>
                <w:color w:val="auto"/>
                <w:sz w:val="16"/>
                <w:szCs w:val="16"/>
              </w:rPr>
              <w:t>-</w:t>
            </w:r>
            <w:r w:rsidR="00D34BB4">
              <w:rPr>
                <w:rFonts w:ascii="Calibri Light" w:hAnsi="Calibri Light" w:cs="Calibri Light"/>
                <w:b/>
                <w:bCs/>
                <w:color w:val="auto"/>
                <w:sz w:val="16"/>
                <w:szCs w:val="16"/>
              </w:rPr>
              <w:t>2</w:t>
            </w:r>
            <w:r w:rsidR="00AF7C77">
              <w:rPr>
                <w:rFonts w:ascii="Calibri Light" w:hAnsi="Calibri Light" w:cs="Calibri Light"/>
                <w:b/>
                <w:bCs/>
                <w:color w:val="auto"/>
                <w:sz w:val="16"/>
                <w:szCs w:val="16"/>
              </w:rPr>
              <w:t>1</w:t>
            </w:r>
          </w:p>
        </w:tc>
        <w:tc>
          <w:tcPr>
            <w:tcW w:w="1206" w:type="dxa"/>
            <w:tcBorders>
              <w:top w:val="nil"/>
              <w:left w:val="nil"/>
              <w:bottom w:val="nil"/>
              <w:right w:val="nil"/>
            </w:tcBorders>
            <w:shd w:val="clear" w:color="000000" w:fill="BFBFBF"/>
            <w:vAlign w:val="center"/>
            <w:hideMark/>
          </w:tcPr>
          <w:p w14:paraId="462B16A0" w14:textId="58DE2899" w:rsidR="00AC53D8" w:rsidRPr="008873E6" w:rsidRDefault="00FA4707" w:rsidP="00AC53D8">
            <w:pPr>
              <w:widowControl/>
              <w:autoSpaceDE/>
              <w:autoSpaceDN/>
              <w:adjustRightInd/>
              <w:jc w:val="center"/>
              <w:rPr>
                <w:rFonts w:ascii="Calibri Light" w:hAnsi="Calibri Light" w:cs="Calibri Light"/>
                <w:b/>
                <w:bCs/>
                <w:color w:val="auto"/>
                <w:sz w:val="16"/>
                <w:szCs w:val="16"/>
              </w:rPr>
            </w:pPr>
            <w:r>
              <w:rPr>
                <w:rFonts w:ascii="Calibri Light" w:hAnsi="Calibri Light" w:cs="Calibri Light"/>
                <w:b/>
                <w:bCs/>
                <w:color w:val="auto"/>
                <w:sz w:val="16"/>
                <w:szCs w:val="16"/>
              </w:rPr>
              <w:t>Dic-20</w:t>
            </w:r>
          </w:p>
        </w:tc>
      </w:tr>
      <w:tr w:rsidR="00AC53D8" w:rsidRPr="008873E6" w14:paraId="6A2AEB31" w14:textId="77777777" w:rsidTr="00D35A49">
        <w:trPr>
          <w:trHeight w:val="251"/>
        </w:trPr>
        <w:tc>
          <w:tcPr>
            <w:tcW w:w="338" w:type="dxa"/>
            <w:tcBorders>
              <w:top w:val="nil"/>
              <w:left w:val="nil"/>
              <w:bottom w:val="nil"/>
              <w:right w:val="nil"/>
            </w:tcBorders>
            <w:shd w:val="clear" w:color="auto" w:fill="auto"/>
            <w:noWrap/>
            <w:vAlign w:val="bottom"/>
            <w:hideMark/>
          </w:tcPr>
          <w:p w14:paraId="40303FD1" w14:textId="77777777" w:rsidR="00AC53D8" w:rsidRPr="008873E6" w:rsidRDefault="00AC53D8" w:rsidP="00AC53D8">
            <w:pPr>
              <w:widowControl/>
              <w:autoSpaceDE/>
              <w:autoSpaceDN/>
              <w:adjustRightInd/>
              <w:jc w:val="center"/>
              <w:rPr>
                <w:rFonts w:ascii="Calibri Light" w:hAnsi="Calibri Light" w:cs="Calibri Light"/>
                <w:b/>
                <w:bCs/>
                <w:color w:val="auto"/>
                <w:sz w:val="16"/>
                <w:szCs w:val="16"/>
              </w:rPr>
            </w:pPr>
          </w:p>
        </w:tc>
        <w:tc>
          <w:tcPr>
            <w:tcW w:w="5225" w:type="dxa"/>
            <w:tcBorders>
              <w:top w:val="nil"/>
              <w:left w:val="nil"/>
              <w:bottom w:val="nil"/>
              <w:right w:val="nil"/>
            </w:tcBorders>
            <w:shd w:val="clear" w:color="auto" w:fill="auto"/>
            <w:noWrap/>
            <w:vAlign w:val="bottom"/>
            <w:hideMark/>
          </w:tcPr>
          <w:p w14:paraId="160D08C6" w14:textId="77777777" w:rsidR="00AC53D8" w:rsidRPr="008873E6" w:rsidRDefault="00AC53D8" w:rsidP="00AC53D8">
            <w:pPr>
              <w:widowControl/>
              <w:autoSpaceDE/>
              <w:autoSpaceDN/>
              <w:adjustRightInd/>
              <w:rPr>
                <w:color w:val="auto"/>
                <w:sz w:val="16"/>
                <w:szCs w:val="16"/>
              </w:rPr>
            </w:pPr>
          </w:p>
        </w:tc>
        <w:tc>
          <w:tcPr>
            <w:tcW w:w="674" w:type="dxa"/>
            <w:tcBorders>
              <w:top w:val="nil"/>
              <w:left w:val="nil"/>
              <w:bottom w:val="nil"/>
              <w:right w:val="nil"/>
            </w:tcBorders>
            <w:shd w:val="clear" w:color="auto" w:fill="auto"/>
            <w:noWrap/>
            <w:vAlign w:val="bottom"/>
            <w:hideMark/>
          </w:tcPr>
          <w:p w14:paraId="0D165139" w14:textId="77777777" w:rsidR="00AC53D8" w:rsidRPr="008873E6" w:rsidRDefault="00AC53D8" w:rsidP="00AC53D8">
            <w:pPr>
              <w:widowControl/>
              <w:autoSpaceDE/>
              <w:autoSpaceDN/>
              <w:adjustRightInd/>
              <w:rPr>
                <w:color w:val="auto"/>
                <w:sz w:val="16"/>
                <w:szCs w:val="16"/>
              </w:rPr>
            </w:pPr>
          </w:p>
        </w:tc>
        <w:tc>
          <w:tcPr>
            <w:tcW w:w="1206" w:type="dxa"/>
            <w:tcBorders>
              <w:top w:val="nil"/>
              <w:left w:val="nil"/>
              <w:bottom w:val="nil"/>
              <w:right w:val="nil"/>
            </w:tcBorders>
            <w:shd w:val="clear" w:color="auto" w:fill="auto"/>
            <w:noWrap/>
            <w:vAlign w:val="bottom"/>
            <w:hideMark/>
          </w:tcPr>
          <w:p w14:paraId="2C36C183" w14:textId="77777777" w:rsidR="00AC53D8" w:rsidRPr="008873E6" w:rsidRDefault="00AC53D8" w:rsidP="00AC53D8">
            <w:pPr>
              <w:widowControl/>
              <w:autoSpaceDE/>
              <w:autoSpaceDN/>
              <w:adjustRightInd/>
              <w:rPr>
                <w:color w:val="auto"/>
                <w:sz w:val="16"/>
                <w:szCs w:val="16"/>
              </w:rPr>
            </w:pPr>
          </w:p>
        </w:tc>
        <w:tc>
          <w:tcPr>
            <w:tcW w:w="1206" w:type="dxa"/>
            <w:tcBorders>
              <w:top w:val="nil"/>
              <w:left w:val="nil"/>
              <w:bottom w:val="nil"/>
              <w:right w:val="nil"/>
            </w:tcBorders>
            <w:shd w:val="clear" w:color="auto" w:fill="auto"/>
            <w:noWrap/>
            <w:vAlign w:val="bottom"/>
            <w:hideMark/>
          </w:tcPr>
          <w:p w14:paraId="4BAA9535" w14:textId="77777777" w:rsidR="00AC53D8" w:rsidRPr="008873E6" w:rsidRDefault="00AC53D8" w:rsidP="00AC53D8">
            <w:pPr>
              <w:widowControl/>
              <w:autoSpaceDE/>
              <w:autoSpaceDN/>
              <w:adjustRightInd/>
              <w:rPr>
                <w:color w:val="auto"/>
                <w:sz w:val="16"/>
                <w:szCs w:val="16"/>
              </w:rPr>
            </w:pPr>
          </w:p>
        </w:tc>
      </w:tr>
      <w:tr w:rsidR="00BC538A" w:rsidRPr="008873E6" w14:paraId="6D56ABBD" w14:textId="77777777" w:rsidTr="004A6206">
        <w:trPr>
          <w:trHeight w:val="251"/>
        </w:trPr>
        <w:tc>
          <w:tcPr>
            <w:tcW w:w="338" w:type="dxa"/>
            <w:tcBorders>
              <w:top w:val="nil"/>
              <w:left w:val="nil"/>
              <w:bottom w:val="nil"/>
              <w:right w:val="nil"/>
            </w:tcBorders>
            <w:shd w:val="clear" w:color="auto" w:fill="auto"/>
            <w:noWrap/>
            <w:vAlign w:val="bottom"/>
            <w:hideMark/>
          </w:tcPr>
          <w:p w14:paraId="0B8DA7F2" w14:textId="77777777" w:rsidR="00BC538A" w:rsidRPr="008873E6" w:rsidRDefault="00BC538A" w:rsidP="00BC538A">
            <w:pPr>
              <w:widowControl/>
              <w:autoSpaceDE/>
              <w:autoSpaceDN/>
              <w:adjustRightInd/>
              <w:jc w:val="center"/>
              <w:rPr>
                <w:rFonts w:ascii="Calibri" w:hAnsi="Calibri" w:cs="Calibri"/>
                <w:sz w:val="16"/>
                <w:szCs w:val="16"/>
              </w:rPr>
            </w:pPr>
            <w:r w:rsidRPr="008873E6">
              <w:rPr>
                <w:rFonts w:ascii="Calibri" w:hAnsi="Calibri" w:cs="Calibri"/>
                <w:sz w:val="16"/>
                <w:szCs w:val="16"/>
              </w:rPr>
              <w:t>+</w:t>
            </w:r>
          </w:p>
        </w:tc>
        <w:tc>
          <w:tcPr>
            <w:tcW w:w="5225" w:type="dxa"/>
            <w:tcBorders>
              <w:top w:val="nil"/>
              <w:left w:val="nil"/>
              <w:bottom w:val="nil"/>
              <w:right w:val="nil"/>
            </w:tcBorders>
            <w:shd w:val="clear" w:color="auto" w:fill="auto"/>
            <w:noWrap/>
            <w:vAlign w:val="bottom"/>
            <w:hideMark/>
          </w:tcPr>
          <w:p w14:paraId="5470AD07" w14:textId="77777777" w:rsidR="00BC538A" w:rsidRPr="008873E6" w:rsidRDefault="00BC538A" w:rsidP="00BC538A">
            <w:pPr>
              <w:widowControl/>
              <w:autoSpaceDE/>
              <w:autoSpaceDN/>
              <w:adjustRightInd/>
              <w:rPr>
                <w:rFonts w:ascii="Calibri" w:hAnsi="Calibri" w:cs="Calibri"/>
                <w:sz w:val="16"/>
                <w:szCs w:val="16"/>
              </w:rPr>
            </w:pPr>
            <w:r w:rsidRPr="008873E6">
              <w:rPr>
                <w:rFonts w:ascii="Calibri" w:hAnsi="Calibri" w:cs="Calibri"/>
                <w:sz w:val="16"/>
                <w:szCs w:val="16"/>
              </w:rPr>
              <w:t>Importe neto de la cifra de negocio</w:t>
            </w:r>
          </w:p>
        </w:tc>
        <w:tc>
          <w:tcPr>
            <w:tcW w:w="674" w:type="dxa"/>
            <w:tcBorders>
              <w:top w:val="nil"/>
              <w:left w:val="nil"/>
              <w:bottom w:val="nil"/>
              <w:right w:val="nil"/>
            </w:tcBorders>
            <w:shd w:val="clear" w:color="auto" w:fill="auto"/>
            <w:noWrap/>
            <w:vAlign w:val="bottom"/>
            <w:hideMark/>
          </w:tcPr>
          <w:p w14:paraId="01AAD5A4" w14:textId="77777777" w:rsidR="00BC538A" w:rsidRPr="008873E6" w:rsidRDefault="00BC538A" w:rsidP="00BC538A">
            <w:pPr>
              <w:widowControl/>
              <w:autoSpaceDE/>
              <w:autoSpaceDN/>
              <w:adjustRightInd/>
              <w:rPr>
                <w:rFonts w:ascii="Calibri" w:hAnsi="Calibri" w:cs="Calibri"/>
                <w:sz w:val="16"/>
                <w:szCs w:val="16"/>
              </w:rPr>
            </w:pPr>
          </w:p>
        </w:tc>
        <w:tc>
          <w:tcPr>
            <w:tcW w:w="1206" w:type="dxa"/>
            <w:tcBorders>
              <w:top w:val="nil"/>
              <w:left w:val="nil"/>
              <w:bottom w:val="nil"/>
              <w:right w:val="nil"/>
            </w:tcBorders>
            <w:shd w:val="clear" w:color="auto" w:fill="auto"/>
            <w:noWrap/>
            <w:vAlign w:val="center"/>
            <w:hideMark/>
          </w:tcPr>
          <w:p w14:paraId="11D29DDE" w14:textId="2767DBE6" w:rsidR="00BC538A" w:rsidRPr="00006E08" w:rsidRDefault="00BC538A" w:rsidP="00BC538A">
            <w:pPr>
              <w:widowControl/>
              <w:autoSpaceDE/>
              <w:autoSpaceDN/>
              <w:adjustRightInd/>
              <w:jc w:val="right"/>
              <w:rPr>
                <w:rFonts w:ascii="Calibri" w:hAnsi="Calibri" w:cs="Calibri"/>
                <w:sz w:val="16"/>
                <w:szCs w:val="16"/>
              </w:rPr>
            </w:pPr>
            <w:r w:rsidRPr="00BC538A">
              <w:rPr>
                <w:rFonts w:ascii="Calibri" w:hAnsi="Calibri" w:cs="Calibri"/>
                <w:sz w:val="16"/>
                <w:szCs w:val="16"/>
              </w:rPr>
              <w:t xml:space="preserve">                        2.713.671,62   </w:t>
            </w:r>
          </w:p>
        </w:tc>
        <w:tc>
          <w:tcPr>
            <w:tcW w:w="1206" w:type="dxa"/>
            <w:tcBorders>
              <w:top w:val="nil"/>
              <w:left w:val="nil"/>
              <w:bottom w:val="nil"/>
              <w:right w:val="nil"/>
            </w:tcBorders>
            <w:shd w:val="clear" w:color="auto" w:fill="auto"/>
            <w:noWrap/>
            <w:vAlign w:val="bottom"/>
            <w:hideMark/>
          </w:tcPr>
          <w:p w14:paraId="57FF0459" w14:textId="41ABE0D9" w:rsidR="00BC538A" w:rsidRPr="00006E08" w:rsidRDefault="00BC538A" w:rsidP="00BC538A">
            <w:pPr>
              <w:widowControl/>
              <w:autoSpaceDE/>
              <w:autoSpaceDN/>
              <w:adjustRightInd/>
              <w:jc w:val="right"/>
              <w:rPr>
                <w:rFonts w:ascii="Calibri" w:hAnsi="Calibri" w:cs="Calibri"/>
                <w:sz w:val="16"/>
                <w:szCs w:val="16"/>
              </w:rPr>
            </w:pPr>
            <w:r>
              <w:rPr>
                <w:rFonts w:ascii="Calibri" w:hAnsi="Calibri" w:cs="Calibri"/>
                <w:sz w:val="16"/>
                <w:szCs w:val="16"/>
              </w:rPr>
              <w:t>8.734.945,72</w:t>
            </w:r>
          </w:p>
        </w:tc>
      </w:tr>
      <w:tr w:rsidR="00BC538A" w:rsidRPr="008873E6" w14:paraId="311143BA" w14:textId="77777777" w:rsidTr="004A6206">
        <w:trPr>
          <w:trHeight w:val="251"/>
        </w:trPr>
        <w:tc>
          <w:tcPr>
            <w:tcW w:w="338" w:type="dxa"/>
            <w:tcBorders>
              <w:top w:val="nil"/>
              <w:left w:val="nil"/>
              <w:bottom w:val="nil"/>
              <w:right w:val="nil"/>
            </w:tcBorders>
            <w:shd w:val="clear" w:color="auto" w:fill="auto"/>
            <w:noWrap/>
            <w:vAlign w:val="bottom"/>
            <w:hideMark/>
          </w:tcPr>
          <w:p w14:paraId="31075098" w14:textId="77777777" w:rsidR="00BC538A" w:rsidRPr="008873E6" w:rsidRDefault="00BC538A" w:rsidP="00BC538A">
            <w:pPr>
              <w:widowControl/>
              <w:autoSpaceDE/>
              <w:autoSpaceDN/>
              <w:adjustRightInd/>
              <w:jc w:val="center"/>
              <w:rPr>
                <w:rFonts w:ascii="Calibri" w:hAnsi="Calibri" w:cs="Calibri"/>
                <w:sz w:val="16"/>
                <w:szCs w:val="16"/>
              </w:rPr>
            </w:pPr>
            <w:r w:rsidRPr="008873E6">
              <w:rPr>
                <w:rFonts w:ascii="Calibri" w:hAnsi="Calibri" w:cs="Calibri"/>
                <w:sz w:val="16"/>
                <w:szCs w:val="16"/>
              </w:rPr>
              <w:lastRenderedPageBreak/>
              <w:t>+/-</w:t>
            </w:r>
          </w:p>
        </w:tc>
        <w:tc>
          <w:tcPr>
            <w:tcW w:w="5225" w:type="dxa"/>
            <w:tcBorders>
              <w:top w:val="nil"/>
              <w:left w:val="nil"/>
              <w:bottom w:val="nil"/>
              <w:right w:val="nil"/>
            </w:tcBorders>
            <w:shd w:val="clear" w:color="auto" w:fill="auto"/>
            <w:noWrap/>
            <w:vAlign w:val="bottom"/>
            <w:hideMark/>
          </w:tcPr>
          <w:p w14:paraId="00ABB675" w14:textId="77777777" w:rsidR="00BC538A" w:rsidRPr="008873E6" w:rsidRDefault="00BC538A" w:rsidP="00BC538A">
            <w:pPr>
              <w:widowControl/>
              <w:autoSpaceDE/>
              <w:autoSpaceDN/>
              <w:adjustRightInd/>
              <w:rPr>
                <w:rFonts w:ascii="Calibri" w:hAnsi="Calibri" w:cs="Calibri"/>
                <w:sz w:val="16"/>
                <w:szCs w:val="16"/>
              </w:rPr>
            </w:pPr>
            <w:r w:rsidRPr="008873E6">
              <w:rPr>
                <w:rFonts w:ascii="Calibri" w:hAnsi="Calibri" w:cs="Calibri"/>
                <w:sz w:val="16"/>
                <w:szCs w:val="16"/>
              </w:rPr>
              <w:t>Otros ingresos de la explotación</w:t>
            </w:r>
          </w:p>
        </w:tc>
        <w:tc>
          <w:tcPr>
            <w:tcW w:w="674" w:type="dxa"/>
            <w:tcBorders>
              <w:top w:val="nil"/>
              <w:left w:val="nil"/>
              <w:bottom w:val="nil"/>
              <w:right w:val="nil"/>
            </w:tcBorders>
            <w:shd w:val="clear" w:color="auto" w:fill="auto"/>
            <w:noWrap/>
            <w:vAlign w:val="bottom"/>
            <w:hideMark/>
          </w:tcPr>
          <w:p w14:paraId="568354CF" w14:textId="77777777" w:rsidR="00BC538A" w:rsidRPr="008873E6" w:rsidRDefault="00BC538A" w:rsidP="00BC538A">
            <w:pPr>
              <w:widowControl/>
              <w:autoSpaceDE/>
              <w:autoSpaceDN/>
              <w:adjustRightInd/>
              <w:rPr>
                <w:rFonts w:ascii="Calibri" w:hAnsi="Calibri" w:cs="Calibri"/>
                <w:sz w:val="16"/>
                <w:szCs w:val="16"/>
              </w:rPr>
            </w:pPr>
          </w:p>
        </w:tc>
        <w:tc>
          <w:tcPr>
            <w:tcW w:w="1206" w:type="dxa"/>
            <w:tcBorders>
              <w:top w:val="nil"/>
              <w:left w:val="nil"/>
              <w:bottom w:val="nil"/>
              <w:right w:val="nil"/>
            </w:tcBorders>
            <w:shd w:val="clear" w:color="auto" w:fill="auto"/>
            <w:noWrap/>
            <w:vAlign w:val="center"/>
            <w:hideMark/>
          </w:tcPr>
          <w:p w14:paraId="07596CC9" w14:textId="02AC1E74" w:rsidR="00BC538A" w:rsidRPr="00006E08" w:rsidRDefault="00BC538A" w:rsidP="00BC538A">
            <w:pPr>
              <w:widowControl/>
              <w:autoSpaceDE/>
              <w:autoSpaceDN/>
              <w:adjustRightInd/>
              <w:jc w:val="right"/>
              <w:rPr>
                <w:rFonts w:ascii="Calibri" w:hAnsi="Calibri" w:cs="Calibri"/>
                <w:sz w:val="16"/>
                <w:szCs w:val="16"/>
              </w:rPr>
            </w:pPr>
            <w:r w:rsidRPr="00BC538A">
              <w:rPr>
                <w:rFonts w:ascii="Calibri" w:hAnsi="Calibri" w:cs="Calibri"/>
                <w:sz w:val="16"/>
                <w:szCs w:val="16"/>
              </w:rPr>
              <w:t xml:space="preserve">                            208.460,31   </w:t>
            </w:r>
          </w:p>
        </w:tc>
        <w:tc>
          <w:tcPr>
            <w:tcW w:w="1206" w:type="dxa"/>
            <w:tcBorders>
              <w:top w:val="nil"/>
              <w:left w:val="nil"/>
              <w:bottom w:val="nil"/>
              <w:right w:val="nil"/>
            </w:tcBorders>
            <w:shd w:val="clear" w:color="auto" w:fill="auto"/>
            <w:noWrap/>
            <w:vAlign w:val="bottom"/>
            <w:hideMark/>
          </w:tcPr>
          <w:p w14:paraId="0CAF02F6" w14:textId="4AA96C77" w:rsidR="00BC538A" w:rsidRPr="00006E08" w:rsidRDefault="00BC538A" w:rsidP="00BC538A">
            <w:pPr>
              <w:widowControl/>
              <w:autoSpaceDE/>
              <w:autoSpaceDN/>
              <w:adjustRightInd/>
              <w:jc w:val="right"/>
              <w:rPr>
                <w:rFonts w:ascii="Calibri" w:hAnsi="Calibri" w:cs="Calibri"/>
                <w:sz w:val="16"/>
                <w:szCs w:val="16"/>
              </w:rPr>
            </w:pPr>
            <w:r>
              <w:rPr>
                <w:rFonts w:ascii="Calibri" w:hAnsi="Calibri" w:cs="Calibri"/>
                <w:sz w:val="16"/>
                <w:szCs w:val="16"/>
              </w:rPr>
              <w:t>211.573,02</w:t>
            </w:r>
          </w:p>
        </w:tc>
      </w:tr>
      <w:tr w:rsidR="009402F4" w:rsidRPr="008873E6" w14:paraId="5F702912" w14:textId="77777777" w:rsidTr="00D35A49">
        <w:trPr>
          <w:trHeight w:val="251"/>
        </w:trPr>
        <w:tc>
          <w:tcPr>
            <w:tcW w:w="338" w:type="dxa"/>
            <w:tcBorders>
              <w:top w:val="nil"/>
              <w:left w:val="nil"/>
              <w:bottom w:val="nil"/>
              <w:right w:val="nil"/>
            </w:tcBorders>
            <w:shd w:val="clear" w:color="auto" w:fill="auto"/>
            <w:noWrap/>
            <w:vAlign w:val="bottom"/>
            <w:hideMark/>
          </w:tcPr>
          <w:p w14:paraId="7E5FFE6C" w14:textId="77777777" w:rsidR="009402F4" w:rsidRPr="008873E6" w:rsidRDefault="009402F4" w:rsidP="009402F4">
            <w:pPr>
              <w:widowControl/>
              <w:autoSpaceDE/>
              <w:autoSpaceDN/>
              <w:adjustRightInd/>
              <w:jc w:val="center"/>
              <w:rPr>
                <w:rFonts w:ascii="Calibri" w:hAnsi="Calibri" w:cs="Calibri"/>
                <w:sz w:val="16"/>
                <w:szCs w:val="16"/>
              </w:rPr>
            </w:pPr>
            <w:r w:rsidRPr="008873E6">
              <w:rPr>
                <w:rFonts w:ascii="Calibri" w:hAnsi="Calibri" w:cs="Calibri"/>
                <w:sz w:val="16"/>
                <w:szCs w:val="16"/>
              </w:rPr>
              <w:t>+/-</w:t>
            </w:r>
          </w:p>
        </w:tc>
        <w:tc>
          <w:tcPr>
            <w:tcW w:w="5225" w:type="dxa"/>
            <w:tcBorders>
              <w:top w:val="nil"/>
              <w:left w:val="nil"/>
              <w:bottom w:val="nil"/>
              <w:right w:val="nil"/>
            </w:tcBorders>
            <w:shd w:val="clear" w:color="auto" w:fill="auto"/>
            <w:noWrap/>
            <w:vAlign w:val="bottom"/>
            <w:hideMark/>
          </w:tcPr>
          <w:p w14:paraId="43B07CDB" w14:textId="77777777" w:rsidR="009402F4" w:rsidRPr="008873E6" w:rsidRDefault="009402F4" w:rsidP="009402F4">
            <w:pPr>
              <w:widowControl/>
              <w:autoSpaceDE/>
              <w:autoSpaceDN/>
              <w:adjustRightInd/>
              <w:rPr>
                <w:rFonts w:ascii="Calibri" w:hAnsi="Calibri" w:cs="Calibri"/>
                <w:b/>
                <w:bCs/>
                <w:sz w:val="16"/>
                <w:szCs w:val="16"/>
              </w:rPr>
            </w:pPr>
            <w:r w:rsidRPr="008873E6">
              <w:rPr>
                <w:rFonts w:ascii="Calibri" w:hAnsi="Calibri" w:cs="Calibri"/>
                <w:b/>
                <w:bCs/>
                <w:sz w:val="16"/>
                <w:szCs w:val="16"/>
              </w:rPr>
              <w:t>INGRESOS DE LA EXPLOTACION</w:t>
            </w:r>
          </w:p>
        </w:tc>
        <w:tc>
          <w:tcPr>
            <w:tcW w:w="674" w:type="dxa"/>
            <w:tcBorders>
              <w:top w:val="nil"/>
              <w:left w:val="nil"/>
              <w:bottom w:val="nil"/>
              <w:right w:val="nil"/>
            </w:tcBorders>
            <w:shd w:val="clear" w:color="auto" w:fill="auto"/>
            <w:noWrap/>
            <w:vAlign w:val="bottom"/>
            <w:hideMark/>
          </w:tcPr>
          <w:p w14:paraId="64B2AEB4" w14:textId="77777777" w:rsidR="009402F4" w:rsidRPr="008873E6" w:rsidRDefault="009402F4" w:rsidP="009402F4">
            <w:pPr>
              <w:widowControl/>
              <w:autoSpaceDE/>
              <w:autoSpaceDN/>
              <w:adjustRightInd/>
              <w:rPr>
                <w:rFonts w:ascii="Calibri" w:hAnsi="Calibri" w:cs="Calibri"/>
                <w:b/>
                <w:bCs/>
                <w:sz w:val="16"/>
                <w:szCs w:val="16"/>
              </w:rPr>
            </w:pPr>
          </w:p>
        </w:tc>
        <w:tc>
          <w:tcPr>
            <w:tcW w:w="1206" w:type="dxa"/>
            <w:tcBorders>
              <w:top w:val="nil"/>
              <w:left w:val="nil"/>
              <w:bottom w:val="nil"/>
              <w:right w:val="nil"/>
            </w:tcBorders>
            <w:shd w:val="clear" w:color="auto" w:fill="auto"/>
            <w:noWrap/>
            <w:vAlign w:val="bottom"/>
            <w:hideMark/>
          </w:tcPr>
          <w:p w14:paraId="35E524BB" w14:textId="633E0A9A" w:rsidR="009402F4" w:rsidRPr="00006E08" w:rsidRDefault="00BC538A" w:rsidP="009402F4">
            <w:pPr>
              <w:widowControl/>
              <w:autoSpaceDE/>
              <w:autoSpaceDN/>
              <w:adjustRightInd/>
              <w:jc w:val="right"/>
              <w:rPr>
                <w:rFonts w:ascii="Calibri" w:hAnsi="Calibri" w:cs="Calibri"/>
                <w:b/>
                <w:bCs/>
                <w:sz w:val="16"/>
                <w:szCs w:val="16"/>
              </w:rPr>
            </w:pPr>
            <w:r>
              <w:rPr>
                <w:rFonts w:ascii="Calibri" w:hAnsi="Calibri" w:cs="Calibri"/>
                <w:b/>
                <w:bCs/>
                <w:sz w:val="16"/>
                <w:szCs w:val="16"/>
              </w:rPr>
              <w:t>2.922.131,93</w:t>
            </w:r>
          </w:p>
        </w:tc>
        <w:tc>
          <w:tcPr>
            <w:tcW w:w="1206" w:type="dxa"/>
            <w:tcBorders>
              <w:top w:val="nil"/>
              <w:left w:val="nil"/>
              <w:bottom w:val="nil"/>
              <w:right w:val="nil"/>
            </w:tcBorders>
            <w:shd w:val="clear" w:color="auto" w:fill="auto"/>
            <w:noWrap/>
            <w:vAlign w:val="bottom"/>
            <w:hideMark/>
          </w:tcPr>
          <w:p w14:paraId="32BEDEA5" w14:textId="4BC599A4" w:rsidR="009402F4" w:rsidRPr="00006E08" w:rsidRDefault="009402F4" w:rsidP="009402F4">
            <w:pPr>
              <w:widowControl/>
              <w:autoSpaceDE/>
              <w:autoSpaceDN/>
              <w:adjustRightInd/>
              <w:jc w:val="right"/>
              <w:rPr>
                <w:rFonts w:ascii="Calibri" w:hAnsi="Calibri" w:cs="Calibri"/>
                <w:b/>
                <w:bCs/>
                <w:sz w:val="16"/>
                <w:szCs w:val="16"/>
              </w:rPr>
            </w:pPr>
            <w:r>
              <w:rPr>
                <w:rFonts w:ascii="Calibri" w:hAnsi="Calibri" w:cs="Calibri"/>
                <w:b/>
                <w:bCs/>
                <w:sz w:val="16"/>
                <w:szCs w:val="16"/>
              </w:rPr>
              <w:t>8.946.518,74</w:t>
            </w:r>
          </w:p>
        </w:tc>
      </w:tr>
      <w:tr w:rsidR="00BC538A" w:rsidRPr="008873E6" w14:paraId="61287633" w14:textId="77777777" w:rsidTr="007E6F8F">
        <w:trPr>
          <w:trHeight w:val="251"/>
        </w:trPr>
        <w:tc>
          <w:tcPr>
            <w:tcW w:w="338" w:type="dxa"/>
            <w:tcBorders>
              <w:top w:val="nil"/>
              <w:left w:val="nil"/>
              <w:bottom w:val="nil"/>
              <w:right w:val="nil"/>
            </w:tcBorders>
            <w:shd w:val="clear" w:color="auto" w:fill="auto"/>
            <w:noWrap/>
            <w:vAlign w:val="bottom"/>
            <w:hideMark/>
          </w:tcPr>
          <w:p w14:paraId="6CE47C2A" w14:textId="77777777" w:rsidR="00BC538A" w:rsidRPr="008873E6" w:rsidRDefault="00BC538A" w:rsidP="00BC538A">
            <w:pPr>
              <w:widowControl/>
              <w:autoSpaceDE/>
              <w:autoSpaceDN/>
              <w:adjustRightInd/>
              <w:jc w:val="center"/>
              <w:rPr>
                <w:rFonts w:ascii="Calibri" w:hAnsi="Calibri" w:cs="Calibri"/>
                <w:sz w:val="16"/>
                <w:szCs w:val="16"/>
              </w:rPr>
            </w:pPr>
            <w:r w:rsidRPr="008873E6">
              <w:rPr>
                <w:rFonts w:ascii="Calibri" w:hAnsi="Calibri" w:cs="Calibri"/>
                <w:sz w:val="16"/>
                <w:szCs w:val="16"/>
              </w:rPr>
              <w:t>-</w:t>
            </w:r>
          </w:p>
        </w:tc>
        <w:tc>
          <w:tcPr>
            <w:tcW w:w="5225" w:type="dxa"/>
            <w:tcBorders>
              <w:top w:val="nil"/>
              <w:left w:val="nil"/>
              <w:bottom w:val="nil"/>
              <w:right w:val="nil"/>
            </w:tcBorders>
            <w:shd w:val="clear" w:color="auto" w:fill="auto"/>
            <w:noWrap/>
            <w:vAlign w:val="bottom"/>
            <w:hideMark/>
          </w:tcPr>
          <w:p w14:paraId="147C554A" w14:textId="77777777" w:rsidR="00BC538A" w:rsidRPr="008873E6" w:rsidRDefault="00BC538A" w:rsidP="00BC538A">
            <w:pPr>
              <w:widowControl/>
              <w:autoSpaceDE/>
              <w:autoSpaceDN/>
              <w:adjustRightInd/>
              <w:rPr>
                <w:rFonts w:ascii="Calibri" w:hAnsi="Calibri" w:cs="Calibri"/>
                <w:sz w:val="16"/>
                <w:szCs w:val="16"/>
              </w:rPr>
            </w:pPr>
            <w:r w:rsidRPr="008873E6">
              <w:rPr>
                <w:rFonts w:ascii="Calibri" w:hAnsi="Calibri" w:cs="Calibri"/>
                <w:sz w:val="16"/>
                <w:szCs w:val="16"/>
              </w:rPr>
              <w:t>Variación d existencias de producto terminado o en curso</w:t>
            </w:r>
          </w:p>
        </w:tc>
        <w:tc>
          <w:tcPr>
            <w:tcW w:w="674" w:type="dxa"/>
            <w:tcBorders>
              <w:top w:val="nil"/>
              <w:left w:val="nil"/>
              <w:bottom w:val="nil"/>
              <w:right w:val="nil"/>
            </w:tcBorders>
            <w:shd w:val="clear" w:color="auto" w:fill="auto"/>
            <w:noWrap/>
            <w:vAlign w:val="bottom"/>
            <w:hideMark/>
          </w:tcPr>
          <w:p w14:paraId="00E0BF72" w14:textId="77777777" w:rsidR="00BC538A" w:rsidRPr="008873E6" w:rsidRDefault="00BC538A" w:rsidP="00BC538A">
            <w:pPr>
              <w:widowControl/>
              <w:autoSpaceDE/>
              <w:autoSpaceDN/>
              <w:adjustRightInd/>
              <w:rPr>
                <w:rFonts w:ascii="Calibri" w:hAnsi="Calibri" w:cs="Calibri"/>
                <w:sz w:val="16"/>
                <w:szCs w:val="16"/>
              </w:rPr>
            </w:pPr>
          </w:p>
        </w:tc>
        <w:tc>
          <w:tcPr>
            <w:tcW w:w="1206" w:type="dxa"/>
            <w:tcBorders>
              <w:top w:val="nil"/>
              <w:left w:val="nil"/>
              <w:bottom w:val="nil"/>
              <w:right w:val="nil"/>
            </w:tcBorders>
            <w:shd w:val="clear" w:color="auto" w:fill="auto"/>
            <w:noWrap/>
            <w:vAlign w:val="center"/>
            <w:hideMark/>
          </w:tcPr>
          <w:p w14:paraId="491D176F" w14:textId="43AB2E72" w:rsidR="00BC538A" w:rsidRPr="00006E08" w:rsidRDefault="00BC538A" w:rsidP="00BC538A">
            <w:pPr>
              <w:widowControl/>
              <w:autoSpaceDE/>
              <w:autoSpaceDN/>
              <w:adjustRightInd/>
              <w:jc w:val="right"/>
              <w:rPr>
                <w:rFonts w:ascii="Calibri" w:hAnsi="Calibri" w:cs="Calibri"/>
                <w:sz w:val="16"/>
                <w:szCs w:val="16"/>
              </w:rPr>
            </w:pPr>
            <w:r w:rsidRPr="00BC538A">
              <w:rPr>
                <w:rFonts w:ascii="Calibri" w:hAnsi="Calibri" w:cs="Calibri"/>
                <w:sz w:val="16"/>
                <w:szCs w:val="16"/>
              </w:rPr>
              <w:t>(156.351,27)</w:t>
            </w:r>
          </w:p>
        </w:tc>
        <w:tc>
          <w:tcPr>
            <w:tcW w:w="1206" w:type="dxa"/>
            <w:tcBorders>
              <w:top w:val="nil"/>
              <w:left w:val="nil"/>
              <w:bottom w:val="nil"/>
              <w:right w:val="nil"/>
            </w:tcBorders>
            <w:shd w:val="clear" w:color="auto" w:fill="auto"/>
            <w:noWrap/>
            <w:vAlign w:val="bottom"/>
            <w:hideMark/>
          </w:tcPr>
          <w:p w14:paraId="7C18DECE" w14:textId="0D3711F6" w:rsidR="00BC538A" w:rsidRPr="00006E08" w:rsidRDefault="00BC538A" w:rsidP="00BC538A">
            <w:pPr>
              <w:widowControl/>
              <w:autoSpaceDE/>
              <w:autoSpaceDN/>
              <w:adjustRightInd/>
              <w:jc w:val="right"/>
              <w:rPr>
                <w:rFonts w:ascii="Calibri" w:hAnsi="Calibri" w:cs="Calibri"/>
                <w:sz w:val="16"/>
                <w:szCs w:val="16"/>
              </w:rPr>
            </w:pPr>
            <w:r>
              <w:rPr>
                <w:rFonts w:ascii="Calibri" w:hAnsi="Calibri" w:cs="Calibri"/>
                <w:sz w:val="16"/>
                <w:szCs w:val="16"/>
              </w:rPr>
              <w:t>(8.467.037,69)</w:t>
            </w:r>
          </w:p>
        </w:tc>
      </w:tr>
      <w:tr w:rsidR="00BC538A" w:rsidRPr="008873E6" w14:paraId="416BCA8C" w14:textId="77777777" w:rsidTr="007E6F8F">
        <w:trPr>
          <w:trHeight w:val="251"/>
        </w:trPr>
        <w:tc>
          <w:tcPr>
            <w:tcW w:w="338" w:type="dxa"/>
            <w:tcBorders>
              <w:top w:val="nil"/>
              <w:left w:val="nil"/>
              <w:bottom w:val="nil"/>
              <w:right w:val="nil"/>
            </w:tcBorders>
            <w:shd w:val="clear" w:color="auto" w:fill="auto"/>
            <w:noWrap/>
            <w:vAlign w:val="bottom"/>
            <w:hideMark/>
          </w:tcPr>
          <w:p w14:paraId="684B7BFC" w14:textId="77777777" w:rsidR="00BC538A" w:rsidRPr="008873E6" w:rsidRDefault="00BC538A" w:rsidP="00BC538A">
            <w:pPr>
              <w:widowControl/>
              <w:autoSpaceDE/>
              <w:autoSpaceDN/>
              <w:adjustRightInd/>
              <w:jc w:val="center"/>
              <w:rPr>
                <w:rFonts w:ascii="Calibri" w:hAnsi="Calibri" w:cs="Calibri"/>
                <w:sz w:val="16"/>
                <w:szCs w:val="16"/>
              </w:rPr>
            </w:pPr>
            <w:r w:rsidRPr="008873E6">
              <w:rPr>
                <w:rFonts w:ascii="Calibri" w:hAnsi="Calibri" w:cs="Calibri"/>
                <w:sz w:val="16"/>
                <w:szCs w:val="16"/>
              </w:rPr>
              <w:t>-</w:t>
            </w:r>
          </w:p>
        </w:tc>
        <w:tc>
          <w:tcPr>
            <w:tcW w:w="5225" w:type="dxa"/>
            <w:tcBorders>
              <w:top w:val="nil"/>
              <w:left w:val="nil"/>
              <w:bottom w:val="nil"/>
              <w:right w:val="nil"/>
            </w:tcBorders>
            <w:shd w:val="clear" w:color="auto" w:fill="auto"/>
            <w:noWrap/>
            <w:vAlign w:val="bottom"/>
            <w:hideMark/>
          </w:tcPr>
          <w:p w14:paraId="32E05D3F" w14:textId="77777777" w:rsidR="00BC538A" w:rsidRPr="008873E6" w:rsidRDefault="00BC538A" w:rsidP="00BC538A">
            <w:pPr>
              <w:widowControl/>
              <w:autoSpaceDE/>
              <w:autoSpaceDN/>
              <w:adjustRightInd/>
              <w:rPr>
                <w:rFonts w:ascii="Calibri" w:hAnsi="Calibri" w:cs="Calibri"/>
                <w:sz w:val="16"/>
                <w:szCs w:val="16"/>
              </w:rPr>
            </w:pPr>
            <w:r w:rsidRPr="008873E6">
              <w:rPr>
                <w:rFonts w:ascii="Calibri" w:hAnsi="Calibri" w:cs="Calibri"/>
                <w:sz w:val="16"/>
                <w:szCs w:val="16"/>
              </w:rPr>
              <w:t>Aprovisionamientos</w:t>
            </w:r>
          </w:p>
        </w:tc>
        <w:tc>
          <w:tcPr>
            <w:tcW w:w="674" w:type="dxa"/>
            <w:tcBorders>
              <w:top w:val="nil"/>
              <w:left w:val="nil"/>
              <w:bottom w:val="nil"/>
              <w:right w:val="nil"/>
            </w:tcBorders>
            <w:shd w:val="clear" w:color="auto" w:fill="auto"/>
            <w:noWrap/>
            <w:vAlign w:val="bottom"/>
            <w:hideMark/>
          </w:tcPr>
          <w:p w14:paraId="64660689" w14:textId="77777777" w:rsidR="00BC538A" w:rsidRPr="008873E6" w:rsidRDefault="00BC538A" w:rsidP="00BC538A">
            <w:pPr>
              <w:widowControl/>
              <w:autoSpaceDE/>
              <w:autoSpaceDN/>
              <w:adjustRightInd/>
              <w:rPr>
                <w:rFonts w:ascii="Calibri" w:hAnsi="Calibri" w:cs="Calibri"/>
                <w:sz w:val="16"/>
                <w:szCs w:val="16"/>
              </w:rPr>
            </w:pPr>
          </w:p>
        </w:tc>
        <w:tc>
          <w:tcPr>
            <w:tcW w:w="1206" w:type="dxa"/>
            <w:tcBorders>
              <w:top w:val="nil"/>
              <w:left w:val="nil"/>
              <w:bottom w:val="nil"/>
              <w:right w:val="nil"/>
            </w:tcBorders>
            <w:shd w:val="clear" w:color="auto" w:fill="auto"/>
            <w:noWrap/>
            <w:vAlign w:val="center"/>
            <w:hideMark/>
          </w:tcPr>
          <w:p w14:paraId="3915AF01" w14:textId="3B7158EA" w:rsidR="00BC538A" w:rsidRPr="00006E08" w:rsidRDefault="00BC538A" w:rsidP="00BC538A">
            <w:pPr>
              <w:widowControl/>
              <w:autoSpaceDE/>
              <w:autoSpaceDN/>
              <w:adjustRightInd/>
              <w:jc w:val="right"/>
              <w:rPr>
                <w:rFonts w:ascii="Calibri" w:hAnsi="Calibri" w:cs="Calibri"/>
                <w:sz w:val="16"/>
                <w:szCs w:val="16"/>
              </w:rPr>
            </w:pPr>
            <w:r w:rsidRPr="00BC538A">
              <w:rPr>
                <w:rFonts w:ascii="Calibri" w:hAnsi="Calibri" w:cs="Calibri"/>
                <w:sz w:val="16"/>
                <w:szCs w:val="16"/>
              </w:rPr>
              <w:t>(58.101,73)</w:t>
            </w:r>
          </w:p>
        </w:tc>
        <w:tc>
          <w:tcPr>
            <w:tcW w:w="1206" w:type="dxa"/>
            <w:tcBorders>
              <w:top w:val="nil"/>
              <w:left w:val="nil"/>
              <w:bottom w:val="nil"/>
              <w:right w:val="nil"/>
            </w:tcBorders>
            <w:shd w:val="clear" w:color="auto" w:fill="auto"/>
            <w:noWrap/>
            <w:vAlign w:val="bottom"/>
            <w:hideMark/>
          </w:tcPr>
          <w:p w14:paraId="0FE78F29" w14:textId="0D71E37D" w:rsidR="00BC538A" w:rsidRPr="00006E08" w:rsidRDefault="00BC538A" w:rsidP="00BC538A">
            <w:pPr>
              <w:widowControl/>
              <w:autoSpaceDE/>
              <w:autoSpaceDN/>
              <w:adjustRightInd/>
              <w:jc w:val="right"/>
              <w:rPr>
                <w:rFonts w:ascii="Calibri" w:hAnsi="Calibri" w:cs="Calibri"/>
                <w:sz w:val="16"/>
                <w:szCs w:val="16"/>
              </w:rPr>
            </w:pPr>
            <w:r>
              <w:rPr>
                <w:rFonts w:ascii="Calibri" w:hAnsi="Calibri" w:cs="Calibri"/>
                <w:sz w:val="16"/>
                <w:szCs w:val="16"/>
              </w:rPr>
              <w:t>(113.417,86)</w:t>
            </w:r>
          </w:p>
        </w:tc>
      </w:tr>
      <w:tr w:rsidR="00BC538A" w:rsidRPr="008873E6" w14:paraId="370DD2D3" w14:textId="77777777" w:rsidTr="007E6F8F">
        <w:trPr>
          <w:trHeight w:val="251"/>
        </w:trPr>
        <w:tc>
          <w:tcPr>
            <w:tcW w:w="338" w:type="dxa"/>
            <w:tcBorders>
              <w:top w:val="nil"/>
              <w:left w:val="nil"/>
              <w:bottom w:val="nil"/>
              <w:right w:val="nil"/>
            </w:tcBorders>
            <w:shd w:val="clear" w:color="auto" w:fill="auto"/>
            <w:noWrap/>
            <w:vAlign w:val="bottom"/>
            <w:hideMark/>
          </w:tcPr>
          <w:p w14:paraId="5F462E9B" w14:textId="77777777" w:rsidR="00BC538A" w:rsidRPr="008873E6" w:rsidRDefault="00BC538A" w:rsidP="00BC538A">
            <w:pPr>
              <w:widowControl/>
              <w:autoSpaceDE/>
              <w:autoSpaceDN/>
              <w:adjustRightInd/>
              <w:jc w:val="center"/>
              <w:rPr>
                <w:rFonts w:ascii="Calibri" w:hAnsi="Calibri" w:cs="Calibri"/>
                <w:sz w:val="16"/>
                <w:szCs w:val="16"/>
              </w:rPr>
            </w:pPr>
            <w:r w:rsidRPr="008873E6">
              <w:rPr>
                <w:rFonts w:ascii="Calibri" w:hAnsi="Calibri" w:cs="Calibri"/>
                <w:sz w:val="16"/>
                <w:szCs w:val="16"/>
              </w:rPr>
              <w:t>+/-</w:t>
            </w:r>
          </w:p>
        </w:tc>
        <w:tc>
          <w:tcPr>
            <w:tcW w:w="5225" w:type="dxa"/>
            <w:tcBorders>
              <w:top w:val="nil"/>
              <w:left w:val="nil"/>
              <w:bottom w:val="nil"/>
              <w:right w:val="nil"/>
            </w:tcBorders>
            <w:shd w:val="clear" w:color="auto" w:fill="auto"/>
            <w:noWrap/>
            <w:vAlign w:val="bottom"/>
            <w:hideMark/>
          </w:tcPr>
          <w:p w14:paraId="2276D0AB" w14:textId="77777777" w:rsidR="00BC538A" w:rsidRPr="008873E6" w:rsidRDefault="00BC538A" w:rsidP="00BC538A">
            <w:pPr>
              <w:widowControl/>
              <w:autoSpaceDE/>
              <w:autoSpaceDN/>
              <w:adjustRightInd/>
              <w:rPr>
                <w:rFonts w:ascii="Calibri" w:hAnsi="Calibri" w:cs="Calibri"/>
                <w:sz w:val="16"/>
                <w:szCs w:val="16"/>
              </w:rPr>
            </w:pPr>
            <w:r w:rsidRPr="008873E6">
              <w:rPr>
                <w:rFonts w:ascii="Calibri" w:hAnsi="Calibri" w:cs="Calibri"/>
                <w:sz w:val="16"/>
                <w:szCs w:val="16"/>
              </w:rPr>
              <w:t>Gastos de personal</w:t>
            </w:r>
          </w:p>
        </w:tc>
        <w:tc>
          <w:tcPr>
            <w:tcW w:w="674" w:type="dxa"/>
            <w:tcBorders>
              <w:top w:val="nil"/>
              <w:left w:val="nil"/>
              <w:bottom w:val="nil"/>
              <w:right w:val="nil"/>
            </w:tcBorders>
            <w:shd w:val="clear" w:color="auto" w:fill="auto"/>
            <w:noWrap/>
            <w:vAlign w:val="bottom"/>
            <w:hideMark/>
          </w:tcPr>
          <w:p w14:paraId="432FFA3A" w14:textId="77777777" w:rsidR="00BC538A" w:rsidRPr="008873E6" w:rsidRDefault="00BC538A" w:rsidP="00BC538A">
            <w:pPr>
              <w:widowControl/>
              <w:autoSpaceDE/>
              <w:autoSpaceDN/>
              <w:adjustRightInd/>
              <w:rPr>
                <w:rFonts w:ascii="Calibri" w:hAnsi="Calibri" w:cs="Calibri"/>
                <w:sz w:val="16"/>
                <w:szCs w:val="16"/>
              </w:rPr>
            </w:pPr>
          </w:p>
        </w:tc>
        <w:tc>
          <w:tcPr>
            <w:tcW w:w="1206" w:type="dxa"/>
            <w:tcBorders>
              <w:top w:val="nil"/>
              <w:left w:val="nil"/>
              <w:bottom w:val="nil"/>
              <w:right w:val="nil"/>
            </w:tcBorders>
            <w:shd w:val="clear" w:color="auto" w:fill="auto"/>
            <w:noWrap/>
            <w:vAlign w:val="center"/>
            <w:hideMark/>
          </w:tcPr>
          <w:p w14:paraId="229F4F33" w14:textId="1981196E" w:rsidR="00BC538A" w:rsidRPr="00006E08" w:rsidRDefault="00BC538A" w:rsidP="00BC538A">
            <w:pPr>
              <w:widowControl/>
              <w:autoSpaceDE/>
              <w:autoSpaceDN/>
              <w:adjustRightInd/>
              <w:jc w:val="right"/>
              <w:rPr>
                <w:rFonts w:ascii="Calibri" w:hAnsi="Calibri" w:cs="Calibri"/>
                <w:sz w:val="16"/>
                <w:szCs w:val="16"/>
              </w:rPr>
            </w:pPr>
            <w:r w:rsidRPr="00BC538A">
              <w:rPr>
                <w:rFonts w:ascii="Calibri" w:hAnsi="Calibri" w:cs="Calibri"/>
                <w:sz w:val="16"/>
                <w:szCs w:val="16"/>
              </w:rPr>
              <w:t>(1.819.996,58)</w:t>
            </w:r>
          </w:p>
        </w:tc>
        <w:tc>
          <w:tcPr>
            <w:tcW w:w="1206" w:type="dxa"/>
            <w:tcBorders>
              <w:top w:val="nil"/>
              <w:left w:val="nil"/>
              <w:bottom w:val="nil"/>
              <w:right w:val="nil"/>
            </w:tcBorders>
            <w:shd w:val="clear" w:color="auto" w:fill="auto"/>
            <w:noWrap/>
            <w:vAlign w:val="bottom"/>
            <w:hideMark/>
          </w:tcPr>
          <w:p w14:paraId="54AE1FFB" w14:textId="2348A09A" w:rsidR="00BC538A" w:rsidRPr="00006E08" w:rsidRDefault="00BC538A" w:rsidP="00BC538A">
            <w:pPr>
              <w:widowControl/>
              <w:autoSpaceDE/>
              <w:autoSpaceDN/>
              <w:adjustRightInd/>
              <w:jc w:val="right"/>
              <w:rPr>
                <w:rFonts w:ascii="Calibri" w:hAnsi="Calibri" w:cs="Calibri"/>
                <w:sz w:val="16"/>
                <w:szCs w:val="16"/>
              </w:rPr>
            </w:pPr>
            <w:r>
              <w:rPr>
                <w:rFonts w:ascii="Calibri" w:hAnsi="Calibri" w:cs="Calibri"/>
                <w:sz w:val="16"/>
                <w:szCs w:val="16"/>
              </w:rPr>
              <w:t>(1.889.278,36)</w:t>
            </w:r>
          </w:p>
        </w:tc>
      </w:tr>
      <w:tr w:rsidR="00BC538A" w:rsidRPr="008873E6" w14:paraId="44419192" w14:textId="77777777" w:rsidTr="007E6F8F">
        <w:trPr>
          <w:trHeight w:val="251"/>
        </w:trPr>
        <w:tc>
          <w:tcPr>
            <w:tcW w:w="338" w:type="dxa"/>
            <w:tcBorders>
              <w:top w:val="nil"/>
              <w:left w:val="nil"/>
              <w:bottom w:val="nil"/>
              <w:right w:val="nil"/>
            </w:tcBorders>
            <w:shd w:val="clear" w:color="auto" w:fill="auto"/>
            <w:noWrap/>
            <w:vAlign w:val="bottom"/>
            <w:hideMark/>
          </w:tcPr>
          <w:p w14:paraId="285DBF0C" w14:textId="77777777" w:rsidR="00BC538A" w:rsidRPr="008873E6" w:rsidRDefault="00BC538A" w:rsidP="00BC538A">
            <w:pPr>
              <w:widowControl/>
              <w:autoSpaceDE/>
              <w:autoSpaceDN/>
              <w:adjustRightInd/>
              <w:jc w:val="center"/>
              <w:rPr>
                <w:rFonts w:ascii="Calibri" w:hAnsi="Calibri" w:cs="Calibri"/>
                <w:sz w:val="16"/>
                <w:szCs w:val="16"/>
              </w:rPr>
            </w:pPr>
            <w:r w:rsidRPr="008873E6">
              <w:rPr>
                <w:rFonts w:ascii="Calibri" w:hAnsi="Calibri" w:cs="Calibri"/>
                <w:sz w:val="16"/>
                <w:szCs w:val="16"/>
              </w:rPr>
              <w:t>-</w:t>
            </w:r>
          </w:p>
        </w:tc>
        <w:tc>
          <w:tcPr>
            <w:tcW w:w="5225" w:type="dxa"/>
            <w:tcBorders>
              <w:top w:val="nil"/>
              <w:left w:val="nil"/>
              <w:bottom w:val="nil"/>
              <w:right w:val="nil"/>
            </w:tcBorders>
            <w:shd w:val="clear" w:color="auto" w:fill="auto"/>
            <w:noWrap/>
            <w:vAlign w:val="bottom"/>
            <w:hideMark/>
          </w:tcPr>
          <w:p w14:paraId="2F76F365" w14:textId="77777777" w:rsidR="00BC538A" w:rsidRPr="008873E6" w:rsidRDefault="00BC538A" w:rsidP="00BC538A">
            <w:pPr>
              <w:widowControl/>
              <w:autoSpaceDE/>
              <w:autoSpaceDN/>
              <w:adjustRightInd/>
              <w:rPr>
                <w:rFonts w:ascii="Calibri" w:hAnsi="Calibri" w:cs="Calibri"/>
                <w:sz w:val="16"/>
                <w:szCs w:val="16"/>
              </w:rPr>
            </w:pPr>
            <w:r w:rsidRPr="008873E6">
              <w:rPr>
                <w:rFonts w:ascii="Calibri" w:hAnsi="Calibri" w:cs="Calibri"/>
                <w:sz w:val="16"/>
                <w:szCs w:val="16"/>
              </w:rPr>
              <w:t>Otros gastos de explotación</w:t>
            </w:r>
          </w:p>
        </w:tc>
        <w:tc>
          <w:tcPr>
            <w:tcW w:w="674" w:type="dxa"/>
            <w:tcBorders>
              <w:top w:val="nil"/>
              <w:left w:val="nil"/>
              <w:bottom w:val="nil"/>
              <w:right w:val="nil"/>
            </w:tcBorders>
            <w:shd w:val="clear" w:color="auto" w:fill="auto"/>
            <w:noWrap/>
            <w:vAlign w:val="bottom"/>
            <w:hideMark/>
          </w:tcPr>
          <w:p w14:paraId="016440D6" w14:textId="77777777" w:rsidR="00BC538A" w:rsidRPr="008873E6" w:rsidRDefault="00BC538A" w:rsidP="00BC538A">
            <w:pPr>
              <w:widowControl/>
              <w:autoSpaceDE/>
              <w:autoSpaceDN/>
              <w:adjustRightInd/>
              <w:rPr>
                <w:rFonts w:ascii="Calibri" w:hAnsi="Calibri" w:cs="Calibri"/>
                <w:sz w:val="16"/>
                <w:szCs w:val="16"/>
              </w:rPr>
            </w:pPr>
          </w:p>
        </w:tc>
        <w:tc>
          <w:tcPr>
            <w:tcW w:w="1206" w:type="dxa"/>
            <w:tcBorders>
              <w:top w:val="nil"/>
              <w:left w:val="nil"/>
              <w:bottom w:val="nil"/>
              <w:right w:val="nil"/>
            </w:tcBorders>
            <w:shd w:val="clear" w:color="auto" w:fill="auto"/>
            <w:noWrap/>
            <w:vAlign w:val="center"/>
            <w:hideMark/>
          </w:tcPr>
          <w:p w14:paraId="7E180EBB" w14:textId="48D093D9" w:rsidR="00BC538A" w:rsidRPr="00006E08" w:rsidRDefault="00BC538A" w:rsidP="00BC538A">
            <w:pPr>
              <w:widowControl/>
              <w:autoSpaceDE/>
              <w:autoSpaceDN/>
              <w:adjustRightInd/>
              <w:jc w:val="right"/>
              <w:rPr>
                <w:rFonts w:ascii="Calibri" w:hAnsi="Calibri" w:cs="Calibri"/>
                <w:sz w:val="16"/>
                <w:szCs w:val="16"/>
              </w:rPr>
            </w:pPr>
            <w:r w:rsidRPr="00BC538A">
              <w:rPr>
                <w:rFonts w:ascii="Calibri" w:hAnsi="Calibri" w:cs="Calibri"/>
                <w:sz w:val="16"/>
                <w:szCs w:val="16"/>
              </w:rPr>
              <w:t>(2.179.816,88)</w:t>
            </w:r>
          </w:p>
        </w:tc>
        <w:tc>
          <w:tcPr>
            <w:tcW w:w="1206" w:type="dxa"/>
            <w:tcBorders>
              <w:top w:val="nil"/>
              <w:left w:val="nil"/>
              <w:bottom w:val="nil"/>
              <w:right w:val="nil"/>
            </w:tcBorders>
            <w:shd w:val="clear" w:color="auto" w:fill="auto"/>
            <w:noWrap/>
            <w:vAlign w:val="bottom"/>
            <w:hideMark/>
          </w:tcPr>
          <w:p w14:paraId="7BFA1697" w14:textId="78A96D74" w:rsidR="00BC538A" w:rsidRPr="00006E08" w:rsidRDefault="00BC538A" w:rsidP="00BC538A">
            <w:pPr>
              <w:widowControl/>
              <w:autoSpaceDE/>
              <w:autoSpaceDN/>
              <w:adjustRightInd/>
              <w:jc w:val="right"/>
              <w:rPr>
                <w:rFonts w:ascii="Calibri" w:hAnsi="Calibri" w:cs="Calibri"/>
                <w:sz w:val="16"/>
                <w:szCs w:val="16"/>
              </w:rPr>
            </w:pPr>
            <w:r>
              <w:rPr>
                <w:rFonts w:ascii="Calibri" w:hAnsi="Calibri" w:cs="Calibri"/>
                <w:sz w:val="16"/>
                <w:szCs w:val="16"/>
              </w:rPr>
              <w:t>(2.385.461,00)</w:t>
            </w:r>
          </w:p>
        </w:tc>
      </w:tr>
      <w:tr w:rsidR="00BC538A" w:rsidRPr="008873E6" w14:paraId="7C11E7E3" w14:textId="77777777" w:rsidTr="009700F8">
        <w:trPr>
          <w:trHeight w:val="251"/>
        </w:trPr>
        <w:tc>
          <w:tcPr>
            <w:tcW w:w="338" w:type="dxa"/>
            <w:tcBorders>
              <w:top w:val="nil"/>
              <w:left w:val="nil"/>
              <w:bottom w:val="nil"/>
              <w:right w:val="nil"/>
            </w:tcBorders>
            <w:shd w:val="clear" w:color="auto" w:fill="auto"/>
            <w:noWrap/>
            <w:vAlign w:val="bottom"/>
            <w:hideMark/>
          </w:tcPr>
          <w:p w14:paraId="227A6B7A" w14:textId="77777777" w:rsidR="00BC538A" w:rsidRPr="008873E6" w:rsidRDefault="00BC538A" w:rsidP="00BC538A">
            <w:pPr>
              <w:widowControl/>
              <w:autoSpaceDE/>
              <w:autoSpaceDN/>
              <w:adjustRightInd/>
              <w:jc w:val="center"/>
              <w:rPr>
                <w:rFonts w:ascii="Calibri" w:hAnsi="Calibri" w:cs="Calibri"/>
                <w:sz w:val="16"/>
                <w:szCs w:val="16"/>
              </w:rPr>
            </w:pPr>
            <w:r w:rsidRPr="008873E6">
              <w:rPr>
                <w:rFonts w:ascii="Calibri" w:hAnsi="Calibri" w:cs="Calibri"/>
                <w:sz w:val="16"/>
                <w:szCs w:val="16"/>
              </w:rPr>
              <w:t>+/-</w:t>
            </w:r>
          </w:p>
        </w:tc>
        <w:tc>
          <w:tcPr>
            <w:tcW w:w="5225" w:type="dxa"/>
            <w:tcBorders>
              <w:top w:val="nil"/>
              <w:left w:val="nil"/>
              <w:bottom w:val="nil"/>
              <w:right w:val="nil"/>
            </w:tcBorders>
            <w:shd w:val="clear" w:color="auto" w:fill="auto"/>
            <w:noWrap/>
            <w:vAlign w:val="bottom"/>
            <w:hideMark/>
          </w:tcPr>
          <w:p w14:paraId="4D79EE34" w14:textId="5055DD23" w:rsidR="00BC538A" w:rsidRPr="008873E6" w:rsidRDefault="00BC538A" w:rsidP="00BC538A">
            <w:pPr>
              <w:widowControl/>
              <w:autoSpaceDE/>
              <w:autoSpaceDN/>
              <w:adjustRightInd/>
              <w:rPr>
                <w:rFonts w:ascii="Calibri" w:hAnsi="Calibri" w:cs="Calibri"/>
                <w:sz w:val="16"/>
                <w:szCs w:val="16"/>
              </w:rPr>
            </w:pPr>
            <w:r w:rsidRPr="008873E6">
              <w:rPr>
                <w:rFonts w:ascii="Calibri" w:hAnsi="Calibri" w:cs="Calibri"/>
                <w:sz w:val="16"/>
                <w:szCs w:val="16"/>
              </w:rPr>
              <w:t>Dotación a la amortización</w:t>
            </w:r>
          </w:p>
        </w:tc>
        <w:tc>
          <w:tcPr>
            <w:tcW w:w="674" w:type="dxa"/>
            <w:tcBorders>
              <w:top w:val="nil"/>
              <w:left w:val="nil"/>
              <w:bottom w:val="nil"/>
              <w:right w:val="nil"/>
            </w:tcBorders>
            <w:shd w:val="clear" w:color="auto" w:fill="auto"/>
            <w:noWrap/>
            <w:vAlign w:val="bottom"/>
            <w:hideMark/>
          </w:tcPr>
          <w:p w14:paraId="59B41449" w14:textId="77777777" w:rsidR="00BC538A" w:rsidRPr="008873E6" w:rsidRDefault="00BC538A" w:rsidP="00BC538A">
            <w:pPr>
              <w:widowControl/>
              <w:autoSpaceDE/>
              <w:autoSpaceDN/>
              <w:adjustRightInd/>
              <w:rPr>
                <w:rFonts w:ascii="Calibri" w:hAnsi="Calibri" w:cs="Calibri"/>
                <w:sz w:val="16"/>
                <w:szCs w:val="16"/>
              </w:rPr>
            </w:pPr>
          </w:p>
        </w:tc>
        <w:tc>
          <w:tcPr>
            <w:tcW w:w="1206" w:type="dxa"/>
            <w:tcBorders>
              <w:top w:val="nil"/>
              <w:left w:val="nil"/>
              <w:bottom w:val="nil"/>
              <w:right w:val="nil"/>
            </w:tcBorders>
            <w:shd w:val="clear" w:color="auto" w:fill="auto"/>
            <w:noWrap/>
            <w:vAlign w:val="center"/>
            <w:hideMark/>
          </w:tcPr>
          <w:p w14:paraId="6C7B14BA" w14:textId="0BAF4B5C" w:rsidR="00BC538A" w:rsidRPr="00006E08" w:rsidRDefault="00BC538A" w:rsidP="00BC538A">
            <w:pPr>
              <w:widowControl/>
              <w:autoSpaceDE/>
              <w:autoSpaceDN/>
              <w:adjustRightInd/>
              <w:jc w:val="right"/>
              <w:rPr>
                <w:rFonts w:ascii="Calibri" w:hAnsi="Calibri" w:cs="Calibri"/>
                <w:sz w:val="16"/>
                <w:szCs w:val="16"/>
              </w:rPr>
            </w:pPr>
            <w:r w:rsidRPr="00BC538A">
              <w:rPr>
                <w:rFonts w:ascii="Calibri" w:hAnsi="Calibri" w:cs="Calibri"/>
                <w:sz w:val="16"/>
                <w:szCs w:val="16"/>
              </w:rPr>
              <w:t>(11.409,20)</w:t>
            </w:r>
          </w:p>
        </w:tc>
        <w:tc>
          <w:tcPr>
            <w:tcW w:w="1206" w:type="dxa"/>
            <w:tcBorders>
              <w:top w:val="nil"/>
              <w:left w:val="nil"/>
              <w:bottom w:val="nil"/>
              <w:right w:val="nil"/>
            </w:tcBorders>
            <w:shd w:val="clear" w:color="auto" w:fill="auto"/>
            <w:noWrap/>
            <w:vAlign w:val="bottom"/>
            <w:hideMark/>
          </w:tcPr>
          <w:p w14:paraId="48D7061A" w14:textId="1EC75E5B" w:rsidR="00BC538A" w:rsidRPr="00006E08" w:rsidRDefault="00BC538A" w:rsidP="00BC538A">
            <w:pPr>
              <w:widowControl/>
              <w:autoSpaceDE/>
              <w:autoSpaceDN/>
              <w:adjustRightInd/>
              <w:jc w:val="right"/>
              <w:rPr>
                <w:rFonts w:ascii="Calibri" w:hAnsi="Calibri" w:cs="Calibri"/>
                <w:sz w:val="16"/>
                <w:szCs w:val="16"/>
              </w:rPr>
            </w:pPr>
            <w:r>
              <w:rPr>
                <w:rFonts w:ascii="Calibri" w:hAnsi="Calibri" w:cs="Calibri"/>
                <w:sz w:val="16"/>
                <w:szCs w:val="16"/>
              </w:rPr>
              <w:t>(9.791,53)</w:t>
            </w:r>
          </w:p>
        </w:tc>
      </w:tr>
      <w:tr w:rsidR="009402F4" w:rsidRPr="008873E6" w14:paraId="1943FBC7" w14:textId="77777777" w:rsidTr="00D35A49">
        <w:trPr>
          <w:trHeight w:val="251"/>
        </w:trPr>
        <w:tc>
          <w:tcPr>
            <w:tcW w:w="338" w:type="dxa"/>
            <w:tcBorders>
              <w:top w:val="nil"/>
              <w:left w:val="nil"/>
              <w:bottom w:val="nil"/>
              <w:right w:val="nil"/>
            </w:tcBorders>
            <w:shd w:val="clear" w:color="auto" w:fill="auto"/>
            <w:noWrap/>
            <w:vAlign w:val="bottom"/>
            <w:hideMark/>
          </w:tcPr>
          <w:p w14:paraId="55F9E480" w14:textId="77777777" w:rsidR="009402F4" w:rsidRPr="008873E6" w:rsidRDefault="009402F4" w:rsidP="009402F4">
            <w:pPr>
              <w:widowControl/>
              <w:autoSpaceDE/>
              <w:autoSpaceDN/>
              <w:adjustRightInd/>
              <w:jc w:val="center"/>
              <w:rPr>
                <w:rFonts w:ascii="Calibri" w:hAnsi="Calibri" w:cs="Calibri"/>
                <w:sz w:val="16"/>
                <w:szCs w:val="16"/>
              </w:rPr>
            </w:pPr>
            <w:r w:rsidRPr="008873E6">
              <w:rPr>
                <w:rFonts w:ascii="Calibri" w:hAnsi="Calibri" w:cs="Calibri"/>
                <w:sz w:val="16"/>
                <w:szCs w:val="16"/>
              </w:rPr>
              <w:t>+/-</w:t>
            </w:r>
          </w:p>
        </w:tc>
        <w:tc>
          <w:tcPr>
            <w:tcW w:w="5225" w:type="dxa"/>
            <w:tcBorders>
              <w:top w:val="nil"/>
              <w:left w:val="nil"/>
              <w:bottom w:val="nil"/>
              <w:right w:val="nil"/>
            </w:tcBorders>
            <w:shd w:val="clear" w:color="auto" w:fill="auto"/>
            <w:noWrap/>
            <w:vAlign w:val="bottom"/>
            <w:hideMark/>
          </w:tcPr>
          <w:p w14:paraId="6EBFF836" w14:textId="77777777" w:rsidR="009402F4" w:rsidRPr="008873E6" w:rsidRDefault="009402F4" w:rsidP="009402F4">
            <w:pPr>
              <w:widowControl/>
              <w:autoSpaceDE/>
              <w:autoSpaceDN/>
              <w:adjustRightInd/>
              <w:rPr>
                <w:rFonts w:ascii="Calibri" w:hAnsi="Calibri" w:cs="Calibri"/>
                <w:sz w:val="16"/>
                <w:szCs w:val="16"/>
              </w:rPr>
            </w:pPr>
            <w:r w:rsidRPr="008873E6">
              <w:rPr>
                <w:rFonts w:ascii="Calibri" w:hAnsi="Calibri" w:cs="Calibri"/>
                <w:sz w:val="16"/>
                <w:szCs w:val="16"/>
              </w:rPr>
              <w:t>Resultados por deterioro y resultados por enajenaciones del inmovilizado</w:t>
            </w:r>
          </w:p>
        </w:tc>
        <w:tc>
          <w:tcPr>
            <w:tcW w:w="674" w:type="dxa"/>
            <w:tcBorders>
              <w:top w:val="nil"/>
              <w:left w:val="nil"/>
              <w:bottom w:val="nil"/>
              <w:right w:val="nil"/>
            </w:tcBorders>
            <w:shd w:val="clear" w:color="auto" w:fill="auto"/>
            <w:noWrap/>
            <w:vAlign w:val="bottom"/>
            <w:hideMark/>
          </w:tcPr>
          <w:p w14:paraId="55A2172B" w14:textId="77777777" w:rsidR="009402F4" w:rsidRPr="008873E6" w:rsidRDefault="009402F4" w:rsidP="009402F4">
            <w:pPr>
              <w:widowControl/>
              <w:autoSpaceDE/>
              <w:autoSpaceDN/>
              <w:adjustRightInd/>
              <w:rPr>
                <w:rFonts w:ascii="Calibri" w:hAnsi="Calibri" w:cs="Calibri"/>
                <w:sz w:val="16"/>
                <w:szCs w:val="16"/>
              </w:rPr>
            </w:pPr>
          </w:p>
        </w:tc>
        <w:tc>
          <w:tcPr>
            <w:tcW w:w="1206" w:type="dxa"/>
            <w:tcBorders>
              <w:top w:val="nil"/>
              <w:left w:val="nil"/>
              <w:bottom w:val="nil"/>
              <w:right w:val="nil"/>
            </w:tcBorders>
            <w:shd w:val="clear" w:color="auto" w:fill="auto"/>
            <w:noWrap/>
            <w:vAlign w:val="bottom"/>
            <w:hideMark/>
          </w:tcPr>
          <w:p w14:paraId="76598587" w14:textId="719B29D5" w:rsidR="00BC538A" w:rsidRPr="00BC538A" w:rsidRDefault="00BC538A" w:rsidP="00BC538A">
            <w:pPr>
              <w:widowControl/>
              <w:autoSpaceDE/>
              <w:autoSpaceDN/>
              <w:adjustRightInd/>
              <w:jc w:val="right"/>
              <w:rPr>
                <w:rFonts w:ascii="Calibri" w:hAnsi="Calibri" w:cs="Calibri"/>
                <w:sz w:val="16"/>
                <w:szCs w:val="16"/>
              </w:rPr>
            </w:pPr>
            <w:r w:rsidRPr="00BC538A">
              <w:rPr>
                <w:rFonts w:ascii="Calibri" w:hAnsi="Calibri" w:cs="Calibri"/>
                <w:sz w:val="16"/>
                <w:szCs w:val="16"/>
              </w:rPr>
              <w:t>(2.</w:t>
            </w:r>
            <w:r w:rsidR="009B7ABB">
              <w:rPr>
                <w:rFonts w:ascii="Calibri" w:hAnsi="Calibri" w:cs="Calibri"/>
                <w:sz w:val="16"/>
                <w:szCs w:val="16"/>
              </w:rPr>
              <w:t>495.980,10</w:t>
            </w:r>
            <w:r w:rsidRPr="00BC538A">
              <w:rPr>
                <w:rFonts w:ascii="Calibri" w:hAnsi="Calibri" w:cs="Calibri"/>
                <w:sz w:val="16"/>
                <w:szCs w:val="16"/>
              </w:rPr>
              <w:t>)</w:t>
            </w:r>
          </w:p>
          <w:p w14:paraId="465FA7A9" w14:textId="7D12D219" w:rsidR="009402F4" w:rsidRPr="00006E08" w:rsidRDefault="009402F4" w:rsidP="009402F4">
            <w:pPr>
              <w:widowControl/>
              <w:autoSpaceDE/>
              <w:autoSpaceDN/>
              <w:adjustRightInd/>
              <w:jc w:val="right"/>
              <w:rPr>
                <w:rFonts w:ascii="Calibri" w:hAnsi="Calibri" w:cs="Calibri"/>
                <w:sz w:val="16"/>
                <w:szCs w:val="16"/>
              </w:rPr>
            </w:pPr>
          </w:p>
        </w:tc>
        <w:tc>
          <w:tcPr>
            <w:tcW w:w="1206" w:type="dxa"/>
            <w:tcBorders>
              <w:top w:val="nil"/>
              <w:left w:val="nil"/>
              <w:bottom w:val="nil"/>
              <w:right w:val="nil"/>
            </w:tcBorders>
            <w:shd w:val="clear" w:color="auto" w:fill="auto"/>
            <w:noWrap/>
            <w:vAlign w:val="bottom"/>
            <w:hideMark/>
          </w:tcPr>
          <w:p w14:paraId="5EAFCC78" w14:textId="58E9CB00" w:rsidR="009402F4" w:rsidRPr="00006E08" w:rsidRDefault="009402F4" w:rsidP="009402F4">
            <w:pPr>
              <w:widowControl/>
              <w:autoSpaceDE/>
              <w:autoSpaceDN/>
              <w:adjustRightInd/>
              <w:jc w:val="right"/>
              <w:rPr>
                <w:rFonts w:ascii="Calibri" w:hAnsi="Calibri" w:cs="Calibri"/>
                <w:sz w:val="16"/>
                <w:szCs w:val="16"/>
              </w:rPr>
            </w:pPr>
            <w:r>
              <w:rPr>
                <w:rFonts w:ascii="Calibri" w:hAnsi="Calibri" w:cs="Calibri"/>
                <w:sz w:val="16"/>
                <w:szCs w:val="16"/>
              </w:rPr>
              <w:t>-</w:t>
            </w:r>
          </w:p>
        </w:tc>
      </w:tr>
      <w:tr w:rsidR="009402F4" w:rsidRPr="008873E6" w14:paraId="137A6167" w14:textId="77777777" w:rsidTr="00212905">
        <w:trPr>
          <w:trHeight w:val="251"/>
        </w:trPr>
        <w:tc>
          <w:tcPr>
            <w:tcW w:w="338" w:type="dxa"/>
            <w:tcBorders>
              <w:top w:val="nil"/>
              <w:left w:val="nil"/>
              <w:right w:val="nil"/>
            </w:tcBorders>
            <w:shd w:val="clear" w:color="auto" w:fill="auto"/>
            <w:noWrap/>
            <w:vAlign w:val="bottom"/>
            <w:hideMark/>
          </w:tcPr>
          <w:p w14:paraId="601EAF26" w14:textId="77777777" w:rsidR="009402F4" w:rsidRPr="008873E6" w:rsidRDefault="009402F4" w:rsidP="009402F4">
            <w:pPr>
              <w:widowControl/>
              <w:autoSpaceDE/>
              <w:autoSpaceDN/>
              <w:adjustRightInd/>
              <w:jc w:val="center"/>
              <w:rPr>
                <w:rFonts w:ascii="Calibri" w:hAnsi="Calibri" w:cs="Calibri"/>
                <w:sz w:val="16"/>
                <w:szCs w:val="16"/>
              </w:rPr>
            </w:pPr>
            <w:r w:rsidRPr="008873E6">
              <w:rPr>
                <w:rFonts w:ascii="Calibri" w:hAnsi="Calibri" w:cs="Calibri"/>
                <w:sz w:val="16"/>
                <w:szCs w:val="16"/>
              </w:rPr>
              <w:t>+/-</w:t>
            </w:r>
          </w:p>
        </w:tc>
        <w:tc>
          <w:tcPr>
            <w:tcW w:w="5225" w:type="dxa"/>
            <w:tcBorders>
              <w:top w:val="nil"/>
              <w:left w:val="nil"/>
              <w:bottom w:val="nil"/>
              <w:right w:val="nil"/>
            </w:tcBorders>
            <w:shd w:val="clear" w:color="auto" w:fill="auto"/>
            <w:noWrap/>
            <w:vAlign w:val="bottom"/>
            <w:hideMark/>
          </w:tcPr>
          <w:p w14:paraId="143224F1" w14:textId="77777777" w:rsidR="009402F4" w:rsidRPr="008873E6" w:rsidRDefault="009402F4" w:rsidP="009402F4">
            <w:pPr>
              <w:widowControl/>
              <w:autoSpaceDE/>
              <w:autoSpaceDN/>
              <w:adjustRightInd/>
              <w:rPr>
                <w:rFonts w:ascii="Calibri" w:hAnsi="Calibri" w:cs="Calibri"/>
                <w:sz w:val="16"/>
                <w:szCs w:val="16"/>
              </w:rPr>
            </w:pPr>
            <w:r w:rsidRPr="008873E6">
              <w:rPr>
                <w:rFonts w:ascii="Calibri" w:hAnsi="Calibri" w:cs="Calibri"/>
                <w:sz w:val="16"/>
                <w:szCs w:val="16"/>
              </w:rPr>
              <w:t xml:space="preserve">Resultado por pérdidas de control de participaciones de </w:t>
            </w:r>
            <w:proofErr w:type="spellStart"/>
            <w:r w:rsidRPr="008873E6">
              <w:rPr>
                <w:rFonts w:ascii="Calibri" w:hAnsi="Calibri" w:cs="Calibri"/>
                <w:sz w:val="16"/>
                <w:szCs w:val="16"/>
              </w:rPr>
              <w:t>Eª</w:t>
            </w:r>
            <w:proofErr w:type="spellEnd"/>
            <w:r w:rsidRPr="008873E6">
              <w:rPr>
                <w:rFonts w:ascii="Calibri" w:hAnsi="Calibri" w:cs="Calibri"/>
                <w:sz w:val="16"/>
                <w:szCs w:val="16"/>
              </w:rPr>
              <w:t xml:space="preserve"> consolidadas</w:t>
            </w:r>
          </w:p>
        </w:tc>
        <w:tc>
          <w:tcPr>
            <w:tcW w:w="674" w:type="dxa"/>
            <w:tcBorders>
              <w:top w:val="nil"/>
              <w:left w:val="nil"/>
              <w:bottom w:val="nil"/>
              <w:right w:val="nil"/>
            </w:tcBorders>
            <w:shd w:val="clear" w:color="auto" w:fill="auto"/>
            <w:noWrap/>
            <w:vAlign w:val="bottom"/>
            <w:hideMark/>
          </w:tcPr>
          <w:p w14:paraId="62BFE6C0" w14:textId="77777777" w:rsidR="009402F4" w:rsidRPr="008873E6" w:rsidRDefault="009402F4" w:rsidP="009402F4">
            <w:pPr>
              <w:widowControl/>
              <w:autoSpaceDE/>
              <w:autoSpaceDN/>
              <w:adjustRightInd/>
              <w:rPr>
                <w:rFonts w:ascii="Calibri" w:hAnsi="Calibri" w:cs="Calibri"/>
                <w:sz w:val="16"/>
                <w:szCs w:val="16"/>
              </w:rPr>
            </w:pPr>
          </w:p>
        </w:tc>
        <w:tc>
          <w:tcPr>
            <w:tcW w:w="1206" w:type="dxa"/>
            <w:tcBorders>
              <w:top w:val="nil"/>
              <w:left w:val="nil"/>
              <w:bottom w:val="nil"/>
              <w:right w:val="nil"/>
            </w:tcBorders>
            <w:shd w:val="clear" w:color="auto" w:fill="auto"/>
            <w:noWrap/>
            <w:vAlign w:val="bottom"/>
            <w:hideMark/>
          </w:tcPr>
          <w:p w14:paraId="77042C3D" w14:textId="48A370D8" w:rsidR="009402F4" w:rsidRPr="00006E08" w:rsidRDefault="009402F4" w:rsidP="009402F4">
            <w:pPr>
              <w:widowControl/>
              <w:autoSpaceDE/>
              <w:autoSpaceDN/>
              <w:adjustRightInd/>
              <w:jc w:val="right"/>
              <w:rPr>
                <w:rFonts w:ascii="Calibri" w:hAnsi="Calibri" w:cs="Calibri"/>
                <w:sz w:val="16"/>
                <w:szCs w:val="16"/>
              </w:rPr>
            </w:pPr>
            <w:r>
              <w:rPr>
                <w:rFonts w:ascii="Calibri" w:hAnsi="Calibri" w:cs="Calibri"/>
                <w:sz w:val="16"/>
                <w:szCs w:val="16"/>
              </w:rPr>
              <w:t>-</w:t>
            </w:r>
          </w:p>
        </w:tc>
        <w:tc>
          <w:tcPr>
            <w:tcW w:w="1206" w:type="dxa"/>
            <w:tcBorders>
              <w:top w:val="nil"/>
              <w:left w:val="nil"/>
              <w:bottom w:val="nil"/>
              <w:right w:val="nil"/>
            </w:tcBorders>
            <w:shd w:val="clear" w:color="auto" w:fill="auto"/>
            <w:noWrap/>
            <w:vAlign w:val="bottom"/>
            <w:hideMark/>
          </w:tcPr>
          <w:p w14:paraId="76220DDA" w14:textId="39FB398F" w:rsidR="009402F4" w:rsidRPr="00006E08" w:rsidRDefault="009402F4" w:rsidP="009402F4">
            <w:pPr>
              <w:widowControl/>
              <w:autoSpaceDE/>
              <w:autoSpaceDN/>
              <w:adjustRightInd/>
              <w:jc w:val="right"/>
              <w:rPr>
                <w:rFonts w:ascii="Calibri" w:hAnsi="Calibri" w:cs="Calibri"/>
                <w:sz w:val="16"/>
                <w:szCs w:val="16"/>
              </w:rPr>
            </w:pPr>
            <w:r>
              <w:rPr>
                <w:rFonts w:ascii="Calibri" w:hAnsi="Calibri" w:cs="Calibri"/>
                <w:sz w:val="16"/>
                <w:szCs w:val="16"/>
              </w:rPr>
              <w:t>-</w:t>
            </w:r>
          </w:p>
        </w:tc>
      </w:tr>
      <w:tr w:rsidR="009402F4" w:rsidRPr="008873E6" w14:paraId="027FF2F0" w14:textId="77777777" w:rsidTr="00212905">
        <w:trPr>
          <w:trHeight w:val="251"/>
        </w:trPr>
        <w:tc>
          <w:tcPr>
            <w:tcW w:w="338" w:type="dxa"/>
            <w:tcBorders>
              <w:top w:val="nil"/>
              <w:bottom w:val="nil"/>
              <w:right w:val="nil"/>
            </w:tcBorders>
            <w:shd w:val="clear" w:color="000000" w:fill="FFFFFF"/>
            <w:noWrap/>
            <w:vAlign w:val="center"/>
            <w:hideMark/>
          </w:tcPr>
          <w:p w14:paraId="58F773F9" w14:textId="77777777" w:rsidR="009402F4" w:rsidRPr="008873E6" w:rsidRDefault="009402F4" w:rsidP="009402F4">
            <w:pPr>
              <w:widowControl/>
              <w:autoSpaceDE/>
              <w:autoSpaceDN/>
              <w:adjustRightInd/>
              <w:jc w:val="center"/>
              <w:rPr>
                <w:rFonts w:ascii="Arial" w:hAnsi="Arial" w:cs="Arial"/>
                <w:color w:val="auto"/>
                <w:sz w:val="16"/>
                <w:szCs w:val="16"/>
              </w:rPr>
            </w:pPr>
            <w:r w:rsidRPr="008873E6">
              <w:rPr>
                <w:rFonts w:ascii="Arial" w:hAnsi="Arial" w:cs="Arial"/>
                <w:color w:val="auto"/>
                <w:sz w:val="16"/>
                <w:szCs w:val="16"/>
              </w:rPr>
              <w:t xml:space="preserve"> +/-</w:t>
            </w:r>
          </w:p>
        </w:tc>
        <w:tc>
          <w:tcPr>
            <w:tcW w:w="5225" w:type="dxa"/>
            <w:tcBorders>
              <w:top w:val="nil"/>
              <w:left w:val="nil"/>
              <w:bottom w:val="nil"/>
              <w:right w:val="nil"/>
            </w:tcBorders>
            <w:shd w:val="clear" w:color="auto" w:fill="auto"/>
            <w:noWrap/>
            <w:vAlign w:val="center"/>
            <w:hideMark/>
          </w:tcPr>
          <w:p w14:paraId="28290335" w14:textId="77777777" w:rsidR="009402F4" w:rsidRPr="008873E6" w:rsidRDefault="009402F4" w:rsidP="009402F4">
            <w:pPr>
              <w:widowControl/>
              <w:autoSpaceDE/>
              <w:autoSpaceDN/>
              <w:adjustRightInd/>
              <w:jc w:val="both"/>
              <w:rPr>
                <w:rFonts w:ascii="Arial" w:hAnsi="Arial" w:cs="Arial"/>
                <w:color w:val="auto"/>
                <w:sz w:val="16"/>
                <w:szCs w:val="16"/>
              </w:rPr>
            </w:pPr>
            <w:r w:rsidRPr="008873E6">
              <w:rPr>
                <w:rFonts w:ascii="Arial" w:hAnsi="Arial" w:cs="Arial"/>
                <w:color w:val="auto"/>
                <w:sz w:val="16"/>
                <w:szCs w:val="16"/>
              </w:rPr>
              <w:t>Variación del valor razonable de las inversiones inmobiliarias</w:t>
            </w:r>
          </w:p>
        </w:tc>
        <w:tc>
          <w:tcPr>
            <w:tcW w:w="674" w:type="dxa"/>
            <w:tcBorders>
              <w:top w:val="nil"/>
              <w:left w:val="nil"/>
              <w:bottom w:val="nil"/>
              <w:right w:val="nil"/>
            </w:tcBorders>
            <w:shd w:val="clear" w:color="auto" w:fill="auto"/>
            <w:noWrap/>
            <w:vAlign w:val="bottom"/>
            <w:hideMark/>
          </w:tcPr>
          <w:p w14:paraId="486CC35F" w14:textId="77777777" w:rsidR="009402F4" w:rsidRPr="008873E6" w:rsidRDefault="009402F4" w:rsidP="009402F4">
            <w:pPr>
              <w:widowControl/>
              <w:autoSpaceDE/>
              <w:autoSpaceDN/>
              <w:adjustRightInd/>
              <w:jc w:val="both"/>
              <w:rPr>
                <w:rFonts w:ascii="Arial" w:hAnsi="Arial" w:cs="Arial"/>
                <w:color w:val="auto"/>
                <w:sz w:val="16"/>
                <w:szCs w:val="16"/>
              </w:rPr>
            </w:pPr>
          </w:p>
        </w:tc>
        <w:tc>
          <w:tcPr>
            <w:tcW w:w="1206" w:type="dxa"/>
            <w:tcBorders>
              <w:top w:val="nil"/>
              <w:left w:val="nil"/>
              <w:bottom w:val="nil"/>
              <w:right w:val="nil"/>
            </w:tcBorders>
            <w:shd w:val="clear" w:color="auto" w:fill="auto"/>
            <w:noWrap/>
            <w:vAlign w:val="bottom"/>
            <w:hideMark/>
          </w:tcPr>
          <w:p w14:paraId="0F8FF96B" w14:textId="01164087" w:rsidR="009402F4" w:rsidRPr="00006E08" w:rsidRDefault="00BC538A" w:rsidP="009402F4">
            <w:pPr>
              <w:widowControl/>
              <w:autoSpaceDE/>
              <w:autoSpaceDN/>
              <w:adjustRightInd/>
              <w:jc w:val="right"/>
              <w:rPr>
                <w:rFonts w:ascii="Calibri" w:hAnsi="Calibri" w:cs="Calibri"/>
                <w:sz w:val="16"/>
                <w:szCs w:val="16"/>
              </w:rPr>
            </w:pPr>
            <w:r>
              <w:rPr>
                <w:rFonts w:ascii="Calibri" w:hAnsi="Calibri" w:cs="Calibri"/>
                <w:sz w:val="16"/>
                <w:szCs w:val="16"/>
              </w:rPr>
              <w:t>-</w:t>
            </w:r>
          </w:p>
        </w:tc>
        <w:tc>
          <w:tcPr>
            <w:tcW w:w="1206" w:type="dxa"/>
            <w:tcBorders>
              <w:top w:val="nil"/>
              <w:left w:val="nil"/>
              <w:bottom w:val="nil"/>
              <w:right w:val="nil"/>
            </w:tcBorders>
            <w:shd w:val="clear" w:color="auto" w:fill="auto"/>
            <w:noWrap/>
            <w:vAlign w:val="bottom"/>
            <w:hideMark/>
          </w:tcPr>
          <w:p w14:paraId="2160328C" w14:textId="11139EDD" w:rsidR="009402F4" w:rsidRPr="00006E08" w:rsidRDefault="009402F4" w:rsidP="009402F4">
            <w:pPr>
              <w:widowControl/>
              <w:autoSpaceDE/>
              <w:autoSpaceDN/>
              <w:adjustRightInd/>
              <w:jc w:val="right"/>
              <w:rPr>
                <w:rFonts w:ascii="Calibri" w:hAnsi="Calibri" w:cs="Calibri"/>
                <w:sz w:val="16"/>
                <w:szCs w:val="16"/>
              </w:rPr>
            </w:pPr>
            <w:r>
              <w:rPr>
                <w:rFonts w:ascii="Calibri" w:hAnsi="Calibri" w:cs="Calibri"/>
                <w:sz w:val="16"/>
                <w:szCs w:val="16"/>
              </w:rPr>
              <w:t>(8.943.040,28)</w:t>
            </w:r>
          </w:p>
        </w:tc>
      </w:tr>
      <w:tr w:rsidR="009402F4" w:rsidRPr="008873E6" w14:paraId="3CF336A4" w14:textId="77777777" w:rsidTr="00D35A49">
        <w:trPr>
          <w:trHeight w:val="251"/>
        </w:trPr>
        <w:tc>
          <w:tcPr>
            <w:tcW w:w="338" w:type="dxa"/>
            <w:tcBorders>
              <w:top w:val="nil"/>
              <w:left w:val="nil"/>
              <w:bottom w:val="nil"/>
              <w:right w:val="nil"/>
            </w:tcBorders>
            <w:shd w:val="clear" w:color="auto" w:fill="auto"/>
            <w:noWrap/>
            <w:vAlign w:val="bottom"/>
            <w:hideMark/>
          </w:tcPr>
          <w:p w14:paraId="01979F02" w14:textId="77777777" w:rsidR="009402F4" w:rsidRPr="008873E6" w:rsidRDefault="009402F4" w:rsidP="009402F4">
            <w:pPr>
              <w:widowControl/>
              <w:autoSpaceDE/>
              <w:autoSpaceDN/>
              <w:adjustRightInd/>
              <w:jc w:val="center"/>
              <w:rPr>
                <w:rFonts w:ascii="Calibri" w:hAnsi="Calibri" w:cs="Calibri"/>
                <w:sz w:val="16"/>
                <w:szCs w:val="16"/>
              </w:rPr>
            </w:pPr>
            <w:r w:rsidRPr="008873E6">
              <w:rPr>
                <w:rFonts w:ascii="Calibri" w:hAnsi="Calibri" w:cs="Calibri"/>
                <w:sz w:val="16"/>
                <w:szCs w:val="16"/>
              </w:rPr>
              <w:t>+/-</w:t>
            </w:r>
          </w:p>
        </w:tc>
        <w:tc>
          <w:tcPr>
            <w:tcW w:w="5225" w:type="dxa"/>
            <w:tcBorders>
              <w:top w:val="nil"/>
              <w:left w:val="nil"/>
              <w:bottom w:val="nil"/>
              <w:right w:val="nil"/>
            </w:tcBorders>
            <w:shd w:val="clear" w:color="auto" w:fill="auto"/>
            <w:noWrap/>
            <w:vAlign w:val="bottom"/>
            <w:hideMark/>
          </w:tcPr>
          <w:p w14:paraId="30BBBD96" w14:textId="77777777" w:rsidR="009402F4" w:rsidRPr="008873E6" w:rsidRDefault="009402F4" w:rsidP="009402F4">
            <w:pPr>
              <w:widowControl/>
              <w:autoSpaceDE/>
              <w:autoSpaceDN/>
              <w:adjustRightInd/>
              <w:rPr>
                <w:rFonts w:ascii="Calibri" w:hAnsi="Calibri" w:cs="Calibri"/>
                <w:sz w:val="16"/>
                <w:szCs w:val="16"/>
              </w:rPr>
            </w:pPr>
            <w:r w:rsidRPr="008873E6">
              <w:rPr>
                <w:rFonts w:ascii="Calibri" w:hAnsi="Calibri" w:cs="Calibri"/>
                <w:sz w:val="16"/>
                <w:szCs w:val="16"/>
              </w:rPr>
              <w:t>Otros resultados</w:t>
            </w:r>
          </w:p>
        </w:tc>
        <w:tc>
          <w:tcPr>
            <w:tcW w:w="674" w:type="dxa"/>
            <w:tcBorders>
              <w:top w:val="nil"/>
              <w:left w:val="nil"/>
              <w:bottom w:val="nil"/>
              <w:right w:val="nil"/>
            </w:tcBorders>
            <w:shd w:val="clear" w:color="auto" w:fill="auto"/>
            <w:noWrap/>
            <w:vAlign w:val="bottom"/>
            <w:hideMark/>
          </w:tcPr>
          <w:p w14:paraId="2D64F443" w14:textId="77777777" w:rsidR="009402F4" w:rsidRPr="008873E6" w:rsidRDefault="009402F4" w:rsidP="009402F4">
            <w:pPr>
              <w:widowControl/>
              <w:autoSpaceDE/>
              <w:autoSpaceDN/>
              <w:adjustRightInd/>
              <w:rPr>
                <w:rFonts w:ascii="Calibri" w:hAnsi="Calibri" w:cs="Calibri"/>
                <w:sz w:val="16"/>
                <w:szCs w:val="16"/>
              </w:rPr>
            </w:pPr>
          </w:p>
        </w:tc>
        <w:tc>
          <w:tcPr>
            <w:tcW w:w="1206" w:type="dxa"/>
            <w:tcBorders>
              <w:top w:val="nil"/>
              <w:left w:val="nil"/>
              <w:bottom w:val="nil"/>
              <w:right w:val="nil"/>
            </w:tcBorders>
            <w:shd w:val="clear" w:color="auto" w:fill="auto"/>
            <w:noWrap/>
            <w:vAlign w:val="bottom"/>
            <w:hideMark/>
          </w:tcPr>
          <w:p w14:paraId="432B430C" w14:textId="77777777" w:rsidR="00BC538A" w:rsidRPr="00BC538A" w:rsidRDefault="00BC538A" w:rsidP="00BC538A">
            <w:pPr>
              <w:widowControl/>
              <w:autoSpaceDE/>
              <w:autoSpaceDN/>
              <w:adjustRightInd/>
              <w:jc w:val="right"/>
              <w:rPr>
                <w:rFonts w:ascii="Calibri" w:hAnsi="Calibri" w:cs="Calibri"/>
                <w:sz w:val="16"/>
                <w:szCs w:val="16"/>
              </w:rPr>
            </w:pPr>
            <w:r w:rsidRPr="00BC538A">
              <w:rPr>
                <w:rFonts w:ascii="Calibri" w:hAnsi="Calibri" w:cs="Calibri"/>
                <w:sz w:val="16"/>
                <w:szCs w:val="16"/>
              </w:rPr>
              <w:t>(950.381,14)</w:t>
            </w:r>
          </w:p>
          <w:p w14:paraId="14FB6DB2" w14:textId="0D928219" w:rsidR="009402F4" w:rsidRPr="00006E08" w:rsidRDefault="009402F4" w:rsidP="009402F4">
            <w:pPr>
              <w:widowControl/>
              <w:autoSpaceDE/>
              <w:autoSpaceDN/>
              <w:adjustRightInd/>
              <w:jc w:val="right"/>
              <w:rPr>
                <w:rFonts w:ascii="Calibri" w:hAnsi="Calibri" w:cs="Calibri"/>
                <w:sz w:val="16"/>
                <w:szCs w:val="16"/>
              </w:rPr>
            </w:pPr>
          </w:p>
        </w:tc>
        <w:tc>
          <w:tcPr>
            <w:tcW w:w="1206" w:type="dxa"/>
            <w:tcBorders>
              <w:top w:val="nil"/>
              <w:left w:val="nil"/>
              <w:bottom w:val="nil"/>
              <w:right w:val="nil"/>
            </w:tcBorders>
            <w:shd w:val="clear" w:color="auto" w:fill="auto"/>
            <w:noWrap/>
            <w:vAlign w:val="bottom"/>
            <w:hideMark/>
          </w:tcPr>
          <w:p w14:paraId="0CABFC1A" w14:textId="0E607FD3" w:rsidR="009402F4" w:rsidRPr="00006E08" w:rsidRDefault="009402F4" w:rsidP="009402F4">
            <w:pPr>
              <w:widowControl/>
              <w:autoSpaceDE/>
              <w:autoSpaceDN/>
              <w:adjustRightInd/>
              <w:jc w:val="right"/>
              <w:rPr>
                <w:rFonts w:ascii="Calibri" w:hAnsi="Calibri" w:cs="Calibri"/>
                <w:sz w:val="16"/>
                <w:szCs w:val="16"/>
              </w:rPr>
            </w:pPr>
            <w:r>
              <w:rPr>
                <w:rFonts w:ascii="Calibri" w:hAnsi="Calibri" w:cs="Calibri"/>
                <w:sz w:val="16"/>
                <w:szCs w:val="16"/>
              </w:rPr>
              <w:t>5.377.693,75</w:t>
            </w:r>
          </w:p>
        </w:tc>
      </w:tr>
      <w:tr w:rsidR="009402F4" w:rsidRPr="008873E6" w14:paraId="24295382" w14:textId="77777777" w:rsidTr="00D35A49">
        <w:trPr>
          <w:trHeight w:val="251"/>
        </w:trPr>
        <w:tc>
          <w:tcPr>
            <w:tcW w:w="338" w:type="dxa"/>
            <w:tcBorders>
              <w:top w:val="nil"/>
              <w:left w:val="nil"/>
              <w:bottom w:val="nil"/>
              <w:right w:val="nil"/>
            </w:tcBorders>
            <w:shd w:val="clear" w:color="auto" w:fill="auto"/>
            <w:noWrap/>
            <w:vAlign w:val="bottom"/>
            <w:hideMark/>
          </w:tcPr>
          <w:p w14:paraId="598414D2" w14:textId="77777777" w:rsidR="009402F4" w:rsidRPr="008873E6" w:rsidRDefault="009402F4" w:rsidP="009402F4">
            <w:pPr>
              <w:widowControl/>
              <w:autoSpaceDE/>
              <w:autoSpaceDN/>
              <w:adjustRightInd/>
              <w:jc w:val="right"/>
              <w:rPr>
                <w:rFonts w:ascii="Calibri" w:hAnsi="Calibri" w:cs="Calibri"/>
                <w:sz w:val="16"/>
                <w:szCs w:val="16"/>
              </w:rPr>
            </w:pPr>
          </w:p>
        </w:tc>
        <w:tc>
          <w:tcPr>
            <w:tcW w:w="5225" w:type="dxa"/>
            <w:tcBorders>
              <w:top w:val="nil"/>
              <w:left w:val="nil"/>
              <w:bottom w:val="nil"/>
              <w:right w:val="nil"/>
            </w:tcBorders>
            <w:shd w:val="clear" w:color="auto" w:fill="auto"/>
            <w:noWrap/>
            <w:vAlign w:val="bottom"/>
            <w:hideMark/>
          </w:tcPr>
          <w:p w14:paraId="3B1F995A" w14:textId="77777777" w:rsidR="009402F4" w:rsidRPr="008873E6" w:rsidRDefault="009402F4" w:rsidP="009402F4">
            <w:pPr>
              <w:widowControl/>
              <w:autoSpaceDE/>
              <w:autoSpaceDN/>
              <w:adjustRightInd/>
              <w:rPr>
                <w:rFonts w:ascii="Calibri" w:hAnsi="Calibri" w:cs="Calibri"/>
                <w:b/>
                <w:bCs/>
                <w:sz w:val="16"/>
                <w:szCs w:val="16"/>
              </w:rPr>
            </w:pPr>
            <w:r w:rsidRPr="008873E6">
              <w:rPr>
                <w:rFonts w:ascii="Calibri" w:hAnsi="Calibri" w:cs="Calibri"/>
                <w:b/>
                <w:bCs/>
                <w:sz w:val="16"/>
                <w:szCs w:val="16"/>
              </w:rPr>
              <w:t>GASTOS DE LA EXPLOTACIÓN</w:t>
            </w:r>
          </w:p>
        </w:tc>
        <w:tc>
          <w:tcPr>
            <w:tcW w:w="674" w:type="dxa"/>
            <w:tcBorders>
              <w:top w:val="nil"/>
              <w:left w:val="nil"/>
              <w:bottom w:val="nil"/>
              <w:right w:val="nil"/>
            </w:tcBorders>
            <w:shd w:val="clear" w:color="auto" w:fill="auto"/>
            <w:noWrap/>
            <w:vAlign w:val="bottom"/>
            <w:hideMark/>
          </w:tcPr>
          <w:p w14:paraId="464ADC19" w14:textId="77777777" w:rsidR="009402F4" w:rsidRPr="008873E6" w:rsidRDefault="009402F4" w:rsidP="009402F4">
            <w:pPr>
              <w:widowControl/>
              <w:autoSpaceDE/>
              <w:autoSpaceDN/>
              <w:adjustRightInd/>
              <w:rPr>
                <w:rFonts w:ascii="Calibri" w:hAnsi="Calibri" w:cs="Calibri"/>
                <w:b/>
                <w:bCs/>
                <w:sz w:val="16"/>
                <w:szCs w:val="16"/>
              </w:rPr>
            </w:pPr>
          </w:p>
        </w:tc>
        <w:tc>
          <w:tcPr>
            <w:tcW w:w="1206" w:type="dxa"/>
            <w:tcBorders>
              <w:top w:val="nil"/>
              <w:left w:val="nil"/>
              <w:bottom w:val="nil"/>
              <w:right w:val="nil"/>
            </w:tcBorders>
            <w:shd w:val="clear" w:color="auto" w:fill="auto"/>
            <w:noWrap/>
            <w:vAlign w:val="bottom"/>
            <w:hideMark/>
          </w:tcPr>
          <w:p w14:paraId="40EA9315" w14:textId="6936E492" w:rsidR="009402F4" w:rsidRPr="00006E08" w:rsidRDefault="009402F4" w:rsidP="009402F4">
            <w:pPr>
              <w:widowControl/>
              <w:autoSpaceDE/>
              <w:autoSpaceDN/>
              <w:adjustRightInd/>
              <w:jc w:val="right"/>
              <w:rPr>
                <w:rFonts w:ascii="Calibri" w:hAnsi="Calibri" w:cs="Calibri"/>
                <w:sz w:val="16"/>
                <w:szCs w:val="16"/>
              </w:rPr>
            </w:pPr>
            <w:r>
              <w:rPr>
                <w:rFonts w:ascii="Calibri" w:hAnsi="Calibri" w:cs="Calibri"/>
                <w:sz w:val="16"/>
                <w:szCs w:val="16"/>
              </w:rPr>
              <w:t>(</w:t>
            </w:r>
            <w:r w:rsidR="00BC538A">
              <w:rPr>
                <w:rFonts w:ascii="Calibri" w:hAnsi="Calibri" w:cs="Calibri"/>
                <w:sz w:val="16"/>
                <w:szCs w:val="16"/>
              </w:rPr>
              <w:t>7.</w:t>
            </w:r>
            <w:r w:rsidR="009B7ABB">
              <w:rPr>
                <w:rFonts w:ascii="Calibri" w:hAnsi="Calibri" w:cs="Calibri"/>
                <w:sz w:val="16"/>
                <w:szCs w:val="16"/>
              </w:rPr>
              <w:t>672.036,90</w:t>
            </w:r>
            <w:r>
              <w:rPr>
                <w:rFonts w:ascii="Calibri" w:hAnsi="Calibri" w:cs="Calibri"/>
                <w:sz w:val="16"/>
                <w:szCs w:val="16"/>
              </w:rPr>
              <w:t>)</w:t>
            </w:r>
          </w:p>
        </w:tc>
        <w:tc>
          <w:tcPr>
            <w:tcW w:w="1206" w:type="dxa"/>
            <w:tcBorders>
              <w:top w:val="nil"/>
              <w:left w:val="nil"/>
              <w:bottom w:val="nil"/>
              <w:right w:val="nil"/>
            </w:tcBorders>
            <w:shd w:val="clear" w:color="auto" w:fill="auto"/>
            <w:noWrap/>
            <w:vAlign w:val="bottom"/>
            <w:hideMark/>
          </w:tcPr>
          <w:p w14:paraId="02196AF8" w14:textId="585F7354" w:rsidR="009402F4" w:rsidRPr="00006E08" w:rsidRDefault="009402F4" w:rsidP="009402F4">
            <w:pPr>
              <w:widowControl/>
              <w:autoSpaceDE/>
              <w:autoSpaceDN/>
              <w:adjustRightInd/>
              <w:jc w:val="right"/>
              <w:rPr>
                <w:rFonts w:ascii="Calibri" w:hAnsi="Calibri" w:cs="Calibri"/>
                <w:sz w:val="16"/>
                <w:szCs w:val="16"/>
              </w:rPr>
            </w:pPr>
            <w:r>
              <w:rPr>
                <w:rFonts w:ascii="Calibri" w:hAnsi="Calibri" w:cs="Calibri"/>
                <w:sz w:val="16"/>
                <w:szCs w:val="16"/>
              </w:rPr>
              <w:t>(16.430.332,97)</w:t>
            </w:r>
          </w:p>
        </w:tc>
      </w:tr>
      <w:tr w:rsidR="009402F4" w:rsidRPr="008873E6" w14:paraId="5B364AC9" w14:textId="77777777" w:rsidTr="00D35A49">
        <w:trPr>
          <w:trHeight w:val="251"/>
        </w:trPr>
        <w:tc>
          <w:tcPr>
            <w:tcW w:w="338" w:type="dxa"/>
            <w:tcBorders>
              <w:top w:val="nil"/>
              <w:left w:val="nil"/>
              <w:bottom w:val="nil"/>
              <w:right w:val="nil"/>
            </w:tcBorders>
            <w:shd w:val="clear" w:color="000000" w:fill="BFBFBF"/>
            <w:vAlign w:val="center"/>
            <w:hideMark/>
          </w:tcPr>
          <w:p w14:paraId="60756A88" w14:textId="77777777" w:rsidR="009402F4" w:rsidRPr="008873E6" w:rsidRDefault="009402F4" w:rsidP="009402F4">
            <w:pPr>
              <w:widowControl/>
              <w:autoSpaceDE/>
              <w:autoSpaceDN/>
              <w:adjustRightInd/>
              <w:jc w:val="center"/>
              <w:rPr>
                <w:rFonts w:ascii="Calibri Light" w:hAnsi="Calibri Light" w:cs="Calibri Light"/>
                <w:b/>
                <w:bCs/>
                <w:color w:val="auto"/>
                <w:sz w:val="16"/>
                <w:szCs w:val="16"/>
              </w:rPr>
            </w:pPr>
            <w:r w:rsidRPr="008873E6">
              <w:rPr>
                <w:rFonts w:ascii="Calibri Light" w:hAnsi="Calibri Light" w:cs="Calibri Light"/>
                <w:b/>
                <w:bCs/>
                <w:color w:val="auto"/>
                <w:sz w:val="16"/>
                <w:szCs w:val="16"/>
              </w:rPr>
              <w:t>=</w:t>
            </w:r>
          </w:p>
        </w:tc>
        <w:tc>
          <w:tcPr>
            <w:tcW w:w="5225" w:type="dxa"/>
            <w:tcBorders>
              <w:top w:val="nil"/>
              <w:left w:val="nil"/>
              <w:bottom w:val="nil"/>
              <w:right w:val="nil"/>
            </w:tcBorders>
            <w:shd w:val="clear" w:color="000000" w:fill="BFBFBF"/>
            <w:vAlign w:val="center"/>
            <w:hideMark/>
          </w:tcPr>
          <w:p w14:paraId="1384DF1E" w14:textId="77777777" w:rsidR="009402F4" w:rsidRPr="008873E6" w:rsidRDefault="009402F4" w:rsidP="009402F4">
            <w:pPr>
              <w:widowControl/>
              <w:autoSpaceDE/>
              <w:autoSpaceDN/>
              <w:adjustRightInd/>
              <w:rPr>
                <w:rFonts w:ascii="Calibri Light" w:hAnsi="Calibri Light" w:cs="Calibri Light"/>
                <w:b/>
                <w:bCs/>
                <w:color w:val="auto"/>
                <w:sz w:val="16"/>
                <w:szCs w:val="16"/>
              </w:rPr>
            </w:pPr>
            <w:r w:rsidRPr="008873E6">
              <w:rPr>
                <w:rFonts w:ascii="Calibri Light" w:hAnsi="Calibri Light" w:cs="Calibri Light"/>
                <w:b/>
                <w:bCs/>
                <w:color w:val="auto"/>
                <w:sz w:val="16"/>
                <w:szCs w:val="16"/>
              </w:rPr>
              <w:t>RESULTADO DE EXPLOTACIÓN</w:t>
            </w:r>
          </w:p>
        </w:tc>
        <w:tc>
          <w:tcPr>
            <w:tcW w:w="674" w:type="dxa"/>
            <w:tcBorders>
              <w:top w:val="nil"/>
              <w:left w:val="nil"/>
              <w:bottom w:val="nil"/>
              <w:right w:val="nil"/>
            </w:tcBorders>
            <w:shd w:val="clear" w:color="000000" w:fill="BFBFBF"/>
            <w:vAlign w:val="center"/>
            <w:hideMark/>
          </w:tcPr>
          <w:p w14:paraId="6B70311A" w14:textId="77777777" w:rsidR="009402F4" w:rsidRPr="008873E6" w:rsidRDefault="009402F4" w:rsidP="009402F4">
            <w:pPr>
              <w:widowControl/>
              <w:autoSpaceDE/>
              <w:autoSpaceDN/>
              <w:adjustRightInd/>
              <w:rPr>
                <w:rFonts w:ascii="Calibri Light" w:hAnsi="Calibri Light" w:cs="Calibri Light"/>
                <w:b/>
                <w:bCs/>
                <w:color w:val="auto"/>
                <w:sz w:val="16"/>
                <w:szCs w:val="16"/>
              </w:rPr>
            </w:pPr>
            <w:r w:rsidRPr="008873E6">
              <w:rPr>
                <w:rFonts w:ascii="Calibri Light" w:hAnsi="Calibri Light" w:cs="Calibri Light"/>
                <w:b/>
                <w:bCs/>
                <w:color w:val="auto"/>
                <w:sz w:val="16"/>
                <w:szCs w:val="16"/>
              </w:rPr>
              <w:t> </w:t>
            </w:r>
          </w:p>
        </w:tc>
        <w:tc>
          <w:tcPr>
            <w:tcW w:w="1206" w:type="dxa"/>
            <w:tcBorders>
              <w:top w:val="nil"/>
              <w:left w:val="nil"/>
              <w:bottom w:val="nil"/>
              <w:right w:val="nil"/>
            </w:tcBorders>
            <w:shd w:val="clear" w:color="000000" w:fill="BFBFBF"/>
            <w:vAlign w:val="center"/>
            <w:hideMark/>
          </w:tcPr>
          <w:p w14:paraId="4A189CEB" w14:textId="00656A1A" w:rsidR="009402F4" w:rsidRPr="00006E08" w:rsidRDefault="009402F4" w:rsidP="009402F4">
            <w:pPr>
              <w:widowControl/>
              <w:autoSpaceDE/>
              <w:autoSpaceDN/>
              <w:adjustRightInd/>
              <w:jc w:val="right"/>
              <w:rPr>
                <w:rFonts w:ascii="Calibri" w:hAnsi="Calibri" w:cs="Calibri"/>
                <w:b/>
                <w:bCs/>
                <w:sz w:val="16"/>
                <w:szCs w:val="16"/>
              </w:rPr>
            </w:pPr>
            <w:r>
              <w:rPr>
                <w:rFonts w:ascii="Calibri Light" w:hAnsi="Calibri Light" w:cs="Calibri Light"/>
                <w:b/>
                <w:bCs/>
                <w:sz w:val="16"/>
                <w:szCs w:val="16"/>
              </w:rPr>
              <w:t>(</w:t>
            </w:r>
            <w:r w:rsidR="00BC538A">
              <w:rPr>
                <w:rFonts w:ascii="Calibri Light" w:hAnsi="Calibri Light" w:cs="Calibri Light"/>
                <w:b/>
                <w:bCs/>
                <w:sz w:val="16"/>
                <w:szCs w:val="16"/>
              </w:rPr>
              <w:t>4.</w:t>
            </w:r>
            <w:r w:rsidR="009B7ABB">
              <w:rPr>
                <w:rFonts w:ascii="Calibri Light" w:hAnsi="Calibri Light" w:cs="Calibri Light"/>
                <w:b/>
                <w:bCs/>
                <w:sz w:val="16"/>
                <w:szCs w:val="16"/>
              </w:rPr>
              <w:t>749.904,97</w:t>
            </w:r>
            <w:r>
              <w:rPr>
                <w:rFonts w:ascii="Calibri Light" w:hAnsi="Calibri Light" w:cs="Calibri Light"/>
                <w:b/>
                <w:bCs/>
                <w:sz w:val="16"/>
                <w:szCs w:val="16"/>
              </w:rPr>
              <w:t>)</w:t>
            </w:r>
          </w:p>
        </w:tc>
        <w:tc>
          <w:tcPr>
            <w:tcW w:w="1206" w:type="dxa"/>
            <w:tcBorders>
              <w:top w:val="nil"/>
              <w:left w:val="nil"/>
              <w:bottom w:val="nil"/>
              <w:right w:val="nil"/>
            </w:tcBorders>
            <w:shd w:val="clear" w:color="000000" w:fill="BFBFBF"/>
            <w:vAlign w:val="center"/>
            <w:hideMark/>
          </w:tcPr>
          <w:p w14:paraId="2D48C18F" w14:textId="653A486A" w:rsidR="009402F4" w:rsidRPr="00006E08" w:rsidRDefault="009402F4" w:rsidP="009402F4">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sz w:val="16"/>
                <w:szCs w:val="16"/>
              </w:rPr>
              <w:t>(7.483.814,23)</w:t>
            </w:r>
          </w:p>
        </w:tc>
      </w:tr>
    </w:tbl>
    <w:p w14:paraId="5D0FB872" w14:textId="3F23CA1A" w:rsidR="00AC53D8" w:rsidRDefault="00AC53D8" w:rsidP="00C43D35">
      <w:pPr>
        <w:spacing w:after="120"/>
        <w:jc w:val="both"/>
        <w:rPr>
          <w:rFonts w:asciiTheme="minorHAnsi" w:hAnsiTheme="minorHAnsi"/>
          <w:b/>
          <w:bCs/>
          <w:sz w:val="22"/>
          <w:szCs w:val="22"/>
          <w:u w:val="single"/>
        </w:rPr>
      </w:pPr>
    </w:p>
    <w:p w14:paraId="6372C57B" w14:textId="77777777" w:rsidR="006A3A6F" w:rsidRPr="00192204" w:rsidRDefault="006A3A6F" w:rsidP="00454C03">
      <w:pPr>
        <w:widowControl/>
        <w:jc w:val="both"/>
        <w:rPr>
          <w:rFonts w:asciiTheme="minorHAnsi" w:hAnsiTheme="minorHAnsi"/>
          <w:sz w:val="22"/>
          <w:szCs w:val="22"/>
        </w:rPr>
      </w:pPr>
    </w:p>
    <w:p w14:paraId="5DDC8C9C" w14:textId="0C3B35B3" w:rsidR="00C43D35" w:rsidRPr="00192204" w:rsidRDefault="00C43D35" w:rsidP="00454C03">
      <w:pPr>
        <w:widowControl/>
        <w:jc w:val="both"/>
        <w:rPr>
          <w:rFonts w:asciiTheme="minorHAnsi" w:hAnsiTheme="minorHAnsi"/>
          <w:sz w:val="22"/>
          <w:szCs w:val="22"/>
        </w:rPr>
      </w:pPr>
      <w:r w:rsidRPr="00192204">
        <w:rPr>
          <w:rFonts w:asciiTheme="minorHAnsi" w:hAnsiTheme="minorHAnsi"/>
          <w:sz w:val="22"/>
          <w:szCs w:val="22"/>
        </w:rPr>
        <w:t>La actividad descri</w:t>
      </w:r>
      <w:r w:rsidR="00B24EF4" w:rsidRPr="00192204">
        <w:rPr>
          <w:rFonts w:asciiTheme="minorHAnsi" w:hAnsiTheme="minorHAnsi"/>
          <w:sz w:val="22"/>
          <w:szCs w:val="22"/>
        </w:rPr>
        <w:t>t</w:t>
      </w:r>
      <w:r w:rsidRPr="00192204">
        <w:rPr>
          <w:rFonts w:asciiTheme="minorHAnsi" w:hAnsiTheme="minorHAnsi"/>
          <w:sz w:val="22"/>
          <w:szCs w:val="22"/>
        </w:rPr>
        <w:t xml:space="preserve">a anteriormente ha supuesto una cifra de negocios del Grupo </w:t>
      </w:r>
      <w:r w:rsidR="00AB5400" w:rsidRPr="00192204">
        <w:rPr>
          <w:rFonts w:asciiTheme="minorHAnsi" w:hAnsiTheme="minorHAnsi"/>
          <w:sz w:val="22"/>
          <w:szCs w:val="22"/>
        </w:rPr>
        <w:t>d</w:t>
      </w:r>
      <w:r w:rsidRPr="00192204">
        <w:rPr>
          <w:rFonts w:asciiTheme="minorHAnsi" w:hAnsiTheme="minorHAnsi"/>
          <w:sz w:val="22"/>
          <w:szCs w:val="22"/>
        </w:rPr>
        <w:t xml:space="preserve">e </w:t>
      </w:r>
      <w:r w:rsidR="0001040C" w:rsidRPr="00192204">
        <w:rPr>
          <w:rFonts w:asciiTheme="minorHAnsi" w:hAnsiTheme="minorHAnsi"/>
          <w:sz w:val="22"/>
          <w:szCs w:val="22"/>
        </w:rPr>
        <w:t>2.714</w:t>
      </w:r>
      <w:r w:rsidRPr="00192204">
        <w:rPr>
          <w:rFonts w:asciiTheme="minorHAnsi" w:hAnsiTheme="minorHAnsi"/>
          <w:sz w:val="22"/>
          <w:szCs w:val="22"/>
        </w:rPr>
        <w:t xml:space="preserve"> miles de euros frente a los </w:t>
      </w:r>
      <w:r w:rsidR="00B52C11" w:rsidRPr="00192204">
        <w:rPr>
          <w:rFonts w:asciiTheme="minorHAnsi" w:hAnsiTheme="minorHAnsi"/>
          <w:sz w:val="22"/>
          <w:szCs w:val="22"/>
        </w:rPr>
        <w:t>8.735</w:t>
      </w:r>
      <w:r w:rsidRPr="00192204">
        <w:rPr>
          <w:rFonts w:asciiTheme="minorHAnsi" w:hAnsiTheme="minorHAnsi"/>
          <w:sz w:val="22"/>
          <w:szCs w:val="22"/>
        </w:rPr>
        <w:t xml:space="preserve"> miles de euros del ejercicio anterior</w:t>
      </w:r>
      <w:r w:rsidR="002C0715" w:rsidRPr="00192204">
        <w:rPr>
          <w:rFonts w:asciiTheme="minorHAnsi" w:hAnsiTheme="minorHAnsi"/>
          <w:sz w:val="22"/>
          <w:szCs w:val="22"/>
        </w:rPr>
        <w:t>.</w:t>
      </w:r>
      <w:r w:rsidRPr="00192204">
        <w:rPr>
          <w:rFonts w:asciiTheme="minorHAnsi" w:hAnsiTheme="minorHAnsi"/>
          <w:sz w:val="22"/>
          <w:szCs w:val="22"/>
        </w:rPr>
        <w:t xml:space="preserve"> </w:t>
      </w:r>
    </w:p>
    <w:p w14:paraId="5754A6A1" w14:textId="65895477" w:rsidR="00AC53D8" w:rsidRPr="00192204" w:rsidRDefault="00AC53D8" w:rsidP="00AC53D8">
      <w:pPr>
        <w:spacing w:after="120"/>
        <w:jc w:val="both"/>
        <w:rPr>
          <w:rFonts w:asciiTheme="minorHAnsi" w:hAnsiTheme="minorHAnsi"/>
          <w:b/>
          <w:bCs/>
          <w:sz w:val="22"/>
          <w:szCs w:val="22"/>
        </w:rPr>
      </w:pPr>
    </w:p>
    <w:p w14:paraId="4C3F5D1D" w14:textId="0570DB73" w:rsidR="00AC53D8" w:rsidRPr="00192204" w:rsidRDefault="00AC53D8" w:rsidP="00AC53D8">
      <w:pPr>
        <w:spacing w:after="120"/>
        <w:jc w:val="both"/>
        <w:rPr>
          <w:rFonts w:asciiTheme="minorHAnsi" w:hAnsiTheme="minorHAnsi"/>
          <w:b/>
          <w:bCs/>
          <w:sz w:val="22"/>
          <w:szCs w:val="22"/>
        </w:rPr>
      </w:pPr>
      <w:r w:rsidRPr="00192204">
        <w:rPr>
          <w:rFonts w:asciiTheme="minorHAnsi" w:hAnsiTheme="minorHAnsi"/>
          <w:b/>
          <w:bCs/>
          <w:sz w:val="22"/>
          <w:szCs w:val="22"/>
        </w:rPr>
        <w:t>1</w:t>
      </w:r>
      <w:r w:rsidR="006D22E9" w:rsidRPr="00192204">
        <w:rPr>
          <w:rFonts w:asciiTheme="minorHAnsi" w:hAnsiTheme="minorHAnsi"/>
          <w:b/>
          <w:bCs/>
          <w:sz w:val="22"/>
          <w:szCs w:val="22"/>
        </w:rPr>
        <w:t>9</w:t>
      </w:r>
      <w:r w:rsidRPr="00192204">
        <w:rPr>
          <w:rFonts w:asciiTheme="minorHAnsi" w:hAnsiTheme="minorHAnsi"/>
          <w:b/>
          <w:bCs/>
          <w:sz w:val="22"/>
          <w:szCs w:val="22"/>
        </w:rPr>
        <w:t xml:space="preserve">.1) Ingresos de explotación </w:t>
      </w:r>
    </w:p>
    <w:p w14:paraId="7C8A6369" w14:textId="75CE3D5A" w:rsidR="002C0715" w:rsidRDefault="001B34CC" w:rsidP="00454C03">
      <w:pPr>
        <w:spacing w:after="120"/>
        <w:jc w:val="both"/>
        <w:rPr>
          <w:rFonts w:asciiTheme="minorHAnsi" w:hAnsiTheme="minorHAnsi"/>
          <w:sz w:val="22"/>
          <w:szCs w:val="22"/>
        </w:rPr>
      </w:pPr>
      <w:r w:rsidRPr="00192204">
        <w:rPr>
          <w:rFonts w:asciiTheme="minorHAnsi" w:hAnsiTheme="minorHAnsi"/>
          <w:sz w:val="22"/>
          <w:szCs w:val="22"/>
        </w:rPr>
        <w:t>L</w:t>
      </w:r>
      <w:r w:rsidR="006D7393" w:rsidRPr="00192204">
        <w:rPr>
          <w:rFonts w:asciiTheme="minorHAnsi" w:hAnsiTheme="minorHAnsi"/>
          <w:sz w:val="22"/>
          <w:szCs w:val="22"/>
        </w:rPr>
        <w:t>os ingresos de explotación a 3</w:t>
      </w:r>
      <w:r w:rsidR="00C42C27" w:rsidRPr="00192204">
        <w:rPr>
          <w:rFonts w:asciiTheme="minorHAnsi" w:hAnsiTheme="minorHAnsi"/>
          <w:sz w:val="22"/>
          <w:szCs w:val="22"/>
        </w:rPr>
        <w:t>1</w:t>
      </w:r>
      <w:r w:rsidR="006D7393" w:rsidRPr="00192204">
        <w:rPr>
          <w:rFonts w:asciiTheme="minorHAnsi" w:hAnsiTheme="minorHAnsi"/>
          <w:sz w:val="22"/>
          <w:szCs w:val="22"/>
        </w:rPr>
        <w:t xml:space="preserve"> de </w:t>
      </w:r>
      <w:r w:rsidR="00C42C27" w:rsidRPr="00192204">
        <w:rPr>
          <w:rFonts w:asciiTheme="minorHAnsi" w:hAnsiTheme="minorHAnsi"/>
          <w:sz w:val="22"/>
          <w:szCs w:val="22"/>
        </w:rPr>
        <w:t>diciembre</w:t>
      </w:r>
      <w:r w:rsidR="006D7393" w:rsidRPr="00192204">
        <w:rPr>
          <w:rFonts w:asciiTheme="minorHAnsi" w:hAnsiTheme="minorHAnsi"/>
          <w:sz w:val="22"/>
          <w:szCs w:val="22"/>
        </w:rPr>
        <w:t xml:space="preserve"> de 20</w:t>
      </w:r>
      <w:r w:rsidR="00A12E8D" w:rsidRPr="00192204">
        <w:rPr>
          <w:rFonts w:asciiTheme="minorHAnsi" w:hAnsiTheme="minorHAnsi"/>
          <w:sz w:val="22"/>
          <w:szCs w:val="22"/>
        </w:rPr>
        <w:t>2</w:t>
      </w:r>
      <w:r w:rsidR="00EE12C8" w:rsidRPr="00192204">
        <w:rPr>
          <w:rFonts w:asciiTheme="minorHAnsi" w:hAnsiTheme="minorHAnsi"/>
          <w:sz w:val="22"/>
          <w:szCs w:val="22"/>
        </w:rPr>
        <w:t>1</w:t>
      </w:r>
      <w:r w:rsidR="006D7393" w:rsidRPr="00192204">
        <w:rPr>
          <w:rFonts w:asciiTheme="minorHAnsi" w:hAnsiTheme="minorHAnsi"/>
          <w:sz w:val="22"/>
          <w:szCs w:val="22"/>
        </w:rPr>
        <w:t xml:space="preserve"> los conforman principalmente</w:t>
      </w:r>
      <w:r w:rsidR="001D136E" w:rsidRPr="00192204">
        <w:rPr>
          <w:rFonts w:asciiTheme="minorHAnsi" w:hAnsiTheme="minorHAnsi"/>
          <w:sz w:val="22"/>
          <w:szCs w:val="22"/>
        </w:rPr>
        <w:t xml:space="preserve">: </w:t>
      </w:r>
      <w:r w:rsidR="006D7393" w:rsidRPr="00192204">
        <w:rPr>
          <w:rFonts w:asciiTheme="minorHAnsi" w:hAnsiTheme="minorHAnsi"/>
          <w:sz w:val="22"/>
          <w:szCs w:val="22"/>
        </w:rPr>
        <w:t xml:space="preserve">(i) la comercialización de activos finalistas nacionales por importe de </w:t>
      </w:r>
      <w:r w:rsidR="002C0715" w:rsidRPr="00192204">
        <w:rPr>
          <w:rFonts w:asciiTheme="minorHAnsi" w:hAnsiTheme="minorHAnsi"/>
          <w:sz w:val="22"/>
          <w:szCs w:val="22"/>
        </w:rPr>
        <w:t>210</w:t>
      </w:r>
      <w:r w:rsidR="00A12E8D" w:rsidRPr="00192204">
        <w:rPr>
          <w:rFonts w:asciiTheme="minorHAnsi" w:hAnsiTheme="minorHAnsi"/>
          <w:sz w:val="22"/>
          <w:szCs w:val="22"/>
        </w:rPr>
        <w:t xml:space="preserve"> miles de euros (</w:t>
      </w:r>
      <w:r w:rsidR="00192204" w:rsidRPr="00192204">
        <w:rPr>
          <w:rFonts w:asciiTheme="minorHAnsi" w:hAnsiTheme="minorHAnsi"/>
          <w:sz w:val="22"/>
          <w:szCs w:val="22"/>
        </w:rPr>
        <w:t>2.965</w:t>
      </w:r>
      <w:r w:rsidR="006D7393" w:rsidRPr="00192204">
        <w:rPr>
          <w:rFonts w:asciiTheme="minorHAnsi" w:hAnsiTheme="minorHAnsi"/>
          <w:sz w:val="22"/>
          <w:szCs w:val="22"/>
        </w:rPr>
        <w:t xml:space="preserve"> miles de euros</w:t>
      </w:r>
      <w:r w:rsidR="00A12E8D" w:rsidRPr="00192204">
        <w:rPr>
          <w:rFonts w:asciiTheme="minorHAnsi" w:hAnsiTheme="minorHAnsi"/>
          <w:sz w:val="22"/>
          <w:szCs w:val="22"/>
        </w:rPr>
        <w:t xml:space="preserve"> en 20</w:t>
      </w:r>
      <w:r w:rsidR="002C0715" w:rsidRPr="00192204">
        <w:rPr>
          <w:rFonts w:asciiTheme="minorHAnsi" w:hAnsiTheme="minorHAnsi"/>
          <w:sz w:val="22"/>
          <w:szCs w:val="22"/>
        </w:rPr>
        <w:t>20</w:t>
      </w:r>
      <w:r w:rsidR="00A12E8D" w:rsidRPr="00192204">
        <w:rPr>
          <w:rFonts w:asciiTheme="minorHAnsi" w:hAnsiTheme="minorHAnsi"/>
          <w:sz w:val="22"/>
          <w:szCs w:val="22"/>
        </w:rPr>
        <w:t>)</w:t>
      </w:r>
      <w:r w:rsidR="001D136E" w:rsidRPr="00192204">
        <w:rPr>
          <w:rFonts w:asciiTheme="minorHAnsi" w:hAnsiTheme="minorHAnsi"/>
          <w:sz w:val="22"/>
          <w:szCs w:val="22"/>
        </w:rPr>
        <w:t>;</w:t>
      </w:r>
      <w:r w:rsidR="006D7393" w:rsidRPr="00192204">
        <w:rPr>
          <w:rFonts w:asciiTheme="minorHAnsi" w:hAnsiTheme="minorHAnsi"/>
          <w:sz w:val="22"/>
          <w:szCs w:val="22"/>
        </w:rPr>
        <w:t xml:space="preserve"> (</w:t>
      </w:r>
      <w:proofErr w:type="spellStart"/>
      <w:r w:rsidR="006D7393" w:rsidRPr="00192204">
        <w:rPr>
          <w:rFonts w:asciiTheme="minorHAnsi" w:hAnsiTheme="minorHAnsi"/>
          <w:sz w:val="22"/>
          <w:szCs w:val="22"/>
        </w:rPr>
        <w:t>ii</w:t>
      </w:r>
      <w:proofErr w:type="spellEnd"/>
      <w:r w:rsidR="006D7393" w:rsidRPr="00192204">
        <w:rPr>
          <w:rFonts w:asciiTheme="minorHAnsi" w:hAnsiTheme="minorHAnsi"/>
          <w:sz w:val="22"/>
          <w:szCs w:val="22"/>
        </w:rPr>
        <w:t xml:space="preserve">) </w:t>
      </w:r>
      <w:r w:rsidR="00003CBB" w:rsidRPr="00192204">
        <w:rPr>
          <w:rFonts w:asciiTheme="minorHAnsi" w:hAnsiTheme="minorHAnsi"/>
          <w:sz w:val="22"/>
          <w:szCs w:val="22"/>
        </w:rPr>
        <w:t>l</w:t>
      </w:r>
      <w:r w:rsidR="006D7393" w:rsidRPr="00192204">
        <w:rPr>
          <w:rFonts w:asciiTheme="minorHAnsi" w:hAnsiTheme="minorHAnsi"/>
          <w:sz w:val="22"/>
          <w:szCs w:val="22"/>
        </w:rPr>
        <w:t xml:space="preserve">as rentas obtenidas de la filial rusa </w:t>
      </w:r>
      <w:proofErr w:type="spellStart"/>
      <w:r w:rsidR="006D7393" w:rsidRPr="00192204">
        <w:rPr>
          <w:rFonts w:asciiTheme="minorHAnsi" w:hAnsiTheme="minorHAnsi"/>
          <w:sz w:val="22"/>
          <w:szCs w:val="22"/>
        </w:rPr>
        <w:t>Marma</w:t>
      </w:r>
      <w:proofErr w:type="spellEnd"/>
      <w:r w:rsidR="006D7393" w:rsidRPr="00192204">
        <w:rPr>
          <w:rFonts w:asciiTheme="minorHAnsi" w:hAnsiTheme="minorHAnsi"/>
          <w:sz w:val="22"/>
          <w:szCs w:val="22"/>
        </w:rPr>
        <w:t>, S.A.</w:t>
      </w:r>
      <w:r w:rsidR="00AA477A" w:rsidRPr="00192204">
        <w:rPr>
          <w:rFonts w:asciiTheme="minorHAnsi" w:hAnsiTheme="minorHAnsi"/>
          <w:sz w:val="22"/>
          <w:szCs w:val="22"/>
        </w:rPr>
        <w:t xml:space="preserve"> por importe de </w:t>
      </w:r>
      <w:r w:rsidR="000C02DA" w:rsidRPr="00192204">
        <w:rPr>
          <w:rFonts w:asciiTheme="minorHAnsi" w:hAnsiTheme="minorHAnsi"/>
          <w:sz w:val="22"/>
          <w:szCs w:val="22"/>
        </w:rPr>
        <w:t xml:space="preserve">1.617 </w:t>
      </w:r>
      <w:r w:rsidR="002C0715" w:rsidRPr="00192204">
        <w:rPr>
          <w:rFonts w:asciiTheme="minorHAnsi" w:hAnsiTheme="minorHAnsi"/>
          <w:sz w:val="22"/>
          <w:szCs w:val="22"/>
        </w:rPr>
        <w:t>miles de euros (</w:t>
      </w:r>
      <w:r w:rsidR="00192204" w:rsidRPr="00192204">
        <w:rPr>
          <w:rFonts w:asciiTheme="minorHAnsi" w:hAnsiTheme="minorHAnsi"/>
          <w:sz w:val="22"/>
          <w:szCs w:val="22"/>
        </w:rPr>
        <w:t>1.548</w:t>
      </w:r>
      <w:r w:rsidR="00AA477A" w:rsidRPr="00192204">
        <w:rPr>
          <w:rFonts w:asciiTheme="minorHAnsi" w:hAnsiTheme="minorHAnsi"/>
          <w:sz w:val="22"/>
          <w:szCs w:val="22"/>
        </w:rPr>
        <w:t xml:space="preserve"> miles de euros</w:t>
      </w:r>
      <w:r w:rsidR="002C0715" w:rsidRPr="00192204">
        <w:rPr>
          <w:rFonts w:asciiTheme="minorHAnsi" w:hAnsiTheme="minorHAnsi"/>
          <w:sz w:val="22"/>
          <w:szCs w:val="22"/>
        </w:rPr>
        <w:t xml:space="preserve"> en 2020)</w:t>
      </w:r>
      <w:r w:rsidR="001D136E" w:rsidRPr="00192204">
        <w:rPr>
          <w:rFonts w:asciiTheme="minorHAnsi" w:hAnsiTheme="minorHAnsi"/>
          <w:sz w:val="22"/>
          <w:szCs w:val="22"/>
        </w:rPr>
        <w:t>;</w:t>
      </w:r>
      <w:r w:rsidR="00AA477A" w:rsidRPr="00192204">
        <w:rPr>
          <w:rFonts w:asciiTheme="minorHAnsi" w:hAnsiTheme="minorHAnsi"/>
          <w:sz w:val="22"/>
          <w:szCs w:val="22"/>
        </w:rPr>
        <w:t xml:space="preserve"> </w:t>
      </w:r>
      <w:r w:rsidR="006D7393" w:rsidRPr="00192204">
        <w:rPr>
          <w:rFonts w:asciiTheme="minorHAnsi" w:hAnsiTheme="minorHAnsi"/>
          <w:sz w:val="22"/>
          <w:szCs w:val="22"/>
        </w:rPr>
        <w:t>y (</w:t>
      </w:r>
      <w:proofErr w:type="spellStart"/>
      <w:r w:rsidR="006D7393" w:rsidRPr="00192204">
        <w:rPr>
          <w:rFonts w:asciiTheme="minorHAnsi" w:hAnsiTheme="minorHAnsi"/>
          <w:sz w:val="22"/>
          <w:szCs w:val="22"/>
        </w:rPr>
        <w:t>iii</w:t>
      </w:r>
      <w:proofErr w:type="spellEnd"/>
      <w:r w:rsidR="006D7393" w:rsidRPr="00192204">
        <w:rPr>
          <w:rFonts w:asciiTheme="minorHAnsi" w:hAnsiTheme="minorHAnsi"/>
          <w:sz w:val="22"/>
          <w:szCs w:val="22"/>
        </w:rPr>
        <w:t xml:space="preserve">) </w:t>
      </w:r>
      <w:r w:rsidR="002C0715" w:rsidRPr="00192204">
        <w:rPr>
          <w:rFonts w:asciiTheme="minorHAnsi" w:hAnsiTheme="minorHAnsi"/>
          <w:sz w:val="22"/>
          <w:szCs w:val="22"/>
        </w:rPr>
        <w:t xml:space="preserve">rentas obtenidas por arrendamientos de </w:t>
      </w:r>
      <w:r w:rsidR="00C2687C" w:rsidRPr="00192204">
        <w:rPr>
          <w:rFonts w:asciiTheme="minorHAnsi" w:hAnsiTheme="minorHAnsi"/>
          <w:sz w:val="22"/>
          <w:szCs w:val="22"/>
        </w:rPr>
        <w:t xml:space="preserve">la cartera de </w:t>
      </w:r>
      <w:r w:rsidR="002C0715" w:rsidRPr="00192204">
        <w:rPr>
          <w:rFonts w:asciiTheme="minorHAnsi" w:hAnsiTheme="minorHAnsi"/>
          <w:sz w:val="22"/>
          <w:szCs w:val="22"/>
        </w:rPr>
        <w:t xml:space="preserve">bienes de inversión </w:t>
      </w:r>
      <w:r w:rsidR="00C2687C" w:rsidRPr="00192204">
        <w:rPr>
          <w:rFonts w:asciiTheme="minorHAnsi" w:hAnsiTheme="minorHAnsi"/>
          <w:sz w:val="22"/>
          <w:szCs w:val="22"/>
        </w:rPr>
        <w:t xml:space="preserve">que mantiene el Grupo </w:t>
      </w:r>
      <w:r w:rsidR="002C0715" w:rsidRPr="00192204">
        <w:rPr>
          <w:rFonts w:asciiTheme="minorHAnsi" w:hAnsiTheme="minorHAnsi"/>
          <w:sz w:val="22"/>
          <w:szCs w:val="22"/>
        </w:rPr>
        <w:t>principalmente</w:t>
      </w:r>
      <w:r w:rsidR="00192204" w:rsidRPr="00192204">
        <w:rPr>
          <w:rFonts w:asciiTheme="minorHAnsi" w:hAnsiTheme="minorHAnsi"/>
          <w:sz w:val="22"/>
          <w:szCs w:val="22"/>
        </w:rPr>
        <w:t xml:space="preserve"> por importe de 783 miles de euros (834 miles de euros en 2020)</w:t>
      </w:r>
      <w:r w:rsidR="002C0715" w:rsidRPr="00192204">
        <w:rPr>
          <w:rFonts w:asciiTheme="minorHAnsi" w:hAnsiTheme="minorHAnsi"/>
          <w:sz w:val="22"/>
          <w:szCs w:val="22"/>
        </w:rPr>
        <w:t>.</w:t>
      </w:r>
      <w:r w:rsidR="002C0715">
        <w:rPr>
          <w:rFonts w:asciiTheme="minorHAnsi" w:hAnsiTheme="minorHAnsi"/>
          <w:sz w:val="22"/>
          <w:szCs w:val="22"/>
        </w:rPr>
        <w:t xml:space="preserve"> </w:t>
      </w:r>
    </w:p>
    <w:p w14:paraId="281D80C2" w14:textId="77777777" w:rsidR="00DD6FDF" w:rsidRPr="00AC53D8" w:rsidRDefault="00DD6FDF" w:rsidP="00454C03">
      <w:pPr>
        <w:spacing w:after="120"/>
        <w:jc w:val="both"/>
        <w:rPr>
          <w:rFonts w:asciiTheme="minorHAnsi" w:hAnsiTheme="minorHAnsi"/>
          <w:sz w:val="22"/>
          <w:szCs w:val="22"/>
        </w:rPr>
      </w:pPr>
    </w:p>
    <w:p w14:paraId="07C4F179" w14:textId="621A5C87" w:rsidR="00AC53D8" w:rsidRPr="00AC53D8" w:rsidRDefault="00AC53D8" w:rsidP="00AC53D8">
      <w:pPr>
        <w:spacing w:after="120"/>
      </w:pPr>
      <w:r>
        <w:rPr>
          <w:rFonts w:asciiTheme="minorHAnsi" w:hAnsiTheme="minorHAnsi"/>
          <w:b/>
          <w:bCs/>
          <w:sz w:val="22"/>
          <w:szCs w:val="22"/>
        </w:rPr>
        <w:t>1</w:t>
      </w:r>
      <w:r w:rsidR="006D22E9">
        <w:rPr>
          <w:rFonts w:asciiTheme="minorHAnsi" w:hAnsiTheme="minorHAnsi"/>
          <w:b/>
          <w:bCs/>
          <w:sz w:val="22"/>
          <w:szCs w:val="22"/>
        </w:rPr>
        <w:t>9</w:t>
      </w:r>
      <w:r w:rsidRPr="0030460E">
        <w:rPr>
          <w:rFonts w:asciiTheme="minorHAnsi" w:hAnsiTheme="minorHAnsi"/>
          <w:b/>
          <w:bCs/>
          <w:sz w:val="22"/>
          <w:szCs w:val="22"/>
        </w:rPr>
        <w:t>.</w:t>
      </w:r>
      <w:r>
        <w:rPr>
          <w:rFonts w:asciiTheme="minorHAnsi" w:hAnsiTheme="minorHAnsi"/>
          <w:b/>
          <w:bCs/>
          <w:sz w:val="22"/>
          <w:szCs w:val="22"/>
        </w:rPr>
        <w:t>2</w:t>
      </w:r>
      <w:r w:rsidRPr="0030460E">
        <w:rPr>
          <w:rFonts w:asciiTheme="minorHAnsi" w:hAnsiTheme="minorHAnsi"/>
          <w:b/>
          <w:bCs/>
          <w:sz w:val="22"/>
          <w:szCs w:val="22"/>
        </w:rPr>
        <w:t>)</w:t>
      </w:r>
      <w:r>
        <w:t xml:space="preserve"> </w:t>
      </w:r>
      <w:r w:rsidRPr="00AC53D8">
        <w:rPr>
          <w:rFonts w:asciiTheme="minorHAnsi" w:hAnsiTheme="minorHAnsi"/>
          <w:b/>
          <w:bCs/>
          <w:sz w:val="22"/>
          <w:szCs w:val="22"/>
        </w:rPr>
        <w:t>Variación de existencias de productos terminados</w:t>
      </w:r>
    </w:p>
    <w:p w14:paraId="470A79CA" w14:textId="32CE08E4" w:rsidR="002C0715" w:rsidRDefault="00AC53D8" w:rsidP="00454C03">
      <w:pPr>
        <w:spacing w:after="120"/>
        <w:jc w:val="both"/>
        <w:rPr>
          <w:rFonts w:asciiTheme="minorHAnsi" w:hAnsiTheme="minorHAnsi"/>
          <w:sz w:val="22"/>
          <w:szCs w:val="22"/>
        </w:rPr>
      </w:pPr>
      <w:r w:rsidRPr="00A12E8D">
        <w:rPr>
          <w:rFonts w:asciiTheme="minorHAnsi" w:hAnsiTheme="minorHAnsi"/>
          <w:sz w:val="22"/>
          <w:szCs w:val="22"/>
        </w:rPr>
        <w:t>Sobre este epígrafe de la cuenta de resultados se registran al cierre de cada periodo la variación</w:t>
      </w:r>
      <w:r w:rsidRPr="00AC53D8">
        <w:rPr>
          <w:rFonts w:asciiTheme="minorHAnsi" w:hAnsiTheme="minorHAnsi"/>
          <w:sz w:val="22"/>
          <w:szCs w:val="22"/>
        </w:rPr>
        <w:t xml:space="preserve"> entre las existencias finales y la</w:t>
      </w:r>
      <w:r w:rsidR="007E1C79">
        <w:rPr>
          <w:rFonts w:asciiTheme="minorHAnsi" w:hAnsiTheme="minorHAnsi"/>
          <w:sz w:val="22"/>
          <w:szCs w:val="22"/>
        </w:rPr>
        <w:t>s</w:t>
      </w:r>
      <w:r w:rsidRPr="00AC53D8">
        <w:rPr>
          <w:rFonts w:asciiTheme="minorHAnsi" w:hAnsiTheme="minorHAnsi"/>
          <w:sz w:val="22"/>
          <w:szCs w:val="22"/>
        </w:rPr>
        <w:t xml:space="preserve"> iniciales, en consecuencia, al 3</w:t>
      </w:r>
      <w:r w:rsidR="00436C4B">
        <w:rPr>
          <w:rFonts w:asciiTheme="minorHAnsi" w:hAnsiTheme="minorHAnsi"/>
          <w:sz w:val="22"/>
          <w:szCs w:val="22"/>
        </w:rPr>
        <w:t>1</w:t>
      </w:r>
      <w:r w:rsidRPr="00AC53D8">
        <w:rPr>
          <w:rFonts w:asciiTheme="minorHAnsi" w:hAnsiTheme="minorHAnsi"/>
          <w:sz w:val="22"/>
          <w:szCs w:val="22"/>
        </w:rPr>
        <w:t xml:space="preserve"> de </w:t>
      </w:r>
      <w:r w:rsidR="00436C4B">
        <w:rPr>
          <w:rFonts w:asciiTheme="minorHAnsi" w:hAnsiTheme="minorHAnsi"/>
          <w:sz w:val="22"/>
          <w:szCs w:val="22"/>
        </w:rPr>
        <w:t>diciembre</w:t>
      </w:r>
      <w:r w:rsidRPr="00AC53D8">
        <w:rPr>
          <w:rFonts w:asciiTheme="minorHAnsi" w:hAnsiTheme="minorHAnsi"/>
          <w:sz w:val="22"/>
          <w:szCs w:val="22"/>
        </w:rPr>
        <w:t xml:space="preserve"> de 20</w:t>
      </w:r>
      <w:r w:rsidR="00A12E8D">
        <w:rPr>
          <w:rFonts w:asciiTheme="minorHAnsi" w:hAnsiTheme="minorHAnsi"/>
          <w:sz w:val="22"/>
          <w:szCs w:val="22"/>
        </w:rPr>
        <w:t>2</w:t>
      </w:r>
      <w:r w:rsidR="00EE12C8">
        <w:rPr>
          <w:rFonts w:asciiTheme="minorHAnsi" w:hAnsiTheme="minorHAnsi"/>
          <w:sz w:val="22"/>
          <w:szCs w:val="22"/>
        </w:rPr>
        <w:t>1</w:t>
      </w:r>
      <w:r w:rsidRPr="00AC53D8">
        <w:rPr>
          <w:rFonts w:asciiTheme="minorHAnsi" w:hAnsiTheme="minorHAnsi"/>
          <w:sz w:val="22"/>
          <w:szCs w:val="22"/>
        </w:rPr>
        <w:t xml:space="preserve"> el saldo registrado por importe de </w:t>
      </w:r>
      <w:r w:rsidR="002C0715">
        <w:rPr>
          <w:rFonts w:asciiTheme="minorHAnsi" w:hAnsiTheme="minorHAnsi"/>
          <w:sz w:val="22"/>
          <w:szCs w:val="22"/>
        </w:rPr>
        <w:t>156</w:t>
      </w:r>
      <w:r w:rsidR="00A12E8D">
        <w:rPr>
          <w:rFonts w:asciiTheme="minorHAnsi" w:hAnsiTheme="minorHAnsi"/>
          <w:sz w:val="22"/>
          <w:szCs w:val="22"/>
        </w:rPr>
        <w:t xml:space="preserve"> miles de euros (</w:t>
      </w:r>
      <w:r w:rsidR="009556CB">
        <w:rPr>
          <w:rFonts w:asciiTheme="minorHAnsi" w:hAnsiTheme="minorHAnsi"/>
          <w:sz w:val="22"/>
          <w:szCs w:val="22"/>
        </w:rPr>
        <w:t>8.467</w:t>
      </w:r>
      <w:r w:rsidRPr="00AC53D8">
        <w:rPr>
          <w:rFonts w:asciiTheme="minorHAnsi" w:hAnsiTheme="minorHAnsi"/>
          <w:sz w:val="22"/>
          <w:szCs w:val="22"/>
        </w:rPr>
        <w:t xml:space="preserve"> miles de euros </w:t>
      </w:r>
      <w:r w:rsidR="00A12E8D">
        <w:rPr>
          <w:rFonts w:asciiTheme="minorHAnsi" w:hAnsiTheme="minorHAnsi"/>
          <w:sz w:val="22"/>
          <w:szCs w:val="22"/>
        </w:rPr>
        <w:t>en 20</w:t>
      </w:r>
      <w:r w:rsidR="002C0715">
        <w:rPr>
          <w:rFonts w:asciiTheme="minorHAnsi" w:hAnsiTheme="minorHAnsi"/>
          <w:sz w:val="22"/>
          <w:szCs w:val="22"/>
        </w:rPr>
        <w:t>20</w:t>
      </w:r>
      <w:r w:rsidR="00A12E8D">
        <w:rPr>
          <w:rFonts w:asciiTheme="minorHAnsi" w:hAnsiTheme="minorHAnsi"/>
          <w:sz w:val="22"/>
          <w:szCs w:val="22"/>
        </w:rPr>
        <w:t xml:space="preserve">) </w:t>
      </w:r>
      <w:r w:rsidRPr="00AC53D8">
        <w:rPr>
          <w:rFonts w:asciiTheme="minorHAnsi" w:hAnsiTheme="minorHAnsi"/>
          <w:sz w:val="22"/>
          <w:szCs w:val="22"/>
        </w:rPr>
        <w:t>representa el coste de venta de las existencias entregadas</w:t>
      </w:r>
      <w:r w:rsidR="009556CB">
        <w:rPr>
          <w:rFonts w:asciiTheme="minorHAnsi" w:hAnsiTheme="minorHAnsi"/>
          <w:sz w:val="22"/>
          <w:szCs w:val="22"/>
        </w:rPr>
        <w:t>.</w:t>
      </w:r>
    </w:p>
    <w:p w14:paraId="2537E661" w14:textId="77777777" w:rsidR="009556CB" w:rsidRPr="00AC53D8" w:rsidRDefault="009556CB" w:rsidP="00454C03">
      <w:pPr>
        <w:spacing w:after="120"/>
        <w:jc w:val="both"/>
        <w:rPr>
          <w:rFonts w:asciiTheme="minorHAnsi" w:hAnsiTheme="minorHAnsi"/>
          <w:sz w:val="22"/>
          <w:szCs w:val="22"/>
        </w:rPr>
      </w:pPr>
    </w:p>
    <w:p w14:paraId="23F68900" w14:textId="5265A11D" w:rsidR="00FE3A08" w:rsidRPr="00AC53D8" w:rsidRDefault="00FE3A08" w:rsidP="00FE3A08">
      <w:pPr>
        <w:spacing w:after="120"/>
        <w:rPr>
          <w:rFonts w:asciiTheme="minorHAnsi" w:hAnsiTheme="minorHAnsi"/>
          <w:b/>
          <w:bCs/>
          <w:sz w:val="22"/>
          <w:szCs w:val="22"/>
        </w:rPr>
      </w:pPr>
      <w:r>
        <w:rPr>
          <w:rFonts w:asciiTheme="minorHAnsi" w:hAnsiTheme="minorHAnsi"/>
          <w:b/>
          <w:bCs/>
          <w:sz w:val="22"/>
          <w:szCs w:val="22"/>
        </w:rPr>
        <w:t>1</w:t>
      </w:r>
      <w:r w:rsidR="006D22E9">
        <w:rPr>
          <w:rFonts w:asciiTheme="minorHAnsi" w:hAnsiTheme="minorHAnsi"/>
          <w:b/>
          <w:bCs/>
          <w:sz w:val="22"/>
          <w:szCs w:val="22"/>
        </w:rPr>
        <w:t>9</w:t>
      </w:r>
      <w:r w:rsidRPr="0030460E">
        <w:rPr>
          <w:rFonts w:asciiTheme="minorHAnsi" w:hAnsiTheme="minorHAnsi"/>
          <w:b/>
          <w:bCs/>
          <w:sz w:val="22"/>
          <w:szCs w:val="22"/>
        </w:rPr>
        <w:t>.</w:t>
      </w:r>
      <w:r w:rsidR="00C2687C">
        <w:rPr>
          <w:rFonts w:asciiTheme="minorHAnsi" w:hAnsiTheme="minorHAnsi"/>
          <w:b/>
          <w:bCs/>
          <w:sz w:val="22"/>
          <w:szCs w:val="22"/>
        </w:rPr>
        <w:t>3</w:t>
      </w:r>
      <w:r w:rsidRPr="0030460E">
        <w:rPr>
          <w:rFonts w:asciiTheme="minorHAnsi" w:hAnsiTheme="minorHAnsi"/>
          <w:b/>
          <w:bCs/>
          <w:sz w:val="22"/>
          <w:szCs w:val="22"/>
        </w:rPr>
        <w:t>)</w:t>
      </w:r>
      <w:r>
        <w:rPr>
          <w:rFonts w:asciiTheme="minorHAnsi" w:hAnsiTheme="minorHAnsi"/>
          <w:b/>
          <w:bCs/>
          <w:sz w:val="22"/>
          <w:szCs w:val="22"/>
        </w:rPr>
        <w:t xml:space="preserve"> Otros resultados</w:t>
      </w:r>
      <w:r w:rsidRPr="00AC53D8">
        <w:rPr>
          <w:rFonts w:asciiTheme="minorHAnsi" w:hAnsiTheme="minorHAnsi"/>
          <w:b/>
          <w:bCs/>
          <w:sz w:val="22"/>
          <w:szCs w:val="22"/>
        </w:rPr>
        <w:t xml:space="preserve"> </w:t>
      </w:r>
    </w:p>
    <w:p w14:paraId="13D171C0" w14:textId="1C663C41" w:rsidR="00CB467C" w:rsidRDefault="00FE3A08" w:rsidP="00FE3A08">
      <w:pPr>
        <w:spacing w:after="120"/>
        <w:jc w:val="both"/>
        <w:rPr>
          <w:rFonts w:asciiTheme="minorHAnsi" w:hAnsiTheme="minorHAnsi"/>
          <w:sz w:val="22"/>
          <w:szCs w:val="22"/>
        </w:rPr>
      </w:pPr>
      <w:r w:rsidRPr="0030460E">
        <w:rPr>
          <w:rFonts w:asciiTheme="minorHAnsi" w:hAnsiTheme="minorHAnsi"/>
          <w:sz w:val="22"/>
          <w:szCs w:val="22"/>
        </w:rPr>
        <w:t xml:space="preserve">A </w:t>
      </w:r>
      <w:r w:rsidR="00C42C27" w:rsidRPr="0030460E">
        <w:rPr>
          <w:rFonts w:asciiTheme="minorHAnsi" w:hAnsiTheme="minorHAnsi"/>
          <w:sz w:val="22"/>
          <w:szCs w:val="22"/>
        </w:rPr>
        <w:t>continuación,</w:t>
      </w:r>
      <w:r w:rsidRPr="0030460E">
        <w:rPr>
          <w:rFonts w:asciiTheme="minorHAnsi" w:hAnsiTheme="minorHAnsi"/>
          <w:sz w:val="22"/>
          <w:szCs w:val="22"/>
        </w:rPr>
        <w:t xml:space="preserve"> </w:t>
      </w:r>
      <w:r w:rsidRPr="00581935">
        <w:rPr>
          <w:rFonts w:asciiTheme="minorHAnsi" w:hAnsiTheme="minorHAnsi"/>
          <w:sz w:val="22"/>
          <w:szCs w:val="22"/>
        </w:rPr>
        <w:t>se desglosa el epígrafe</w:t>
      </w:r>
      <w:r w:rsidRPr="0030460E">
        <w:rPr>
          <w:rFonts w:asciiTheme="minorHAnsi" w:hAnsiTheme="minorHAnsi"/>
          <w:sz w:val="22"/>
          <w:szCs w:val="22"/>
        </w:rPr>
        <w:t xml:space="preserve"> “</w:t>
      </w:r>
      <w:r w:rsidRPr="0030460E">
        <w:rPr>
          <w:rFonts w:asciiTheme="minorHAnsi" w:hAnsiTheme="minorHAnsi"/>
          <w:i/>
          <w:sz w:val="22"/>
          <w:szCs w:val="22"/>
        </w:rPr>
        <w:t>Otros resultados</w:t>
      </w:r>
      <w:r w:rsidRPr="0030460E">
        <w:rPr>
          <w:rFonts w:asciiTheme="minorHAnsi" w:hAnsiTheme="minorHAnsi"/>
          <w:sz w:val="22"/>
          <w:szCs w:val="22"/>
        </w:rPr>
        <w:t>”, partida más significativa del Resultado de Explotación</w:t>
      </w:r>
      <w:r>
        <w:rPr>
          <w:rFonts w:asciiTheme="minorHAnsi" w:hAnsiTheme="minorHAnsi"/>
          <w:sz w:val="22"/>
          <w:szCs w:val="22"/>
        </w:rPr>
        <w:t>,</w:t>
      </w:r>
      <w:r w:rsidRPr="0030460E">
        <w:rPr>
          <w:rFonts w:asciiTheme="minorHAnsi" w:hAnsiTheme="minorHAnsi"/>
          <w:sz w:val="22"/>
          <w:szCs w:val="22"/>
        </w:rPr>
        <w:t xml:space="preserve"> </w:t>
      </w:r>
      <w:r>
        <w:rPr>
          <w:rFonts w:asciiTheme="minorHAnsi" w:hAnsiTheme="minorHAnsi"/>
          <w:sz w:val="22"/>
          <w:szCs w:val="22"/>
        </w:rPr>
        <w:t>a 3</w:t>
      </w:r>
      <w:r w:rsidR="0050787D">
        <w:rPr>
          <w:rFonts w:asciiTheme="minorHAnsi" w:hAnsiTheme="minorHAnsi"/>
          <w:sz w:val="22"/>
          <w:szCs w:val="22"/>
        </w:rPr>
        <w:t>1</w:t>
      </w:r>
      <w:r>
        <w:rPr>
          <w:rFonts w:asciiTheme="minorHAnsi" w:hAnsiTheme="minorHAnsi"/>
          <w:sz w:val="22"/>
          <w:szCs w:val="22"/>
        </w:rPr>
        <w:t xml:space="preserve"> de </w:t>
      </w:r>
      <w:r w:rsidR="0050787D">
        <w:rPr>
          <w:rFonts w:asciiTheme="minorHAnsi" w:hAnsiTheme="minorHAnsi"/>
          <w:sz w:val="22"/>
          <w:szCs w:val="22"/>
        </w:rPr>
        <w:t>diciembre</w:t>
      </w:r>
      <w:r>
        <w:rPr>
          <w:rFonts w:asciiTheme="minorHAnsi" w:hAnsiTheme="minorHAnsi"/>
          <w:sz w:val="22"/>
          <w:szCs w:val="22"/>
        </w:rPr>
        <w:t xml:space="preserve"> de 20</w:t>
      </w:r>
      <w:r w:rsidR="0085393C">
        <w:rPr>
          <w:rFonts w:asciiTheme="minorHAnsi" w:hAnsiTheme="minorHAnsi"/>
          <w:sz w:val="22"/>
          <w:szCs w:val="22"/>
        </w:rPr>
        <w:t>2</w:t>
      </w:r>
      <w:r w:rsidR="00EE12C8">
        <w:rPr>
          <w:rFonts w:asciiTheme="minorHAnsi" w:hAnsiTheme="minorHAnsi"/>
          <w:sz w:val="22"/>
          <w:szCs w:val="22"/>
        </w:rPr>
        <w:t>1</w:t>
      </w:r>
      <w:r>
        <w:rPr>
          <w:rFonts w:asciiTheme="minorHAnsi" w:hAnsiTheme="minorHAnsi"/>
          <w:sz w:val="22"/>
          <w:szCs w:val="22"/>
        </w:rPr>
        <w:t xml:space="preserve"> y </w:t>
      </w:r>
      <w:r w:rsidRPr="0030460E">
        <w:rPr>
          <w:rFonts w:asciiTheme="minorHAnsi" w:hAnsiTheme="minorHAnsi"/>
          <w:sz w:val="22"/>
          <w:szCs w:val="22"/>
        </w:rPr>
        <w:t>20</w:t>
      </w:r>
      <w:r w:rsidR="00EE12C8">
        <w:rPr>
          <w:rFonts w:asciiTheme="minorHAnsi" w:hAnsiTheme="minorHAnsi"/>
          <w:sz w:val="22"/>
          <w:szCs w:val="22"/>
        </w:rPr>
        <w:t>20</w:t>
      </w:r>
      <w:r w:rsidRPr="0030460E">
        <w:rPr>
          <w:rFonts w:asciiTheme="minorHAnsi" w:hAnsiTheme="minorHAnsi"/>
          <w:sz w:val="22"/>
          <w:szCs w:val="22"/>
        </w:rPr>
        <w:t>.</w:t>
      </w:r>
    </w:p>
    <w:tbl>
      <w:tblPr>
        <w:tblW w:w="8633" w:type="dxa"/>
        <w:tblCellMar>
          <w:left w:w="70" w:type="dxa"/>
          <w:right w:w="70" w:type="dxa"/>
        </w:tblCellMar>
        <w:tblLook w:val="04A0" w:firstRow="1" w:lastRow="0" w:firstColumn="1" w:lastColumn="0" w:noHBand="0" w:noVBand="1"/>
      </w:tblPr>
      <w:tblGrid>
        <w:gridCol w:w="5371"/>
        <w:gridCol w:w="148"/>
        <w:gridCol w:w="1557"/>
        <w:gridCol w:w="1557"/>
      </w:tblGrid>
      <w:tr w:rsidR="00581935" w:rsidRPr="00581935" w14:paraId="524FBF7A" w14:textId="77777777" w:rsidTr="00AA477A">
        <w:trPr>
          <w:trHeight w:val="264"/>
        </w:trPr>
        <w:tc>
          <w:tcPr>
            <w:tcW w:w="5519" w:type="dxa"/>
            <w:gridSpan w:val="2"/>
            <w:tcBorders>
              <w:top w:val="nil"/>
              <w:left w:val="nil"/>
              <w:bottom w:val="nil"/>
              <w:right w:val="nil"/>
            </w:tcBorders>
            <w:shd w:val="clear" w:color="000000" w:fill="BFBFBF"/>
            <w:vAlign w:val="center"/>
            <w:hideMark/>
          </w:tcPr>
          <w:p w14:paraId="3613368C" w14:textId="77777777" w:rsidR="00581935" w:rsidRPr="00581935" w:rsidRDefault="00581935" w:rsidP="00581935">
            <w:pPr>
              <w:widowControl/>
              <w:autoSpaceDE/>
              <w:autoSpaceDN/>
              <w:adjustRightInd/>
              <w:rPr>
                <w:rFonts w:ascii="Calibri Light" w:hAnsi="Calibri Light" w:cs="Calibri Light"/>
                <w:b/>
                <w:bCs/>
                <w:color w:val="auto"/>
                <w:sz w:val="16"/>
                <w:szCs w:val="16"/>
              </w:rPr>
            </w:pPr>
            <w:r w:rsidRPr="00581935">
              <w:rPr>
                <w:rFonts w:ascii="Calibri Light" w:hAnsi="Calibri Light" w:cs="Calibri Light"/>
                <w:b/>
                <w:bCs/>
                <w:color w:val="auto"/>
                <w:sz w:val="16"/>
                <w:szCs w:val="16"/>
              </w:rPr>
              <w:t>Miles de euros</w:t>
            </w:r>
          </w:p>
        </w:tc>
        <w:tc>
          <w:tcPr>
            <w:tcW w:w="1557" w:type="dxa"/>
            <w:tcBorders>
              <w:top w:val="nil"/>
              <w:left w:val="nil"/>
              <w:bottom w:val="nil"/>
              <w:right w:val="nil"/>
            </w:tcBorders>
            <w:shd w:val="clear" w:color="000000" w:fill="BFBFBF"/>
            <w:vAlign w:val="center"/>
            <w:hideMark/>
          </w:tcPr>
          <w:p w14:paraId="1A207A58" w14:textId="1CDC0B58" w:rsidR="00581935" w:rsidRPr="00581935" w:rsidRDefault="00581935" w:rsidP="00C42C27">
            <w:pPr>
              <w:widowControl/>
              <w:autoSpaceDE/>
              <w:autoSpaceDN/>
              <w:adjustRightInd/>
              <w:jc w:val="center"/>
              <w:rPr>
                <w:rFonts w:ascii="Calibri Light" w:hAnsi="Calibri Light" w:cs="Calibri Light"/>
                <w:b/>
                <w:bCs/>
                <w:color w:val="auto"/>
                <w:sz w:val="16"/>
                <w:szCs w:val="16"/>
              </w:rPr>
            </w:pPr>
            <w:r w:rsidRPr="00581935">
              <w:rPr>
                <w:rFonts w:ascii="Calibri Light" w:hAnsi="Calibri Light" w:cs="Calibri Light"/>
                <w:b/>
                <w:bCs/>
                <w:color w:val="auto"/>
                <w:sz w:val="16"/>
                <w:szCs w:val="16"/>
              </w:rPr>
              <w:t>3</w:t>
            </w:r>
            <w:r w:rsidR="00C42C27">
              <w:rPr>
                <w:rFonts w:ascii="Calibri Light" w:hAnsi="Calibri Light" w:cs="Calibri Light"/>
                <w:b/>
                <w:bCs/>
                <w:color w:val="auto"/>
                <w:sz w:val="16"/>
                <w:szCs w:val="16"/>
              </w:rPr>
              <w:t>1.12</w:t>
            </w:r>
            <w:r w:rsidRPr="00581935">
              <w:rPr>
                <w:rFonts w:ascii="Calibri Light" w:hAnsi="Calibri Light" w:cs="Calibri Light"/>
                <w:b/>
                <w:bCs/>
                <w:color w:val="auto"/>
                <w:sz w:val="16"/>
                <w:szCs w:val="16"/>
              </w:rPr>
              <w:t>.202</w:t>
            </w:r>
            <w:r w:rsidR="00417B1C">
              <w:rPr>
                <w:rFonts w:ascii="Calibri Light" w:hAnsi="Calibri Light" w:cs="Calibri Light"/>
                <w:b/>
                <w:bCs/>
                <w:color w:val="auto"/>
                <w:sz w:val="16"/>
                <w:szCs w:val="16"/>
              </w:rPr>
              <w:t>1</w:t>
            </w:r>
          </w:p>
        </w:tc>
        <w:tc>
          <w:tcPr>
            <w:tcW w:w="1557" w:type="dxa"/>
            <w:tcBorders>
              <w:top w:val="nil"/>
              <w:left w:val="nil"/>
              <w:bottom w:val="nil"/>
              <w:right w:val="nil"/>
            </w:tcBorders>
            <w:shd w:val="clear" w:color="000000" w:fill="BFBFBF"/>
            <w:vAlign w:val="center"/>
            <w:hideMark/>
          </w:tcPr>
          <w:p w14:paraId="6B024CF8" w14:textId="5D68744D" w:rsidR="00581935" w:rsidRPr="00581935" w:rsidRDefault="00C42C27" w:rsidP="00581935">
            <w:pPr>
              <w:widowControl/>
              <w:autoSpaceDE/>
              <w:autoSpaceDN/>
              <w:adjustRightInd/>
              <w:jc w:val="center"/>
              <w:rPr>
                <w:rFonts w:ascii="Calibri Light" w:hAnsi="Calibri Light" w:cs="Calibri Light"/>
                <w:b/>
                <w:bCs/>
                <w:color w:val="auto"/>
                <w:sz w:val="16"/>
                <w:szCs w:val="16"/>
              </w:rPr>
            </w:pPr>
            <w:r>
              <w:rPr>
                <w:rFonts w:ascii="Calibri Light" w:hAnsi="Calibri Light" w:cs="Calibri Light"/>
                <w:b/>
                <w:bCs/>
                <w:color w:val="auto"/>
                <w:sz w:val="16"/>
                <w:szCs w:val="16"/>
              </w:rPr>
              <w:t>31.12.202</w:t>
            </w:r>
            <w:r w:rsidR="00A90BAF">
              <w:rPr>
                <w:rFonts w:ascii="Calibri Light" w:hAnsi="Calibri Light" w:cs="Calibri Light"/>
                <w:b/>
                <w:bCs/>
                <w:color w:val="auto"/>
                <w:sz w:val="16"/>
                <w:szCs w:val="16"/>
              </w:rPr>
              <w:t>0</w:t>
            </w:r>
          </w:p>
        </w:tc>
      </w:tr>
      <w:tr w:rsidR="00581935" w:rsidRPr="00581935" w14:paraId="7E2490E0" w14:textId="77777777" w:rsidTr="00AA477A">
        <w:trPr>
          <w:trHeight w:val="264"/>
        </w:trPr>
        <w:tc>
          <w:tcPr>
            <w:tcW w:w="5371" w:type="dxa"/>
            <w:tcBorders>
              <w:top w:val="nil"/>
              <w:left w:val="nil"/>
              <w:bottom w:val="nil"/>
              <w:right w:val="nil"/>
            </w:tcBorders>
            <w:shd w:val="clear" w:color="auto" w:fill="auto"/>
            <w:noWrap/>
            <w:vAlign w:val="bottom"/>
            <w:hideMark/>
          </w:tcPr>
          <w:p w14:paraId="58718F0C" w14:textId="77777777" w:rsidR="00581935" w:rsidRPr="00581935" w:rsidRDefault="00581935" w:rsidP="00581935">
            <w:pPr>
              <w:widowControl/>
              <w:autoSpaceDE/>
              <w:autoSpaceDN/>
              <w:adjustRightInd/>
              <w:jc w:val="center"/>
              <w:rPr>
                <w:rFonts w:ascii="Calibri Light" w:hAnsi="Calibri Light" w:cs="Calibri Light"/>
                <w:b/>
                <w:bCs/>
                <w:color w:val="auto"/>
                <w:sz w:val="16"/>
                <w:szCs w:val="16"/>
              </w:rPr>
            </w:pPr>
          </w:p>
        </w:tc>
        <w:tc>
          <w:tcPr>
            <w:tcW w:w="148" w:type="dxa"/>
            <w:tcBorders>
              <w:top w:val="nil"/>
              <w:left w:val="nil"/>
              <w:bottom w:val="nil"/>
              <w:right w:val="nil"/>
            </w:tcBorders>
            <w:shd w:val="clear" w:color="auto" w:fill="auto"/>
            <w:noWrap/>
            <w:vAlign w:val="bottom"/>
            <w:hideMark/>
          </w:tcPr>
          <w:p w14:paraId="1789B680" w14:textId="77777777" w:rsidR="00581935" w:rsidRPr="00581935" w:rsidRDefault="00581935" w:rsidP="00581935">
            <w:pPr>
              <w:widowControl/>
              <w:autoSpaceDE/>
              <w:autoSpaceDN/>
              <w:adjustRightInd/>
              <w:rPr>
                <w:color w:val="auto"/>
                <w:sz w:val="16"/>
                <w:szCs w:val="16"/>
              </w:rPr>
            </w:pPr>
          </w:p>
        </w:tc>
        <w:tc>
          <w:tcPr>
            <w:tcW w:w="1557" w:type="dxa"/>
            <w:tcBorders>
              <w:top w:val="nil"/>
              <w:left w:val="nil"/>
              <w:bottom w:val="nil"/>
              <w:right w:val="nil"/>
            </w:tcBorders>
            <w:shd w:val="clear" w:color="auto" w:fill="auto"/>
            <w:noWrap/>
            <w:vAlign w:val="bottom"/>
            <w:hideMark/>
          </w:tcPr>
          <w:p w14:paraId="192AF8A3" w14:textId="77777777" w:rsidR="00581935" w:rsidRPr="00581935" w:rsidRDefault="00581935" w:rsidP="00581935">
            <w:pPr>
              <w:widowControl/>
              <w:autoSpaceDE/>
              <w:autoSpaceDN/>
              <w:adjustRightInd/>
              <w:rPr>
                <w:color w:val="auto"/>
                <w:sz w:val="16"/>
                <w:szCs w:val="16"/>
              </w:rPr>
            </w:pPr>
          </w:p>
        </w:tc>
        <w:tc>
          <w:tcPr>
            <w:tcW w:w="1557" w:type="dxa"/>
            <w:tcBorders>
              <w:top w:val="nil"/>
              <w:left w:val="nil"/>
              <w:bottom w:val="nil"/>
              <w:right w:val="nil"/>
            </w:tcBorders>
            <w:shd w:val="clear" w:color="auto" w:fill="auto"/>
            <w:noWrap/>
            <w:vAlign w:val="bottom"/>
            <w:hideMark/>
          </w:tcPr>
          <w:p w14:paraId="2091382B" w14:textId="77777777" w:rsidR="00581935" w:rsidRPr="00581935" w:rsidRDefault="00581935" w:rsidP="00581935">
            <w:pPr>
              <w:widowControl/>
              <w:autoSpaceDE/>
              <w:autoSpaceDN/>
              <w:adjustRightInd/>
              <w:rPr>
                <w:color w:val="auto"/>
                <w:sz w:val="16"/>
                <w:szCs w:val="16"/>
              </w:rPr>
            </w:pPr>
          </w:p>
        </w:tc>
      </w:tr>
      <w:tr w:rsidR="00581935" w:rsidRPr="00581935" w14:paraId="010DC0EF" w14:textId="77777777" w:rsidTr="00AA477A">
        <w:trPr>
          <w:trHeight w:val="264"/>
        </w:trPr>
        <w:tc>
          <w:tcPr>
            <w:tcW w:w="5371" w:type="dxa"/>
            <w:tcBorders>
              <w:top w:val="nil"/>
              <w:left w:val="nil"/>
              <w:bottom w:val="nil"/>
              <w:right w:val="nil"/>
            </w:tcBorders>
            <w:shd w:val="clear" w:color="auto" w:fill="auto"/>
            <w:noWrap/>
            <w:vAlign w:val="bottom"/>
            <w:hideMark/>
          </w:tcPr>
          <w:p w14:paraId="5BD6D79C" w14:textId="77777777" w:rsidR="00581935" w:rsidRPr="00581935" w:rsidRDefault="00581935" w:rsidP="00581935">
            <w:pPr>
              <w:widowControl/>
              <w:autoSpaceDE/>
              <w:autoSpaceDN/>
              <w:adjustRightInd/>
              <w:rPr>
                <w:rFonts w:ascii="Calibri" w:hAnsi="Calibri" w:cs="Calibri"/>
                <w:b/>
                <w:bCs/>
                <w:sz w:val="16"/>
                <w:szCs w:val="16"/>
              </w:rPr>
            </w:pPr>
            <w:r w:rsidRPr="00581935">
              <w:rPr>
                <w:rFonts w:ascii="Calibri" w:hAnsi="Calibri" w:cs="Calibri"/>
                <w:b/>
                <w:bCs/>
                <w:sz w:val="16"/>
                <w:szCs w:val="16"/>
              </w:rPr>
              <w:t>Ingresos</w:t>
            </w:r>
          </w:p>
        </w:tc>
        <w:tc>
          <w:tcPr>
            <w:tcW w:w="148" w:type="dxa"/>
            <w:tcBorders>
              <w:top w:val="nil"/>
              <w:left w:val="nil"/>
              <w:bottom w:val="nil"/>
              <w:right w:val="nil"/>
            </w:tcBorders>
            <w:shd w:val="clear" w:color="auto" w:fill="auto"/>
            <w:noWrap/>
            <w:vAlign w:val="bottom"/>
            <w:hideMark/>
          </w:tcPr>
          <w:p w14:paraId="5C1A6DC9" w14:textId="77777777" w:rsidR="00581935" w:rsidRPr="00581935" w:rsidRDefault="00581935" w:rsidP="00581935">
            <w:pPr>
              <w:widowControl/>
              <w:autoSpaceDE/>
              <w:autoSpaceDN/>
              <w:adjustRightInd/>
              <w:rPr>
                <w:rFonts w:ascii="Calibri" w:hAnsi="Calibri" w:cs="Calibri"/>
                <w:b/>
                <w:bCs/>
                <w:sz w:val="16"/>
                <w:szCs w:val="16"/>
              </w:rPr>
            </w:pPr>
          </w:p>
        </w:tc>
        <w:tc>
          <w:tcPr>
            <w:tcW w:w="1557" w:type="dxa"/>
            <w:tcBorders>
              <w:top w:val="nil"/>
              <w:left w:val="nil"/>
              <w:bottom w:val="nil"/>
              <w:right w:val="nil"/>
            </w:tcBorders>
            <w:shd w:val="clear" w:color="auto" w:fill="auto"/>
            <w:noWrap/>
            <w:vAlign w:val="bottom"/>
            <w:hideMark/>
          </w:tcPr>
          <w:p w14:paraId="7CF2AA5B" w14:textId="77777777" w:rsidR="00581935" w:rsidRPr="00581935" w:rsidRDefault="00581935" w:rsidP="00581935">
            <w:pPr>
              <w:widowControl/>
              <w:autoSpaceDE/>
              <w:autoSpaceDN/>
              <w:adjustRightInd/>
              <w:rPr>
                <w:color w:val="auto"/>
                <w:sz w:val="16"/>
                <w:szCs w:val="16"/>
              </w:rPr>
            </w:pPr>
          </w:p>
        </w:tc>
        <w:tc>
          <w:tcPr>
            <w:tcW w:w="1557" w:type="dxa"/>
            <w:tcBorders>
              <w:top w:val="nil"/>
              <w:left w:val="nil"/>
              <w:bottom w:val="nil"/>
              <w:right w:val="nil"/>
            </w:tcBorders>
            <w:shd w:val="clear" w:color="auto" w:fill="auto"/>
            <w:noWrap/>
            <w:vAlign w:val="bottom"/>
            <w:hideMark/>
          </w:tcPr>
          <w:p w14:paraId="047E6C4F" w14:textId="77777777" w:rsidR="00581935" w:rsidRPr="00581935" w:rsidRDefault="00581935" w:rsidP="00581935">
            <w:pPr>
              <w:widowControl/>
              <w:autoSpaceDE/>
              <w:autoSpaceDN/>
              <w:adjustRightInd/>
              <w:rPr>
                <w:color w:val="auto"/>
                <w:sz w:val="16"/>
                <w:szCs w:val="16"/>
              </w:rPr>
            </w:pPr>
          </w:p>
        </w:tc>
      </w:tr>
      <w:tr w:rsidR="003E4D73" w:rsidRPr="00581935" w14:paraId="677C3B7E" w14:textId="77777777" w:rsidTr="00AA477A">
        <w:trPr>
          <w:trHeight w:val="264"/>
        </w:trPr>
        <w:tc>
          <w:tcPr>
            <w:tcW w:w="5371" w:type="dxa"/>
            <w:tcBorders>
              <w:top w:val="nil"/>
              <w:left w:val="nil"/>
              <w:bottom w:val="nil"/>
              <w:right w:val="nil"/>
            </w:tcBorders>
            <w:shd w:val="clear" w:color="auto" w:fill="auto"/>
            <w:noWrap/>
            <w:vAlign w:val="bottom"/>
            <w:hideMark/>
          </w:tcPr>
          <w:p w14:paraId="07AF4713" w14:textId="278D888A" w:rsidR="003E4D73" w:rsidRPr="00581935" w:rsidRDefault="00FE0277" w:rsidP="003E4D73">
            <w:pPr>
              <w:widowControl/>
              <w:autoSpaceDE/>
              <w:autoSpaceDN/>
              <w:adjustRightInd/>
              <w:rPr>
                <w:rFonts w:ascii="Calibri" w:hAnsi="Calibri" w:cs="Calibri"/>
                <w:sz w:val="16"/>
                <w:szCs w:val="16"/>
              </w:rPr>
            </w:pPr>
            <w:r>
              <w:rPr>
                <w:rFonts w:ascii="Calibri" w:hAnsi="Calibri" w:cs="Calibri"/>
                <w:sz w:val="16"/>
                <w:szCs w:val="16"/>
              </w:rPr>
              <w:lastRenderedPageBreak/>
              <w:t xml:space="preserve">Exceso provisión por </w:t>
            </w:r>
            <w:r w:rsidR="003D0D25">
              <w:rPr>
                <w:rFonts w:ascii="Calibri" w:hAnsi="Calibri" w:cs="Calibri"/>
                <w:sz w:val="16"/>
                <w:szCs w:val="16"/>
              </w:rPr>
              <w:t>responsabilidades</w:t>
            </w:r>
            <w:r>
              <w:rPr>
                <w:rFonts w:ascii="Calibri" w:hAnsi="Calibri" w:cs="Calibri"/>
                <w:sz w:val="16"/>
                <w:szCs w:val="16"/>
              </w:rPr>
              <w:t xml:space="preserve"> frente a terceros</w:t>
            </w:r>
          </w:p>
        </w:tc>
        <w:tc>
          <w:tcPr>
            <w:tcW w:w="148" w:type="dxa"/>
            <w:tcBorders>
              <w:top w:val="nil"/>
              <w:left w:val="nil"/>
              <w:bottom w:val="nil"/>
              <w:right w:val="nil"/>
            </w:tcBorders>
            <w:shd w:val="clear" w:color="auto" w:fill="auto"/>
            <w:noWrap/>
            <w:vAlign w:val="bottom"/>
            <w:hideMark/>
          </w:tcPr>
          <w:p w14:paraId="6A466ADC" w14:textId="77777777" w:rsidR="003E4D73" w:rsidRPr="00581935" w:rsidRDefault="003E4D73" w:rsidP="003E4D73">
            <w:pPr>
              <w:widowControl/>
              <w:autoSpaceDE/>
              <w:autoSpaceDN/>
              <w:adjustRightInd/>
              <w:rPr>
                <w:rFonts w:ascii="Calibri" w:hAnsi="Calibri" w:cs="Calibri"/>
                <w:sz w:val="16"/>
                <w:szCs w:val="16"/>
              </w:rPr>
            </w:pPr>
          </w:p>
        </w:tc>
        <w:tc>
          <w:tcPr>
            <w:tcW w:w="1557" w:type="dxa"/>
            <w:tcBorders>
              <w:top w:val="nil"/>
              <w:left w:val="nil"/>
              <w:bottom w:val="nil"/>
              <w:right w:val="nil"/>
            </w:tcBorders>
            <w:shd w:val="clear" w:color="auto" w:fill="auto"/>
            <w:noWrap/>
            <w:vAlign w:val="bottom"/>
            <w:hideMark/>
          </w:tcPr>
          <w:p w14:paraId="2A7E5FCA" w14:textId="167C39A1" w:rsidR="003E4D73" w:rsidRPr="00581935" w:rsidRDefault="00C9360A" w:rsidP="003E4D73">
            <w:pPr>
              <w:widowControl/>
              <w:autoSpaceDE/>
              <w:autoSpaceDN/>
              <w:adjustRightInd/>
              <w:jc w:val="right"/>
              <w:rPr>
                <w:rFonts w:ascii="Calibri" w:hAnsi="Calibri" w:cs="Calibri"/>
                <w:sz w:val="16"/>
                <w:szCs w:val="16"/>
              </w:rPr>
            </w:pPr>
            <w:r>
              <w:rPr>
                <w:rFonts w:ascii="Calibri" w:hAnsi="Calibri" w:cs="Calibri"/>
                <w:sz w:val="16"/>
                <w:szCs w:val="16"/>
              </w:rPr>
              <w:t>14</w:t>
            </w:r>
          </w:p>
        </w:tc>
        <w:tc>
          <w:tcPr>
            <w:tcW w:w="1557" w:type="dxa"/>
            <w:tcBorders>
              <w:top w:val="nil"/>
              <w:left w:val="nil"/>
              <w:bottom w:val="nil"/>
              <w:right w:val="nil"/>
            </w:tcBorders>
            <w:shd w:val="clear" w:color="000000" w:fill="FFFFFF"/>
            <w:noWrap/>
            <w:vAlign w:val="bottom"/>
            <w:hideMark/>
          </w:tcPr>
          <w:p w14:paraId="4D2D8CB8" w14:textId="05200BDA" w:rsidR="003E4D73" w:rsidRPr="00581935" w:rsidRDefault="00FE0277" w:rsidP="003E4D73">
            <w:pPr>
              <w:widowControl/>
              <w:autoSpaceDE/>
              <w:autoSpaceDN/>
              <w:adjustRightInd/>
              <w:jc w:val="right"/>
              <w:rPr>
                <w:rFonts w:ascii="Calibri" w:hAnsi="Calibri" w:cs="Calibri"/>
                <w:sz w:val="16"/>
                <w:szCs w:val="16"/>
              </w:rPr>
            </w:pPr>
            <w:r>
              <w:rPr>
                <w:rFonts w:ascii="Calibri" w:hAnsi="Calibri" w:cs="Calibri"/>
                <w:sz w:val="16"/>
                <w:szCs w:val="16"/>
              </w:rPr>
              <w:t>4.035</w:t>
            </w:r>
          </w:p>
        </w:tc>
      </w:tr>
      <w:tr w:rsidR="003E4D73" w:rsidRPr="00581935" w14:paraId="64D5FDA0" w14:textId="77777777" w:rsidTr="00AA477A">
        <w:trPr>
          <w:trHeight w:val="264"/>
        </w:trPr>
        <w:tc>
          <w:tcPr>
            <w:tcW w:w="5519" w:type="dxa"/>
            <w:gridSpan w:val="2"/>
            <w:tcBorders>
              <w:top w:val="nil"/>
              <w:left w:val="nil"/>
              <w:bottom w:val="nil"/>
              <w:right w:val="nil"/>
            </w:tcBorders>
            <w:shd w:val="clear" w:color="auto" w:fill="auto"/>
            <w:noWrap/>
            <w:vAlign w:val="bottom"/>
            <w:hideMark/>
          </w:tcPr>
          <w:p w14:paraId="24034A02" w14:textId="0C2EE51B" w:rsidR="003E4D73" w:rsidRPr="00581935" w:rsidRDefault="00FE0277" w:rsidP="003E4D73">
            <w:pPr>
              <w:widowControl/>
              <w:autoSpaceDE/>
              <w:autoSpaceDN/>
              <w:adjustRightInd/>
              <w:rPr>
                <w:rFonts w:ascii="Calibri" w:hAnsi="Calibri" w:cs="Calibri"/>
                <w:sz w:val="16"/>
                <w:szCs w:val="16"/>
              </w:rPr>
            </w:pPr>
            <w:r>
              <w:rPr>
                <w:rFonts w:ascii="Calibri" w:hAnsi="Calibri" w:cs="Calibri"/>
                <w:sz w:val="16"/>
                <w:szCs w:val="16"/>
              </w:rPr>
              <w:t>Otro</w:t>
            </w:r>
            <w:r w:rsidR="00D1781D">
              <w:rPr>
                <w:rFonts w:ascii="Calibri" w:hAnsi="Calibri" w:cs="Calibri"/>
                <w:sz w:val="16"/>
                <w:szCs w:val="16"/>
              </w:rPr>
              <w:t>s</w:t>
            </w:r>
          </w:p>
        </w:tc>
        <w:tc>
          <w:tcPr>
            <w:tcW w:w="1557" w:type="dxa"/>
            <w:tcBorders>
              <w:top w:val="nil"/>
              <w:left w:val="nil"/>
              <w:bottom w:val="nil"/>
              <w:right w:val="nil"/>
            </w:tcBorders>
            <w:shd w:val="clear" w:color="000000" w:fill="FFFFFF"/>
            <w:noWrap/>
            <w:vAlign w:val="bottom"/>
            <w:hideMark/>
          </w:tcPr>
          <w:p w14:paraId="2D3B0485" w14:textId="4DCBF99F" w:rsidR="003E4D73" w:rsidRPr="00581935" w:rsidRDefault="00C9360A" w:rsidP="003E4D73">
            <w:pPr>
              <w:widowControl/>
              <w:autoSpaceDE/>
              <w:autoSpaceDN/>
              <w:adjustRightInd/>
              <w:jc w:val="right"/>
              <w:rPr>
                <w:rFonts w:ascii="Calibri" w:hAnsi="Calibri" w:cs="Calibri"/>
                <w:sz w:val="16"/>
                <w:szCs w:val="16"/>
              </w:rPr>
            </w:pPr>
            <w:r>
              <w:rPr>
                <w:rFonts w:ascii="Calibri" w:hAnsi="Calibri" w:cs="Calibri"/>
                <w:sz w:val="16"/>
                <w:szCs w:val="16"/>
              </w:rPr>
              <w:t>16</w:t>
            </w:r>
          </w:p>
        </w:tc>
        <w:tc>
          <w:tcPr>
            <w:tcW w:w="1557" w:type="dxa"/>
            <w:tcBorders>
              <w:top w:val="nil"/>
              <w:left w:val="nil"/>
              <w:bottom w:val="nil"/>
              <w:right w:val="nil"/>
            </w:tcBorders>
            <w:shd w:val="clear" w:color="000000" w:fill="FFFFFF"/>
            <w:noWrap/>
            <w:vAlign w:val="bottom"/>
            <w:hideMark/>
          </w:tcPr>
          <w:p w14:paraId="4C293B55" w14:textId="47605D55" w:rsidR="003E4D73" w:rsidRPr="00581935" w:rsidRDefault="00FE0277" w:rsidP="003E4D73">
            <w:pPr>
              <w:widowControl/>
              <w:autoSpaceDE/>
              <w:autoSpaceDN/>
              <w:adjustRightInd/>
              <w:jc w:val="right"/>
              <w:rPr>
                <w:rFonts w:ascii="Calibri" w:hAnsi="Calibri" w:cs="Calibri"/>
                <w:sz w:val="16"/>
                <w:szCs w:val="16"/>
              </w:rPr>
            </w:pPr>
            <w:r>
              <w:rPr>
                <w:rFonts w:ascii="Calibri" w:hAnsi="Calibri" w:cs="Calibri"/>
                <w:sz w:val="16"/>
                <w:szCs w:val="16"/>
              </w:rPr>
              <w:t>73</w:t>
            </w:r>
          </w:p>
        </w:tc>
      </w:tr>
      <w:tr w:rsidR="003E4D73" w:rsidRPr="00581935" w14:paraId="7555F2AA" w14:textId="77777777" w:rsidTr="00AA477A">
        <w:trPr>
          <w:trHeight w:val="264"/>
        </w:trPr>
        <w:tc>
          <w:tcPr>
            <w:tcW w:w="5371" w:type="dxa"/>
            <w:tcBorders>
              <w:top w:val="nil"/>
              <w:left w:val="nil"/>
              <w:bottom w:val="nil"/>
              <w:right w:val="nil"/>
            </w:tcBorders>
            <w:shd w:val="clear" w:color="auto" w:fill="auto"/>
            <w:noWrap/>
            <w:vAlign w:val="bottom"/>
            <w:hideMark/>
          </w:tcPr>
          <w:p w14:paraId="006FC37D" w14:textId="185AF7E8" w:rsidR="003E4D73" w:rsidRPr="00581935" w:rsidRDefault="00FE0277" w:rsidP="003E4D73">
            <w:pPr>
              <w:widowControl/>
              <w:autoSpaceDE/>
              <w:autoSpaceDN/>
              <w:adjustRightInd/>
              <w:rPr>
                <w:rFonts w:ascii="Calibri" w:hAnsi="Calibri" w:cs="Calibri"/>
                <w:sz w:val="16"/>
                <w:szCs w:val="16"/>
              </w:rPr>
            </w:pPr>
            <w:r>
              <w:rPr>
                <w:rFonts w:ascii="Calibri" w:hAnsi="Calibri" w:cs="Calibri"/>
                <w:sz w:val="16"/>
                <w:szCs w:val="16"/>
              </w:rPr>
              <w:t>Acuerdo de resolución de deudas en Costa Rica</w:t>
            </w:r>
          </w:p>
        </w:tc>
        <w:tc>
          <w:tcPr>
            <w:tcW w:w="148" w:type="dxa"/>
            <w:tcBorders>
              <w:top w:val="nil"/>
              <w:left w:val="nil"/>
              <w:bottom w:val="nil"/>
              <w:right w:val="nil"/>
            </w:tcBorders>
            <w:shd w:val="clear" w:color="auto" w:fill="auto"/>
            <w:noWrap/>
            <w:vAlign w:val="bottom"/>
            <w:hideMark/>
          </w:tcPr>
          <w:p w14:paraId="5AAB3626" w14:textId="77777777" w:rsidR="003E4D73" w:rsidRPr="00581935" w:rsidRDefault="003E4D73" w:rsidP="003E4D73">
            <w:pPr>
              <w:widowControl/>
              <w:autoSpaceDE/>
              <w:autoSpaceDN/>
              <w:adjustRightInd/>
              <w:rPr>
                <w:rFonts w:ascii="Calibri" w:hAnsi="Calibri" w:cs="Calibri"/>
                <w:sz w:val="16"/>
                <w:szCs w:val="16"/>
              </w:rPr>
            </w:pPr>
          </w:p>
        </w:tc>
        <w:tc>
          <w:tcPr>
            <w:tcW w:w="1557" w:type="dxa"/>
            <w:tcBorders>
              <w:top w:val="nil"/>
              <w:left w:val="nil"/>
              <w:bottom w:val="nil"/>
              <w:right w:val="nil"/>
            </w:tcBorders>
            <w:shd w:val="clear" w:color="000000" w:fill="FFFFFF"/>
            <w:noWrap/>
            <w:vAlign w:val="bottom"/>
            <w:hideMark/>
          </w:tcPr>
          <w:p w14:paraId="7549424B" w14:textId="0EC397EF" w:rsidR="003E4D73" w:rsidRPr="00581935" w:rsidRDefault="00C9360A" w:rsidP="003E4D73">
            <w:pPr>
              <w:widowControl/>
              <w:autoSpaceDE/>
              <w:autoSpaceDN/>
              <w:adjustRightInd/>
              <w:jc w:val="right"/>
              <w:rPr>
                <w:rFonts w:ascii="Calibri" w:hAnsi="Calibri" w:cs="Calibri"/>
                <w:sz w:val="16"/>
                <w:szCs w:val="16"/>
              </w:rPr>
            </w:pPr>
            <w:r>
              <w:rPr>
                <w:rFonts w:ascii="Calibri" w:hAnsi="Calibri" w:cs="Calibri"/>
                <w:sz w:val="16"/>
                <w:szCs w:val="16"/>
              </w:rPr>
              <w:t>--</w:t>
            </w:r>
          </w:p>
        </w:tc>
        <w:tc>
          <w:tcPr>
            <w:tcW w:w="1557" w:type="dxa"/>
            <w:tcBorders>
              <w:top w:val="nil"/>
              <w:left w:val="nil"/>
              <w:bottom w:val="nil"/>
              <w:right w:val="nil"/>
            </w:tcBorders>
            <w:shd w:val="clear" w:color="auto" w:fill="auto"/>
            <w:noWrap/>
            <w:vAlign w:val="bottom"/>
            <w:hideMark/>
          </w:tcPr>
          <w:p w14:paraId="16813188" w14:textId="7A8BD884" w:rsidR="003E4D73" w:rsidRPr="00581935" w:rsidRDefault="00FE0277" w:rsidP="003E4D73">
            <w:pPr>
              <w:widowControl/>
              <w:autoSpaceDE/>
              <w:autoSpaceDN/>
              <w:adjustRightInd/>
              <w:jc w:val="right"/>
              <w:rPr>
                <w:rFonts w:ascii="Calibri" w:hAnsi="Calibri" w:cs="Calibri"/>
                <w:sz w:val="16"/>
                <w:szCs w:val="16"/>
              </w:rPr>
            </w:pPr>
            <w:r>
              <w:rPr>
                <w:rFonts w:ascii="Calibri" w:hAnsi="Calibri" w:cs="Calibri"/>
                <w:sz w:val="16"/>
                <w:szCs w:val="16"/>
              </w:rPr>
              <w:t>1.276</w:t>
            </w:r>
          </w:p>
        </w:tc>
      </w:tr>
      <w:tr w:rsidR="00FE0277" w:rsidRPr="00581935" w14:paraId="23EE8B8C" w14:textId="77777777" w:rsidTr="00AA477A">
        <w:trPr>
          <w:trHeight w:val="264"/>
        </w:trPr>
        <w:tc>
          <w:tcPr>
            <w:tcW w:w="5371" w:type="dxa"/>
            <w:tcBorders>
              <w:top w:val="nil"/>
              <w:left w:val="nil"/>
              <w:bottom w:val="nil"/>
              <w:right w:val="nil"/>
            </w:tcBorders>
            <w:shd w:val="clear" w:color="auto" w:fill="auto"/>
            <w:noWrap/>
            <w:vAlign w:val="bottom"/>
          </w:tcPr>
          <w:p w14:paraId="05C8C0D1" w14:textId="2790454D" w:rsidR="00FE0277" w:rsidRDefault="00FE0277" w:rsidP="003E4D73">
            <w:pPr>
              <w:widowControl/>
              <w:autoSpaceDE/>
              <w:autoSpaceDN/>
              <w:adjustRightInd/>
              <w:rPr>
                <w:rFonts w:ascii="Calibri" w:hAnsi="Calibri" w:cs="Calibri"/>
                <w:sz w:val="16"/>
                <w:szCs w:val="16"/>
              </w:rPr>
            </w:pPr>
            <w:r>
              <w:rPr>
                <w:rFonts w:ascii="Calibri" w:hAnsi="Calibri" w:cs="Calibri"/>
                <w:sz w:val="16"/>
                <w:szCs w:val="16"/>
              </w:rPr>
              <w:t>Acuerdos judiciales favorables</w:t>
            </w:r>
          </w:p>
        </w:tc>
        <w:tc>
          <w:tcPr>
            <w:tcW w:w="148" w:type="dxa"/>
            <w:tcBorders>
              <w:top w:val="nil"/>
              <w:left w:val="nil"/>
              <w:bottom w:val="nil"/>
              <w:right w:val="nil"/>
            </w:tcBorders>
            <w:shd w:val="clear" w:color="auto" w:fill="auto"/>
            <w:noWrap/>
            <w:vAlign w:val="bottom"/>
          </w:tcPr>
          <w:p w14:paraId="0199CBD9" w14:textId="77777777" w:rsidR="00FE0277" w:rsidRPr="00581935" w:rsidRDefault="00FE0277" w:rsidP="003E4D73">
            <w:pPr>
              <w:widowControl/>
              <w:autoSpaceDE/>
              <w:autoSpaceDN/>
              <w:adjustRightInd/>
              <w:rPr>
                <w:rFonts w:ascii="Calibri" w:hAnsi="Calibri" w:cs="Calibri"/>
                <w:sz w:val="16"/>
                <w:szCs w:val="16"/>
              </w:rPr>
            </w:pPr>
          </w:p>
        </w:tc>
        <w:tc>
          <w:tcPr>
            <w:tcW w:w="1557" w:type="dxa"/>
            <w:tcBorders>
              <w:top w:val="nil"/>
              <w:left w:val="nil"/>
              <w:bottom w:val="nil"/>
              <w:right w:val="nil"/>
            </w:tcBorders>
            <w:shd w:val="clear" w:color="000000" w:fill="FFFFFF"/>
            <w:noWrap/>
            <w:vAlign w:val="bottom"/>
          </w:tcPr>
          <w:p w14:paraId="042E06F9" w14:textId="6930499D" w:rsidR="00FE0277" w:rsidRDefault="00C9360A" w:rsidP="003E4D73">
            <w:pPr>
              <w:widowControl/>
              <w:autoSpaceDE/>
              <w:autoSpaceDN/>
              <w:adjustRightInd/>
              <w:jc w:val="right"/>
              <w:rPr>
                <w:rFonts w:ascii="Calibri" w:hAnsi="Calibri" w:cs="Calibri"/>
                <w:sz w:val="16"/>
                <w:szCs w:val="16"/>
              </w:rPr>
            </w:pPr>
            <w:r>
              <w:rPr>
                <w:rFonts w:ascii="Calibri" w:hAnsi="Calibri" w:cs="Calibri"/>
                <w:sz w:val="16"/>
                <w:szCs w:val="16"/>
              </w:rPr>
              <w:t>--</w:t>
            </w:r>
          </w:p>
        </w:tc>
        <w:tc>
          <w:tcPr>
            <w:tcW w:w="1557" w:type="dxa"/>
            <w:tcBorders>
              <w:top w:val="nil"/>
              <w:left w:val="nil"/>
              <w:bottom w:val="nil"/>
              <w:right w:val="nil"/>
            </w:tcBorders>
            <w:shd w:val="clear" w:color="auto" w:fill="auto"/>
            <w:noWrap/>
            <w:vAlign w:val="bottom"/>
          </w:tcPr>
          <w:p w14:paraId="74CE2857" w14:textId="21F5C340" w:rsidR="00FE0277" w:rsidRDefault="00FE0277" w:rsidP="003E4D73">
            <w:pPr>
              <w:widowControl/>
              <w:autoSpaceDE/>
              <w:autoSpaceDN/>
              <w:adjustRightInd/>
              <w:jc w:val="right"/>
              <w:rPr>
                <w:rFonts w:ascii="Calibri" w:hAnsi="Calibri" w:cs="Calibri"/>
                <w:sz w:val="16"/>
                <w:szCs w:val="16"/>
              </w:rPr>
            </w:pPr>
            <w:r>
              <w:rPr>
                <w:rFonts w:ascii="Calibri" w:hAnsi="Calibri" w:cs="Calibri"/>
                <w:sz w:val="16"/>
                <w:szCs w:val="16"/>
              </w:rPr>
              <w:t>576</w:t>
            </w:r>
          </w:p>
        </w:tc>
      </w:tr>
      <w:tr w:rsidR="003E4D73" w:rsidRPr="00581935" w14:paraId="7FDFCC82" w14:textId="77777777" w:rsidTr="00AA477A">
        <w:trPr>
          <w:trHeight w:val="264"/>
        </w:trPr>
        <w:tc>
          <w:tcPr>
            <w:tcW w:w="5519" w:type="dxa"/>
            <w:gridSpan w:val="2"/>
            <w:tcBorders>
              <w:top w:val="nil"/>
              <w:left w:val="nil"/>
              <w:bottom w:val="nil"/>
              <w:right w:val="nil"/>
            </w:tcBorders>
            <w:shd w:val="clear" w:color="000000" w:fill="BFBFBF"/>
            <w:vAlign w:val="center"/>
            <w:hideMark/>
          </w:tcPr>
          <w:p w14:paraId="7D4B4FCD" w14:textId="4FE6B680" w:rsidR="003E4D73" w:rsidRPr="00581935" w:rsidRDefault="00334F2B" w:rsidP="003E4D73">
            <w:pPr>
              <w:widowControl/>
              <w:autoSpaceDE/>
              <w:autoSpaceDN/>
              <w:adjustRightInd/>
              <w:rPr>
                <w:rFonts w:ascii="Calibri Light" w:hAnsi="Calibri Light" w:cs="Calibri Light"/>
                <w:b/>
                <w:bCs/>
                <w:color w:val="auto"/>
                <w:sz w:val="16"/>
                <w:szCs w:val="16"/>
              </w:rPr>
            </w:pPr>
            <w:r w:rsidRPr="00581935">
              <w:rPr>
                <w:rFonts w:ascii="Calibri Light" w:hAnsi="Calibri Light" w:cs="Calibri Light"/>
                <w:b/>
                <w:bCs/>
                <w:color w:val="auto"/>
                <w:sz w:val="16"/>
                <w:szCs w:val="16"/>
              </w:rPr>
              <w:t>Total,</w:t>
            </w:r>
            <w:r w:rsidR="003E4D73" w:rsidRPr="00581935">
              <w:rPr>
                <w:rFonts w:ascii="Calibri Light" w:hAnsi="Calibri Light" w:cs="Calibri Light"/>
                <w:b/>
                <w:bCs/>
                <w:color w:val="auto"/>
                <w:sz w:val="16"/>
                <w:szCs w:val="16"/>
              </w:rPr>
              <w:t xml:space="preserve"> Ingresos</w:t>
            </w:r>
          </w:p>
        </w:tc>
        <w:tc>
          <w:tcPr>
            <w:tcW w:w="1557" w:type="dxa"/>
            <w:tcBorders>
              <w:top w:val="nil"/>
              <w:left w:val="nil"/>
              <w:bottom w:val="nil"/>
              <w:right w:val="nil"/>
            </w:tcBorders>
            <w:shd w:val="clear" w:color="000000" w:fill="BFBFBF"/>
            <w:vAlign w:val="center"/>
            <w:hideMark/>
          </w:tcPr>
          <w:p w14:paraId="4D4168FA" w14:textId="53C00DC9" w:rsidR="003E4D73" w:rsidRPr="00581935" w:rsidRDefault="00C9360A" w:rsidP="003E4D73">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30</w:t>
            </w:r>
          </w:p>
        </w:tc>
        <w:tc>
          <w:tcPr>
            <w:tcW w:w="1557" w:type="dxa"/>
            <w:tcBorders>
              <w:top w:val="nil"/>
              <w:left w:val="nil"/>
              <w:bottom w:val="nil"/>
              <w:right w:val="nil"/>
            </w:tcBorders>
            <w:shd w:val="clear" w:color="000000" w:fill="BFBFBF"/>
            <w:vAlign w:val="center"/>
            <w:hideMark/>
          </w:tcPr>
          <w:p w14:paraId="61652240" w14:textId="0342A0ED" w:rsidR="003E4D73" w:rsidRPr="00581935" w:rsidRDefault="00FE0277" w:rsidP="003E4D73">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5.960</w:t>
            </w:r>
          </w:p>
        </w:tc>
      </w:tr>
      <w:tr w:rsidR="003E4D73" w:rsidRPr="00581935" w14:paraId="5C3524B9" w14:textId="77777777" w:rsidTr="00AA477A">
        <w:trPr>
          <w:trHeight w:val="264"/>
        </w:trPr>
        <w:tc>
          <w:tcPr>
            <w:tcW w:w="5371" w:type="dxa"/>
            <w:tcBorders>
              <w:top w:val="nil"/>
              <w:left w:val="nil"/>
              <w:bottom w:val="nil"/>
              <w:right w:val="nil"/>
            </w:tcBorders>
            <w:shd w:val="clear" w:color="auto" w:fill="auto"/>
            <w:noWrap/>
            <w:vAlign w:val="bottom"/>
            <w:hideMark/>
          </w:tcPr>
          <w:p w14:paraId="47B5A092" w14:textId="77777777" w:rsidR="003E4D73" w:rsidRPr="00581935" w:rsidRDefault="003E4D73" w:rsidP="003E4D73">
            <w:pPr>
              <w:widowControl/>
              <w:autoSpaceDE/>
              <w:autoSpaceDN/>
              <w:adjustRightInd/>
              <w:jc w:val="right"/>
              <w:rPr>
                <w:rFonts w:ascii="Calibri Light" w:hAnsi="Calibri Light" w:cs="Calibri Light"/>
                <w:b/>
                <w:bCs/>
                <w:color w:val="auto"/>
                <w:sz w:val="16"/>
                <w:szCs w:val="16"/>
              </w:rPr>
            </w:pPr>
          </w:p>
        </w:tc>
        <w:tc>
          <w:tcPr>
            <w:tcW w:w="148" w:type="dxa"/>
            <w:tcBorders>
              <w:top w:val="nil"/>
              <w:left w:val="nil"/>
              <w:bottom w:val="nil"/>
              <w:right w:val="nil"/>
            </w:tcBorders>
            <w:shd w:val="clear" w:color="auto" w:fill="auto"/>
            <w:noWrap/>
            <w:vAlign w:val="bottom"/>
            <w:hideMark/>
          </w:tcPr>
          <w:p w14:paraId="1DDDD8EF" w14:textId="77777777" w:rsidR="003E4D73" w:rsidRPr="00581935" w:rsidRDefault="003E4D73" w:rsidP="003E4D73">
            <w:pPr>
              <w:widowControl/>
              <w:autoSpaceDE/>
              <w:autoSpaceDN/>
              <w:adjustRightInd/>
              <w:rPr>
                <w:color w:val="auto"/>
                <w:sz w:val="16"/>
                <w:szCs w:val="16"/>
              </w:rPr>
            </w:pPr>
          </w:p>
        </w:tc>
        <w:tc>
          <w:tcPr>
            <w:tcW w:w="1557" w:type="dxa"/>
            <w:tcBorders>
              <w:top w:val="nil"/>
              <w:left w:val="nil"/>
              <w:bottom w:val="nil"/>
              <w:right w:val="nil"/>
            </w:tcBorders>
            <w:shd w:val="clear" w:color="auto" w:fill="auto"/>
            <w:noWrap/>
            <w:vAlign w:val="bottom"/>
            <w:hideMark/>
          </w:tcPr>
          <w:p w14:paraId="62D7FEC5" w14:textId="77777777" w:rsidR="003E4D73" w:rsidRPr="00581935" w:rsidRDefault="003E4D73" w:rsidP="003E4D73">
            <w:pPr>
              <w:widowControl/>
              <w:autoSpaceDE/>
              <w:autoSpaceDN/>
              <w:adjustRightInd/>
              <w:jc w:val="right"/>
              <w:rPr>
                <w:color w:val="auto"/>
                <w:sz w:val="16"/>
                <w:szCs w:val="16"/>
              </w:rPr>
            </w:pPr>
          </w:p>
        </w:tc>
        <w:tc>
          <w:tcPr>
            <w:tcW w:w="1557" w:type="dxa"/>
            <w:tcBorders>
              <w:top w:val="nil"/>
              <w:left w:val="nil"/>
              <w:bottom w:val="nil"/>
              <w:right w:val="nil"/>
            </w:tcBorders>
            <w:shd w:val="clear" w:color="auto" w:fill="auto"/>
            <w:noWrap/>
            <w:vAlign w:val="bottom"/>
            <w:hideMark/>
          </w:tcPr>
          <w:p w14:paraId="1355C361" w14:textId="77777777" w:rsidR="003E4D73" w:rsidRPr="00581935" w:rsidRDefault="003E4D73" w:rsidP="003E4D73">
            <w:pPr>
              <w:widowControl/>
              <w:autoSpaceDE/>
              <w:autoSpaceDN/>
              <w:adjustRightInd/>
              <w:jc w:val="right"/>
              <w:rPr>
                <w:color w:val="auto"/>
                <w:sz w:val="16"/>
                <w:szCs w:val="16"/>
              </w:rPr>
            </w:pPr>
          </w:p>
        </w:tc>
      </w:tr>
      <w:tr w:rsidR="003E4D73" w:rsidRPr="00581935" w14:paraId="450BCD0E" w14:textId="77777777" w:rsidTr="00AA477A">
        <w:trPr>
          <w:trHeight w:val="264"/>
        </w:trPr>
        <w:tc>
          <w:tcPr>
            <w:tcW w:w="5371" w:type="dxa"/>
            <w:tcBorders>
              <w:top w:val="nil"/>
              <w:left w:val="nil"/>
              <w:bottom w:val="nil"/>
              <w:right w:val="nil"/>
            </w:tcBorders>
            <w:shd w:val="clear" w:color="auto" w:fill="auto"/>
            <w:noWrap/>
            <w:vAlign w:val="bottom"/>
            <w:hideMark/>
          </w:tcPr>
          <w:p w14:paraId="7DCEA7CB" w14:textId="77777777" w:rsidR="003E4D73" w:rsidRPr="00581935" w:rsidRDefault="003E4D73" w:rsidP="003E4D73">
            <w:pPr>
              <w:widowControl/>
              <w:autoSpaceDE/>
              <w:autoSpaceDN/>
              <w:adjustRightInd/>
              <w:rPr>
                <w:rFonts w:ascii="Calibri" w:hAnsi="Calibri" w:cs="Calibri"/>
                <w:b/>
                <w:bCs/>
                <w:sz w:val="16"/>
                <w:szCs w:val="16"/>
              </w:rPr>
            </w:pPr>
            <w:r w:rsidRPr="00581935">
              <w:rPr>
                <w:rFonts w:ascii="Calibri" w:hAnsi="Calibri" w:cs="Calibri"/>
                <w:b/>
                <w:bCs/>
                <w:sz w:val="16"/>
                <w:szCs w:val="16"/>
              </w:rPr>
              <w:t>Gastos</w:t>
            </w:r>
          </w:p>
        </w:tc>
        <w:tc>
          <w:tcPr>
            <w:tcW w:w="148" w:type="dxa"/>
            <w:tcBorders>
              <w:top w:val="nil"/>
              <w:left w:val="nil"/>
              <w:bottom w:val="nil"/>
              <w:right w:val="nil"/>
            </w:tcBorders>
            <w:shd w:val="clear" w:color="auto" w:fill="auto"/>
            <w:noWrap/>
            <w:vAlign w:val="bottom"/>
            <w:hideMark/>
          </w:tcPr>
          <w:p w14:paraId="7C0807BC" w14:textId="77777777" w:rsidR="003E4D73" w:rsidRPr="00581935" w:rsidRDefault="003E4D73" w:rsidP="003E4D73">
            <w:pPr>
              <w:widowControl/>
              <w:autoSpaceDE/>
              <w:autoSpaceDN/>
              <w:adjustRightInd/>
              <w:rPr>
                <w:rFonts w:ascii="Calibri" w:hAnsi="Calibri" w:cs="Calibri"/>
                <w:b/>
                <w:bCs/>
                <w:sz w:val="16"/>
                <w:szCs w:val="16"/>
              </w:rPr>
            </w:pPr>
          </w:p>
        </w:tc>
        <w:tc>
          <w:tcPr>
            <w:tcW w:w="1557" w:type="dxa"/>
            <w:tcBorders>
              <w:top w:val="nil"/>
              <w:left w:val="nil"/>
              <w:bottom w:val="nil"/>
              <w:right w:val="nil"/>
            </w:tcBorders>
            <w:shd w:val="clear" w:color="auto" w:fill="auto"/>
            <w:noWrap/>
            <w:vAlign w:val="bottom"/>
            <w:hideMark/>
          </w:tcPr>
          <w:p w14:paraId="5B1DB433" w14:textId="77777777" w:rsidR="003E4D73" w:rsidRPr="00581935" w:rsidRDefault="003E4D73" w:rsidP="003E4D73">
            <w:pPr>
              <w:widowControl/>
              <w:autoSpaceDE/>
              <w:autoSpaceDN/>
              <w:adjustRightInd/>
              <w:jc w:val="right"/>
              <w:rPr>
                <w:color w:val="auto"/>
                <w:sz w:val="16"/>
                <w:szCs w:val="16"/>
              </w:rPr>
            </w:pPr>
          </w:p>
        </w:tc>
        <w:tc>
          <w:tcPr>
            <w:tcW w:w="1557" w:type="dxa"/>
            <w:tcBorders>
              <w:top w:val="nil"/>
              <w:left w:val="nil"/>
              <w:bottom w:val="nil"/>
              <w:right w:val="nil"/>
            </w:tcBorders>
            <w:shd w:val="clear" w:color="auto" w:fill="auto"/>
            <w:noWrap/>
            <w:vAlign w:val="bottom"/>
            <w:hideMark/>
          </w:tcPr>
          <w:p w14:paraId="1D9700F1" w14:textId="77777777" w:rsidR="003E4D73" w:rsidRPr="00581935" w:rsidRDefault="003E4D73" w:rsidP="003E4D73">
            <w:pPr>
              <w:widowControl/>
              <w:autoSpaceDE/>
              <w:autoSpaceDN/>
              <w:adjustRightInd/>
              <w:jc w:val="right"/>
              <w:rPr>
                <w:color w:val="auto"/>
                <w:sz w:val="16"/>
                <w:szCs w:val="16"/>
              </w:rPr>
            </w:pPr>
          </w:p>
        </w:tc>
      </w:tr>
      <w:tr w:rsidR="003E4D73" w:rsidRPr="00581935" w14:paraId="5363C271" w14:textId="77777777" w:rsidTr="00AA477A">
        <w:trPr>
          <w:trHeight w:val="264"/>
        </w:trPr>
        <w:tc>
          <w:tcPr>
            <w:tcW w:w="5371" w:type="dxa"/>
            <w:tcBorders>
              <w:top w:val="nil"/>
              <w:left w:val="nil"/>
              <w:bottom w:val="nil"/>
              <w:right w:val="nil"/>
            </w:tcBorders>
            <w:shd w:val="clear" w:color="auto" w:fill="auto"/>
            <w:noWrap/>
            <w:vAlign w:val="bottom"/>
            <w:hideMark/>
          </w:tcPr>
          <w:p w14:paraId="70C67211" w14:textId="77777777" w:rsidR="003E4D73" w:rsidRPr="00581935" w:rsidRDefault="003E4D73" w:rsidP="003E4D73">
            <w:pPr>
              <w:widowControl/>
              <w:autoSpaceDE/>
              <w:autoSpaceDN/>
              <w:adjustRightInd/>
              <w:rPr>
                <w:rFonts w:ascii="Calibri" w:hAnsi="Calibri" w:cs="Calibri"/>
                <w:sz w:val="16"/>
                <w:szCs w:val="16"/>
              </w:rPr>
            </w:pPr>
            <w:r w:rsidRPr="00581935">
              <w:rPr>
                <w:rFonts w:ascii="Calibri" w:hAnsi="Calibri" w:cs="Calibri"/>
                <w:sz w:val="16"/>
                <w:szCs w:val="16"/>
              </w:rPr>
              <w:t>Sanciones varias y recargos</w:t>
            </w:r>
          </w:p>
        </w:tc>
        <w:tc>
          <w:tcPr>
            <w:tcW w:w="148" w:type="dxa"/>
            <w:tcBorders>
              <w:top w:val="nil"/>
              <w:left w:val="nil"/>
              <w:bottom w:val="nil"/>
              <w:right w:val="nil"/>
            </w:tcBorders>
            <w:shd w:val="clear" w:color="auto" w:fill="auto"/>
            <w:noWrap/>
            <w:vAlign w:val="bottom"/>
            <w:hideMark/>
          </w:tcPr>
          <w:p w14:paraId="0812EA2B" w14:textId="77777777" w:rsidR="003E4D73" w:rsidRPr="00581935" w:rsidRDefault="003E4D73" w:rsidP="003E4D73">
            <w:pPr>
              <w:widowControl/>
              <w:autoSpaceDE/>
              <w:autoSpaceDN/>
              <w:adjustRightInd/>
              <w:rPr>
                <w:rFonts w:ascii="Calibri" w:hAnsi="Calibri" w:cs="Calibri"/>
                <w:sz w:val="16"/>
                <w:szCs w:val="16"/>
              </w:rPr>
            </w:pPr>
          </w:p>
        </w:tc>
        <w:tc>
          <w:tcPr>
            <w:tcW w:w="1557" w:type="dxa"/>
            <w:tcBorders>
              <w:top w:val="nil"/>
              <w:left w:val="nil"/>
              <w:bottom w:val="nil"/>
              <w:right w:val="nil"/>
            </w:tcBorders>
            <w:shd w:val="clear" w:color="auto" w:fill="auto"/>
            <w:noWrap/>
            <w:vAlign w:val="bottom"/>
            <w:hideMark/>
          </w:tcPr>
          <w:p w14:paraId="58AE2DFD" w14:textId="24EF9D20" w:rsidR="003E4D73" w:rsidRPr="00581935" w:rsidRDefault="00FE0277" w:rsidP="003E4D73">
            <w:pPr>
              <w:widowControl/>
              <w:autoSpaceDE/>
              <w:autoSpaceDN/>
              <w:adjustRightInd/>
              <w:jc w:val="right"/>
              <w:rPr>
                <w:rFonts w:ascii="Calibri" w:hAnsi="Calibri" w:cs="Calibri"/>
                <w:sz w:val="16"/>
                <w:szCs w:val="16"/>
              </w:rPr>
            </w:pPr>
            <w:r>
              <w:rPr>
                <w:rFonts w:ascii="Calibri" w:hAnsi="Calibri" w:cs="Calibri"/>
                <w:sz w:val="16"/>
                <w:szCs w:val="16"/>
              </w:rPr>
              <w:t>(</w:t>
            </w:r>
            <w:r w:rsidR="00C9360A">
              <w:rPr>
                <w:rFonts w:ascii="Calibri" w:hAnsi="Calibri" w:cs="Calibri"/>
                <w:sz w:val="16"/>
                <w:szCs w:val="16"/>
              </w:rPr>
              <w:t>5</w:t>
            </w:r>
            <w:r>
              <w:rPr>
                <w:rFonts w:ascii="Calibri" w:hAnsi="Calibri" w:cs="Calibri"/>
                <w:sz w:val="16"/>
                <w:szCs w:val="16"/>
              </w:rPr>
              <w:t>)</w:t>
            </w:r>
          </w:p>
        </w:tc>
        <w:tc>
          <w:tcPr>
            <w:tcW w:w="1557" w:type="dxa"/>
            <w:tcBorders>
              <w:top w:val="nil"/>
              <w:left w:val="nil"/>
              <w:bottom w:val="nil"/>
              <w:right w:val="nil"/>
            </w:tcBorders>
            <w:shd w:val="clear" w:color="auto" w:fill="auto"/>
            <w:noWrap/>
            <w:vAlign w:val="bottom"/>
            <w:hideMark/>
          </w:tcPr>
          <w:p w14:paraId="2D272FDB" w14:textId="49D40232" w:rsidR="003E4D73" w:rsidRPr="00581935" w:rsidRDefault="00FE0277" w:rsidP="003E4D73">
            <w:pPr>
              <w:widowControl/>
              <w:autoSpaceDE/>
              <w:autoSpaceDN/>
              <w:adjustRightInd/>
              <w:jc w:val="right"/>
              <w:rPr>
                <w:rFonts w:ascii="Calibri" w:hAnsi="Calibri" w:cs="Calibri"/>
                <w:sz w:val="16"/>
                <w:szCs w:val="16"/>
              </w:rPr>
            </w:pPr>
            <w:r>
              <w:rPr>
                <w:rFonts w:ascii="Calibri" w:hAnsi="Calibri" w:cs="Calibri"/>
                <w:sz w:val="16"/>
                <w:szCs w:val="16"/>
              </w:rPr>
              <w:t>(15)</w:t>
            </w:r>
          </w:p>
        </w:tc>
      </w:tr>
      <w:tr w:rsidR="003E4D73" w:rsidRPr="00581935" w14:paraId="656C3E61" w14:textId="77777777" w:rsidTr="00AA477A">
        <w:trPr>
          <w:trHeight w:val="264"/>
        </w:trPr>
        <w:tc>
          <w:tcPr>
            <w:tcW w:w="5371" w:type="dxa"/>
            <w:tcBorders>
              <w:top w:val="nil"/>
              <w:left w:val="nil"/>
              <w:bottom w:val="nil"/>
              <w:right w:val="nil"/>
            </w:tcBorders>
            <w:shd w:val="clear" w:color="auto" w:fill="auto"/>
            <w:noWrap/>
            <w:vAlign w:val="bottom"/>
            <w:hideMark/>
          </w:tcPr>
          <w:p w14:paraId="352759BE" w14:textId="5F3E1AFA" w:rsidR="003E4D73" w:rsidRPr="00581935" w:rsidRDefault="00FE0277" w:rsidP="003E4D73">
            <w:pPr>
              <w:widowControl/>
              <w:autoSpaceDE/>
              <w:autoSpaceDN/>
              <w:adjustRightInd/>
              <w:rPr>
                <w:rFonts w:ascii="Calibri" w:hAnsi="Calibri" w:cs="Calibri"/>
                <w:sz w:val="16"/>
                <w:szCs w:val="16"/>
              </w:rPr>
            </w:pPr>
            <w:r>
              <w:rPr>
                <w:rFonts w:ascii="Calibri" w:hAnsi="Calibri" w:cs="Calibri"/>
                <w:sz w:val="16"/>
                <w:szCs w:val="16"/>
              </w:rPr>
              <w:t>Actualización de</w:t>
            </w:r>
            <w:r w:rsidR="003E4D73" w:rsidRPr="00581935">
              <w:rPr>
                <w:rFonts w:ascii="Calibri" w:hAnsi="Calibri" w:cs="Calibri"/>
                <w:sz w:val="16"/>
                <w:szCs w:val="16"/>
              </w:rPr>
              <w:t xml:space="preserve"> </w:t>
            </w:r>
            <w:r>
              <w:rPr>
                <w:rFonts w:ascii="Calibri" w:hAnsi="Calibri" w:cs="Calibri"/>
                <w:sz w:val="16"/>
                <w:szCs w:val="16"/>
              </w:rPr>
              <w:t>p</w:t>
            </w:r>
            <w:r w:rsidR="003E4D73" w:rsidRPr="00581935">
              <w:rPr>
                <w:rFonts w:ascii="Calibri" w:hAnsi="Calibri" w:cs="Calibri"/>
                <w:sz w:val="16"/>
                <w:szCs w:val="16"/>
              </w:rPr>
              <w:t>rovisiones</w:t>
            </w:r>
          </w:p>
        </w:tc>
        <w:tc>
          <w:tcPr>
            <w:tcW w:w="148" w:type="dxa"/>
            <w:tcBorders>
              <w:top w:val="nil"/>
              <w:left w:val="nil"/>
              <w:bottom w:val="nil"/>
              <w:right w:val="nil"/>
            </w:tcBorders>
            <w:shd w:val="clear" w:color="auto" w:fill="auto"/>
            <w:noWrap/>
            <w:vAlign w:val="bottom"/>
            <w:hideMark/>
          </w:tcPr>
          <w:p w14:paraId="41AAAF0E" w14:textId="77777777" w:rsidR="003E4D73" w:rsidRPr="00581935" w:rsidRDefault="003E4D73" w:rsidP="003E4D73">
            <w:pPr>
              <w:widowControl/>
              <w:autoSpaceDE/>
              <w:autoSpaceDN/>
              <w:adjustRightInd/>
              <w:rPr>
                <w:rFonts w:ascii="Calibri" w:hAnsi="Calibri" w:cs="Calibri"/>
                <w:sz w:val="16"/>
                <w:szCs w:val="16"/>
              </w:rPr>
            </w:pPr>
          </w:p>
        </w:tc>
        <w:tc>
          <w:tcPr>
            <w:tcW w:w="1557" w:type="dxa"/>
            <w:tcBorders>
              <w:top w:val="nil"/>
              <w:left w:val="nil"/>
              <w:bottom w:val="nil"/>
              <w:right w:val="nil"/>
            </w:tcBorders>
            <w:shd w:val="clear" w:color="auto" w:fill="auto"/>
            <w:noWrap/>
            <w:vAlign w:val="bottom"/>
            <w:hideMark/>
          </w:tcPr>
          <w:p w14:paraId="4C0A8E8B" w14:textId="6C29341B" w:rsidR="003E4D73" w:rsidRPr="00581935" w:rsidRDefault="00FE0277" w:rsidP="003E4D73">
            <w:pPr>
              <w:widowControl/>
              <w:autoSpaceDE/>
              <w:autoSpaceDN/>
              <w:adjustRightInd/>
              <w:jc w:val="right"/>
              <w:rPr>
                <w:rFonts w:ascii="Calibri" w:hAnsi="Calibri" w:cs="Calibri"/>
                <w:sz w:val="16"/>
                <w:szCs w:val="16"/>
              </w:rPr>
            </w:pPr>
            <w:r>
              <w:rPr>
                <w:rFonts w:ascii="Calibri" w:hAnsi="Calibri" w:cs="Calibri"/>
                <w:sz w:val="16"/>
                <w:szCs w:val="16"/>
              </w:rPr>
              <w:t>(</w:t>
            </w:r>
            <w:r w:rsidR="00C9360A">
              <w:rPr>
                <w:rFonts w:ascii="Calibri" w:hAnsi="Calibri" w:cs="Calibri"/>
                <w:sz w:val="16"/>
                <w:szCs w:val="16"/>
              </w:rPr>
              <w:t>965</w:t>
            </w:r>
            <w:r>
              <w:rPr>
                <w:rFonts w:ascii="Calibri" w:hAnsi="Calibri" w:cs="Calibri"/>
                <w:sz w:val="16"/>
                <w:szCs w:val="16"/>
              </w:rPr>
              <w:t>)</w:t>
            </w:r>
          </w:p>
        </w:tc>
        <w:tc>
          <w:tcPr>
            <w:tcW w:w="1557" w:type="dxa"/>
            <w:tcBorders>
              <w:top w:val="nil"/>
              <w:left w:val="nil"/>
              <w:bottom w:val="nil"/>
              <w:right w:val="nil"/>
            </w:tcBorders>
            <w:shd w:val="clear" w:color="auto" w:fill="auto"/>
            <w:noWrap/>
            <w:vAlign w:val="bottom"/>
            <w:hideMark/>
          </w:tcPr>
          <w:p w14:paraId="4C0B37E6" w14:textId="0E59DCEC" w:rsidR="003E4D73" w:rsidRPr="00581935" w:rsidRDefault="00FE0277" w:rsidP="003E4D73">
            <w:pPr>
              <w:widowControl/>
              <w:autoSpaceDE/>
              <w:autoSpaceDN/>
              <w:adjustRightInd/>
              <w:jc w:val="right"/>
              <w:rPr>
                <w:rFonts w:ascii="Calibri" w:hAnsi="Calibri" w:cs="Calibri"/>
                <w:sz w:val="16"/>
                <w:szCs w:val="16"/>
              </w:rPr>
            </w:pPr>
            <w:r>
              <w:rPr>
                <w:rFonts w:ascii="Calibri" w:hAnsi="Calibri" w:cs="Calibri"/>
                <w:sz w:val="16"/>
                <w:szCs w:val="16"/>
              </w:rPr>
              <w:t>(517)</w:t>
            </w:r>
          </w:p>
        </w:tc>
      </w:tr>
      <w:tr w:rsidR="003E4D73" w:rsidRPr="00581935" w14:paraId="79ABFB00" w14:textId="77777777" w:rsidTr="00AA477A">
        <w:trPr>
          <w:trHeight w:val="264"/>
        </w:trPr>
        <w:tc>
          <w:tcPr>
            <w:tcW w:w="5371" w:type="dxa"/>
            <w:tcBorders>
              <w:top w:val="nil"/>
              <w:left w:val="nil"/>
              <w:bottom w:val="nil"/>
              <w:right w:val="nil"/>
            </w:tcBorders>
            <w:shd w:val="clear" w:color="auto" w:fill="auto"/>
            <w:noWrap/>
            <w:vAlign w:val="bottom"/>
            <w:hideMark/>
          </w:tcPr>
          <w:p w14:paraId="04A2088D" w14:textId="77777777" w:rsidR="003E4D73" w:rsidRPr="00581935" w:rsidRDefault="003E4D73" w:rsidP="003E4D73">
            <w:pPr>
              <w:widowControl/>
              <w:autoSpaceDE/>
              <w:autoSpaceDN/>
              <w:adjustRightInd/>
              <w:rPr>
                <w:rFonts w:ascii="Calibri" w:hAnsi="Calibri" w:cs="Calibri"/>
                <w:sz w:val="16"/>
                <w:szCs w:val="16"/>
              </w:rPr>
            </w:pPr>
            <w:r w:rsidRPr="00581935">
              <w:rPr>
                <w:rFonts w:ascii="Calibri" w:hAnsi="Calibri" w:cs="Calibri"/>
                <w:sz w:val="16"/>
                <w:szCs w:val="16"/>
              </w:rPr>
              <w:t>Regularización saldos</w:t>
            </w:r>
          </w:p>
        </w:tc>
        <w:tc>
          <w:tcPr>
            <w:tcW w:w="148" w:type="dxa"/>
            <w:tcBorders>
              <w:top w:val="nil"/>
              <w:left w:val="nil"/>
              <w:bottom w:val="nil"/>
              <w:right w:val="nil"/>
            </w:tcBorders>
            <w:shd w:val="clear" w:color="auto" w:fill="auto"/>
            <w:noWrap/>
            <w:vAlign w:val="bottom"/>
            <w:hideMark/>
          </w:tcPr>
          <w:p w14:paraId="572EBF9F" w14:textId="77777777" w:rsidR="003E4D73" w:rsidRPr="00581935" w:rsidRDefault="003E4D73" w:rsidP="003E4D73">
            <w:pPr>
              <w:widowControl/>
              <w:autoSpaceDE/>
              <w:autoSpaceDN/>
              <w:adjustRightInd/>
              <w:rPr>
                <w:rFonts w:ascii="Calibri" w:hAnsi="Calibri" w:cs="Calibri"/>
                <w:sz w:val="16"/>
                <w:szCs w:val="16"/>
              </w:rPr>
            </w:pPr>
          </w:p>
        </w:tc>
        <w:tc>
          <w:tcPr>
            <w:tcW w:w="1557" w:type="dxa"/>
            <w:tcBorders>
              <w:top w:val="nil"/>
              <w:left w:val="nil"/>
              <w:bottom w:val="nil"/>
              <w:right w:val="nil"/>
            </w:tcBorders>
            <w:shd w:val="clear" w:color="auto" w:fill="auto"/>
            <w:noWrap/>
            <w:vAlign w:val="bottom"/>
            <w:hideMark/>
          </w:tcPr>
          <w:p w14:paraId="377A0BA8" w14:textId="73287F97" w:rsidR="003E4D73" w:rsidRPr="00581935" w:rsidRDefault="00C9360A" w:rsidP="003E4D73">
            <w:pPr>
              <w:widowControl/>
              <w:autoSpaceDE/>
              <w:autoSpaceDN/>
              <w:adjustRightInd/>
              <w:jc w:val="right"/>
              <w:rPr>
                <w:rFonts w:ascii="Calibri" w:hAnsi="Calibri" w:cs="Calibri"/>
                <w:sz w:val="16"/>
                <w:szCs w:val="16"/>
              </w:rPr>
            </w:pPr>
            <w:r>
              <w:rPr>
                <w:rFonts w:ascii="Calibri" w:hAnsi="Calibri" w:cs="Calibri"/>
                <w:sz w:val="16"/>
                <w:szCs w:val="16"/>
              </w:rPr>
              <w:t>--</w:t>
            </w:r>
          </w:p>
        </w:tc>
        <w:tc>
          <w:tcPr>
            <w:tcW w:w="1557" w:type="dxa"/>
            <w:tcBorders>
              <w:top w:val="nil"/>
              <w:left w:val="nil"/>
              <w:bottom w:val="nil"/>
              <w:right w:val="nil"/>
            </w:tcBorders>
            <w:shd w:val="clear" w:color="auto" w:fill="auto"/>
            <w:noWrap/>
            <w:vAlign w:val="bottom"/>
            <w:hideMark/>
          </w:tcPr>
          <w:p w14:paraId="601DFE27" w14:textId="461A5CDB" w:rsidR="003E4D73" w:rsidRPr="00581935" w:rsidRDefault="00FE0277" w:rsidP="003E4D73">
            <w:pPr>
              <w:widowControl/>
              <w:autoSpaceDE/>
              <w:autoSpaceDN/>
              <w:adjustRightInd/>
              <w:jc w:val="right"/>
              <w:rPr>
                <w:rFonts w:ascii="Calibri" w:hAnsi="Calibri" w:cs="Calibri"/>
                <w:sz w:val="16"/>
                <w:szCs w:val="16"/>
              </w:rPr>
            </w:pPr>
            <w:r>
              <w:rPr>
                <w:rFonts w:ascii="Calibri" w:hAnsi="Calibri" w:cs="Calibri"/>
                <w:sz w:val="16"/>
                <w:szCs w:val="16"/>
              </w:rPr>
              <w:t>(15)</w:t>
            </w:r>
          </w:p>
        </w:tc>
      </w:tr>
      <w:tr w:rsidR="00FE0277" w:rsidRPr="00581935" w14:paraId="508B0D1E" w14:textId="77777777" w:rsidTr="00AA477A">
        <w:trPr>
          <w:trHeight w:val="264"/>
        </w:trPr>
        <w:tc>
          <w:tcPr>
            <w:tcW w:w="5371" w:type="dxa"/>
            <w:tcBorders>
              <w:top w:val="nil"/>
              <w:left w:val="nil"/>
              <w:bottom w:val="nil"/>
              <w:right w:val="nil"/>
            </w:tcBorders>
            <w:shd w:val="clear" w:color="auto" w:fill="auto"/>
            <w:noWrap/>
            <w:vAlign w:val="bottom"/>
          </w:tcPr>
          <w:p w14:paraId="1A3B1E77" w14:textId="1B804691" w:rsidR="00FE0277" w:rsidRPr="00581935" w:rsidRDefault="00FE0277" w:rsidP="003E4D73">
            <w:pPr>
              <w:widowControl/>
              <w:autoSpaceDE/>
              <w:autoSpaceDN/>
              <w:adjustRightInd/>
              <w:rPr>
                <w:rFonts w:ascii="Calibri" w:hAnsi="Calibri" w:cs="Calibri"/>
                <w:sz w:val="16"/>
                <w:szCs w:val="16"/>
              </w:rPr>
            </w:pPr>
            <w:r>
              <w:rPr>
                <w:rFonts w:ascii="Calibri" w:hAnsi="Calibri" w:cs="Calibri"/>
                <w:sz w:val="16"/>
                <w:szCs w:val="16"/>
              </w:rPr>
              <w:t>Otros</w:t>
            </w:r>
          </w:p>
        </w:tc>
        <w:tc>
          <w:tcPr>
            <w:tcW w:w="148" w:type="dxa"/>
            <w:tcBorders>
              <w:top w:val="nil"/>
              <w:left w:val="nil"/>
              <w:bottom w:val="nil"/>
              <w:right w:val="nil"/>
            </w:tcBorders>
            <w:shd w:val="clear" w:color="auto" w:fill="auto"/>
            <w:noWrap/>
            <w:vAlign w:val="bottom"/>
          </w:tcPr>
          <w:p w14:paraId="690C68C9" w14:textId="77777777" w:rsidR="00FE0277" w:rsidRPr="00581935" w:rsidRDefault="00FE0277" w:rsidP="003E4D73">
            <w:pPr>
              <w:widowControl/>
              <w:autoSpaceDE/>
              <w:autoSpaceDN/>
              <w:adjustRightInd/>
              <w:rPr>
                <w:rFonts w:ascii="Calibri" w:hAnsi="Calibri" w:cs="Calibri"/>
                <w:sz w:val="16"/>
                <w:szCs w:val="16"/>
              </w:rPr>
            </w:pPr>
          </w:p>
        </w:tc>
        <w:tc>
          <w:tcPr>
            <w:tcW w:w="1557" w:type="dxa"/>
            <w:tcBorders>
              <w:top w:val="nil"/>
              <w:left w:val="nil"/>
              <w:bottom w:val="nil"/>
              <w:right w:val="nil"/>
            </w:tcBorders>
            <w:shd w:val="clear" w:color="auto" w:fill="auto"/>
            <w:noWrap/>
            <w:vAlign w:val="bottom"/>
          </w:tcPr>
          <w:p w14:paraId="1C1CD1A5" w14:textId="22B26A52" w:rsidR="00FE0277" w:rsidRDefault="00FE0277" w:rsidP="003E4D73">
            <w:pPr>
              <w:widowControl/>
              <w:autoSpaceDE/>
              <w:autoSpaceDN/>
              <w:adjustRightInd/>
              <w:jc w:val="right"/>
              <w:rPr>
                <w:rFonts w:ascii="Calibri" w:hAnsi="Calibri" w:cs="Calibri"/>
                <w:sz w:val="16"/>
                <w:szCs w:val="16"/>
              </w:rPr>
            </w:pPr>
            <w:r>
              <w:rPr>
                <w:rFonts w:ascii="Calibri" w:hAnsi="Calibri" w:cs="Calibri"/>
                <w:sz w:val="16"/>
                <w:szCs w:val="16"/>
              </w:rPr>
              <w:t>(</w:t>
            </w:r>
            <w:r w:rsidR="00C9360A">
              <w:rPr>
                <w:rFonts w:ascii="Calibri" w:hAnsi="Calibri" w:cs="Calibri"/>
                <w:sz w:val="16"/>
                <w:szCs w:val="16"/>
              </w:rPr>
              <w:t>10</w:t>
            </w:r>
            <w:r>
              <w:rPr>
                <w:rFonts w:ascii="Calibri" w:hAnsi="Calibri" w:cs="Calibri"/>
                <w:sz w:val="16"/>
                <w:szCs w:val="16"/>
              </w:rPr>
              <w:t>)</w:t>
            </w:r>
          </w:p>
        </w:tc>
        <w:tc>
          <w:tcPr>
            <w:tcW w:w="1557" w:type="dxa"/>
            <w:tcBorders>
              <w:top w:val="nil"/>
              <w:left w:val="nil"/>
              <w:bottom w:val="nil"/>
              <w:right w:val="nil"/>
            </w:tcBorders>
            <w:shd w:val="clear" w:color="auto" w:fill="auto"/>
            <w:noWrap/>
            <w:vAlign w:val="bottom"/>
          </w:tcPr>
          <w:p w14:paraId="18A36CA1" w14:textId="0D6633A6" w:rsidR="00FE0277" w:rsidRDefault="00FE0277" w:rsidP="003E4D73">
            <w:pPr>
              <w:widowControl/>
              <w:autoSpaceDE/>
              <w:autoSpaceDN/>
              <w:adjustRightInd/>
              <w:jc w:val="right"/>
              <w:rPr>
                <w:rFonts w:ascii="Calibri" w:hAnsi="Calibri" w:cs="Calibri"/>
                <w:sz w:val="16"/>
                <w:szCs w:val="16"/>
              </w:rPr>
            </w:pPr>
            <w:r>
              <w:rPr>
                <w:rFonts w:ascii="Calibri" w:hAnsi="Calibri" w:cs="Calibri"/>
                <w:sz w:val="16"/>
                <w:szCs w:val="16"/>
              </w:rPr>
              <w:t>(36)</w:t>
            </w:r>
          </w:p>
        </w:tc>
      </w:tr>
      <w:tr w:rsidR="003E4D73" w:rsidRPr="00581935" w14:paraId="3D7110DF" w14:textId="77777777" w:rsidTr="00AA477A">
        <w:trPr>
          <w:trHeight w:val="264"/>
        </w:trPr>
        <w:tc>
          <w:tcPr>
            <w:tcW w:w="5519" w:type="dxa"/>
            <w:gridSpan w:val="2"/>
            <w:tcBorders>
              <w:top w:val="nil"/>
              <w:left w:val="nil"/>
              <w:bottom w:val="nil"/>
              <w:right w:val="nil"/>
            </w:tcBorders>
            <w:shd w:val="clear" w:color="000000" w:fill="BFBFBF"/>
            <w:vAlign w:val="center"/>
            <w:hideMark/>
          </w:tcPr>
          <w:p w14:paraId="55C93139" w14:textId="16190E01" w:rsidR="003E4D73" w:rsidRPr="00581935" w:rsidRDefault="00334F2B" w:rsidP="003E4D73">
            <w:pPr>
              <w:widowControl/>
              <w:autoSpaceDE/>
              <w:autoSpaceDN/>
              <w:adjustRightInd/>
              <w:rPr>
                <w:rFonts w:ascii="Calibri Light" w:hAnsi="Calibri Light" w:cs="Calibri Light"/>
                <w:b/>
                <w:bCs/>
                <w:color w:val="auto"/>
                <w:sz w:val="16"/>
                <w:szCs w:val="16"/>
              </w:rPr>
            </w:pPr>
            <w:r w:rsidRPr="00581935">
              <w:rPr>
                <w:rFonts w:ascii="Calibri Light" w:hAnsi="Calibri Light" w:cs="Calibri Light"/>
                <w:b/>
                <w:bCs/>
                <w:color w:val="auto"/>
                <w:sz w:val="16"/>
                <w:szCs w:val="16"/>
              </w:rPr>
              <w:t>Total,</w:t>
            </w:r>
            <w:r w:rsidR="003E4D73" w:rsidRPr="00581935">
              <w:rPr>
                <w:rFonts w:ascii="Calibri Light" w:hAnsi="Calibri Light" w:cs="Calibri Light"/>
                <w:b/>
                <w:bCs/>
                <w:color w:val="auto"/>
                <w:sz w:val="16"/>
                <w:szCs w:val="16"/>
              </w:rPr>
              <w:t xml:space="preserve"> </w:t>
            </w:r>
            <w:r w:rsidR="00192204">
              <w:rPr>
                <w:rFonts w:ascii="Calibri Light" w:hAnsi="Calibri Light" w:cs="Calibri Light"/>
                <w:b/>
                <w:bCs/>
                <w:color w:val="auto"/>
                <w:sz w:val="16"/>
                <w:szCs w:val="16"/>
              </w:rPr>
              <w:t>Pagos</w:t>
            </w:r>
          </w:p>
        </w:tc>
        <w:tc>
          <w:tcPr>
            <w:tcW w:w="1557" w:type="dxa"/>
            <w:tcBorders>
              <w:top w:val="nil"/>
              <w:left w:val="nil"/>
              <w:bottom w:val="nil"/>
              <w:right w:val="nil"/>
            </w:tcBorders>
            <w:shd w:val="clear" w:color="000000" w:fill="BFBFBF"/>
            <w:vAlign w:val="center"/>
            <w:hideMark/>
          </w:tcPr>
          <w:p w14:paraId="22724C39" w14:textId="5CAECAE9" w:rsidR="003E4D73" w:rsidRPr="00581935" w:rsidRDefault="00FE0277" w:rsidP="003E4D73">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w:t>
            </w:r>
            <w:r w:rsidR="00C9360A">
              <w:rPr>
                <w:rFonts w:ascii="Calibri Light" w:hAnsi="Calibri Light" w:cs="Calibri Light"/>
                <w:b/>
                <w:bCs/>
                <w:color w:val="auto"/>
                <w:sz w:val="16"/>
                <w:szCs w:val="16"/>
              </w:rPr>
              <w:t>980</w:t>
            </w:r>
            <w:r>
              <w:rPr>
                <w:rFonts w:ascii="Calibri Light" w:hAnsi="Calibri Light" w:cs="Calibri Light"/>
                <w:b/>
                <w:bCs/>
                <w:color w:val="auto"/>
                <w:sz w:val="16"/>
                <w:szCs w:val="16"/>
              </w:rPr>
              <w:t>)</w:t>
            </w:r>
          </w:p>
        </w:tc>
        <w:tc>
          <w:tcPr>
            <w:tcW w:w="1557" w:type="dxa"/>
            <w:tcBorders>
              <w:top w:val="nil"/>
              <w:left w:val="nil"/>
              <w:bottom w:val="nil"/>
              <w:right w:val="nil"/>
            </w:tcBorders>
            <w:shd w:val="clear" w:color="000000" w:fill="BFBFBF"/>
            <w:vAlign w:val="center"/>
            <w:hideMark/>
          </w:tcPr>
          <w:p w14:paraId="15E2EB7E" w14:textId="0C3204F6" w:rsidR="003E4D73" w:rsidRPr="00581935" w:rsidRDefault="00FE0277" w:rsidP="003E4D73">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(582)</w:t>
            </w:r>
          </w:p>
        </w:tc>
      </w:tr>
      <w:tr w:rsidR="003E4D73" w:rsidRPr="00581935" w14:paraId="7E64F602" w14:textId="77777777" w:rsidTr="00AA477A">
        <w:trPr>
          <w:trHeight w:val="264"/>
        </w:trPr>
        <w:tc>
          <w:tcPr>
            <w:tcW w:w="5371" w:type="dxa"/>
            <w:tcBorders>
              <w:top w:val="nil"/>
              <w:left w:val="nil"/>
              <w:bottom w:val="nil"/>
              <w:right w:val="nil"/>
            </w:tcBorders>
            <w:shd w:val="clear" w:color="auto" w:fill="auto"/>
            <w:noWrap/>
            <w:vAlign w:val="bottom"/>
            <w:hideMark/>
          </w:tcPr>
          <w:p w14:paraId="35A11B85" w14:textId="77777777" w:rsidR="003E4D73" w:rsidRPr="00581935" w:rsidRDefault="003E4D73" w:rsidP="003E4D73">
            <w:pPr>
              <w:widowControl/>
              <w:autoSpaceDE/>
              <w:autoSpaceDN/>
              <w:adjustRightInd/>
              <w:jc w:val="right"/>
              <w:rPr>
                <w:rFonts w:ascii="Calibri Light" w:hAnsi="Calibri Light" w:cs="Calibri Light"/>
                <w:b/>
                <w:bCs/>
                <w:color w:val="auto"/>
                <w:sz w:val="16"/>
                <w:szCs w:val="16"/>
              </w:rPr>
            </w:pPr>
          </w:p>
        </w:tc>
        <w:tc>
          <w:tcPr>
            <w:tcW w:w="148" w:type="dxa"/>
            <w:tcBorders>
              <w:top w:val="nil"/>
              <w:left w:val="nil"/>
              <w:bottom w:val="nil"/>
              <w:right w:val="nil"/>
            </w:tcBorders>
            <w:shd w:val="clear" w:color="auto" w:fill="auto"/>
            <w:noWrap/>
            <w:vAlign w:val="bottom"/>
            <w:hideMark/>
          </w:tcPr>
          <w:p w14:paraId="00A9955D" w14:textId="77777777" w:rsidR="003E4D73" w:rsidRPr="00581935" w:rsidRDefault="003E4D73" w:rsidP="003E4D73">
            <w:pPr>
              <w:widowControl/>
              <w:autoSpaceDE/>
              <w:autoSpaceDN/>
              <w:adjustRightInd/>
              <w:rPr>
                <w:color w:val="auto"/>
                <w:sz w:val="16"/>
                <w:szCs w:val="16"/>
              </w:rPr>
            </w:pPr>
          </w:p>
        </w:tc>
        <w:tc>
          <w:tcPr>
            <w:tcW w:w="1557" w:type="dxa"/>
            <w:tcBorders>
              <w:top w:val="nil"/>
              <w:left w:val="nil"/>
              <w:bottom w:val="nil"/>
              <w:right w:val="nil"/>
            </w:tcBorders>
            <w:shd w:val="clear" w:color="auto" w:fill="auto"/>
            <w:noWrap/>
            <w:vAlign w:val="bottom"/>
            <w:hideMark/>
          </w:tcPr>
          <w:p w14:paraId="04D3AE50" w14:textId="77777777" w:rsidR="003E4D73" w:rsidRPr="00581935" w:rsidRDefault="003E4D73" w:rsidP="003E4D73">
            <w:pPr>
              <w:widowControl/>
              <w:autoSpaceDE/>
              <w:autoSpaceDN/>
              <w:adjustRightInd/>
              <w:jc w:val="right"/>
              <w:rPr>
                <w:color w:val="auto"/>
                <w:sz w:val="16"/>
                <w:szCs w:val="16"/>
              </w:rPr>
            </w:pPr>
          </w:p>
        </w:tc>
        <w:tc>
          <w:tcPr>
            <w:tcW w:w="1557" w:type="dxa"/>
            <w:tcBorders>
              <w:top w:val="nil"/>
              <w:left w:val="nil"/>
              <w:bottom w:val="nil"/>
              <w:right w:val="nil"/>
            </w:tcBorders>
            <w:shd w:val="clear" w:color="auto" w:fill="auto"/>
            <w:noWrap/>
            <w:vAlign w:val="bottom"/>
            <w:hideMark/>
          </w:tcPr>
          <w:p w14:paraId="47D2D5E8" w14:textId="77777777" w:rsidR="003E4D73" w:rsidRPr="00581935" w:rsidRDefault="003E4D73" w:rsidP="003E4D73">
            <w:pPr>
              <w:widowControl/>
              <w:autoSpaceDE/>
              <w:autoSpaceDN/>
              <w:adjustRightInd/>
              <w:jc w:val="right"/>
              <w:rPr>
                <w:color w:val="auto"/>
                <w:sz w:val="16"/>
                <w:szCs w:val="16"/>
              </w:rPr>
            </w:pPr>
          </w:p>
        </w:tc>
      </w:tr>
      <w:tr w:rsidR="003E4D73" w:rsidRPr="00581935" w14:paraId="705C252B" w14:textId="77777777" w:rsidTr="00AA477A">
        <w:trPr>
          <w:trHeight w:val="264"/>
        </w:trPr>
        <w:tc>
          <w:tcPr>
            <w:tcW w:w="5519" w:type="dxa"/>
            <w:gridSpan w:val="2"/>
            <w:tcBorders>
              <w:top w:val="nil"/>
              <w:left w:val="nil"/>
              <w:bottom w:val="nil"/>
              <w:right w:val="nil"/>
            </w:tcBorders>
            <w:shd w:val="clear" w:color="000000" w:fill="BFBFBF"/>
            <w:vAlign w:val="center"/>
            <w:hideMark/>
          </w:tcPr>
          <w:p w14:paraId="023EABAF" w14:textId="77777777" w:rsidR="003E4D73" w:rsidRPr="00581935" w:rsidRDefault="003E4D73" w:rsidP="003E4D73">
            <w:pPr>
              <w:widowControl/>
              <w:autoSpaceDE/>
              <w:autoSpaceDN/>
              <w:adjustRightInd/>
              <w:rPr>
                <w:rFonts w:ascii="Calibri Light" w:hAnsi="Calibri Light" w:cs="Calibri Light"/>
                <w:b/>
                <w:bCs/>
                <w:color w:val="auto"/>
                <w:sz w:val="16"/>
                <w:szCs w:val="16"/>
              </w:rPr>
            </w:pPr>
            <w:r w:rsidRPr="00581935">
              <w:rPr>
                <w:rFonts w:ascii="Calibri Light" w:hAnsi="Calibri Light" w:cs="Calibri Light"/>
                <w:b/>
                <w:bCs/>
                <w:color w:val="auto"/>
                <w:sz w:val="16"/>
                <w:szCs w:val="16"/>
              </w:rPr>
              <w:t>Otros Resultados</w:t>
            </w:r>
          </w:p>
        </w:tc>
        <w:tc>
          <w:tcPr>
            <w:tcW w:w="1557" w:type="dxa"/>
            <w:tcBorders>
              <w:top w:val="nil"/>
              <w:left w:val="nil"/>
              <w:bottom w:val="nil"/>
              <w:right w:val="nil"/>
            </w:tcBorders>
            <w:shd w:val="clear" w:color="000000" w:fill="BFBFBF"/>
            <w:vAlign w:val="center"/>
            <w:hideMark/>
          </w:tcPr>
          <w:p w14:paraId="394CFCEA" w14:textId="63BDC93C" w:rsidR="003E4D73" w:rsidRPr="00581935" w:rsidRDefault="00C9360A" w:rsidP="003E4D73">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(950)</w:t>
            </w:r>
          </w:p>
        </w:tc>
        <w:tc>
          <w:tcPr>
            <w:tcW w:w="1557" w:type="dxa"/>
            <w:tcBorders>
              <w:top w:val="nil"/>
              <w:left w:val="nil"/>
              <w:bottom w:val="nil"/>
              <w:right w:val="nil"/>
            </w:tcBorders>
            <w:shd w:val="clear" w:color="000000" w:fill="BFBFBF"/>
            <w:vAlign w:val="center"/>
            <w:hideMark/>
          </w:tcPr>
          <w:p w14:paraId="598F7A85" w14:textId="7C58A924" w:rsidR="003E4D73" w:rsidRPr="00581935" w:rsidRDefault="00FE0277" w:rsidP="003E4D73">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5.378</w:t>
            </w:r>
          </w:p>
        </w:tc>
      </w:tr>
    </w:tbl>
    <w:p w14:paraId="33E551F7" w14:textId="67FF513E" w:rsidR="00FE3A08" w:rsidRDefault="00FE3A08" w:rsidP="00FE3A08">
      <w:pPr>
        <w:spacing w:after="120"/>
        <w:jc w:val="both"/>
        <w:rPr>
          <w:rFonts w:asciiTheme="minorHAnsi" w:hAnsiTheme="minorHAnsi"/>
          <w:sz w:val="22"/>
          <w:szCs w:val="22"/>
        </w:rPr>
      </w:pPr>
    </w:p>
    <w:p w14:paraId="48DCB4BA" w14:textId="18ACDE0A" w:rsidR="00581935" w:rsidRDefault="00581935" w:rsidP="00FE3A08">
      <w:pPr>
        <w:spacing w:after="120"/>
        <w:jc w:val="both"/>
        <w:rPr>
          <w:rFonts w:asciiTheme="minorHAnsi" w:hAnsiTheme="minorHAnsi"/>
          <w:sz w:val="22"/>
          <w:szCs w:val="22"/>
        </w:rPr>
      </w:pPr>
      <w:r w:rsidRPr="00F75404">
        <w:rPr>
          <w:rFonts w:asciiTheme="minorHAnsi" w:hAnsiTheme="minorHAnsi"/>
          <w:sz w:val="22"/>
          <w:szCs w:val="22"/>
        </w:rPr>
        <w:t xml:space="preserve">Durante </w:t>
      </w:r>
      <w:r w:rsidR="00C42C27" w:rsidRPr="00F75404">
        <w:rPr>
          <w:rFonts w:asciiTheme="minorHAnsi" w:hAnsiTheme="minorHAnsi"/>
          <w:sz w:val="22"/>
          <w:szCs w:val="22"/>
        </w:rPr>
        <w:t>el</w:t>
      </w:r>
      <w:r w:rsidRPr="00F75404">
        <w:rPr>
          <w:rFonts w:asciiTheme="minorHAnsi" w:hAnsiTheme="minorHAnsi"/>
          <w:sz w:val="22"/>
          <w:szCs w:val="22"/>
        </w:rPr>
        <w:t xml:space="preserve"> ejercicio 202</w:t>
      </w:r>
      <w:r w:rsidR="00EE12C8" w:rsidRPr="00F75404">
        <w:rPr>
          <w:rFonts w:asciiTheme="minorHAnsi" w:hAnsiTheme="minorHAnsi"/>
          <w:sz w:val="22"/>
          <w:szCs w:val="22"/>
        </w:rPr>
        <w:t>1</w:t>
      </w:r>
      <w:r w:rsidRPr="00F75404">
        <w:rPr>
          <w:rFonts w:asciiTheme="minorHAnsi" w:hAnsiTheme="minorHAnsi"/>
          <w:sz w:val="22"/>
          <w:szCs w:val="22"/>
        </w:rPr>
        <w:t xml:space="preserve"> se ha registrado sobre</w:t>
      </w:r>
      <w:r w:rsidRPr="00F75404">
        <w:rPr>
          <w:rFonts w:asciiTheme="minorHAnsi" w:hAnsiTheme="minorHAnsi" w:cstheme="minorHAnsi"/>
          <w:sz w:val="22"/>
          <w:szCs w:val="22"/>
        </w:rPr>
        <w:t xml:space="preserve"> el epígrafe “</w:t>
      </w:r>
      <w:r w:rsidRPr="00F75404">
        <w:rPr>
          <w:rFonts w:asciiTheme="minorHAnsi" w:hAnsiTheme="minorHAnsi" w:cstheme="minorHAnsi"/>
          <w:i/>
          <w:sz w:val="22"/>
          <w:szCs w:val="22"/>
        </w:rPr>
        <w:t>Otros resultados</w:t>
      </w:r>
      <w:r w:rsidRPr="00F75404">
        <w:rPr>
          <w:rFonts w:asciiTheme="minorHAnsi" w:hAnsiTheme="minorHAnsi" w:cstheme="minorHAnsi"/>
          <w:sz w:val="22"/>
          <w:szCs w:val="22"/>
        </w:rPr>
        <w:t>”</w:t>
      </w:r>
      <w:r w:rsidR="00240645" w:rsidRPr="00F75404">
        <w:rPr>
          <w:rFonts w:asciiTheme="minorHAnsi" w:hAnsiTheme="minorHAnsi" w:cstheme="minorHAnsi"/>
          <w:sz w:val="22"/>
          <w:szCs w:val="22"/>
        </w:rPr>
        <w:t>, por un lado, ingresos por exceso de provisiones avales de empresas del Grupo por importe de 14 miles de euros y cobros de deuda antiguas de algunos arrendamientos.</w:t>
      </w:r>
      <w:r w:rsidRPr="00F75404">
        <w:rPr>
          <w:rFonts w:asciiTheme="minorHAnsi" w:hAnsiTheme="minorHAnsi"/>
          <w:sz w:val="22"/>
          <w:szCs w:val="22"/>
        </w:rPr>
        <w:t xml:space="preserve"> </w:t>
      </w:r>
      <w:r w:rsidR="00240645" w:rsidRPr="00F75404">
        <w:rPr>
          <w:rFonts w:asciiTheme="minorHAnsi" w:hAnsiTheme="minorHAnsi"/>
          <w:sz w:val="22"/>
          <w:szCs w:val="22"/>
        </w:rPr>
        <w:t>Por otro lado, gastos por resolución</w:t>
      </w:r>
      <w:r w:rsidRPr="00F75404">
        <w:rPr>
          <w:rFonts w:asciiTheme="minorHAnsi" w:hAnsiTheme="minorHAnsi"/>
          <w:sz w:val="22"/>
          <w:szCs w:val="22"/>
        </w:rPr>
        <w:t xml:space="preserve"> </w:t>
      </w:r>
      <w:r w:rsidR="002C0715" w:rsidRPr="00F75404">
        <w:rPr>
          <w:rFonts w:asciiTheme="minorHAnsi" w:hAnsiTheme="minorHAnsi"/>
          <w:sz w:val="22"/>
          <w:szCs w:val="22"/>
        </w:rPr>
        <w:t xml:space="preserve">extrajudicial </w:t>
      </w:r>
      <w:r w:rsidRPr="00F75404">
        <w:rPr>
          <w:rFonts w:asciiTheme="minorHAnsi" w:hAnsiTheme="minorHAnsi"/>
          <w:sz w:val="22"/>
          <w:szCs w:val="22"/>
        </w:rPr>
        <w:t xml:space="preserve">por valor de </w:t>
      </w:r>
      <w:r w:rsidR="002C0715" w:rsidRPr="00F75404">
        <w:rPr>
          <w:rFonts w:asciiTheme="minorHAnsi" w:hAnsiTheme="minorHAnsi"/>
          <w:sz w:val="22"/>
          <w:szCs w:val="22"/>
        </w:rPr>
        <w:t>80</w:t>
      </w:r>
      <w:r w:rsidRPr="00F75404">
        <w:rPr>
          <w:rFonts w:asciiTheme="minorHAnsi" w:hAnsiTheme="minorHAnsi"/>
          <w:sz w:val="22"/>
          <w:szCs w:val="22"/>
        </w:rPr>
        <w:t xml:space="preserve"> miles de euros de </w:t>
      </w:r>
      <w:r w:rsidR="002C0715" w:rsidRPr="00F75404">
        <w:rPr>
          <w:rFonts w:asciiTheme="minorHAnsi" w:hAnsiTheme="minorHAnsi"/>
          <w:sz w:val="22"/>
          <w:szCs w:val="22"/>
        </w:rPr>
        <w:t>gastos</w:t>
      </w:r>
      <w:r w:rsidR="00240645" w:rsidRPr="00F75404">
        <w:rPr>
          <w:rFonts w:asciiTheme="minorHAnsi" w:hAnsiTheme="minorHAnsi"/>
          <w:sz w:val="22"/>
          <w:szCs w:val="22"/>
        </w:rPr>
        <w:t xml:space="preserve"> más unas costas de 30 miles de euros, así como una provisión por responsabilidad ante la demanda interpuesta por Liberbank por importe de 855 miles de euros</w:t>
      </w:r>
      <w:r w:rsidRPr="00F75404">
        <w:rPr>
          <w:rFonts w:asciiTheme="minorHAnsi" w:hAnsiTheme="minorHAnsi"/>
          <w:sz w:val="22"/>
          <w:szCs w:val="22"/>
        </w:rPr>
        <w:t xml:space="preserve">. Adicionalmente, El Grupo ha reconocido gastos por sanciones y recargos </w:t>
      </w:r>
      <w:r w:rsidR="002C0715" w:rsidRPr="00F75404">
        <w:rPr>
          <w:rFonts w:asciiTheme="minorHAnsi" w:hAnsiTheme="minorHAnsi"/>
          <w:sz w:val="22"/>
          <w:szCs w:val="22"/>
        </w:rPr>
        <w:t>asciende a</w:t>
      </w:r>
      <w:r w:rsidRPr="00F75404">
        <w:rPr>
          <w:rFonts w:asciiTheme="minorHAnsi" w:hAnsiTheme="minorHAnsi"/>
          <w:sz w:val="22"/>
          <w:szCs w:val="22"/>
        </w:rPr>
        <w:t xml:space="preserve"> </w:t>
      </w:r>
      <w:r w:rsidR="00240645" w:rsidRPr="00F75404">
        <w:rPr>
          <w:rFonts w:asciiTheme="minorHAnsi" w:hAnsiTheme="minorHAnsi"/>
          <w:sz w:val="22"/>
          <w:szCs w:val="22"/>
        </w:rPr>
        <w:t>3,6</w:t>
      </w:r>
      <w:r w:rsidRPr="00F75404">
        <w:rPr>
          <w:rFonts w:asciiTheme="minorHAnsi" w:hAnsiTheme="minorHAnsi"/>
          <w:sz w:val="22"/>
          <w:szCs w:val="22"/>
        </w:rPr>
        <w:t xml:space="preserve"> miles de euros. </w:t>
      </w:r>
    </w:p>
    <w:p w14:paraId="3FE83818" w14:textId="4932C642" w:rsidR="00295C94" w:rsidRPr="009A575D" w:rsidRDefault="00295C94" w:rsidP="000508E7">
      <w:pPr>
        <w:widowControl/>
        <w:spacing w:after="18"/>
        <w:jc w:val="both"/>
        <w:rPr>
          <w:rFonts w:asciiTheme="minorHAnsi" w:hAnsiTheme="minorHAnsi" w:cstheme="minorHAnsi"/>
          <w:color w:val="auto"/>
          <w:sz w:val="22"/>
          <w:szCs w:val="22"/>
        </w:rPr>
      </w:pPr>
      <w:r w:rsidRPr="0063769A">
        <w:rPr>
          <w:rFonts w:asciiTheme="minorHAnsi" w:hAnsiTheme="minorHAnsi" w:cstheme="minorHAnsi"/>
          <w:sz w:val="22"/>
          <w:szCs w:val="22"/>
        </w:rPr>
        <w:t xml:space="preserve">Durante el ejercicio 2020, </w:t>
      </w:r>
      <w:r>
        <w:rPr>
          <w:rFonts w:asciiTheme="minorHAnsi" w:hAnsiTheme="minorHAnsi" w:cstheme="minorHAnsi"/>
          <w:sz w:val="22"/>
          <w:szCs w:val="22"/>
        </w:rPr>
        <w:t xml:space="preserve">en el epígrafe </w:t>
      </w:r>
      <w:r w:rsidRPr="00295C94">
        <w:rPr>
          <w:rFonts w:asciiTheme="minorHAnsi" w:hAnsiTheme="minorHAnsi" w:cstheme="minorHAnsi"/>
          <w:i/>
          <w:iCs/>
          <w:sz w:val="22"/>
          <w:szCs w:val="22"/>
        </w:rPr>
        <w:t>“Otros resultados”</w:t>
      </w:r>
      <w:r>
        <w:rPr>
          <w:rFonts w:asciiTheme="minorHAnsi" w:hAnsiTheme="minorHAnsi" w:cstheme="minorHAnsi"/>
          <w:sz w:val="22"/>
          <w:szCs w:val="22"/>
        </w:rPr>
        <w:t xml:space="preserve"> </w:t>
      </w:r>
      <w:r w:rsidRPr="0063769A">
        <w:rPr>
          <w:rFonts w:asciiTheme="minorHAnsi" w:hAnsiTheme="minorHAnsi" w:cstheme="minorHAnsi"/>
          <w:sz w:val="22"/>
          <w:szCs w:val="22"/>
        </w:rPr>
        <w:t xml:space="preserve">las partidas de ingresos </w:t>
      </w:r>
      <w:r>
        <w:rPr>
          <w:rFonts w:asciiTheme="minorHAnsi" w:hAnsiTheme="minorHAnsi" w:cstheme="minorHAnsi"/>
          <w:sz w:val="22"/>
          <w:szCs w:val="22"/>
        </w:rPr>
        <w:t xml:space="preserve">a destacar </w:t>
      </w:r>
      <w:r w:rsidRPr="0063769A">
        <w:rPr>
          <w:rFonts w:asciiTheme="minorHAnsi" w:hAnsiTheme="minorHAnsi" w:cstheme="minorHAnsi"/>
          <w:sz w:val="22"/>
          <w:szCs w:val="22"/>
        </w:rPr>
        <w:t xml:space="preserve">son las siguientes: </w:t>
      </w:r>
      <w:r>
        <w:rPr>
          <w:rFonts w:asciiTheme="minorHAnsi" w:hAnsiTheme="minorHAnsi" w:cstheme="minorHAnsi"/>
          <w:sz w:val="22"/>
          <w:szCs w:val="22"/>
        </w:rPr>
        <w:t>a) e</w:t>
      </w:r>
      <w:r w:rsidRPr="009F5793">
        <w:rPr>
          <w:rFonts w:asciiTheme="minorHAnsi" w:hAnsiTheme="minorHAnsi" w:cstheme="minorHAnsi"/>
          <w:color w:val="auto"/>
          <w:sz w:val="22"/>
          <w:szCs w:val="22"/>
        </w:rPr>
        <w:t xml:space="preserve">xceso de provisiones por responsabilidades frente a terceros por importe de 4.035 miles de euros, (i) frente a la sociedad </w:t>
      </w:r>
      <w:proofErr w:type="spellStart"/>
      <w:r w:rsidRPr="009F5793">
        <w:rPr>
          <w:rFonts w:asciiTheme="minorHAnsi" w:hAnsiTheme="minorHAnsi" w:cstheme="minorHAnsi"/>
          <w:color w:val="auto"/>
          <w:sz w:val="22"/>
          <w:szCs w:val="22"/>
        </w:rPr>
        <w:t>Akasvayu</w:t>
      </w:r>
      <w:proofErr w:type="spellEnd"/>
      <w:r w:rsidRPr="009F5793">
        <w:rPr>
          <w:rFonts w:asciiTheme="minorHAnsi" w:hAnsiTheme="minorHAnsi" w:cstheme="minorHAnsi"/>
          <w:color w:val="auto"/>
          <w:sz w:val="22"/>
          <w:szCs w:val="22"/>
        </w:rPr>
        <w:t>, S.L. por importe de 2.557 miles de euros, tras haber transcurrido más de 4 años desde la disolución y extinción registral de la sociedad acreedora del posible derecho contingente, (</w:t>
      </w:r>
      <w:proofErr w:type="spellStart"/>
      <w:r w:rsidRPr="009F5793">
        <w:rPr>
          <w:rFonts w:asciiTheme="minorHAnsi" w:hAnsiTheme="minorHAnsi" w:cstheme="minorHAnsi"/>
          <w:color w:val="auto"/>
          <w:sz w:val="22"/>
          <w:szCs w:val="22"/>
        </w:rPr>
        <w:t>ii</w:t>
      </w:r>
      <w:proofErr w:type="spellEnd"/>
      <w:r w:rsidRPr="009F5793">
        <w:rPr>
          <w:rFonts w:asciiTheme="minorHAnsi" w:hAnsiTheme="minorHAnsi" w:cstheme="minorHAnsi"/>
          <w:color w:val="auto"/>
          <w:sz w:val="22"/>
          <w:szCs w:val="22"/>
        </w:rPr>
        <w:t>) frente a los Sres. Cáceres Núñez y Astigarraga Iriondo por importe de 1.442 miles de euros, al haber resultado probado en sede judicial la desaparición del crédito que originó la provisión por dicho importe</w:t>
      </w:r>
      <w:r>
        <w:rPr>
          <w:rFonts w:asciiTheme="minorHAnsi" w:hAnsiTheme="minorHAnsi" w:cstheme="minorHAnsi"/>
          <w:color w:val="auto"/>
          <w:sz w:val="22"/>
          <w:szCs w:val="22"/>
        </w:rPr>
        <w:t>; b) t</w:t>
      </w:r>
      <w:r w:rsidRPr="009A575D">
        <w:rPr>
          <w:rFonts w:asciiTheme="minorHAnsi" w:hAnsiTheme="minorHAnsi" w:cstheme="minorHAnsi"/>
          <w:color w:val="auto"/>
          <w:sz w:val="22"/>
          <w:szCs w:val="22"/>
        </w:rPr>
        <w:t>ras acuerdos por resolución contractual con acreedores por prestación de servicios en Costa Rica por importe de 1.276 miles de euros</w:t>
      </w:r>
      <w:r>
        <w:rPr>
          <w:rFonts w:asciiTheme="minorHAnsi" w:hAnsiTheme="minorHAnsi" w:cstheme="minorHAnsi"/>
          <w:color w:val="auto"/>
          <w:sz w:val="22"/>
          <w:szCs w:val="22"/>
        </w:rPr>
        <w:t>; c) p</w:t>
      </w:r>
      <w:r w:rsidRPr="009A575D">
        <w:rPr>
          <w:rFonts w:asciiTheme="minorHAnsi" w:hAnsiTheme="minorHAnsi" w:cstheme="minorHAnsi"/>
          <w:color w:val="auto"/>
          <w:sz w:val="22"/>
          <w:szCs w:val="22"/>
        </w:rPr>
        <w:t xml:space="preserve">or acuerdo extrajudicial alcanzado a favor de Nyesa Costa Rica, S.A. por importe de 576 miles de euros. </w:t>
      </w:r>
    </w:p>
    <w:p w14:paraId="5AC14E02" w14:textId="77777777" w:rsidR="00165202" w:rsidRPr="00C43D35" w:rsidRDefault="00165202" w:rsidP="00C43D35">
      <w:pPr>
        <w:spacing w:after="120"/>
        <w:jc w:val="both"/>
        <w:rPr>
          <w:rFonts w:asciiTheme="minorHAnsi" w:hAnsiTheme="minorHAnsi"/>
          <w:sz w:val="22"/>
          <w:szCs w:val="22"/>
        </w:rPr>
      </w:pPr>
    </w:p>
    <w:p w14:paraId="588B5191" w14:textId="42250D3B" w:rsidR="00F30ABE" w:rsidRPr="0030460E" w:rsidRDefault="00F30ABE" w:rsidP="009D37A9">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 xml:space="preserve">NOTA </w:t>
      </w:r>
      <w:r w:rsidR="006D22E9">
        <w:rPr>
          <w:rFonts w:asciiTheme="minorHAnsi" w:hAnsiTheme="minorHAnsi"/>
          <w:b/>
          <w:bCs/>
          <w:sz w:val="22"/>
          <w:szCs w:val="22"/>
          <w:u w:val="single"/>
        </w:rPr>
        <w:t>20</w:t>
      </w:r>
      <w:r w:rsidRPr="0030460E">
        <w:rPr>
          <w:rFonts w:asciiTheme="minorHAnsi" w:hAnsiTheme="minorHAnsi"/>
          <w:b/>
          <w:bCs/>
          <w:sz w:val="22"/>
          <w:szCs w:val="22"/>
          <w:u w:val="single"/>
        </w:rPr>
        <w:t>. INGRESOS Y GASTOS FINANCIEROS</w:t>
      </w:r>
      <w:r w:rsidR="00AC53D8">
        <w:rPr>
          <w:rFonts w:asciiTheme="minorHAnsi" w:hAnsiTheme="minorHAnsi"/>
          <w:b/>
          <w:bCs/>
          <w:sz w:val="22"/>
          <w:szCs w:val="22"/>
          <w:u w:val="single"/>
        </w:rPr>
        <w:t>:</w:t>
      </w:r>
    </w:p>
    <w:p w14:paraId="752E1D53" w14:textId="06D956CD" w:rsidR="00DD6FDF"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A </w:t>
      </w:r>
      <w:r w:rsidR="00D5132F" w:rsidRPr="0030460E">
        <w:rPr>
          <w:rFonts w:asciiTheme="minorHAnsi" w:hAnsiTheme="minorHAnsi"/>
          <w:sz w:val="22"/>
          <w:szCs w:val="22"/>
        </w:rPr>
        <w:t>continuación,</w:t>
      </w:r>
      <w:r w:rsidRPr="0030460E">
        <w:rPr>
          <w:rFonts w:asciiTheme="minorHAnsi" w:hAnsiTheme="minorHAnsi"/>
          <w:sz w:val="22"/>
          <w:szCs w:val="22"/>
        </w:rPr>
        <w:t xml:space="preserve"> se muestra la composición del “</w:t>
      </w:r>
      <w:r w:rsidRPr="0030460E">
        <w:rPr>
          <w:rFonts w:asciiTheme="minorHAnsi" w:hAnsiTheme="minorHAnsi"/>
          <w:i/>
          <w:sz w:val="22"/>
          <w:szCs w:val="22"/>
        </w:rPr>
        <w:t>Resultado antes de impuestos</w:t>
      </w:r>
      <w:r w:rsidRPr="0030460E">
        <w:rPr>
          <w:rFonts w:asciiTheme="minorHAnsi" w:hAnsiTheme="minorHAnsi"/>
          <w:sz w:val="22"/>
          <w:szCs w:val="22"/>
        </w:rPr>
        <w:t xml:space="preserve">” </w:t>
      </w:r>
      <w:r w:rsidR="000732EE" w:rsidRPr="0030460E">
        <w:rPr>
          <w:rFonts w:asciiTheme="minorHAnsi" w:hAnsiTheme="minorHAnsi"/>
          <w:sz w:val="22"/>
          <w:szCs w:val="22"/>
        </w:rPr>
        <w:t>a 3</w:t>
      </w:r>
      <w:r w:rsidR="004A08B2">
        <w:rPr>
          <w:rFonts w:asciiTheme="minorHAnsi" w:hAnsiTheme="minorHAnsi"/>
          <w:sz w:val="22"/>
          <w:szCs w:val="22"/>
        </w:rPr>
        <w:t>1</w:t>
      </w:r>
      <w:r w:rsidR="000732EE" w:rsidRPr="0030460E">
        <w:rPr>
          <w:rFonts w:asciiTheme="minorHAnsi" w:hAnsiTheme="minorHAnsi"/>
          <w:sz w:val="22"/>
          <w:szCs w:val="22"/>
        </w:rPr>
        <w:t xml:space="preserve"> de </w:t>
      </w:r>
      <w:r w:rsidR="004A08B2">
        <w:rPr>
          <w:rFonts w:asciiTheme="minorHAnsi" w:hAnsiTheme="minorHAnsi"/>
          <w:sz w:val="22"/>
          <w:szCs w:val="22"/>
        </w:rPr>
        <w:t>diciembre</w:t>
      </w:r>
      <w:r w:rsidR="000732EE" w:rsidRPr="0030460E">
        <w:rPr>
          <w:rFonts w:asciiTheme="minorHAnsi" w:hAnsiTheme="minorHAnsi"/>
          <w:sz w:val="22"/>
          <w:szCs w:val="22"/>
        </w:rPr>
        <w:t xml:space="preserve"> de</w:t>
      </w:r>
      <w:r w:rsidRPr="0030460E">
        <w:rPr>
          <w:rFonts w:asciiTheme="minorHAnsi" w:hAnsiTheme="minorHAnsi"/>
          <w:sz w:val="22"/>
          <w:szCs w:val="22"/>
        </w:rPr>
        <w:t xml:space="preserve"> 20</w:t>
      </w:r>
      <w:r w:rsidR="009C6A61">
        <w:rPr>
          <w:rFonts w:asciiTheme="minorHAnsi" w:hAnsiTheme="minorHAnsi"/>
          <w:sz w:val="22"/>
          <w:szCs w:val="22"/>
        </w:rPr>
        <w:t>2</w:t>
      </w:r>
      <w:r w:rsidR="00EE12C8">
        <w:rPr>
          <w:rFonts w:asciiTheme="minorHAnsi" w:hAnsiTheme="minorHAnsi"/>
          <w:sz w:val="22"/>
          <w:szCs w:val="22"/>
        </w:rPr>
        <w:t>1</w:t>
      </w:r>
      <w:r w:rsidR="00870FB1">
        <w:rPr>
          <w:rFonts w:asciiTheme="minorHAnsi" w:hAnsiTheme="minorHAnsi"/>
          <w:sz w:val="22"/>
          <w:szCs w:val="22"/>
        </w:rPr>
        <w:t xml:space="preserve"> y 20</w:t>
      </w:r>
      <w:r w:rsidR="00EE12C8">
        <w:rPr>
          <w:rFonts w:asciiTheme="minorHAnsi" w:hAnsiTheme="minorHAnsi"/>
          <w:sz w:val="22"/>
          <w:szCs w:val="22"/>
        </w:rPr>
        <w:t>20</w:t>
      </w:r>
      <w:r w:rsidR="006F0FA1" w:rsidRPr="0030460E">
        <w:rPr>
          <w:rFonts w:asciiTheme="minorHAnsi" w:hAnsiTheme="minorHAnsi"/>
          <w:sz w:val="22"/>
          <w:szCs w:val="22"/>
        </w:rPr>
        <w:t>:</w:t>
      </w:r>
    </w:p>
    <w:tbl>
      <w:tblPr>
        <w:tblW w:w="8540" w:type="dxa"/>
        <w:tblCellMar>
          <w:left w:w="70" w:type="dxa"/>
          <w:right w:w="70" w:type="dxa"/>
        </w:tblCellMar>
        <w:tblLook w:val="04A0" w:firstRow="1" w:lastRow="0" w:firstColumn="1" w:lastColumn="0" w:noHBand="0" w:noVBand="1"/>
      </w:tblPr>
      <w:tblGrid>
        <w:gridCol w:w="338"/>
        <w:gridCol w:w="4907"/>
        <w:gridCol w:w="883"/>
        <w:gridCol w:w="1206"/>
        <w:gridCol w:w="1206"/>
      </w:tblGrid>
      <w:tr w:rsidR="008873E6" w:rsidRPr="008873E6" w14:paraId="0AD4C478" w14:textId="77777777" w:rsidTr="00D35A49">
        <w:trPr>
          <w:trHeight w:val="251"/>
        </w:trPr>
        <w:tc>
          <w:tcPr>
            <w:tcW w:w="5245" w:type="dxa"/>
            <w:gridSpan w:val="2"/>
            <w:tcBorders>
              <w:top w:val="nil"/>
              <w:left w:val="nil"/>
              <w:bottom w:val="nil"/>
              <w:right w:val="nil"/>
            </w:tcBorders>
            <w:shd w:val="clear" w:color="000000" w:fill="BFBFBF"/>
            <w:vAlign w:val="center"/>
            <w:hideMark/>
          </w:tcPr>
          <w:p w14:paraId="29A6DABA" w14:textId="019940AE" w:rsidR="008873E6" w:rsidRPr="008873E6" w:rsidRDefault="008873E6" w:rsidP="008873E6">
            <w:pPr>
              <w:widowControl/>
              <w:autoSpaceDE/>
              <w:autoSpaceDN/>
              <w:adjustRightInd/>
              <w:jc w:val="center"/>
              <w:rPr>
                <w:rFonts w:ascii="Calibri Light" w:hAnsi="Calibri Light" w:cs="Calibri Light"/>
                <w:b/>
                <w:bCs/>
                <w:color w:val="auto"/>
                <w:sz w:val="16"/>
                <w:szCs w:val="16"/>
              </w:rPr>
            </w:pPr>
            <w:r w:rsidRPr="008873E6">
              <w:rPr>
                <w:rFonts w:ascii="Calibri Light" w:hAnsi="Calibri Light" w:cs="Calibri Light"/>
                <w:b/>
                <w:bCs/>
                <w:color w:val="auto"/>
                <w:sz w:val="16"/>
                <w:szCs w:val="16"/>
              </w:rPr>
              <w:t>CUENTA DE RESULTADOS</w:t>
            </w:r>
            <w:r w:rsidR="00FE3A08">
              <w:rPr>
                <w:rFonts w:ascii="Calibri Light" w:hAnsi="Calibri Light" w:cs="Calibri Light"/>
                <w:b/>
                <w:bCs/>
                <w:color w:val="auto"/>
                <w:sz w:val="16"/>
                <w:szCs w:val="16"/>
              </w:rPr>
              <w:t xml:space="preserve"> FINANCIEROS</w:t>
            </w:r>
            <w:r w:rsidRPr="008873E6">
              <w:rPr>
                <w:rFonts w:ascii="Calibri Light" w:hAnsi="Calibri Light" w:cs="Calibri Light"/>
                <w:b/>
                <w:bCs/>
                <w:color w:val="auto"/>
                <w:sz w:val="16"/>
                <w:szCs w:val="16"/>
              </w:rPr>
              <w:t xml:space="preserve"> (en </w:t>
            </w:r>
            <w:r w:rsidR="00A90BAF">
              <w:rPr>
                <w:rFonts w:ascii="Calibri Light" w:hAnsi="Calibri Light" w:cs="Calibri Light"/>
                <w:b/>
                <w:bCs/>
                <w:color w:val="auto"/>
                <w:sz w:val="16"/>
                <w:szCs w:val="16"/>
              </w:rPr>
              <w:t xml:space="preserve">miles de </w:t>
            </w:r>
            <w:r w:rsidRPr="008873E6">
              <w:rPr>
                <w:rFonts w:ascii="Calibri Light" w:hAnsi="Calibri Light" w:cs="Calibri Light"/>
                <w:b/>
                <w:bCs/>
                <w:color w:val="auto"/>
                <w:sz w:val="16"/>
                <w:szCs w:val="16"/>
              </w:rPr>
              <w:t>euros)</w:t>
            </w:r>
          </w:p>
        </w:tc>
        <w:tc>
          <w:tcPr>
            <w:tcW w:w="883" w:type="dxa"/>
            <w:tcBorders>
              <w:top w:val="nil"/>
              <w:left w:val="nil"/>
              <w:bottom w:val="nil"/>
              <w:right w:val="nil"/>
            </w:tcBorders>
            <w:shd w:val="clear" w:color="000000" w:fill="BFBFBF"/>
            <w:vAlign w:val="center"/>
            <w:hideMark/>
          </w:tcPr>
          <w:p w14:paraId="0121DE3A" w14:textId="77777777" w:rsidR="008873E6" w:rsidRPr="008873E6" w:rsidRDefault="008873E6" w:rsidP="008873E6">
            <w:pPr>
              <w:widowControl/>
              <w:autoSpaceDE/>
              <w:autoSpaceDN/>
              <w:adjustRightInd/>
              <w:jc w:val="center"/>
              <w:rPr>
                <w:rFonts w:ascii="Calibri Light" w:hAnsi="Calibri Light" w:cs="Calibri Light"/>
                <w:b/>
                <w:bCs/>
                <w:color w:val="auto"/>
                <w:sz w:val="16"/>
                <w:szCs w:val="16"/>
              </w:rPr>
            </w:pPr>
            <w:r w:rsidRPr="008873E6">
              <w:rPr>
                <w:rFonts w:ascii="Calibri Light" w:hAnsi="Calibri Light" w:cs="Calibri Light"/>
                <w:b/>
                <w:bCs/>
                <w:color w:val="auto"/>
                <w:sz w:val="16"/>
                <w:szCs w:val="16"/>
              </w:rPr>
              <w:t> </w:t>
            </w:r>
          </w:p>
        </w:tc>
        <w:tc>
          <w:tcPr>
            <w:tcW w:w="1206" w:type="dxa"/>
            <w:tcBorders>
              <w:top w:val="nil"/>
              <w:left w:val="nil"/>
              <w:bottom w:val="nil"/>
              <w:right w:val="nil"/>
            </w:tcBorders>
            <w:shd w:val="clear" w:color="000000" w:fill="BFBFBF"/>
            <w:vAlign w:val="center"/>
            <w:hideMark/>
          </w:tcPr>
          <w:p w14:paraId="0B570395" w14:textId="47DD8BF9" w:rsidR="008873E6" w:rsidRPr="008873E6" w:rsidRDefault="00B07FE8" w:rsidP="008873E6">
            <w:pPr>
              <w:widowControl/>
              <w:autoSpaceDE/>
              <w:autoSpaceDN/>
              <w:adjustRightInd/>
              <w:jc w:val="center"/>
              <w:rPr>
                <w:rFonts w:ascii="Calibri Light" w:hAnsi="Calibri Light" w:cs="Calibri Light"/>
                <w:b/>
                <w:bCs/>
                <w:color w:val="auto"/>
                <w:sz w:val="16"/>
                <w:szCs w:val="16"/>
              </w:rPr>
            </w:pPr>
            <w:r>
              <w:rPr>
                <w:rFonts w:ascii="Calibri Light" w:hAnsi="Calibri Light" w:cs="Calibri Light"/>
                <w:b/>
                <w:bCs/>
                <w:color w:val="auto"/>
                <w:sz w:val="16"/>
                <w:szCs w:val="16"/>
              </w:rPr>
              <w:t>Dic</w:t>
            </w:r>
            <w:r w:rsidR="008873E6" w:rsidRPr="008873E6">
              <w:rPr>
                <w:rFonts w:ascii="Calibri Light" w:hAnsi="Calibri Light" w:cs="Calibri Light"/>
                <w:b/>
                <w:bCs/>
                <w:color w:val="auto"/>
                <w:sz w:val="16"/>
                <w:szCs w:val="16"/>
              </w:rPr>
              <w:t>-</w:t>
            </w:r>
            <w:r w:rsidR="005E7D74">
              <w:rPr>
                <w:rFonts w:ascii="Calibri Light" w:hAnsi="Calibri Light" w:cs="Calibri Light"/>
                <w:b/>
                <w:bCs/>
                <w:color w:val="auto"/>
                <w:sz w:val="16"/>
                <w:szCs w:val="16"/>
              </w:rPr>
              <w:t>2</w:t>
            </w:r>
            <w:r w:rsidR="00417B1C">
              <w:rPr>
                <w:rFonts w:ascii="Calibri Light" w:hAnsi="Calibri Light" w:cs="Calibri Light"/>
                <w:b/>
                <w:bCs/>
                <w:color w:val="auto"/>
                <w:sz w:val="16"/>
                <w:szCs w:val="16"/>
              </w:rPr>
              <w:t>1</w:t>
            </w:r>
          </w:p>
        </w:tc>
        <w:tc>
          <w:tcPr>
            <w:tcW w:w="1206" w:type="dxa"/>
            <w:tcBorders>
              <w:top w:val="nil"/>
              <w:left w:val="nil"/>
              <w:bottom w:val="nil"/>
              <w:right w:val="nil"/>
            </w:tcBorders>
            <w:shd w:val="clear" w:color="000000" w:fill="BFBFBF"/>
            <w:vAlign w:val="center"/>
            <w:hideMark/>
          </w:tcPr>
          <w:p w14:paraId="24311A90" w14:textId="7BE1A7FD" w:rsidR="008873E6" w:rsidRPr="008873E6" w:rsidRDefault="00B07FE8" w:rsidP="008873E6">
            <w:pPr>
              <w:widowControl/>
              <w:autoSpaceDE/>
              <w:autoSpaceDN/>
              <w:adjustRightInd/>
              <w:jc w:val="center"/>
              <w:rPr>
                <w:rFonts w:ascii="Calibri Light" w:hAnsi="Calibri Light" w:cs="Calibri Light"/>
                <w:b/>
                <w:bCs/>
                <w:color w:val="auto"/>
                <w:sz w:val="16"/>
                <w:szCs w:val="16"/>
              </w:rPr>
            </w:pPr>
            <w:r>
              <w:rPr>
                <w:rFonts w:ascii="Calibri Light" w:hAnsi="Calibri Light" w:cs="Calibri Light"/>
                <w:b/>
                <w:bCs/>
                <w:color w:val="auto"/>
                <w:sz w:val="16"/>
                <w:szCs w:val="16"/>
              </w:rPr>
              <w:t>Dic-20</w:t>
            </w:r>
          </w:p>
        </w:tc>
      </w:tr>
      <w:tr w:rsidR="008873E6" w:rsidRPr="008873E6" w14:paraId="49B537AB" w14:textId="77777777" w:rsidTr="00D35A49">
        <w:trPr>
          <w:trHeight w:val="251"/>
        </w:trPr>
        <w:tc>
          <w:tcPr>
            <w:tcW w:w="338" w:type="dxa"/>
            <w:tcBorders>
              <w:top w:val="nil"/>
              <w:left w:val="nil"/>
              <w:bottom w:val="nil"/>
              <w:right w:val="nil"/>
            </w:tcBorders>
            <w:shd w:val="clear" w:color="auto" w:fill="auto"/>
            <w:noWrap/>
            <w:vAlign w:val="bottom"/>
            <w:hideMark/>
          </w:tcPr>
          <w:p w14:paraId="1F81E9A1" w14:textId="77777777" w:rsidR="008873E6" w:rsidRPr="008873E6" w:rsidRDefault="008873E6" w:rsidP="008873E6">
            <w:pPr>
              <w:widowControl/>
              <w:autoSpaceDE/>
              <w:autoSpaceDN/>
              <w:adjustRightInd/>
              <w:jc w:val="center"/>
              <w:rPr>
                <w:rFonts w:ascii="Calibri Light" w:hAnsi="Calibri Light" w:cs="Calibri Light"/>
                <w:b/>
                <w:bCs/>
                <w:color w:val="auto"/>
                <w:sz w:val="16"/>
                <w:szCs w:val="16"/>
              </w:rPr>
            </w:pPr>
          </w:p>
        </w:tc>
        <w:tc>
          <w:tcPr>
            <w:tcW w:w="4907" w:type="dxa"/>
            <w:tcBorders>
              <w:top w:val="nil"/>
              <w:left w:val="nil"/>
              <w:bottom w:val="nil"/>
              <w:right w:val="nil"/>
            </w:tcBorders>
            <w:shd w:val="clear" w:color="auto" w:fill="auto"/>
            <w:noWrap/>
            <w:vAlign w:val="bottom"/>
            <w:hideMark/>
          </w:tcPr>
          <w:p w14:paraId="55EC7FE5" w14:textId="77777777" w:rsidR="008873E6" w:rsidRPr="008873E6" w:rsidRDefault="008873E6" w:rsidP="008873E6">
            <w:pPr>
              <w:widowControl/>
              <w:autoSpaceDE/>
              <w:autoSpaceDN/>
              <w:adjustRightInd/>
              <w:rPr>
                <w:color w:val="auto"/>
                <w:sz w:val="16"/>
                <w:szCs w:val="16"/>
              </w:rPr>
            </w:pPr>
          </w:p>
        </w:tc>
        <w:tc>
          <w:tcPr>
            <w:tcW w:w="883" w:type="dxa"/>
            <w:tcBorders>
              <w:top w:val="nil"/>
              <w:left w:val="nil"/>
              <w:bottom w:val="nil"/>
              <w:right w:val="nil"/>
            </w:tcBorders>
            <w:shd w:val="clear" w:color="auto" w:fill="auto"/>
            <w:noWrap/>
            <w:vAlign w:val="bottom"/>
            <w:hideMark/>
          </w:tcPr>
          <w:p w14:paraId="6CF35170" w14:textId="77777777" w:rsidR="008873E6" w:rsidRPr="008873E6" w:rsidRDefault="008873E6" w:rsidP="008873E6">
            <w:pPr>
              <w:widowControl/>
              <w:autoSpaceDE/>
              <w:autoSpaceDN/>
              <w:adjustRightInd/>
              <w:rPr>
                <w:color w:val="auto"/>
                <w:sz w:val="16"/>
                <w:szCs w:val="16"/>
              </w:rPr>
            </w:pPr>
          </w:p>
        </w:tc>
        <w:tc>
          <w:tcPr>
            <w:tcW w:w="1206" w:type="dxa"/>
            <w:tcBorders>
              <w:top w:val="nil"/>
              <w:left w:val="nil"/>
              <w:bottom w:val="nil"/>
              <w:right w:val="nil"/>
            </w:tcBorders>
            <w:shd w:val="clear" w:color="auto" w:fill="auto"/>
            <w:noWrap/>
            <w:vAlign w:val="bottom"/>
            <w:hideMark/>
          </w:tcPr>
          <w:p w14:paraId="4D8824BB" w14:textId="77777777" w:rsidR="008873E6" w:rsidRPr="008873E6" w:rsidRDefault="008873E6" w:rsidP="008873E6">
            <w:pPr>
              <w:widowControl/>
              <w:autoSpaceDE/>
              <w:autoSpaceDN/>
              <w:adjustRightInd/>
              <w:rPr>
                <w:color w:val="auto"/>
                <w:sz w:val="16"/>
                <w:szCs w:val="16"/>
              </w:rPr>
            </w:pPr>
          </w:p>
        </w:tc>
        <w:tc>
          <w:tcPr>
            <w:tcW w:w="1206" w:type="dxa"/>
            <w:tcBorders>
              <w:top w:val="nil"/>
              <w:left w:val="nil"/>
              <w:bottom w:val="nil"/>
              <w:right w:val="nil"/>
            </w:tcBorders>
            <w:shd w:val="clear" w:color="auto" w:fill="auto"/>
            <w:noWrap/>
            <w:vAlign w:val="bottom"/>
            <w:hideMark/>
          </w:tcPr>
          <w:p w14:paraId="7AF5FB43" w14:textId="77777777" w:rsidR="008873E6" w:rsidRPr="008873E6" w:rsidRDefault="008873E6" w:rsidP="008873E6">
            <w:pPr>
              <w:widowControl/>
              <w:autoSpaceDE/>
              <w:autoSpaceDN/>
              <w:adjustRightInd/>
              <w:rPr>
                <w:color w:val="auto"/>
                <w:sz w:val="16"/>
                <w:szCs w:val="16"/>
              </w:rPr>
            </w:pPr>
          </w:p>
        </w:tc>
      </w:tr>
      <w:tr w:rsidR="00403DC1" w:rsidRPr="008873E6" w14:paraId="5DA29849" w14:textId="77777777" w:rsidTr="00D35A49">
        <w:trPr>
          <w:trHeight w:val="251"/>
        </w:trPr>
        <w:tc>
          <w:tcPr>
            <w:tcW w:w="338" w:type="dxa"/>
            <w:tcBorders>
              <w:top w:val="nil"/>
              <w:left w:val="nil"/>
              <w:bottom w:val="nil"/>
              <w:right w:val="nil"/>
            </w:tcBorders>
            <w:shd w:val="clear" w:color="auto" w:fill="auto"/>
            <w:noWrap/>
            <w:vAlign w:val="bottom"/>
            <w:hideMark/>
          </w:tcPr>
          <w:p w14:paraId="1EE4C246" w14:textId="77777777" w:rsidR="00403DC1" w:rsidRPr="008873E6" w:rsidRDefault="00403DC1" w:rsidP="00403DC1">
            <w:pPr>
              <w:widowControl/>
              <w:autoSpaceDE/>
              <w:autoSpaceDN/>
              <w:adjustRightInd/>
              <w:jc w:val="center"/>
              <w:rPr>
                <w:rFonts w:ascii="Calibri" w:hAnsi="Calibri" w:cs="Calibri"/>
                <w:sz w:val="16"/>
                <w:szCs w:val="16"/>
              </w:rPr>
            </w:pPr>
            <w:r w:rsidRPr="008873E6">
              <w:rPr>
                <w:rFonts w:ascii="Calibri" w:hAnsi="Calibri" w:cs="Calibri"/>
                <w:sz w:val="16"/>
                <w:szCs w:val="16"/>
              </w:rPr>
              <w:t>+</w:t>
            </w:r>
          </w:p>
        </w:tc>
        <w:tc>
          <w:tcPr>
            <w:tcW w:w="4907" w:type="dxa"/>
            <w:tcBorders>
              <w:top w:val="nil"/>
              <w:left w:val="nil"/>
              <w:bottom w:val="nil"/>
              <w:right w:val="nil"/>
            </w:tcBorders>
            <w:shd w:val="clear" w:color="auto" w:fill="auto"/>
            <w:noWrap/>
            <w:vAlign w:val="bottom"/>
            <w:hideMark/>
          </w:tcPr>
          <w:p w14:paraId="48FDB518" w14:textId="77777777" w:rsidR="00403DC1" w:rsidRPr="008873E6" w:rsidRDefault="00403DC1" w:rsidP="00403DC1">
            <w:pPr>
              <w:widowControl/>
              <w:autoSpaceDE/>
              <w:autoSpaceDN/>
              <w:adjustRightInd/>
              <w:rPr>
                <w:rFonts w:ascii="Calibri" w:hAnsi="Calibri" w:cs="Calibri"/>
                <w:sz w:val="16"/>
                <w:szCs w:val="16"/>
              </w:rPr>
            </w:pPr>
            <w:r w:rsidRPr="008873E6">
              <w:rPr>
                <w:rFonts w:ascii="Calibri" w:hAnsi="Calibri" w:cs="Calibri"/>
                <w:sz w:val="16"/>
                <w:szCs w:val="16"/>
              </w:rPr>
              <w:t>Ingresos financieros</w:t>
            </w:r>
          </w:p>
        </w:tc>
        <w:tc>
          <w:tcPr>
            <w:tcW w:w="883" w:type="dxa"/>
            <w:tcBorders>
              <w:top w:val="nil"/>
              <w:left w:val="nil"/>
              <w:bottom w:val="nil"/>
              <w:right w:val="nil"/>
            </w:tcBorders>
            <w:shd w:val="clear" w:color="auto" w:fill="auto"/>
            <w:noWrap/>
            <w:vAlign w:val="bottom"/>
            <w:hideMark/>
          </w:tcPr>
          <w:p w14:paraId="4819465D" w14:textId="77777777" w:rsidR="00403DC1" w:rsidRPr="008873E6" w:rsidRDefault="00403DC1" w:rsidP="00403DC1">
            <w:pPr>
              <w:widowControl/>
              <w:autoSpaceDE/>
              <w:autoSpaceDN/>
              <w:adjustRightInd/>
              <w:rPr>
                <w:rFonts w:ascii="Calibri" w:hAnsi="Calibri" w:cs="Calibri"/>
                <w:sz w:val="16"/>
                <w:szCs w:val="16"/>
              </w:rPr>
            </w:pPr>
          </w:p>
        </w:tc>
        <w:tc>
          <w:tcPr>
            <w:tcW w:w="1206" w:type="dxa"/>
            <w:tcBorders>
              <w:top w:val="nil"/>
              <w:left w:val="nil"/>
              <w:bottom w:val="nil"/>
              <w:right w:val="nil"/>
            </w:tcBorders>
            <w:shd w:val="clear" w:color="auto" w:fill="auto"/>
            <w:noWrap/>
            <w:vAlign w:val="bottom"/>
            <w:hideMark/>
          </w:tcPr>
          <w:p w14:paraId="0CAD462A" w14:textId="4856CA9F" w:rsidR="00403DC1" w:rsidRPr="008873E6" w:rsidRDefault="007332F3" w:rsidP="00403DC1">
            <w:pPr>
              <w:widowControl/>
              <w:autoSpaceDE/>
              <w:autoSpaceDN/>
              <w:adjustRightInd/>
              <w:jc w:val="right"/>
              <w:rPr>
                <w:rFonts w:ascii="Calibri" w:hAnsi="Calibri" w:cs="Calibri"/>
                <w:sz w:val="16"/>
                <w:szCs w:val="16"/>
              </w:rPr>
            </w:pPr>
            <w:r>
              <w:rPr>
                <w:rFonts w:ascii="Calibri" w:hAnsi="Calibri" w:cs="Calibri"/>
                <w:sz w:val="16"/>
                <w:szCs w:val="16"/>
              </w:rPr>
              <w:t>19.</w:t>
            </w:r>
            <w:r w:rsidR="00C2051B">
              <w:rPr>
                <w:rFonts w:ascii="Calibri" w:hAnsi="Calibri" w:cs="Calibri"/>
                <w:sz w:val="16"/>
                <w:szCs w:val="16"/>
              </w:rPr>
              <w:t>138</w:t>
            </w:r>
          </w:p>
        </w:tc>
        <w:tc>
          <w:tcPr>
            <w:tcW w:w="1206" w:type="dxa"/>
            <w:tcBorders>
              <w:top w:val="nil"/>
              <w:left w:val="nil"/>
              <w:bottom w:val="nil"/>
              <w:right w:val="nil"/>
            </w:tcBorders>
            <w:shd w:val="clear" w:color="auto" w:fill="auto"/>
            <w:noWrap/>
            <w:vAlign w:val="bottom"/>
            <w:hideMark/>
          </w:tcPr>
          <w:p w14:paraId="6E696DB5" w14:textId="6CFB26B9" w:rsidR="00403DC1" w:rsidRPr="008873E6" w:rsidRDefault="00132643" w:rsidP="00403DC1">
            <w:pPr>
              <w:widowControl/>
              <w:autoSpaceDE/>
              <w:autoSpaceDN/>
              <w:adjustRightInd/>
              <w:jc w:val="right"/>
              <w:rPr>
                <w:rFonts w:ascii="Calibri" w:hAnsi="Calibri" w:cs="Calibri"/>
                <w:sz w:val="16"/>
                <w:szCs w:val="16"/>
              </w:rPr>
            </w:pPr>
            <w:r>
              <w:rPr>
                <w:rFonts w:ascii="Calibri" w:hAnsi="Calibri" w:cs="Calibri"/>
                <w:sz w:val="16"/>
                <w:szCs w:val="16"/>
              </w:rPr>
              <w:t>3.431</w:t>
            </w:r>
          </w:p>
        </w:tc>
      </w:tr>
      <w:tr w:rsidR="00403DC1" w:rsidRPr="008873E6" w14:paraId="719C919F" w14:textId="77777777" w:rsidTr="00D35A49">
        <w:trPr>
          <w:trHeight w:val="251"/>
        </w:trPr>
        <w:tc>
          <w:tcPr>
            <w:tcW w:w="338" w:type="dxa"/>
            <w:tcBorders>
              <w:top w:val="nil"/>
              <w:left w:val="nil"/>
              <w:bottom w:val="nil"/>
              <w:right w:val="nil"/>
            </w:tcBorders>
            <w:shd w:val="clear" w:color="auto" w:fill="auto"/>
            <w:noWrap/>
            <w:vAlign w:val="bottom"/>
            <w:hideMark/>
          </w:tcPr>
          <w:p w14:paraId="41B91923" w14:textId="77777777" w:rsidR="00403DC1" w:rsidRPr="008873E6" w:rsidRDefault="00403DC1" w:rsidP="00403DC1">
            <w:pPr>
              <w:widowControl/>
              <w:autoSpaceDE/>
              <w:autoSpaceDN/>
              <w:adjustRightInd/>
              <w:jc w:val="center"/>
              <w:rPr>
                <w:rFonts w:ascii="Calibri" w:hAnsi="Calibri" w:cs="Calibri"/>
                <w:sz w:val="16"/>
                <w:szCs w:val="16"/>
              </w:rPr>
            </w:pPr>
            <w:r w:rsidRPr="008873E6">
              <w:rPr>
                <w:rFonts w:ascii="Calibri" w:hAnsi="Calibri" w:cs="Calibri"/>
                <w:sz w:val="16"/>
                <w:szCs w:val="16"/>
              </w:rPr>
              <w:t>-</w:t>
            </w:r>
          </w:p>
        </w:tc>
        <w:tc>
          <w:tcPr>
            <w:tcW w:w="4907" w:type="dxa"/>
            <w:tcBorders>
              <w:top w:val="nil"/>
              <w:left w:val="nil"/>
              <w:bottom w:val="nil"/>
              <w:right w:val="nil"/>
            </w:tcBorders>
            <w:shd w:val="clear" w:color="auto" w:fill="auto"/>
            <w:noWrap/>
            <w:vAlign w:val="bottom"/>
            <w:hideMark/>
          </w:tcPr>
          <w:p w14:paraId="75062DC7" w14:textId="77777777" w:rsidR="00403DC1" w:rsidRPr="008873E6" w:rsidRDefault="00403DC1" w:rsidP="00403DC1">
            <w:pPr>
              <w:widowControl/>
              <w:autoSpaceDE/>
              <w:autoSpaceDN/>
              <w:adjustRightInd/>
              <w:rPr>
                <w:rFonts w:ascii="Calibri" w:hAnsi="Calibri" w:cs="Calibri"/>
                <w:sz w:val="16"/>
                <w:szCs w:val="16"/>
              </w:rPr>
            </w:pPr>
            <w:r w:rsidRPr="008873E6">
              <w:rPr>
                <w:rFonts w:ascii="Calibri" w:hAnsi="Calibri" w:cs="Calibri"/>
                <w:sz w:val="16"/>
                <w:szCs w:val="16"/>
              </w:rPr>
              <w:t>Gastos financieros</w:t>
            </w:r>
          </w:p>
        </w:tc>
        <w:tc>
          <w:tcPr>
            <w:tcW w:w="883" w:type="dxa"/>
            <w:tcBorders>
              <w:top w:val="nil"/>
              <w:left w:val="nil"/>
              <w:bottom w:val="nil"/>
              <w:right w:val="nil"/>
            </w:tcBorders>
            <w:shd w:val="clear" w:color="auto" w:fill="auto"/>
            <w:noWrap/>
            <w:vAlign w:val="bottom"/>
            <w:hideMark/>
          </w:tcPr>
          <w:p w14:paraId="091711E0" w14:textId="77777777" w:rsidR="00403DC1" w:rsidRPr="008873E6" w:rsidRDefault="00403DC1" w:rsidP="00403DC1">
            <w:pPr>
              <w:widowControl/>
              <w:autoSpaceDE/>
              <w:autoSpaceDN/>
              <w:adjustRightInd/>
              <w:rPr>
                <w:rFonts w:ascii="Calibri" w:hAnsi="Calibri" w:cs="Calibri"/>
                <w:sz w:val="16"/>
                <w:szCs w:val="16"/>
              </w:rPr>
            </w:pPr>
          </w:p>
        </w:tc>
        <w:tc>
          <w:tcPr>
            <w:tcW w:w="1206" w:type="dxa"/>
            <w:tcBorders>
              <w:top w:val="nil"/>
              <w:left w:val="nil"/>
              <w:bottom w:val="nil"/>
              <w:right w:val="nil"/>
            </w:tcBorders>
            <w:shd w:val="clear" w:color="auto" w:fill="auto"/>
            <w:noWrap/>
            <w:vAlign w:val="bottom"/>
            <w:hideMark/>
          </w:tcPr>
          <w:p w14:paraId="5515651D" w14:textId="7199BEFF" w:rsidR="00403DC1" w:rsidRPr="008873E6" w:rsidRDefault="00132643" w:rsidP="00403DC1">
            <w:pPr>
              <w:widowControl/>
              <w:autoSpaceDE/>
              <w:autoSpaceDN/>
              <w:adjustRightInd/>
              <w:jc w:val="right"/>
              <w:rPr>
                <w:rFonts w:ascii="Calibri" w:hAnsi="Calibri" w:cs="Calibri"/>
                <w:sz w:val="16"/>
                <w:szCs w:val="16"/>
              </w:rPr>
            </w:pPr>
            <w:r>
              <w:rPr>
                <w:rFonts w:ascii="Calibri" w:hAnsi="Calibri" w:cs="Calibri"/>
                <w:sz w:val="16"/>
                <w:szCs w:val="16"/>
              </w:rPr>
              <w:t>(</w:t>
            </w:r>
            <w:r w:rsidR="007332F3">
              <w:rPr>
                <w:rFonts w:ascii="Calibri" w:hAnsi="Calibri" w:cs="Calibri"/>
                <w:sz w:val="16"/>
                <w:szCs w:val="16"/>
              </w:rPr>
              <w:t>4.</w:t>
            </w:r>
            <w:r w:rsidR="00C2051B">
              <w:rPr>
                <w:rFonts w:ascii="Calibri" w:hAnsi="Calibri" w:cs="Calibri"/>
                <w:sz w:val="16"/>
                <w:szCs w:val="16"/>
              </w:rPr>
              <w:t>374</w:t>
            </w:r>
            <w:r>
              <w:rPr>
                <w:rFonts w:ascii="Calibri" w:hAnsi="Calibri" w:cs="Calibri"/>
                <w:sz w:val="16"/>
                <w:szCs w:val="16"/>
              </w:rPr>
              <w:t>)</w:t>
            </w:r>
          </w:p>
        </w:tc>
        <w:tc>
          <w:tcPr>
            <w:tcW w:w="1206" w:type="dxa"/>
            <w:tcBorders>
              <w:top w:val="nil"/>
              <w:left w:val="nil"/>
              <w:bottom w:val="nil"/>
              <w:right w:val="nil"/>
            </w:tcBorders>
            <w:shd w:val="clear" w:color="auto" w:fill="auto"/>
            <w:noWrap/>
            <w:vAlign w:val="bottom"/>
            <w:hideMark/>
          </w:tcPr>
          <w:p w14:paraId="30D4DFDB" w14:textId="4F2BD9A1" w:rsidR="00403DC1" w:rsidRPr="008873E6" w:rsidRDefault="00132643" w:rsidP="00403DC1">
            <w:pPr>
              <w:widowControl/>
              <w:autoSpaceDE/>
              <w:autoSpaceDN/>
              <w:adjustRightInd/>
              <w:jc w:val="right"/>
              <w:rPr>
                <w:rFonts w:ascii="Calibri" w:hAnsi="Calibri" w:cs="Calibri"/>
                <w:sz w:val="16"/>
                <w:szCs w:val="16"/>
              </w:rPr>
            </w:pPr>
            <w:r>
              <w:rPr>
                <w:rFonts w:ascii="Calibri" w:hAnsi="Calibri" w:cs="Calibri"/>
                <w:sz w:val="16"/>
                <w:szCs w:val="16"/>
              </w:rPr>
              <w:t>(3.652)</w:t>
            </w:r>
          </w:p>
        </w:tc>
      </w:tr>
      <w:tr w:rsidR="00403DC1" w:rsidRPr="008873E6" w14:paraId="62F263A2" w14:textId="77777777" w:rsidTr="00D35A49">
        <w:trPr>
          <w:trHeight w:val="251"/>
        </w:trPr>
        <w:tc>
          <w:tcPr>
            <w:tcW w:w="338" w:type="dxa"/>
            <w:tcBorders>
              <w:top w:val="nil"/>
              <w:left w:val="nil"/>
              <w:bottom w:val="nil"/>
              <w:right w:val="nil"/>
            </w:tcBorders>
            <w:shd w:val="clear" w:color="auto" w:fill="auto"/>
            <w:noWrap/>
            <w:vAlign w:val="bottom"/>
            <w:hideMark/>
          </w:tcPr>
          <w:p w14:paraId="1E8B8264" w14:textId="77777777" w:rsidR="00403DC1" w:rsidRPr="008873E6" w:rsidRDefault="00403DC1" w:rsidP="00403DC1">
            <w:pPr>
              <w:widowControl/>
              <w:autoSpaceDE/>
              <w:autoSpaceDN/>
              <w:adjustRightInd/>
              <w:jc w:val="center"/>
              <w:rPr>
                <w:rFonts w:ascii="Calibri" w:hAnsi="Calibri" w:cs="Calibri"/>
                <w:sz w:val="16"/>
                <w:szCs w:val="16"/>
              </w:rPr>
            </w:pPr>
            <w:r w:rsidRPr="008873E6">
              <w:rPr>
                <w:rFonts w:ascii="Calibri" w:hAnsi="Calibri" w:cs="Calibri"/>
                <w:sz w:val="16"/>
                <w:szCs w:val="16"/>
              </w:rPr>
              <w:lastRenderedPageBreak/>
              <w:t>+/-</w:t>
            </w:r>
          </w:p>
        </w:tc>
        <w:tc>
          <w:tcPr>
            <w:tcW w:w="4907" w:type="dxa"/>
            <w:tcBorders>
              <w:top w:val="nil"/>
              <w:left w:val="nil"/>
              <w:bottom w:val="nil"/>
              <w:right w:val="nil"/>
            </w:tcBorders>
            <w:shd w:val="clear" w:color="auto" w:fill="auto"/>
            <w:noWrap/>
            <w:vAlign w:val="bottom"/>
            <w:hideMark/>
          </w:tcPr>
          <w:p w14:paraId="6915F318" w14:textId="77777777" w:rsidR="00403DC1" w:rsidRPr="008873E6" w:rsidRDefault="00403DC1" w:rsidP="00403DC1">
            <w:pPr>
              <w:widowControl/>
              <w:autoSpaceDE/>
              <w:autoSpaceDN/>
              <w:adjustRightInd/>
              <w:rPr>
                <w:rFonts w:ascii="Calibri" w:hAnsi="Calibri" w:cs="Calibri"/>
                <w:sz w:val="16"/>
                <w:szCs w:val="16"/>
              </w:rPr>
            </w:pPr>
            <w:r w:rsidRPr="008873E6">
              <w:rPr>
                <w:rFonts w:ascii="Calibri" w:hAnsi="Calibri" w:cs="Calibri"/>
                <w:sz w:val="16"/>
                <w:szCs w:val="16"/>
              </w:rPr>
              <w:t>Variación de valor razonable en instrumentos financieros</w:t>
            </w:r>
          </w:p>
        </w:tc>
        <w:tc>
          <w:tcPr>
            <w:tcW w:w="883" w:type="dxa"/>
            <w:tcBorders>
              <w:top w:val="nil"/>
              <w:left w:val="nil"/>
              <w:bottom w:val="nil"/>
              <w:right w:val="nil"/>
            </w:tcBorders>
            <w:shd w:val="clear" w:color="auto" w:fill="auto"/>
            <w:noWrap/>
            <w:vAlign w:val="bottom"/>
            <w:hideMark/>
          </w:tcPr>
          <w:p w14:paraId="0A1BC57A" w14:textId="77777777" w:rsidR="00403DC1" w:rsidRPr="008873E6" w:rsidRDefault="00403DC1" w:rsidP="00403DC1">
            <w:pPr>
              <w:widowControl/>
              <w:autoSpaceDE/>
              <w:autoSpaceDN/>
              <w:adjustRightInd/>
              <w:rPr>
                <w:rFonts w:ascii="Calibri" w:hAnsi="Calibri" w:cs="Calibri"/>
                <w:sz w:val="16"/>
                <w:szCs w:val="16"/>
              </w:rPr>
            </w:pPr>
          </w:p>
        </w:tc>
        <w:tc>
          <w:tcPr>
            <w:tcW w:w="1206" w:type="dxa"/>
            <w:tcBorders>
              <w:top w:val="nil"/>
              <w:left w:val="nil"/>
              <w:bottom w:val="nil"/>
              <w:right w:val="nil"/>
            </w:tcBorders>
            <w:shd w:val="clear" w:color="auto" w:fill="auto"/>
            <w:noWrap/>
            <w:vAlign w:val="bottom"/>
            <w:hideMark/>
          </w:tcPr>
          <w:p w14:paraId="6673800E" w14:textId="39B095AE" w:rsidR="00403DC1" w:rsidRPr="008873E6" w:rsidRDefault="007332F3" w:rsidP="00403DC1">
            <w:pPr>
              <w:widowControl/>
              <w:autoSpaceDE/>
              <w:autoSpaceDN/>
              <w:adjustRightInd/>
              <w:jc w:val="right"/>
              <w:rPr>
                <w:rFonts w:ascii="Calibri" w:hAnsi="Calibri" w:cs="Calibri"/>
                <w:sz w:val="16"/>
                <w:szCs w:val="16"/>
              </w:rPr>
            </w:pPr>
            <w:r>
              <w:rPr>
                <w:rFonts w:ascii="Calibri" w:hAnsi="Calibri" w:cs="Calibri"/>
                <w:sz w:val="16"/>
                <w:szCs w:val="16"/>
              </w:rPr>
              <w:t>101</w:t>
            </w:r>
          </w:p>
        </w:tc>
        <w:tc>
          <w:tcPr>
            <w:tcW w:w="1206" w:type="dxa"/>
            <w:tcBorders>
              <w:top w:val="nil"/>
              <w:left w:val="nil"/>
              <w:bottom w:val="nil"/>
              <w:right w:val="nil"/>
            </w:tcBorders>
            <w:shd w:val="clear" w:color="auto" w:fill="auto"/>
            <w:noWrap/>
            <w:vAlign w:val="bottom"/>
            <w:hideMark/>
          </w:tcPr>
          <w:p w14:paraId="780495C3" w14:textId="2D4B3539" w:rsidR="00403DC1" w:rsidRPr="008873E6" w:rsidRDefault="009556CB" w:rsidP="00403DC1">
            <w:pPr>
              <w:widowControl/>
              <w:autoSpaceDE/>
              <w:autoSpaceDN/>
              <w:adjustRightInd/>
              <w:jc w:val="right"/>
              <w:rPr>
                <w:rFonts w:ascii="Calibri" w:hAnsi="Calibri" w:cs="Calibri"/>
                <w:sz w:val="16"/>
                <w:szCs w:val="16"/>
              </w:rPr>
            </w:pPr>
            <w:r>
              <w:rPr>
                <w:rFonts w:ascii="Calibri" w:hAnsi="Calibri" w:cs="Calibri"/>
                <w:sz w:val="16"/>
                <w:szCs w:val="16"/>
              </w:rPr>
              <w:t>441</w:t>
            </w:r>
            <w:r w:rsidR="00403DC1" w:rsidRPr="008873E6">
              <w:rPr>
                <w:rFonts w:ascii="Calibri" w:hAnsi="Calibri" w:cs="Calibri"/>
                <w:sz w:val="16"/>
                <w:szCs w:val="16"/>
              </w:rPr>
              <w:t xml:space="preserve">    </w:t>
            </w:r>
          </w:p>
        </w:tc>
      </w:tr>
      <w:tr w:rsidR="00403DC1" w:rsidRPr="008873E6" w14:paraId="0B6A83E4" w14:textId="77777777" w:rsidTr="00D35A49">
        <w:trPr>
          <w:trHeight w:val="251"/>
        </w:trPr>
        <w:tc>
          <w:tcPr>
            <w:tcW w:w="338" w:type="dxa"/>
            <w:tcBorders>
              <w:top w:val="nil"/>
              <w:left w:val="nil"/>
              <w:bottom w:val="nil"/>
              <w:right w:val="nil"/>
            </w:tcBorders>
            <w:shd w:val="clear" w:color="auto" w:fill="auto"/>
            <w:noWrap/>
            <w:vAlign w:val="bottom"/>
            <w:hideMark/>
          </w:tcPr>
          <w:p w14:paraId="07E51931" w14:textId="77777777" w:rsidR="00403DC1" w:rsidRPr="008873E6" w:rsidRDefault="00403DC1" w:rsidP="00403DC1">
            <w:pPr>
              <w:widowControl/>
              <w:autoSpaceDE/>
              <w:autoSpaceDN/>
              <w:adjustRightInd/>
              <w:jc w:val="center"/>
              <w:rPr>
                <w:rFonts w:ascii="Calibri" w:hAnsi="Calibri" w:cs="Calibri"/>
                <w:sz w:val="16"/>
                <w:szCs w:val="16"/>
              </w:rPr>
            </w:pPr>
            <w:r w:rsidRPr="008873E6">
              <w:rPr>
                <w:rFonts w:ascii="Calibri" w:hAnsi="Calibri" w:cs="Calibri"/>
                <w:sz w:val="16"/>
                <w:szCs w:val="16"/>
              </w:rPr>
              <w:t>+/-</w:t>
            </w:r>
          </w:p>
        </w:tc>
        <w:tc>
          <w:tcPr>
            <w:tcW w:w="4907" w:type="dxa"/>
            <w:tcBorders>
              <w:top w:val="nil"/>
              <w:left w:val="nil"/>
              <w:bottom w:val="nil"/>
              <w:right w:val="nil"/>
            </w:tcBorders>
            <w:shd w:val="clear" w:color="auto" w:fill="auto"/>
            <w:noWrap/>
            <w:vAlign w:val="bottom"/>
            <w:hideMark/>
          </w:tcPr>
          <w:p w14:paraId="7B043062" w14:textId="77777777" w:rsidR="00403DC1" w:rsidRPr="008873E6" w:rsidRDefault="00403DC1" w:rsidP="00403DC1">
            <w:pPr>
              <w:widowControl/>
              <w:autoSpaceDE/>
              <w:autoSpaceDN/>
              <w:adjustRightInd/>
              <w:rPr>
                <w:rFonts w:ascii="Calibri" w:hAnsi="Calibri" w:cs="Calibri"/>
                <w:sz w:val="16"/>
                <w:szCs w:val="16"/>
              </w:rPr>
            </w:pPr>
            <w:r w:rsidRPr="008873E6">
              <w:rPr>
                <w:rFonts w:ascii="Calibri" w:hAnsi="Calibri" w:cs="Calibri"/>
                <w:sz w:val="16"/>
                <w:szCs w:val="16"/>
              </w:rPr>
              <w:t>Diferencias de cambios</w:t>
            </w:r>
          </w:p>
        </w:tc>
        <w:tc>
          <w:tcPr>
            <w:tcW w:w="883" w:type="dxa"/>
            <w:tcBorders>
              <w:top w:val="nil"/>
              <w:left w:val="nil"/>
              <w:bottom w:val="nil"/>
              <w:right w:val="nil"/>
            </w:tcBorders>
            <w:shd w:val="clear" w:color="auto" w:fill="auto"/>
            <w:noWrap/>
            <w:vAlign w:val="bottom"/>
            <w:hideMark/>
          </w:tcPr>
          <w:p w14:paraId="6AC119A8" w14:textId="77777777" w:rsidR="00403DC1" w:rsidRPr="008873E6" w:rsidRDefault="00403DC1" w:rsidP="00403DC1">
            <w:pPr>
              <w:widowControl/>
              <w:autoSpaceDE/>
              <w:autoSpaceDN/>
              <w:adjustRightInd/>
              <w:rPr>
                <w:rFonts w:ascii="Calibri" w:hAnsi="Calibri" w:cs="Calibri"/>
                <w:sz w:val="16"/>
                <w:szCs w:val="16"/>
              </w:rPr>
            </w:pPr>
          </w:p>
        </w:tc>
        <w:tc>
          <w:tcPr>
            <w:tcW w:w="1206" w:type="dxa"/>
            <w:tcBorders>
              <w:top w:val="nil"/>
              <w:left w:val="nil"/>
              <w:bottom w:val="nil"/>
              <w:right w:val="nil"/>
            </w:tcBorders>
            <w:shd w:val="clear" w:color="auto" w:fill="auto"/>
            <w:noWrap/>
            <w:vAlign w:val="bottom"/>
            <w:hideMark/>
          </w:tcPr>
          <w:p w14:paraId="0D023E31" w14:textId="77777777" w:rsidR="00403DC1" w:rsidRPr="008873E6" w:rsidRDefault="00403DC1" w:rsidP="00403DC1">
            <w:pPr>
              <w:widowControl/>
              <w:autoSpaceDE/>
              <w:autoSpaceDN/>
              <w:adjustRightInd/>
              <w:jc w:val="right"/>
              <w:rPr>
                <w:rFonts w:ascii="Calibri" w:hAnsi="Calibri" w:cs="Calibri"/>
                <w:sz w:val="16"/>
                <w:szCs w:val="16"/>
              </w:rPr>
            </w:pPr>
            <w:r w:rsidRPr="008873E6">
              <w:rPr>
                <w:rFonts w:ascii="Calibri" w:hAnsi="Calibri" w:cs="Calibri"/>
                <w:sz w:val="16"/>
                <w:szCs w:val="16"/>
              </w:rPr>
              <w:t xml:space="preserve">--    </w:t>
            </w:r>
          </w:p>
        </w:tc>
        <w:tc>
          <w:tcPr>
            <w:tcW w:w="1206" w:type="dxa"/>
            <w:tcBorders>
              <w:top w:val="nil"/>
              <w:left w:val="nil"/>
              <w:bottom w:val="nil"/>
              <w:right w:val="nil"/>
            </w:tcBorders>
            <w:shd w:val="clear" w:color="auto" w:fill="auto"/>
            <w:noWrap/>
            <w:vAlign w:val="bottom"/>
            <w:hideMark/>
          </w:tcPr>
          <w:p w14:paraId="2A189074" w14:textId="26B10A4A" w:rsidR="00403DC1" w:rsidRPr="008873E6" w:rsidRDefault="00403DC1" w:rsidP="00403DC1">
            <w:pPr>
              <w:widowControl/>
              <w:autoSpaceDE/>
              <w:autoSpaceDN/>
              <w:adjustRightInd/>
              <w:jc w:val="right"/>
              <w:rPr>
                <w:rFonts w:ascii="Calibri" w:hAnsi="Calibri" w:cs="Calibri"/>
                <w:sz w:val="16"/>
                <w:szCs w:val="16"/>
              </w:rPr>
            </w:pPr>
            <w:r w:rsidRPr="008873E6">
              <w:rPr>
                <w:rFonts w:ascii="Calibri" w:hAnsi="Calibri" w:cs="Calibri"/>
                <w:sz w:val="16"/>
                <w:szCs w:val="16"/>
              </w:rPr>
              <w:t xml:space="preserve">--    </w:t>
            </w:r>
          </w:p>
        </w:tc>
      </w:tr>
      <w:tr w:rsidR="00403DC1" w:rsidRPr="008873E6" w14:paraId="2B9C9314" w14:textId="77777777" w:rsidTr="00D35A49">
        <w:trPr>
          <w:trHeight w:val="251"/>
        </w:trPr>
        <w:tc>
          <w:tcPr>
            <w:tcW w:w="338" w:type="dxa"/>
            <w:tcBorders>
              <w:top w:val="nil"/>
              <w:left w:val="nil"/>
              <w:bottom w:val="nil"/>
              <w:right w:val="nil"/>
            </w:tcBorders>
            <w:shd w:val="clear" w:color="auto" w:fill="auto"/>
            <w:noWrap/>
            <w:vAlign w:val="bottom"/>
            <w:hideMark/>
          </w:tcPr>
          <w:p w14:paraId="10527BD3" w14:textId="77777777" w:rsidR="00403DC1" w:rsidRPr="008873E6" w:rsidRDefault="00403DC1" w:rsidP="00403DC1">
            <w:pPr>
              <w:widowControl/>
              <w:autoSpaceDE/>
              <w:autoSpaceDN/>
              <w:adjustRightInd/>
              <w:jc w:val="center"/>
              <w:rPr>
                <w:rFonts w:ascii="Calibri" w:hAnsi="Calibri" w:cs="Calibri"/>
                <w:sz w:val="16"/>
                <w:szCs w:val="16"/>
              </w:rPr>
            </w:pPr>
            <w:r w:rsidRPr="008873E6">
              <w:rPr>
                <w:rFonts w:ascii="Calibri" w:hAnsi="Calibri" w:cs="Calibri"/>
                <w:sz w:val="16"/>
                <w:szCs w:val="16"/>
              </w:rPr>
              <w:t>+/-</w:t>
            </w:r>
          </w:p>
        </w:tc>
        <w:tc>
          <w:tcPr>
            <w:tcW w:w="4907" w:type="dxa"/>
            <w:tcBorders>
              <w:top w:val="nil"/>
              <w:left w:val="nil"/>
              <w:bottom w:val="nil"/>
              <w:right w:val="nil"/>
            </w:tcBorders>
            <w:shd w:val="clear" w:color="auto" w:fill="auto"/>
            <w:noWrap/>
            <w:vAlign w:val="bottom"/>
            <w:hideMark/>
          </w:tcPr>
          <w:p w14:paraId="476517C2" w14:textId="77777777" w:rsidR="00403DC1" w:rsidRPr="008873E6" w:rsidRDefault="00403DC1" w:rsidP="00403DC1">
            <w:pPr>
              <w:widowControl/>
              <w:autoSpaceDE/>
              <w:autoSpaceDN/>
              <w:adjustRightInd/>
              <w:rPr>
                <w:rFonts w:ascii="Calibri" w:hAnsi="Calibri" w:cs="Calibri"/>
                <w:sz w:val="16"/>
                <w:szCs w:val="16"/>
              </w:rPr>
            </w:pPr>
            <w:r w:rsidRPr="008873E6">
              <w:rPr>
                <w:rFonts w:ascii="Calibri" w:hAnsi="Calibri" w:cs="Calibri"/>
                <w:sz w:val="16"/>
                <w:szCs w:val="16"/>
              </w:rPr>
              <w:t>Deterioro y resultado por enajenaciones de instrumentos financieros</w:t>
            </w:r>
          </w:p>
        </w:tc>
        <w:tc>
          <w:tcPr>
            <w:tcW w:w="883" w:type="dxa"/>
            <w:tcBorders>
              <w:top w:val="nil"/>
              <w:left w:val="nil"/>
              <w:bottom w:val="nil"/>
              <w:right w:val="nil"/>
            </w:tcBorders>
            <w:shd w:val="clear" w:color="auto" w:fill="auto"/>
            <w:noWrap/>
            <w:vAlign w:val="bottom"/>
            <w:hideMark/>
          </w:tcPr>
          <w:p w14:paraId="0C4D399B" w14:textId="77777777" w:rsidR="00403DC1" w:rsidRPr="008873E6" w:rsidRDefault="00403DC1" w:rsidP="00403DC1">
            <w:pPr>
              <w:widowControl/>
              <w:autoSpaceDE/>
              <w:autoSpaceDN/>
              <w:adjustRightInd/>
              <w:rPr>
                <w:rFonts w:ascii="Calibri" w:hAnsi="Calibri" w:cs="Calibri"/>
                <w:sz w:val="16"/>
                <w:szCs w:val="16"/>
              </w:rPr>
            </w:pPr>
          </w:p>
        </w:tc>
        <w:tc>
          <w:tcPr>
            <w:tcW w:w="1206" w:type="dxa"/>
            <w:tcBorders>
              <w:top w:val="nil"/>
              <w:left w:val="nil"/>
              <w:bottom w:val="nil"/>
              <w:right w:val="nil"/>
            </w:tcBorders>
            <w:shd w:val="clear" w:color="auto" w:fill="auto"/>
            <w:noWrap/>
            <w:vAlign w:val="bottom"/>
            <w:hideMark/>
          </w:tcPr>
          <w:p w14:paraId="09A7B7C5" w14:textId="2CEC3DDD" w:rsidR="00403DC1" w:rsidRPr="008873E6" w:rsidRDefault="00403DC1" w:rsidP="00403DC1">
            <w:pPr>
              <w:widowControl/>
              <w:autoSpaceDE/>
              <w:autoSpaceDN/>
              <w:adjustRightInd/>
              <w:jc w:val="right"/>
              <w:rPr>
                <w:rFonts w:ascii="Calibri" w:hAnsi="Calibri" w:cs="Calibri"/>
                <w:sz w:val="16"/>
                <w:szCs w:val="16"/>
              </w:rPr>
            </w:pPr>
            <w:r>
              <w:rPr>
                <w:rFonts w:ascii="Calibri" w:hAnsi="Calibri" w:cs="Calibri"/>
                <w:sz w:val="16"/>
                <w:szCs w:val="16"/>
              </w:rPr>
              <w:t>--</w:t>
            </w:r>
            <w:r w:rsidRPr="008873E6">
              <w:rPr>
                <w:rFonts w:ascii="Calibri" w:hAnsi="Calibri" w:cs="Calibri"/>
                <w:sz w:val="16"/>
                <w:szCs w:val="16"/>
              </w:rPr>
              <w:t xml:space="preserve">   </w:t>
            </w:r>
          </w:p>
        </w:tc>
        <w:tc>
          <w:tcPr>
            <w:tcW w:w="1206" w:type="dxa"/>
            <w:tcBorders>
              <w:top w:val="nil"/>
              <w:left w:val="nil"/>
              <w:bottom w:val="nil"/>
              <w:right w:val="nil"/>
            </w:tcBorders>
            <w:shd w:val="clear" w:color="auto" w:fill="auto"/>
            <w:noWrap/>
            <w:vAlign w:val="bottom"/>
            <w:hideMark/>
          </w:tcPr>
          <w:p w14:paraId="0241A67C" w14:textId="0BA6F757" w:rsidR="00403DC1" w:rsidRPr="008873E6" w:rsidRDefault="00403DC1" w:rsidP="00403DC1">
            <w:pPr>
              <w:widowControl/>
              <w:autoSpaceDE/>
              <w:autoSpaceDN/>
              <w:adjustRightInd/>
              <w:jc w:val="right"/>
              <w:rPr>
                <w:rFonts w:ascii="Calibri" w:hAnsi="Calibri" w:cs="Calibri"/>
                <w:sz w:val="16"/>
                <w:szCs w:val="16"/>
              </w:rPr>
            </w:pPr>
            <w:r>
              <w:rPr>
                <w:rFonts w:ascii="Calibri" w:hAnsi="Calibri" w:cs="Calibri"/>
                <w:sz w:val="16"/>
                <w:szCs w:val="16"/>
              </w:rPr>
              <w:t>--</w:t>
            </w:r>
            <w:r w:rsidRPr="008873E6">
              <w:rPr>
                <w:rFonts w:ascii="Calibri" w:hAnsi="Calibri" w:cs="Calibri"/>
                <w:sz w:val="16"/>
                <w:szCs w:val="16"/>
              </w:rPr>
              <w:t xml:space="preserve">   </w:t>
            </w:r>
          </w:p>
        </w:tc>
      </w:tr>
      <w:tr w:rsidR="00403DC1" w:rsidRPr="008873E6" w14:paraId="79305A94" w14:textId="77777777" w:rsidTr="00D35A49">
        <w:trPr>
          <w:trHeight w:val="251"/>
        </w:trPr>
        <w:tc>
          <w:tcPr>
            <w:tcW w:w="338" w:type="dxa"/>
            <w:tcBorders>
              <w:top w:val="nil"/>
              <w:left w:val="nil"/>
              <w:bottom w:val="nil"/>
              <w:right w:val="nil"/>
            </w:tcBorders>
            <w:shd w:val="clear" w:color="000000" w:fill="BFBFBF"/>
            <w:vAlign w:val="center"/>
            <w:hideMark/>
          </w:tcPr>
          <w:p w14:paraId="30C32A4E" w14:textId="77777777" w:rsidR="00403DC1" w:rsidRPr="008873E6" w:rsidRDefault="00403DC1" w:rsidP="00403DC1">
            <w:pPr>
              <w:widowControl/>
              <w:autoSpaceDE/>
              <w:autoSpaceDN/>
              <w:adjustRightInd/>
              <w:jc w:val="center"/>
              <w:rPr>
                <w:rFonts w:ascii="Calibri Light" w:hAnsi="Calibri Light" w:cs="Calibri Light"/>
                <w:b/>
                <w:bCs/>
                <w:color w:val="auto"/>
                <w:sz w:val="16"/>
                <w:szCs w:val="16"/>
              </w:rPr>
            </w:pPr>
            <w:r w:rsidRPr="008873E6">
              <w:rPr>
                <w:rFonts w:ascii="Calibri Light" w:hAnsi="Calibri Light" w:cs="Calibri Light"/>
                <w:b/>
                <w:bCs/>
                <w:color w:val="auto"/>
                <w:sz w:val="16"/>
                <w:szCs w:val="16"/>
              </w:rPr>
              <w:t>=</w:t>
            </w:r>
          </w:p>
        </w:tc>
        <w:tc>
          <w:tcPr>
            <w:tcW w:w="4907" w:type="dxa"/>
            <w:tcBorders>
              <w:top w:val="nil"/>
              <w:left w:val="nil"/>
              <w:bottom w:val="nil"/>
              <w:right w:val="nil"/>
            </w:tcBorders>
            <w:shd w:val="clear" w:color="000000" w:fill="BFBFBF"/>
            <w:vAlign w:val="center"/>
            <w:hideMark/>
          </w:tcPr>
          <w:p w14:paraId="4A3ABA1E" w14:textId="77777777" w:rsidR="00403DC1" w:rsidRPr="008873E6" w:rsidRDefault="00403DC1" w:rsidP="00403DC1">
            <w:pPr>
              <w:widowControl/>
              <w:autoSpaceDE/>
              <w:autoSpaceDN/>
              <w:adjustRightInd/>
              <w:rPr>
                <w:rFonts w:ascii="Calibri Light" w:hAnsi="Calibri Light" w:cs="Calibri Light"/>
                <w:b/>
                <w:bCs/>
                <w:color w:val="auto"/>
                <w:sz w:val="16"/>
                <w:szCs w:val="16"/>
              </w:rPr>
            </w:pPr>
            <w:r w:rsidRPr="008873E6">
              <w:rPr>
                <w:rFonts w:ascii="Calibri Light" w:hAnsi="Calibri Light" w:cs="Calibri Light"/>
                <w:b/>
                <w:bCs/>
                <w:color w:val="auto"/>
                <w:sz w:val="16"/>
                <w:szCs w:val="16"/>
              </w:rPr>
              <w:t>RESULTADO FINANCIEROS</w:t>
            </w:r>
          </w:p>
        </w:tc>
        <w:tc>
          <w:tcPr>
            <w:tcW w:w="883" w:type="dxa"/>
            <w:tcBorders>
              <w:top w:val="nil"/>
              <w:left w:val="nil"/>
              <w:bottom w:val="nil"/>
              <w:right w:val="nil"/>
            </w:tcBorders>
            <w:shd w:val="clear" w:color="000000" w:fill="BFBFBF"/>
            <w:vAlign w:val="center"/>
            <w:hideMark/>
          </w:tcPr>
          <w:p w14:paraId="4A02EB30" w14:textId="77777777" w:rsidR="00403DC1" w:rsidRPr="008873E6" w:rsidRDefault="00403DC1" w:rsidP="00403DC1">
            <w:pPr>
              <w:widowControl/>
              <w:autoSpaceDE/>
              <w:autoSpaceDN/>
              <w:adjustRightInd/>
              <w:rPr>
                <w:rFonts w:ascii="Calibri Light" w:hAnsi="Calibri Light" w:cs="Calibri Light"/>
                <w:b/>
                <w:bCs/>
                <w:color w:val="auto"/>
                <w:sz w:val="16"/>
                <w:szCs w:val="16"/>
              </w:rPr>
            </w:pPr>
            <w:r w:rsidRPr="008873E6">
              <w:rPr>
                <w:rFonts w:ascii="Calibri Light" w:hAnsi="Calibri Light" w:cs="Calibri Light"/>
                <w:b/>
                <w:bCs/>
                <w:color w:val="auto"/>
                <w:sz w:val="16"/>
                <w:szCs w:val="16"/>
              </w:rPr>
              <w:t> </w:t>
            </w:r>
          </w:p>
        </w:tc>
        <w:tc>
          <w:tcPr>
            <w:tcW w:w="1206" w:type="dxa"/>
            <w:tcBorders>
              <w:top w:val="nil"/>
              <w:left w:val="nil"/>
              <w:bottom w:val="nil"/>
              <w:right w:val="nil"/>
            </w:tcBorders>
            <w:shd w:val="clear" w:color="000000" w:fill="BFBFBF"/>
            <w:vAlign w:val="center"/>
            <w:hideMark/>
          </w:tcPr>
          <w:p w14:paraId="6D05658E" w14:textId="2B8CE25A" w:rsidR="00403DC1" w:rsidRPr="008873E6" w:rsidRDefault="007332F3" w:rsidP="00403DC1">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14.865</w:t>
            </w:r>
          </w:p>
        </w:tc>
        <w:tc>
          <w:tcPr>
            <w:tcW w:w="1206" w:type="dxa"/>
            <w:tcBorders>
              <w:top w:val="nil"/>
              <w:left w:val="nil"/>
              <w:bottom w:val="nil"/>
              <w:right w:val="nil"/>
            </w:tcBorders>
            <w:shd w:val="clear" w:color="000000" w:fill="BFBFBF"/>
            <w:vAlign w:val="center"/>
            <w:hideMark/>
          </w:tcPr>
          <w:p w14:paraId="0315DF9E" w14:textId="1ED9CF7D" w:rsidR="00403DC1" w:rsidRPr="008873E6" w:rsidRDefault="00132643" w:rsidP="00403DC1">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220</w:t>
            </w:r>
          </w:p>
        </w:tc>
      </w:tr>
    </w:tbl>
    <w:p w14:paraId="2F70AE5D" w14:textId="12E8DF9B" w:rsidR="006F0FA1" w:rsidRPr="0030460E" w:rsidRDefault="006F0FA1" w:rsidP="001D136E">
      <w:pPr>
        <w:spacing w:after="120"/>
        <w:jc w:val="both"/>
        <w:rPr>
          <w:rFonts w:asciiTheme="minorHAnsi" w:hAnsiTheme="minorHAnsi"/>
          <w:sz w:val="22"/>
          <w:szCs w:val="22"/>
        </w:rPr>
      </w:pPr>
    </w:p>
    <w:p w14:paraId="1C778005" w14:textId="032EF626" w:rsidR="00886CB4" w:rsidRPr="00F432FD" w:rsidRDefault="00FE3A08" w:rsidP="00454C03">
      <w:pPr>
        <w:spacing w:after="120"/>
        <w:jc w:val="both"/>
        <w:rPr>
          <w:rFonts w:asciiTheme="minorHAnsi" w:hAnsiTheme="minorHAnsi"/>
          <w:sz w:val="22"/>
          <w:szCs w:val="22"/>
        </w:rPr>
      </w:pPr>
      <w:r w:rsidRPr="00F432FD">
        <w:rPr>
          <w:rFonts w:asciiTheme="minorHAnsi" w:hAnsiTheme="minorHAnsi"/>
          <w:sz w:val="22"/>
          <w:szCs w:val="22"/>
        </w:rPr>
        <w:t xml:space="preserve">El resultado financiero </w:t>
      </w:r>
      <w:r w:rsidR="0088780C" w:rsidRPr="00F432FD">
        <w:rPr>
          <w:rFonts w:asciiTheme="minorHAnsi" w:hAnsiTheme="minorHAnsi"/>
          <w:sz w:val="22"/>
          <w:szCs w:val="22"/>
        </w:rPr>
        <w:t xml:space="preserve">en el ejercicio </w:t>
      </w:r>
      <w:r w:rsidRPr="00F432FD">
        <w:rPr>
          <w:rFonts w:asciiTheme="minorHAnsi" w:hAnsiTheme="minorHAnsi"/>
          <w:sz w:val="22"/>
          <w:szCs w:val="22"/>
        </w:rPr>
        <w:t>20</w:t>
      </w:r>
      <w:r w:rsidR="009C6A61" w:rsidRPr="00F432FD">
        <w:rPr>
          <w:rFonts w:asciiTheme="minorHAnsi" w:hAnsiTheme="minorHAnsi"/>
          <w:sz w:val="22"/>
          <w:szCs w:val="22"/>
        </w:rPr>
        <w:t>2</w:t>
      </w:r>
      <w:r w:rsidR="00EE12C8" w:rsidRPr="00F432FD">
        <w:rPr>
          <w:rFonts w:asciiTheme="minorHAnsi" w:hAnsiTheme="minorHAnsi"/>
          <w:sz w:val="22"/>
          <w:szCs w:val="22"/>
        </w:rPr>
        <w:t>1</w:t>
      </w:r>
      <w:r w:rsidRPr="00F432FD">
        <w:rPr>
          <w:rFonts w:asciiTheme="minorHAnsi" w:hAnsiTheme="minorHAnsi"/>
          <w:sz w:val="22"/>
          <w:szCs w:val="22"/>
        </w:rPr>
        <w:t xml:space="preserve"> </w:t>
      </w:r>
      <w:r w:rsidR="0088780C" w:rsidRPr="00F432FD">
        <w:rPr>
          <w:rFonts w:asciiTheme="minorHAnsi" w:hAnsiTheme="minorHAnsi"/>
          <w:sz w:val="22"/>
          <w:szCs w:val="22"/>
        </w:rPr>
        <w:t>asci</w:t>
      </w:r>
      <w:r w:rsidRPr="00F432FD">
        <w:rPr>
          <w:rFonts w:asciiTheme="minorHAnsi" w:hAnsiTheme="minorHAnsi"/>
          <w:sz w:val="22"/>
          <w:szCs w:val="22"/>
        </w:rPr>
        <w:t xml:space="preserve">ende </w:t>
      </w:r>
      <w:r w:rsidR="0088780C" w:rsidRPr="00F432FD">
        <w:rPr>
          <w:rFonts w:asciiTheme="minorHAnsi" w:hAnsiTheme="minorHAnsi"/>
          <w:sz w:val="22"/>
          <w:szCs w:val="22"/>
        </w:rPr>
        <w:t>a 14.865 miles de euros (220 miles de eu</w:t>
      </w:r>
      <w:r w:rsidRPr="00F432FD">
        <w:rPr>
          <w:rFonts w:asciiTheme="minorHAnsi" w:hAnsiTheme="minorHAnsi"/>
          <w:sz w:val="22"/>
          <w:szCs w:val="22"/>
        </w:rPr>
        <w:t>ros</w:t>
      </w:r>
      <w:r w:rsidR="00886CB4" w:rsidRPr="00F432FD">
        <w:rPr>
          <w:rFonts w:asciiTheme="minorHAnsi" w:hAnsiTheme="minorHAnsi"/>
          <w:sz w:val="22"/>
          <w:szCs w:val="22"/>
        </w:rPr>
        <w:t xml:space="preserve"> en 2020</w:t>
      </w:r>
      <w:r w:rsidR="0088780C" w:rsidRPr="00F432FD">
        <w:rPr>
          <w:rFonts w:asciiTheme="minorHAnsi" w:hAnsiTheme="minorHAnsi"/>
          <w:sz w:val="22"/>
          <w:szCs w:val="22"/>
        </w:rPr>
        <w:t>)</w:t>
      </w:r>
      <w:r w:rsidR="00886CB4" w:rsidRPr="00F432FD">
        <w:rPr>
          <w:rFonts w:asciiTheme="minorHAnsi" w:hAnsiTheme="minorHAnsi"/>
          <w:sz w:val="22"/>
          <w:szCs w:val="22"/>
        </w:rPr>
        <w:t xml:space="preserve"> con el siguiente detalle:</w:t>
      </w:r>
    </w:p>
    <w:p w14:paraId="3E5259C3" w14:textId="3072ECC3" w:rsidR="00886CB4" w:rsidRPr="00F432FD" w:rsidRDefault="00886CB4" w:rsidP="00454C03">
      <w:pPr>
        <w:spacing w:after="120"/>
        <w:jc w:val="both"/>
        <w:rPr>
          <w:rFonts w:asciiTheme="minorHAnsi" w:hAnsiTheme="minorHAnsi"/>
          <w:sz w:val="22"/>
          <w:szCs w:val="22"/>
        </w:rPr>
      </w:pPr>
      <w:r w:rsidRPr="00F432FD">
        <w:rPr>
          <w:rFonts w:asciiTheme="minorHAnsi" w:hAnsiTheme="minorHAnsi"/>
          <w:sz w:val="22"/>
          <w:szCs w:val="22"/>
        </w:rPr>
        <w:t>-</w:t>
      </w:r>
      <w:r w:rsidR="0088780C" w:rsidRPr="00F432FD">
        <w:rPr>
          <w:rFonts w:asciiTheme="minorHAnsi" w:hAnsiTheme="minorHAnsi"/>
          <w:sz w:val="22"/>
          <w:szCs w:val="22"/>
        </w:rPr>
        <w:t xml:space="preserve"> </w:t>
      </w:r>
      <w:r w:rsidR="00F432FD" w:rsidRPr="00F432FD">
        <w:rPr>
          <w:rFonts w:asciiTheme="minorHAnsi" w:hAnsiTheme="minorHAnsi"/>
          <w:i/>
          <w:iCs/>
          <w:sz w:val="22"/>
          <w:szCs w:val="22"/>
        </w:rPr>
        <w:t>“</w:t>
      </w:r>
      <w:r w:rsidRPr="00F432FD">
        <w:rPr>
          <w:rFonts w:asciiTheme="minorHAnsi" w:hAnsiTheme="minorHAnsi"/>
          <w:i/>
          <w:iCs/>
          <w:sz w:val="22"/>
          <w:szCs w:val="22"/>
        </w:rPr>
        <w:t xml:space="preserve">Ingresos </w:t>
      </w:r>
      <w:r w:rsidR="0088780C" w:rsidRPr="00F432FD">
        <w:rPr>
          <w:rFonts w:asciiTheme="minorHAnsi" w:hAnsiTheme="minorHAnsi"/>
          <w:i/>
          <w:iCs/>
          <w:sz w:val="22"/>
          <w:szCs w:val="22"/>
        </w:rPr>
        <w:t>financieros</w:t>
      </w:r>
      <w:r w:rsidR="00F432FD" w:rsidRPr="00F432FD">
        <w:rPr>
          <w:rFonts w:asciiTheme="minorHAnsi" w:hAnsiTheme="minorHAnsi"/>
          <w:i/>
          <w:iCs/>
          <w:sz w:val="22"/>
          <w:szCs w:val="22"/>
        </w:rPr>
        <w:t>”</w:t>
      </w:r>
      <w:r w:rsidR="0088780C" w:rsidRPr="00F432FD">
        <w:rPr>
          <w:rFonts w:asciiTheme="minorHAnsi" w:hAnsiTheme="minorHAnsi"/>
          <w:sz w:val="22"/>
          <w:szCs w:val="22"/>
        </w:rPr>
        <w:t xml:space="preserve"> generados por la ampliación de capital por compensación de créditos por importe</w:t>
      </w:r>
      <w:r w:rsidR="00FE3A08" w:rsidRPr="00F432FD">
        <w:rPr>
          <w:rFonts w:asciiTheme="minorHAnsi" w:hAnsiTheme="minorHAnsi"/>
          <w:sz w:val="22"/>
          <w:szCs w:val="22"/>
        </w:rPr>
        <w:t xml:space="preserve"> </w:t>
      </w:r>
      <w:r w:rsidR="0088780C" w:rsidRPr="00F432FD">
        <w:rPr>
          <w:rFonts w:asciiTheme="minorHAnsi" w:hAnsiTheme="minorHAnsi"/>
          <w:sz w:val="22"/>
          <w:szCs w:val="22"/>
        </w:rPr>
        <w:t>de 19.029 miles de euros y 109 miles de euros por intereses</w:t>
      </w:r>
      <w:r w:rsidRPr="00F432FD">
        <w:rPr>
          <w:rFonts w:asciiTheme="minorHAnsi" w:hAnsiTheme="minorHAnsi"/>
          <w:sz w:val="22"/>
          <w:szCs w:val="22"/>
        </w:rPr>
        <w:t xml:space="preserve"> devengados por un acuerdo</w:t>
      </w:r>
      <w:r w:rsidR="0088780C" w:rsidRPr="00F432FD">
        <w:rPr>
          <w:rFonts w:asciiTheme="minorHAnsi" w:hAnsiTheme="minorHAnsi"/>
          <w:sz w:val="22"/>
          <w:szCs w:val="22"/>
        </w:rPr>
        <w:t xml:space="preserve"> </w:t>
      </w:r>
      <w:r w:rsidRPr="00F432FD">
        <w:rPr>
          <w:rFonts w:asciiTheme="minorHAnsi" w:hAnsiTheme="minorHAnsi"/>
          <w:sz w:val="22"/>
          <w:szCs w:val="22"/>
        </w:rPr>
        <w:t>extrajudicial frente a un tercero en Costa Rica.</w:t>
      </w:r>
    </w:p>
    <w:p w14:paraId="435BBE04" w14:textId="60475E15" w:rsidR="00FE3A08" w:rsidRDefault="00886CB4" w:rsidP="00454C03">
      <w:pPr>
        <w:spacing w:after="120"/>
        <w:jc w:val="both"/>
        <w:rPr>
          <w:rFonts w:asciiTheme="minorHAnsi" w:hAnsiTheme="minorHAnsi"/>
          <w:sz w:val="22"/>
          <w:szCs w:val="22"/>
        </w:rPr>
      </w:pPr>
      <w:r w:rsidRPr="00F432FD">
        <w:rPr>
          <w:rFonts w:asciiTheme="minorHAnsi" w:hAnsiTheme="minorHAnsi"/>
          <w:sz w:val="22"/>
          <w:szCs w:val="22"/>
        </w:rPr>
        <w:t>-lo</w:t>
      </w:r>
      <w:r w:rsidR="0088780C" w:rsidRPr="00F432FD">
        <w:rPr>
          <w:rFonts w:asciiTheme="minorHAnsi" w:hAnsiTheme="minorHAnsi"/>
          <w:sz w:val="22"/>
          <w:szCs w:val="22"/>
        </w:rPr>
        <w:t xml:space="preserve">s </w:t>
      </w:r>
      <w:r w:rsidR="00F432FD" w:rsidRPr="00F432FD">
        <w:rPr>
          <w:rFonts w:asciiTheme="minorHAnsi" w:hAnsiTheme="minorHAnsi"/>
          <w:i/>
          <w:iCs/>
          <w:sz w:val="22"/>
          <w:szCs w:val="22"/>
        </w:rPr>
        <w:t>“G</w:t>
      </w:r>
      <w:r w:rsidR="0088780C" w:rsidRPr="00F432FD">
        <w:rPr>
          <w:rFonts w:asciiTheme="minorHAnsi" w:hAnsiTheme="minorHAnsi"/>
          <w:i/>
          <w:iCs/>
          <w:sz w:val="22"/>
          <w:szCs w:val="22"/>
        </w:rPr>
        <w:t>astos financieros</w:t>
      </w:r>
      <w:r w:rsidR="00F432FD" w:rsidRPr="00F432FD">
        <w:rPr>
          <w:rFonts w:asciiTheme="minorHAnsi" w:hAnsiTheme="minorHAnsi"/>
          <w:i/>
          <w:iCs/>
          <w:sz w:val="22"/>
          <w:szCs w:val="22"/>
        </w:rPr>
        <w:t>”</w:t>
      </w:r>
      <w:r w:rsidRPr="00F432FD">
        <w:rPr>
          <w:rFonts w:asciiTheme="minorHAnsi" w:hAnsiTheme="minorHAnsi"/>
          <w:sz w:val="22"/>
          <w:szCs w:val="22"/>
        </w:rPr>
        <w:t>,</w:t>
      </w:r>
      <w:r w:rsidR="0088780C" w:rsidRPr="00F432FD">
        <w:rPr>
          <w:rFonts w:asciiTheme="minorHAnsi" w:hAnsiTheme="minorHAnsi"/>
          <w:sz w:val="22"/>
          <w:szCs w:val="22"/>
        </w:rPr>
        <w:t xml:space="preserve"> principalmente derivado de los efectos financieros del convenio de acreedores (espera y quita) por importe de 1.519 miles de euros y de la deuda por condición resolutoria por importe de 1.695 miles de euros</w:t>
      </w:r>
      <w:r w:rsidRPr="00F432FD">
        <w:rPr>
          <w:rFonts w:asciiTheme="minorHAnsi" w:hAnsiTheme="minorHAnsi"/>
          <w:sz w:val="22"/>
          <w:szCs w:val="22"/>
        </w:rPr>
        <w:t xml:space="preserve">; así como por los intereses por el acuerdo extrajudicial con </w:t>
      </w:r>
      <w:proofErr w:type="spellStart"/>
      <w:r w:rsidRPr="00F432FD">
        <w:rPr>
          <w:rFonts w:asciiTheme="minorHAnsi" w:hAnsiTheme="minorHAnsi"/>
          <w:sz w:val="22"/>
          <w:szCs w:val="22"/>
        </w:rPr>
        <w:t>Riberalia</w:t>
      </w:r>
      <w:proofErr w:type="spellEnd"/>
      <w:r w:rsidRPr="00F432FD">
        <w:rPr>
          <w:rFonts w:asciiTheme="minorHAnsi" w:hAnsiTheme="minorHAnsi"/>
          <w:sz w:val="22"/>
          <w:szCs w:val="22"/>
        </w:rPr>
        <w:t xml:space="preserve"> por importe de 446 miles de euros </w:t>
      </w:r>
      <w:r w:rsidR="00F432FD">
        <w:rPr>
          <w:rFonts w:asciiTheme="minorHAnsi" w:hAnsiTheme="minorHAnsi"/>
          <w:sz w:val="22"/>
          <w:szCs w:val="22"/>
        </w:rPr>
        <w:t>y</w:t>
      </w:r>
      <w:r w:rsidRPr="00F432FD">
        <w:rPr>
          <w:rFonts w:asciiTheme="minorHAnsi" w:hAnsiTheme="minorHAnsi"/>
          <w:sz w:val="22"/>
          <w:szCs w:val="22"/>
        </w:rPr>
        <w:t xml:space="preserve"> con entidades de créditos por importe de 247 miles de euros. </w:t>
      </w:r>
    </w:p>
    <w:p w14:paraId="71695E30" w14:textId="2CF122EC" w:rsidR="00F432FD" w:rsidRDefault="00F432FD" w:rsidP="00454C03">
      <w:pPr>
        <w:spacing w:after="120"/>
        <w:jc w:val="both"/>
        <w:rPr>
          <w:rFonts w:asciiTheme="minorHAnsi" w:hAnsiTheme="minorHAnsi"/>
          <w:sz w:val="22"/>
          <w:szCs w:val="22"/>
        </w:rPr>
      </w:pPr>
      <w:r>
        <w:rPr>
          <w:rFonts w:asciiTheme="minorHAnsi" w:hAnsiTheme="minorHAnsi"/>
          <w:sz w:val="22"/>
          <w:szCs w:val="22"/>
        </w:rPr>
        <w:t>En el ejercicio 2020, tanto los “Ingresos financieros” como los “Gastos financieros” se deben fundamentalmente a los efectos financieros del convenio de acreedores</w:t>
      </w:r>
      <w:r w:rsidR="005125C7">
        <w:rPr>
          <w:rFonts w:asciiTheme="minorHAnsi" w:hAnsiTheme="minorHAnsi"/>
          <w:sz w:val="22"/>
          <w:szCs w:val="22"/>
        </w:rPr>
        <w:t xml:space="preserve"> </w:t>
      </w:r>
      <w:r w:rsidR="00460C48">
        <w:rPr>
          <w:rFonts w:asciiTheme="minorHAnsi" w:hAnsiTheme="minorHAnsi"/>
          <w:sz w:val="22"/>
          <w:szCs w:val="22"/>
        </w:rPr>
        <w:t>más e</w:t>
      </w:r>
      <w:r w:rsidR="005125C7">
        <w:rPr>
          <w:rFonts w:asciiTheme="minorHAnsi" w:hAnsiTheme="minorHAnsi"/>
          <w:sz w:val="22"/>
          <w:szCs w:val="22"/>
        </w:rPr>
        <w:t>l gasto por intereses de la operación de dación en pago de Rubí.</w:t>
      </w:r>
    </w:p>
    <w:p w14:paraId="43EF1F81" w14:textId="39D582AA" w:rsidR="00334F2B" w:rsidRDefault="00334F2B" w:rsidP="000475A3">
      <w:pPr>
        <w:spacing w:after="120"/>
        <w:rPr>
          <w:rFonts w:asciiTheme="minorHAnsi" w:hAnsiTheme="minorHAnsi"/>
          <w:b/>
          <w:bCs/>
          <w:sz w:val="22"/>
          <w:szCs w:val="22"/>
          <w:u w:val="single"/>
        </w:rPr>
      </w:pPr>
    </w:p>
    <w:p w14:paraId="4F027FCF" w14:textId="77777777" w:rsidR="00CA6722" w:rsidRDefault="00CA6722" w:rsidP="000475A3">
      <w:pPr>
        <w:spacing w:after="120"/>
        <w:rPr>
          <w:rFonts w:asciiTheme="minorHAnsi" w:hAnsiTheme="minorHAnsi"/>
          <w:b/>
          <w:bCs/>
          <w:sz w:val="22"/>
          <w:szCs w:val="22"/>
          <w:u w:val="single"/>
        </w:rPr>
      </w:pPr>
    </w:p>
    <w:p w14:paraId="2CBCAD4B" w14:textId="2DA8FF3C" w:rsidR="000475A3" w:rsidRPr="006F46ED" w:rsidRDefault="000475A3" w:rsidP="000475A3">
      <w:pPr>
        <w:spacing w:after="120"/>
        <w:rPr>
          <w:rFonts w:asciiTheme="minorHAnsi" w:hAnsiTheme="minorHAnsi"/>
          <w:b/>
          <w:bCs/>
          <w:sz w:val="22"/>
          <w:szCs w:val="22"/>
          <w:u w:val="single"/>
        </w:rPr>
      </w:pPr>
      <w:r w:rsidRPr="006F46ED">
        <w:rPr>
          <w:rFonts w:asciiTheme="minorHAnsi" w:hAnsiTheme="minorHAnsi"/>
          <w:b/>
          <w:bCs/>
          <w:sz w:val="22"/>
          <w:szCs w:val="22"/>
          <w:u w:val="single"/>
        </w:rPr>
        <w:t xml:space="preserve">NOTA </w:t>
      </w:r>
      <w:r>
        <w:rPr>
          <w:rFonts w:asciiTheme="minorHAnsi" w:hAnsiTheme="minorHAnsi"/>
          <w:b/>
          <w:bCs/>
          <w:sz w:val="22"/>
          <w:szCs w:val="22"/>
          <w:u w:val="single"/>
        </w:rPr>
        <w:t>21</w:t>
      </w:r>
      <w:r w:rsidRPr="006F46ED">
        <w:rPr>
          <w:rFonts w:asciiTheme="minorHAnsi" w:hAnsiTheme="minorHAnsi"/>
          <w:b/>
          <w:bCs/>
          <w:sz w:val="22"/>
          <w:szCs w:val="22"/>
          <w:u w:val="single"/>
        </w:rPr>
        <w:t>. INFORMACION SEGMENTADA</w:t>
      </w:r>
    </w:p>
    <w:p w14:paraId="5D50D406" w14:textId="77777777" w:rsidR="000475A3" w:rsidRPr="006F46ED" w:rsidRDefault="000475A3" w:rsidP="000475A3">
      <w:pPr>
        <w:pStyle w:val="Prrafodelista"/>
        <w:numPr>
          <w:ilvl w:val="0"/>
          <w:numId w:val="18"/>
        </w:numPr>
        <w:ind w:left="567" w:hanging="567"/>
        <w:jc w:val="both"/>
        <w:rPr>
          <w:rFonts w:asciiTheme="minorHAnsi" w:hAnsiTheme="minorHAnsi"/>
          <w:i/>
          <w:sz w:val="22"/>
          <w:szCs w:val="22"/>
          <w:lang w:val="es-ES_tradnl"/>
        </w:rPr>
      </w:pPr>
      <w:r w:rsidRPr="006F46ED">
        <w:rPr>
          <w:rFonts w:asciiTheme="minorHAnsi" w:hAnsiTheme="minorHAnsi"/>
          <w:i/>
          <w:sz w:val="22"/>
          <w:szCs w:val="22"/>
          <w:lang w:val="es-ES_tradnl"/>
        </w:rPr>
        <w:t>Criterios de segmentación</w:t>
      </w:r>
    </w:p>
    <w:p w14:paraId="00E2CE1A" w14:textId="77777777" w:rsidR="000475A3" w:rsidRPr="006F46ED" w:rsidRDefault="000475A3" w:rsidP="000475A3">
      <w:pPr>
        <w:rPr>
          <w:rFonts w:asciiTheme="minorHAnsi" w:hAnsiTheme="minorHAnsi"/>
          <w:i/>
          <w:sz w:val="22"/>
          <w:szCs w:val="22"/>
          <w:lang w:val="es-ES_tradnl"/>
        </w:rPr>
      </w:pPr>
    </w:p>
    <w:p w14:paraId="1809640F" w14:textId="77777777" w:rsidR="000475A3" w:rsidRPr="006F46ED" w:rsidRDefault="000475A3" w:rsidP="000475A3">
      <w:pPr>
        <w:rPr>
          <w:rFonts w:asciiTheme="minorHAnsi" w:hAnsiTheme="minorHAnsi"/>
          <w:sz w:val="22"/>
          <w:szCs w:val="22"/>
          <w:lang w:val="es-ES_tradnl"/>
        </w:rPr>
      </w:pPr>
      <w:r w:rsidRPr="006F46ED">
        <w:rPr>
          <w:rFonts w:asciiTheme="minorHAnsi" w:hAnsiTheme="minorHAnsi"/>
          <w:sz w:val="22"/>
          <w:szCs w:val="22"/>
          <w:lang w:val="es-ES_tradnl"/>
        </w:rPr>
        <w:t xml:space="preserve">La información por segmentos se estructura, en primer lugar, en función de las distintas líneas de negocio del Grupo y, en segundo lugar, siguiendo una distribución geográfica. </w:t>
      </w:r>
    </w:p>
    <w:p w14:paraId="3B505829" w14:textId="77777777" w:rsidR="000475A3" w:rsidRPr="006F46ED" w:rsidRDefault="000475A3" w:rsidP="000475A3">
      <w:pPr>
        <w:rPr>
          <w:rFonts w:asciiTheme="minorHAnsi" w:hAnsiTheme="minorHAnsi"/>
          <w:sz w:val="22"/>
          <w:szCs w:val="22"/>
          <w:lang w:val="es-ES_tradnl"/>
        </w:rPr>
      </w:pPr>
    </w:p>
    <w:p w14:paraId="1452F187" w14:textId="77777777" w:rsidR="000475A3" w:rsidRPr="006F46ED" w:rsidRDefault="000475A3" w:rsidP="000475A3">
      <w:pPr>
        <w:pStyle w:val="Prrafodelista"/>
        <w:numPr>
          <w:ilvl w:val="0"/>
          <w:numId w:val="18"/>
        </w:numPr>
        <w:ind w:left="567" w:hanging="567"/>
        <w:jc w:val="both"/>
        <w:rPr>
          <w:rFonts w:asciiTheme="minorHAnsi" w:hAnsiTheme="minorHAnsi"/>
          <w:iCs/>
          <w:sz w:val="22"/>
          <w:szCs w:val="22"/>
        </w:rPr>
      </w:pPr>
      <w:r w:rsidRPr="006F46ED">
        <w:rPr>
          <w:rFonts w:asciiTheme="minorHAnsi" w:hAnsiTheme="minorHAnsi"/>
          <w:iCs/>
          <w:sz w:val="22"/>
          <w:szCs w:val="22"/>
        </w:rPr>
        <w:t>Segmentos principales de negocio</w:t>
      </w:r>
    </w:p>
    <w:p w14:paraId="4D0894EB" w14:textId="77777777" w:rsidR="000475A3" w:rsidRPr="006F46ED" w:rsidRDefault="000475A3" w:rsidP="000475A3">
      <w:pPr>
        <w:pStyle w:val="Prrafodelista"/>
        <w:ind w:left="567"/>
        <w:rPr>
          <w:rFonts w:asciiTheme="minorHAnsi" w:hAnsiTheme="minorHAnsi"/>
          <w:iCs/>
          <w:sz w:val="22"/>
          <w:szCs w:val="22"/>
        </w:rPr>
      </w:pPr>
    </w:p>
    <w:p w14:paraId="5D45E325" w14:textId="41C12403" w:rsidR="000475A3" w:rsidRPr="006F46ED" w:rsidRDefault="000475A3" w:rsidP="004B106F">
      <w:pPr>
        <w:jc w:val="both"/>
        <w:rPr>
          <w:rFonts w:asciiTheme="minorHAnsi" w:hAnsiTheme="minorHAnsi"/>
          <w:sz w:val="22"/>
          <w:szCs w:val="22"/>
          <w:lang w:val="es-ES_tradnl"/>
        </w:rPr>
      </w:pPr>
      <w:r w:rsidRPr="006F46ED">
        <w:rPr>
          <w:rFonts w:asciiTheme="minorHAnsi" w:hAnsiTheme="minorHAnsi"/>
          <w:sz w:val="22"/>
          <w:szCs w:val="22"/>
          <w:lang w:val="es-ES_tradnl"/>
        </w:rPr>
        <w:t xml:space="preserve">Las líneas de negocio que se describen seguidamente se han establecido en función de la estructura organizativa del Grupo en vigor </w:t>
      </w:r>
      <w:r w:rsidRPr="000475A3">
        <w:rPr>
          <w:rFonts w:asciiTheme="minorHAnsi" w:hAnsiTheme="minorHAnsi"/>
          <w:sz w:val="22"/>
          <w:szCs w:val="22"/>
          <w:lang w:val="es-ES_tradnl"/>
        </w:rPr>
        <w:t>a fecha de 3</w:t>
      </w:r>
      <w:r w:rsidR="00DB0B3A">
        <w:rPr>
          <w:rFonts w:asciiTheme="minorHAnsi" w:hAnsiTheme="minorHAnsi"/>
          <w:sz w:val="22"/>
          <w:szCs w:val="22"/>
          <w:lang w:val="es-ES_tradnl"/>
        </w:rPr>
        <w:t>1</w:t>
      </w:r>
      <w:r w:rsidRPr="000475A3">
        <w:rPr>
          <w:rFonts w:asciiTheme="minorHAnsi" w:hAnsiTheme="minorHAnsi"/>
          <w:sz w:val="22"/>
          <w:szCs w:val="22"/>
          <w:lang w:val="es-ES_tradnl"/>
        </w:rPr>
        <w:t xml:space="preserve"> de </w:t>
      </w:r>
      <w:r w:rsidR="00DB0B3A">
        <w:rPr>
          <w:rFonts w:asciiTheme="minorHAnsi" w:hAnsiTheme="minorHAnsi"/>
          <w:sz w:val="22"/>
          <w:szCs w:val="22"/>
          <w:lang w:val="es-ES_tradnl"/>
        </w:rPr>
        <w:t>diciembre</w:t>
      </w:r>
      <w:r w:rsidRPr="000475A3">
        <w:rPr>
          <w:rFonts w:asciiTheme="minorHAnsi" w:hAnsiTheme="minorHAnsi"/>
          <w:sz w:val="22"/>
          <w:szCs w:val="22"/>
          <w:lang w:val="es-ES_tradnl"/>
        </w:rPr>
        <w:t xml:space="preserve"> de 2021</w:t>
      </w:r>
      <w:r w:rsidRPr="006F46ED">
        <w:rPr>
          <w:rFonts w:asciiTheme="minorHAnsi" w:hAnsiTheme="minorHAnsi"/>
          <w:sz w:val="22"/>
          <w:szCs w:val="22"/>
          <w:lang w:val="es-ES_tradnl"/>
        </w:rPr>
        <w:t>; teniendo en cuenta, por un lado, la naturaleza de los productos y servicios ofrecidos y, por otro, los segmentos de clientes a los que van dirigidos.</w:t>
      </w:r>
    </w:p>
    <w:p w14:paraId="5D27F23C" w14:textId="77777777" w:rsidR="000475A3" w:rsidRPr="006F46ED" w:rsidRDefault="000475A3" w:rsidP="004B106F">
      <w:pPr>
        <w:jc w:val="both"/>
        <w:rPr>
          <w:rFonts w:asciiTheme="minorHAnsi" w:hAnsiTheme="minorHAnsi"/>
          <w:sz w:val="22"/>
          <w:szCs w:val="22"/>
          <w:lang w:val="es-ES_tradnl"/>
        </w:rPr>
      </w:pPr>
    </w:p>
    <w:p w14:paraId="6084C1EF" w14:textId="221C86B2" w:rsidR="000475A3" w:rsidRPr="006F46ED" w:rsidRDefault="000475A3" w:rsidP="000475A3">
      <w:pPr>
        <w:rPr>
          <w:rFonts w:asciiTheme="minorHAnsi" w:hAnsiTheme="minorHAnsi"/>
          <w:sz w:val="22"/>
          <w:szCs w:val="22"/>
          <w:lang w:val="es-ES_tradnl"/>
        </w:rPr>
      </w:pPr>
      <w:r w:rsidRPr="00422548">
        <w:rPr>
          <w:rFonts w:asciiTheme="minorHAnsi" w:hAnsiTheme="minorHAnsi"/>
          <w:sz w:val="22"/>
          <w:szCs w:val="22"/>
          <w:lang w:val="es-ES_tradnl"/>
        </w:rPr>
        <w:t xml:space="preserve">En </w:t>
      </w:r>
      <w:r w:rsidR="00422548">
        <w:rPr>
          <w:rFonts w:asciiTheme="minorHAnsi" w:hAnsiTheme="minorHAnsi"/>
          <w:sz w:val="22"/>
          <w:szCs w:val="22"/>
          <w:lang w:val="es-ES_tradnl"/>
        </w:rPr>
        <w:t>el</w:t>
      </w:r>
      <w:r w:rsidR="00422548" w:rsidRPr="00422548">
        <w:rPr>
          <w:rFonts w:asciiTheme="minorHAnsi" w:hAnsiTheme="minorHAnsi"/>
          <w:sz w:val="22"/>
          <w:szCs w:val="22"/>
          <w:lang w:val="es-ES_tradnl"/>
        </w:rPr>
        <w:t xml:space="preserve"> ejercicio</w:t>
      </w:r>
      <w:r w:rsidRPr="00422548">
        <w:rPr>
          <w:rFonts w:asciiTheme="minorHAnsi" w:hAnsiTheme="minorHAnsi"/>
          <w:sz w:val="22"/>
          <w:szCs w:val="22"/>
          <w:lang w:val="es-ES_tradnl"/>
        </w:rPr>
        <w:t xml:space="preserve"> 2021 </w:t>
      </w:r>
      <w:r w:rsidRPr="006F46ED">
        <w:rPr>
          <w:rFonts w:asciiTheme="minorHAnsi" w:hAnsiTheme="minorHAnsi"/>
          <w:sz w:val="22"/>
          <w:szCs w:val="22"/>
          <w:lang w:val="es-ES_tradnl"/>
        </w:rPr>
        <w:t xml:space="preserve">el Grupo centró sus actividades en las siguientes líneas de negocio: </w:t>
      </w:r>
    </w:p>
    <w:p w14:paraId="6010DB5E" w14:textId="77777777" w:rsidR="000475A3" w:rsidRPr="006F46ED" w:rsidRDefault="000475A3" w:rsidP="000475A3">
      <w:pPr>
        <w:rPr>
          <w:rFonts w:asciiTheme="minorHAnsi" w:hAnsiTheme="minorHAnsi"/>
          <w:sz w:val="22"/>
          <w:szCs w:val="22"/>
          <w:lang w:val="es-ES_tradnl"/>
        </w:rPr>
      </w:pPr>
    </w:p>
    <w:p w14:paraId="01BC946C" w14:textId="49A9BCB8" w:rsidR="000475A3" w:rsidRPr="006F46ED" w:rsidRDefault="00AE1E91" w:rsidP="000475A3">
      <w:pPr>
        <w:widowControl/>
        <w:numPr>
          <w:ilvl w:val="0"/>
          <w:numId w:val="19"/>
        </w:numPr>
        <w:tabs>
          <w:tab w:val="clear" w:pos="720"/>
        </w:tabs>
        <w:ind w:left="567" w:hanging="567"/>
        <w:jc w:val="both"/>
        <w:rPr>
          <w:rFonts w:asciiTheme="minorHAnsi" w:hAnsiTheme="minorHAnsi"/>
          <w:sz w:val="22"/>
          <w:szCs w:val="22"/>
          <w:lang w:val="es-ES_tradnl"/>
        </w:rPr>
      </w:pPr>
      <w:r w:rsidRPr="006F46ED">
        <w:rPr>
          <w:rFonts w:asciiTheme="minorHAnsi" w:hAnsiTheme="minorHAnsi"/>
          <w:sz w:val="22"/>
          <w:szCs w:val="22"/>
          <w:lang w:val="es-ES_tradnl"/>
        </w:rPr>
        <w:t>Á</w:t>
      </w:r>
      <w:r>
        <w:rPr>
          <w:rFonts w:asciiTheme="minorHAnsi" w:hAnsiTheme="minorHAnsi"/>
          <w:sz w:val="22"/>
          <w:szCs w:val="22"/>
          <w:lang w:val="es-ES_tradnl"/>
        </w:rPr>
        <w:t>rea</w:t>
      </w:r>
      <w:r w:rsidR="000475A3" w:rsidRPr="006F46ED">
        <w:rPr>
          <w:rFonts w:asciiTheme="minorHAnsi" w:hAnsiTheme="minorHAnsi"/>
          <w:sz w:val="22"/>
          <w:szCs w:val="22"/>
          <w:lang w:val="es-ES_tradnl"/>
        </w:rPr>
        <w:t xml:space="preserve"> de gestión de activos (Prestación de servicios de gestión y comercialización de activos inmobiliarios a terceros).</w:t>
      </w:r>
    </w:p>
    <w:p w14:paraId="3A969C98" w14:textId="770F6B67" w:rsidR="000475A3" w:rsidRPr="006F46ED" w:rsidRDefault="00AE1E91" w:rsidP="000475A3">
      <w:pPr>
        <w:widowControl/>
        <w:numPr>
          <w:ilvl w:val="0"/>
          <w:numId w:val="19"/>
        </w:numPr>
        <w:tabs>
          <w:tab w:val="clear" w:pos="720"/>
        </w:tabs>
        <w:ind w:left="567" w:hanging="567"/>
        <w:jc w:val="both"/>
        <w:rPr>
          <w:rFonts w:asciiTheme="minorHAnsi" w:hAnsiTheme="minorHAnsi"/>
          <w:sz w:val="22"/>
          <w:szCs w:val="22"/>
          <w:lang w:val="es-ES_tradnl"/>
        </w:rPr>
      </w:pPr>
      <w:r w:rsidRPr="006F46ED">
        <w:rPr>
          <w:rFonts w:asciiTheme="minorHAnsi" w:hAnsiTheme="minorHAnsi"/>
          <w:sz w:val="22"/>
          <w:szCs w:val="22"/>
          <w:lang w:val="es-ES_tradnl"/>
        </w:rPr>
        <w:t>Á</w:t>
      </w:r>
      <w:r>
        <w:rPr>
          <w:rFonts w:asciiTheme="minorHAnsi" w:hAnsiTheme="minorHAnsi"/>
          <w:sz w:val="22"/>
          <w:szCs w:val="22"/>
          <w:lang w:val="es-ES_tradnl"/>
        </w:rPr>
        <w:t>rea</w:t>
      </w:r>
      <w:r w:rsidR="000475A3" w:rsidRPr="006F46ED">
        <w:rPr>
          <w:rFonts w:asciiTheme="minorHAnsi" w:hAnsiTheme="minorHAnsi"/>
          <w:sz w:val="22"/>
          <w:szCs w:val="22"/>
          <w:lang w:val="es-ES_tradnl"/>
        </w:rPr>
        <w:t xml:space="preserve"> Patrimonial (Alquiler y explotación de activos).</w:t>
      </w:r>
    </w:p>
    <w:p w14:paraId="3F025740" w14:textId="5DCB09FE" w:rsidR="000475A3" w:rsidRPr="006F46ED" w:rsidRDefault="00AE1E91" w:rsidP="000475A3">
      <w:pPr>
        <w:widowControl/>
        <w:numPr>
          <w:ilvl w:val="0"/>
          <w:numId w:val="19"/>
        </w:numPr>
        <w:tabs>
          <w:tab w:val="clear" w:pos="720"/>
        </w:tabs>
        <w:ind w:left="567" w:hanging="567"/>
        <w:jc w:val="both"/>
        <w:rPr>
          <w:rFonts w:asciiTheme="minorHAnsi" w:hAnsiTheme="minorHAnsi"/>
          <w:sz w:val="22"/>
          <w:szCs w:val="22"/>
          <w:lang w:val="es-ES_tradnl"/>
        </w:rPr>
      </w:pPr>
      <w:r w:rsidRPr="006F46ED">
        <w:rPr>
          <w:rFonts w:asciiTheme="minorHAnsi" w:hAnsiTheme="minorHAnsi"/>
          <w:sz w:val="22"/>
          <w:szCs w:val="22"/>
          <w:lang w:val="es-ES_tradnl"/>
        </w:rPr>
        <w:t>Á</w:t>
      </w:r>
      <w:r>
        <w:rPr>
          <w:rFonts w:asciiTheme="minorHAnsi" w:hAnsiTheme="minorHAnsi"/>
          <w:sz w:val="22"/>
          <w:szCs w:val="22"/>
          <w:lang w:val="es-ES_tradnl"/>
        </w:rPr>
        <w:t>rea</w:t>
      </w:r>
      <w:r w:rsidR="000475A3" w:rsidRPr="006F46ED">
        <w:rPr>
          <w:rFonts w:asciiTheme="minorHAnsi" w:hAnsiTheme="minorHAnsi"/>
          <w:sz w:val="22"/>
          <w:szCs w:val="22"/>
          <w:lang w:val="es-ES_tradnl"/>
        </w:rPr>
        <w:t xml:space="preserve"> Internacional (</w:t>
      </w:r>
      <w:r w:rsidR="000475A3">
        <w:rPr>
          <w:rFonts w:asciiTheme="minorHAnsi" w:hAnsiTheme="minorHAnsi"/>
          <w:sz w:val="22"/>
          <w:szCs w:val="22"/>
          <w:lang w:val="es-ES_tradnl"/>
        </w:rPr>
        <w:t>P</w:t>
      </w:r>
      <w:r w:rsidR="000475A3" w:rsidRPr="006F46ED">
        <w:rPr>
          <w:rFonts w:asciiTheme="minorHAnsi" w:hAnsiTheme="minorHAnsi"/>
          <w:sz w:val="22"/>
          <w:szCs w:val="22"/>
          <w:lang w:val="es-ES_tradnl"/>
        </w:rPr>
        <w:t>royectos inmobiliarios y patrimoniales en Costa Rica y Rusia).</w:t>
      </w:r>
    </w:p>
    <w:p w14:paraId="57DA0F89" w14:textId="50406649" w:rsidR="000475A3" w:rsidRDefault="000475A3" w:rsidP="000475A3">
      <w:pPr>
        <w:widowControl/>
        <w:numPr>
          <w:ilvl w:val="0"/>
          <w:numId w:val="19"/>
        </w:numPr>
        <w:tabs>
          <w:tab w:val="clear" w:pos="720"/>
        </w:tabs>
        <w:ind w:left="567" w:hanging="567"/>
        <w:jc w:val="both"/>
        <w:rPr>
          <w:rFonts w:asciiTheme="minorHAnsi" w:hAnsiTheme="minorHAnsi"/>
          <w:sz w:val="22"/>
          <w:szCs w:val="22"/>
          <w:lang w:val="es-ES_tradnl"/>
        </w:rPr>
      </w:pPr>
      <w:r w:rsidRPr="006F46ED">
        <w:rPr>
          <w:rFonts w:asciiTheme="minorHAnsi" w:hAnsiTheme="minorHAnsi"/>
          <w:sz w:val="22"/>
          <w:szCs w:val="22"/>
          <w:lang w:val="es-ES_tradnl"/>
        </w:rPr>
        <w:lastRenderedPageBreak/>
        <w:t>Unidad Corporativa.</w:t>
      </w:r>
    </w:p>
    <w:p w14:paraId="51A0DD87" w14:textId="6F632BD6" w:rsidR="00422548" w:rsidRPr="006F46ED" w:rsidRDefault="00422548" w:rsidP="000475A3">
      <w:pPr>
        <w:widowControl/>
        <w:numPr>
          <w:ilvl w:val="0"/>
          <w:numId w:val="19"/>
        </w:numPr>
        <w:tabs>
          <w:tab w:val="clear" w:pos="720"/>
        </w:tabs>
        <w:ind w:left="567" w:hanging="567"/>
        <w:jc w:val="both"/>
        <w:rPr>
          <w:rFonts w:asciiTheme="minorHAnsi" w:hAnsiTheme="minorHAnsi"/>
          <w:sz w:val="22"/>
          <w:szCs w:val="22"/>
          <w:lang w:val="es-ES_tradnl"/>
        </w:rPr>
      </w:pPr>
      <w:r>
        <w:rPr>
          <w:rFonts w:asciiTheme="minorHAnsi" w:hAnsiTheme="minorHAnsi"/>
          <w:sz w:val="22"/>
          <w:szCs w:val="22"/>
          <w:lang w:val="es-ES_tradnl"/>
        </w:rPr>
        <w:t xml:space="preserve">Nuevas líneas de negocio (Sector de energías renovables). </w:t>
      </w:r>
    </w:p>
    <w:p w14:paraId="5523A293" w14:textId="77777777" w:rsidR="000475A3" w:rsidRDefault="000475A3" w:rsidP="000475A3">
      <w:pPr>
        <w:rPr>
          <w:rFonts w:asciiTheme="minorHAnsi" w:hAnsiTheme="minorHAnsi"/>
          <w:sz w:val="22"/>
          <w:szCs w:val="22"/>
        </w:rPr>
      </w:pPr>
    </w:p>
    <w:p w14:paraId="098CD961" w14:textId="2D29CDD4" w:rsidR="000475A3" w:rsidRDefault="000475A3" w:rsidP="000475A3">
      <w:pPr>
        <w:jc w:val="both"/>
        <w:rPr>
          <w:rFonts w:asciiTheme="minorHAnsi" w:hAnsiTheme="minorHAnsi"/>
          <w:sz w:val="22"/>
          <w:szCs w:val="22"/>
        </w:rPr>
      </w:pPr>
      <w:r w:rsidRPr="006F46ED">
        <w:rPr>
          <w:rFonts w:asciiTheme="minorHAnsi" w:hAnsiTheme="minorHAnsi"/>
          <w:sz w:val="22"/>
          <w:szCs w:val="22"/>
        </w:rPr>
        <w:t>Los ingresos y gastos que no pueden ser atribuidos específicamente a ninguna línea de carácter operativo o que son el resultado de decisiones que afectan globalmente al Grupo y, entre ellos, los gastos originados por proyectos y actividades que afectan a varias líneas de negocio, los ingresos de las participaciones estratégicas y las pérdidas por deterioro de los fondos de comercio de consolidación se atribuyen a una “Unidad Corporativa”; a la que, también, se asignan las partidas de conciliación que surgen al comparar el resultado de integrar los estados financieros de las distintas líneas de negocio con las Cuentas Anuales Consolidadas del Grupo.</w:t>
      </w:r>
    </w:p>
    <w:p w14:paraId="37C9FF34" w14:textId="5B5048C7" w:rsidR="00E26A48" w:rsidRDefault="00E26A48" w:rsidP="000475A3">
      <w:pPr>
        <w:jc w:val="both"/>
        <w:rPr>
          <w:rFonts w:asciiTheme="minorHAnsi" w:hAnsiTheme="minorHAnsi"/>
          <w:sz w:val="22"/>
          <w:szCs w:val="22"/>
        </w:rPr>
      </w:pPr>
    </w:p>
    <w:p w14:paraId="3204E0CC" w14:textId="0030B82C" w:rsidR="00E26A48" w:rsidRDefault="00E26A48" w:rsidP="000475A3">
      <w:pPr>
        <w:jc w:val="both"/>
        <w:rPr>
          <w:rFonts w:asciiTheme="minorHAnsi" w:hAnsiTheme="minorHAnsi"/>
          <w:sz w:val="22"/>
          <w:szCs w:val="22"/>
        </w:rPr>
      </w:pPr>
    </w:p>
    <w:p w14:paraId="1DDF7FC4" w14:textId="22353D53" w:rsidR="00E26A48" w:rsidRDefault="00E26A48" w:rsidP="000475A3">
      <w:pPr>
        <w:jc w:val="both"/>
        <w:rPr>
          <w:rFonts w:asciiTheme="minorHAnsi" w:hAnsiTheme="minorHAnsi"/>
          <w:sz w:val="22"/>
          <w:szCs w:val="22"/>
        </w:rPr>
      </w:pPr>
    </w:p>
    <w:p w14:paraId="6F7E58B0" w14:textId="5D1D5956" w:rsidR="00E26A48" w:rsidRDefault="00E26A48" w:rsidP="000475A3">
      <w:pPr>
        <w:jc w:val="both"/>
        <w:rPr>
          <w:rFonts w:asciiTheme="minorHAnsi" w:hAnsiTheme="minorHAnsi"/>
          <w:sz w:val="22"/>
          <w:szCs w:val="22"/>
        </w:rPr>
      </w:pPr>
    </w:p>
    <w:p w14:paraId="49F92CC1" w14:textId="7736D342" w:rsidR="00E26A48" w:rsidRDefault="00E26A48" w:rsidP="000475A3">
      <w:pPr>
        <w:jc w:val="both"/>
        <w:rPr>
          <w:rFonts w:asciiTheme="minorHAnsi" w:hAnsiTheme="minorHAnsi"/>
          <w:sz w:val="22"/>
          <w:szCs w:val="22"/>
        </w:rPr>
      </w:pPr>
    </w:p>
    <w:p w14:paraId="0D538171" w14:textId="57998645" w:rsidR="00E26A48" w:rsidRDefault="00E26A48" w:rsidP="000475A3">
      <w:pPr>
        <w:jc w:val="both"/>
        <w:rPr>
          <w:rFonts w:asciiTheme="minorHAnsi" w:hAnsiTheme="minorHAnsi"/>
          <w:sz w:val="22"/>
          <w:szCs w:val="22"/>
        </w:rPr>
      </w:pPr>
    </w:p>
    <w:p w14:paraId="37C0E414" w14:textId="7DFA9307" w:rsidR="00E26A48" w:rsidRDefault="00E26A48" w:rsidP="000475A3">
      <w:pPr>
        <w:jc w:val="both"/>
        <w:rPr>
          <w:rFonts w:asciiTheme="minorHAnsi" w:hAnsiTheme="minorHAnsi"/>
          <w:sz w:val="22"/>
          <w:szCs w:val="22"/>
        </w:rPr>
      </w:pPr>
    </w:p>
    <w:p w14:paraId="10E7637D" w14:textId="45A5CBA1" w:rsidR="00E26A48" w:rsidRDefault="00E26A48" w:rsidP="000475A3">
      <w:pPr>
        <w:jc w:val="both"/>
        <w:rPr>
          <w:rFonts w:asciiTheme="minorHAnsi" w:hAnsiTheme="minorHAnsi"/>
          <w:sz w:val="22"/>
          <w:szCs w:val="22"/>
        </w:rPr>
      </w:pPr>
    </w:p>
    <w:p w14:paraId="0481AA1F" w14:textId="7D681770" w:rsidR="00CA6722" w:rsidRDefault="00CA6722" w:rsidP="000475A3">
      <w:pPr>
        <w:jc w:val="both"/>
        <w:rPr>
          <w:rFonts w:asciiTheme="minorHAnsi" w:hAnsiTheme="minorHAnsi"/>
          <w:sz w:val="22"/>
          <w:szCs w:val="22"/>
        </w:rPr>
      </w:pPr>
    </w:p>
    <w:p w14:paraId="1D581C06" w14:textId="77777777" w:rsidR="00CA6722" w:rsidRDefault="00CA6722" w:rsidP="000475A3">
      <w:pPr>
        <w:jc w:val="both"/>
        <w:rPr>
          <w:rFonts w:asciiTheme="minorHAnsi" w:hAnsiTheme="minorHAnsi"/>
          <w:sz w:val="22"/>
          <w:szCs w:val="22"/>
        </w:rPr>
      </w:pPr>
    </w:p>
    <w:p w14:paraId="18D96E4F" w14:textId="68698E1C" w:rsidR="00E26A48" w:rsidRDefault="00E26A48" w:rsidP="000475A3">
      <w:pPr>
        <w:jc w:val="both"/>
        <w:rPr>
          <w:rFonts w:asciiTheme="minorHAnsi" w:hAnsiTheme="minorHAnsi"/>
          <w:sz w:val="22"/>
          <w:szCs w:val="22"/>
        </w:rPr>
      </w:pPr>
    </w:p>
    <w:p w14:paraId="347DB7F7" w14:textId="77777777" w:rsidR="00E26A48" w:rsidRDefault="00E26A48" w:rsidP="000475A3">
      <w:pPr>
        <w:jc w:val="both"/>
        <w:rPr>
          <w:rFonts w:asciiTheme="minorHAnsi" w:hAnsiTheme="minorHAnsi"/>
          <w:sz w:val="22"/>
          <w:szCs w:val="22"/>
        </w:rPr>
      </w:pPr>
    </w:p>
    <w:p w14:paraId="2B7CC4EA" w14:textId="3B308514" w:rsidR="00D14D2C" w:rsidRDefault="00D14D2C" w:rsidP="000475A3">
      <w:pPr>
        <w:jc w:val="both"/>
        <w:rPr>
          <w:rFonts w:asciiTheme="minorHAnsi" w:hAnsiTheme="minorHAnsi"/>
          <w:sz w:val="22"/>
          <w:szCs w:val="22"/>
        </w:rPr>
      </w:pPr>
    </w:p>
    <w:tbl>
      <w:tblPr>
        <w:tblpPr w:leftFromText="141" w:rightFromText="141" w:vertAnchor="page" w:horzAnchor="margin" w:tblpXSpec="center" w:tblpY="2094"/>
        <w:tblW w:w="10114" w:type="dxa"/>
        <w:tblCellMar>
          <w:left w:w="70" w:type="dxa"/>
          <w:right w:w="70" w:type="dxa"/>
        </w:tblCellMar>
        <w:tblLook w:val="04A0" w:firstRow="1" w:lastRow="0" w:firstColumn="1" w:lastColumn="0" w:noHBand="0" w:noVBand="1"/>
      </w:tblPr>
      <w:tblGrid>
        <w:gridCol w:w="3142"/>
        <w:gridCol w:w="1088"/>
        <w:gridCol w:w="1578"/>
        <w:gridCol w:w="1512"/>
        <w:gridCol w:w="1578"/>
        <w:gridCol w:w="1216"/>
      </w:tblGrid>
      <w:tr w:rsidR="00D35A49" w:rsidRPr="00B65B8E" w14:paraId="4ECF330C" w14:textId="77777777" w:rsidTr="00C86BBB">
        <w:trPr>
          <w:trHeight w:val="249"/>
        </w:trPr>
        <w:tc>
          <w:tcPr>
            <w:tcW w:w="3142" w:type="dxa"/>
            <w:tcBorders>
              <w:top w:val="nil"/>
              <w:left w:val="nil"/>
              <w:bottom w:val="nil"/>
              <w:right w:val="nil"/>
            </w:tcBorders>
            <w:shd w:val="clear" w:color="auto" w:fill="auto"/>
            <w:noWrap/>
            <w:vAlign w:val="bottom"/>
            <w:hideMark/>
          </w:tcPr>
          <w:p w14:paraId="275DEEE9" w14:textId="77777777" w:rsidR="00D35A49" w:rsidRPr="00B65B8E" w:rsidRDefault="00D35A49" w:rsidP="00B65B8E">
            <w:pPr>
              <w:widowControl/>
              <w:autoSpaceDE/>
              <w:autoSpaceDN/>
              <w:adjustRightInd/>
              <w:rPr>
                <w:color w:val="auto"/>
                <w:sz w:val="20"/>
                <w:szCs w:val="20"/>
              </w:rPr>
            </w:pPr>
            <w:bookmarkStart w:id="29" w:name="RANGE!A1:G32"/>
            <w:bookmarkEnd w:id="29"/>
          </w:p>
        </w:tc>
        <w:tc>
          <w:tcPr>
            <w:tcW w:w="1088" w:type="dxa"/>
            <w:tcBorders>
              <w:top w:val="nil"/>
              <w:left w:val="nil"/>
              <w:bottom w:val="nil"/>
              <w:right w:val="nil"/>
            </w:tcBorders>
            <w:shd w:val="clear" w:color="auto" w:fill="auto"/>
            <w:noWrap/>
            <w:vAlign w:val="bottom"/>
            <w:hideMark/>
          </w:tcPr>
          <w:p w14:paraId="59A32BDF" w14:textId="77777777" w:rsidR="00D35A49" w:rsidRPr="00B65B8E" w:rsidRDefault="00D35A49" w:rsidP="00B65B8E">
            <w:pPr>
              <w:widowControl/>
              <w:autoSpaceDE/>
              <w:autoSpaceDN/>
              <w:adjustRightInd/>
              <w:rPr>
                <w:color w:val="auto"/>
                <w:sz w:val="20"/>
                <w:szCs w:val="20"/>
              </w:rPr>
            </w:pPr>
          </w:p>
        </w:tc>
        <w:tc>
          <w:tcPr>
            <w:tcW w:w="1578" w:type="dxa"/>
            <w:tcBorders>
              <w:top w:val="nil"/>
              <w:left w:val="nil"/>
              <w:bottom w:val="nil"/>
              <w:right w:val="nil"/>
            </w:tcBorders>
            <w:shd w:val="clear" w:color="auto" w:fill="auto"/>
            <w:noWrap/>
            <w:vAlign w:val="bottom"/>
            <w:hideMark/>
          </w:tcPr>
          <w:p w14:paraId="63D6F1EF" w14:textId="77777777" w:rsidR="00D35A49" w:rsidRPr="00B65B8E" w:rsidRDefault="00D35A49" w:rsidP="00B65B8E">
            <w:pPr>
              <w:widowControl/>
              <w:autoSpaceDE/>
              <w:autoSpaceDN/>
              <w:adjustRightInd/>
              <w:rPr>
                <w:color w:val="auto"/>
                <w:sz w:val="20"/>
                <w:szCs w:val="20"/>
              </w:rPr>
            </w:pPr>
          </w:p>
        </w:tc>
        <w:tc>
          <w:tcPr>
            <w:tcW w:w="1512" w:type="dxa"/>
            <w:tcBorders>
              <w:top w:val="nil"/>
              <w:left w:val="nil"/>
              <w:bottom w:val="nil"/>
              <w:right w:val="nil"/>
            </w:tcBorders>
            <w:shd w:val="clear" w:color="auto" w:fill="auto"/>
            <w:noWrap/>
            <w:vAlign w:val="bottom"/>
            <w:hideMark/>
          </w:tcPr>
          <w:p w14:paraId="480C5B8E" w14:textId="77777777" w:rsidR="00D35A49" w:rsidRPr="00B65B8E" w:rsidRDefault="00D35A49" w:rsidP="00B65B8E">
            <w:pPr>
              <w:widowControl/>
              <w:autoSpaceDE/>
              <w:autoSpaceDN/>
              <w:adjustRightInd/>
              <w:rPr>
                <w:color w:val="auto"/>
                <w:sz w:val="20"/>
                <w:szCs w:val="20"/>
              </w:rPr>
            </w:pPr>
          </w:p>
        </w:tc>
        <w:tc>
          <w:tcPr>
            <w:tcW w:w="1578" w:type="dxa"/>
            <w:tcBorders>
              <w:top w:val="nil"/>
              <w:left w:val="nil"/>
              <w:bottom w:val="nil"/>
              <w:right w:val="nil"/>
            </w:tcBorders>
            <w:shd w:val="clear" w:color="auto" w:fill="auto"/>
            <w:noWrap/>
            <w:vAlign w:val="bottom"/>
            <w:hideMark/>
          </w:tcPr>
          <w:p w14:paraId="1D21287C" w14:textId="77777777" w:rsidR="00D35A49" w:rsidRPr="00B65B8E" w:rsidRDefault="00D35A49" w:rsidP="00B65B8E">
            <w:pPr>
              <w:widowControl/>
              <w:autoSpaceDE/>
              <w:autoSpaceDN/>
              <w:adjustRightInd/>
              <w:rPr>
                <w:color w:val="auto"/>
                <w:sz w:val="20"/>
                <w:szCs w:val="20"/>
              </w:rPr>
            </w:pPr>
          </w:p>
        </w:tc>
        <w:tc>
          <w:tcPr>
            <w:tcW w:w="1216" w:type="dxa"/>
            <w:tcBorders>
              <w:top w:val="nil"/>
              <w:left w:val="nil"/>
              <w:bottom w:val="nil"/>
              <w:right w:val="nil"/>
            </w:tcBorders>
            <w:shd w:val="clear" w:color="auto" w:fill="auto"/>
            <w:noWrap/>
            <w:vAlign w:val="bottom"/>
            <w:hideMark/>
          </w:tcPr>
          <w:p w14:paraId="1C1AE4FB" w14:textId="77777777" w:rsidR="00D35A49" w:rsidRPr="00B65B8E" w:rsidRDefault="00D35A49" w:rsidP="00B65B8E">
            <w:pPr>
              <w:widowControl/>
              <w:autoSpaceDE/>
              <w:autoSpaceDN/>
              <w:adjustRightInd/>
              <w:rPr>
                <w:color w:val="auto"/>
                <w:sz w:val="20"/>
                <w:szCs w:val="20"/>
              </w:rPr>
            </w:pPr>
          </w:p>
        </w:tc>
      </w:tr>
      <w:tr w:rsidR="00D35A49" w:rsidRPr="00B65B8E" w14:paraId="01AF014A" w14:textId="77777777" w:rsidTr="00C86BBB">
        <w:trPr>
          <w:trHeight w:val="249"/>
        </w:trPr>
        <w:tc>
          <w:tcPr>
            <w:tcW w:w="3142" w:type="dxa"/>
            <w:tcBorders>
              <w:top w:val="nil"/>
              <w:left w:val="nil"/>
              <w:bottom w:val="nil"/>
              <w:right w:val="nil"/>
            </w:tcBorders>
            <w:shd w:val="clear" w:color="auto" w:fill="auto"/>
            <w:noWrap/>
            <w:vAlign w:val="bottom"/>
            <w:hideMark/>
          </w:tcPr>
          <w:p w14:paraId="006F8594" w14:textId="77777777" w:rsidR="00D35A49" w:rsidRPr="00B65B8E" w:rsidRDefault="00D35A49" w:rsidP="00B65B8E">
            <w:pPr>
              <w:widowControl/>
              <w:autoSpaceDE/>
              <w:autoSpaceDN/>
              <w:adjustRightInd/>
              <w:rPr>
                <w:color w:val="auto"/>
                <w:sz w:val="20"/>
                <w:szCs w:val="20"/>
              </w:rPr>
            </w:pPr>
          </w:p>
        </w:tc>
        <w:tc>
          <w:tcPr>
            <w:tcW w:w="1088" w:type="dxa"/>
            <w:tcBorders>
              <w:top w:val="nil"/>
              <w:left w:val="nil"/>
              <w:bottom w:val="nil"/>
              <w:right w:val="nil"/>
            </w:tcBorders>
            <w:shd w:val="clear" w:color="auto" w:fill="auto"/>
            <w:noWrap/>
            <w:vAlign w:val="bottom"/>
            <w:hideMark/>
          </w:tcPr>
          <w:p w14:paraId="516421E8" w14:textId="77777777" w:rsidR="00D35A49" w:rsidRPr="00B65B8E" w:rsidRDefault="00D35A49" w:rsidP="00B65B8E">
            <w:pPr>
              <w:widowControl/>
              <w:autoSpaceDE/>
              <w:autoSpaceDN/>
              <w:adjustRightInd/>
              <w:rPr>
                <w:color w:val="auto"/>
                <w:sz w:val="20"/>
                <w:szCs w:val="20"/>
              </w:rPr>
            </w:pPr>
          </w:p>
        </w:tc>
        <w:tc>
          <w:tcPr>
            <w:tcW w:w="1578" w:type="dxa"/>
            <w:tcBorders>
              <w:top w:val="nil"/>
              <w:left w:val="nil"/>
              <w:bottom w:val="nil"/>
              <w:right w:val="nil"/>
            </w:tcBorders>
            <w:shd w:val="clear" w:color="auto" w:fill="auto"/>
            <w:noWrap/>
            <w:vAlign w:val="bottom"/>
            <w:hideMark/>
          </w:tcPr>
          <w:p w14:paraId="0975A265" w14:textId="77777777" w:rsidR="00D35A49" w:rsidRPr="00B65B8E" w:rsidRDefault="00D35A49" w:rsidP="00B65B8E">
            <w:pPr>
              <w:widowControl/>
              <w:autoSpaceDE/>
              <w:autoSpaceDN/>
              <w:adjustRightInd/>
              <w:rPr>
                <w:color w:val="auto"/>
                <w:sz w:val="20"/>
                <w:szCs w:val="20"/>
              </w:rPr>
            </w:pPr>
          </w:p>
        </w:tc>
        <w:tc>
          <w:tcPr>
            <w:tcW w:w="1512" w:type="dxa"/>
            <w:tcBorders>
              <w:top w:val="nil"/>
              <w:left w:val="nil"/>
              <w:bottom w:val="nil"/>
              <w:right w:val="nil"/>
            </w:tcBorders>
            <w:shd w:val="clear" w:color="auto" w:fill="auto"/>
            <w:noWrap/>
            <w:vAlign w:val="bottom"/>
            <w:hideMark/>
          </w:tcPr>
          <w:p w14:paraId="00E3A4DB" w14:textId="77777777" w:rsidR="00D35A49" w:rsidRPr="00B65B8E" w:rsidRDefault="00D35A49" w:rsidP="00B65B8E">
            <w:pPr>
              <w:widowControl/>
              <w:autoSpaceDE/>
              <w:autoSpaceDN/>
              <w:adjustRightInd/>
              <w:rPr>
                <w:color w:val="auto"/>
                <w:sz w:val="20"/>
                <w:szCs w:val="20"/>
              </w:rPr>
            </w:pPr>
          </w:p>
        </w:tc>
        <w:tc>
          <w:tcPr>
            <w:tcW w:w="1578" w:type="dxa"/>
            <w:tcBorders>
              <w:top w:val="nil"/>
              <w:left w:val="nil"/>
              <w:bottom w:val="nil"/>
              <w:right w:val="nil"/>
            </w:tcBorders>
            <w:shd w:val="clear" w:color="auto" w:fill="auto"/>
            <w:noWrap/>
            <w:vAlign w:val="bottom"/>
            <w:hideMark/>
          </w:tcPr>
          <w:p w14:paraId="383826D2" w14:textId="77777777" w:rsidR="00D35A49" w:rsidRPr="00B65B8E" w:rsidRDefault="00D35A49" w:rsidP="00B65B8E">
            <w:pPr>
              <w:widowControl/>
              <w:autoSpaceDE/>
              <w:autoSpaceDN/>
              <w:adjustRightInd/>
              <w:rPr>
                <w:color w:val="auto"/>
                <w:sz w:val="20"/>
                <w:szCs w:val="20"/>
              </w:rPr>
            </w:pPr>
          </w:p>
        </w:tc>
        <w:tc>
          <w:tcPr>
            <w:tcW w:w="1216" w:type="dxa"/>
            <w:tcBorders>
              <w:top w:val="nil"/>
              <w:left w:val="nil"/>
              <w:bottom w:val="nil"/>
              <w:right w:val="nil"/>
            </w:tcBorders>
            <w:shd w:val="clear" w:color="auto" w:fill="auto"/>
            <w:noWrap/>
            <w:vAlign w:val="bottom"/>
            <w:hideMark/>
          </w:tcPr>
          <w:p w14:paraId="5D362825" w14:textId="77777777" w:rsidR="00D35A49" w:rsidRPr="00B65B8E" w:rsidRDefault="00D35A49" w:rsidP="00B65B8E">
            <w:pPr>
              <w:widowControl/>
              <w:autoSpaceDE/>
              <w:autoSpaceDN/>
              <w:adjustRightInd/>
              <w:rPr>
                <w:color w:val="auto"/>
                <w:sz w:val="20"/>
                <w:szCs w:val="20"/>
              </w:rPr>
            </w:pPr>
          </w:p>
        </w:tc>
      </w:tr>
      <w:tr w:rsidR="00D35A49" w:rsidRPr="00B65B8E" w14:paraId="0A1CF749" w14:textId="77777777" w:rsidTr="00C86BBB">
        <w:trPr>
          <w:trHeight w:val="249"/>
        </w:trPr>
        <w:tc>
          <w:tcPr>
            <w:tcW w:w="3142" w:type="dxa"/>
            <w:tcBorders>
              <w:top w:val="nil"/>
              <w:left w:val="nil"/>
              <w:bottom w:val="nil"/>
              <w:right w:val="nil"/>
            </w:tcBorders>
            <w:shd w:val="clear" w:color="auto" w:fill="auto"/>
            <w:noWrap/>
            <w:vAlign w:val="bottom"/>
            <w:hideMark/>
          </w:tcPr>
          <w:p w14:paraId="41837337" w14:textId="77777777" w:rsidR="00D35A49" w:rsidRPr="00B65B8E" w:rsidRDefault="00D35A49" w:rsidP="00B65B8E">
            <w:pPr>
              <w:widowControl/>
              <w:autoSpaceDE/>
              <w:autoSpaceDN/>
              <w:adjustRightInd/>
              <w:rPr>
                <w:color w:val="auto"/>
                <w:sz w:val="20"/>
                <w:szCs w:val="20"/>
              </w:rPr>
            </w:pPr>
          </w:p>
        </w:tc>
        <w:tc>
          <w:tcPr>
            <w:tcW w:w="1088" w:type="dxa"/>
            <w:tcBorders>
              <w:top w:val="nil"/>
              <w:left w:val="nil"/>
              <w:bottom w:val="nil"/>
              <w:right w:val="nil"/>
            </w:tcBorders>
            <w:shd w:val="clear" w:color="auto" w:fill="auto"/>
            <w:noWrap/>
            <w:vAlign w:val="bottom"/>
            <w:hideMark/>
          </w:tcPr>
          <w:p w14:paraId="6AE7DB25" w14:textId="77777777" w:rsidR="00D35A49" w:rsidRPr="00B65B8E" w:rsidRDefault="00D35A49" w:rsidP="00B65B8E">
            <w:pPr>
              <w:widowControl/>
              <w:autoSpaceDE/>
              <w:autoSpaceDN/>
              <w:adjustRightInd/>
              <w:rPr>
                <w:color w:val="auto"/>
                <w:sz w:val="20"/>
                <w:szCs w:val="20"/>
              </w:rPr>
            </w:pPr>
          </w:p>
        </w:tc>
        <w:tc>
          <w:tcPr>
            <w:tcW w:w="1578" w:type="dxa"/>
            <w:tcBorders>
              <w:top w:val="nil"/>
              <w:left w:val="nil"/>
              <w:bottom w:val="nil"/>
              <w:right w:val="nil"/>
            </w:tcBorders>
            <w:shd w:val="clear" w:color="auto" w:fill="auto"/>
            <w:noWrap/>
            <w:vAlign w:val="bottom"/>
            <w:hideMark/>
          </w:tcPr>
          <w:p w14:paraId="5BCF164C" w14:textId="77777777" w:rsidR="00D35A49" w:rsidRPr="00B65B8E" w:rsidRDefault="00D35A49" w:rsidP="00B65B8E">
            <w:pPr>
              <w:widowControl/>
              <w:autoSpaceDE/>
              <w:autoSpaceDN/>
              <w:adjustRightInd/>
              <w:rPr>
                <w:color w:val="auto"/>
                <w:sz w:val="20"/>
                <w:szCs w:val="20"/>
              </w:rPr>
            </w:pPr>
          </w:p>
        </w:tc>
        <w:tc>
          <w:tcPr>
            <w:tcW w:w="1512" w:type="dxa"/>
            <w:tcBorders>
              <w:top w:val="nil"/>
              <w:left w:val="nil"/>
              <w:bottom w:val="nil"/>
              <w:right w:val="nil"/>
            </w:tcBorders>
            <w:shd w:val="clear" w:color="auto" w:fill="auto"/>
            <w:noWrap/>
            <w:vAlign w:val="bottom"/>
            <w:hideMark/>
          </w:tcPr>
          <w:p w14:paraId="32974531" w14:textId="77777777" w:rsidR="00D35A49" w:rsidRPr="00B65B8E" w:rsidRDefault="00D35A49" w:rsidP="00B65B8E">
            <w:pPr>
              <w:widowControl/>
              <w:autoSpaceDE/>
              <w:autoSpaceDN/>
              <w:adjustRightInd/>
              <w:rPr>
                <w:color w:val="auto"/>
                <w:sz w:val="20"/>
                <w:szCs w:val="20"/>
              </w:rPr>
            </w:pPr>
          </w:p>
        </w:tc>
        <w:tc>
          <w:tcPr>
            <w:tcW w:w="1578" w:type="dxa"/>
            <w:tcBorders>
              <w:top w:val="nil"/>
              <w:left w:val="nil"/>
              <w:bottom w:val="nil"/>
              <w:right w:val="nil"/>
            </w:tcBorders>
            <w:shd w:val="clear" w:color="auto" w:fill="auto"/>
            <w:noWrap/>
            <w:vAlign w:val="bottom"/>
            <w:hideMark/>
          </w:tcPr>
          <w:p w14:paraId="70462BA2" w14:textId="77777777" w:rsidR="00D35A49" w:rsidRPr="00B65B8E" w:rsidRDefault="00D35A49" w:rsidP="00B65B8E">
            <w:pPr>
              <w:widowControl/>
              <w:autoSpaceDE/>
              <w:autoSpaceDN/>
              <w:adjustRightInd/>
              <w:rPr>
                <w:color w:val="auto"/>
                <w:sz w:val="20"/>
                <w:szCs w:val="20"/>
              </w:rPr>
            </w:pPr>
          </w:p>
        </w:tc>
        <w:tc>
          <w:tcPr>
            <w:tcW w:w="1216" w:type="dxa"/>
            <w:tcBorders>
              <w:top w:val="nil"/>
              <w:left w:val="nil"/>
              <w:bottom w:val="nil"/>
              <w:right w:val="nil"/>
            </w:tcBorders>
            <w:shd w:val="clear" w:color="auto" w:fill="auto"/>
            <w:noWrap/>
            <w:vAlign w:val="bottom"/>
            <w:hideMark/>
          </w:tcPr>
          <w:p w14:paraId="4F04E6F4" w14:textId="77777777" w:rsidR="00D35A49" w:rsidRPr="00B65B8E" w:rsidRDefault="00D35A49" w:rsidP="00B65B8E">
            <w:pPr>
              <w:widowControl/>
              <w:autoSpaceDE/>
              <w:autoSpaceDN/>
              <w:adjustRightInd/>
              <w:rPr>
                <w:color w:val="auto"/>
                <w:sz w:val="20"/>
                <w:szCs w:val="20"/>
              </w:rPr>
            </w:pPr>
          </w:p>
        </w:tc>
      </w:tr>
      <w:tr w:rsidR="00D35A49" w:rsidRPr="00B65B8E" w14:paraId="5A6C48CB" w14:textId="77777777" w:rsidTr="00C86BBB">
        <w:trPr>
          <w:trHeight w:val="480"/>
        </w:trPr>
        <w:tc>
          <w:tcPr>
            <w:tcW w:w="3142" w:type="dxa"/>
            <w:tcBorders>
              <w:top w:val="nil"/>
              <w:left w:val="nil"/>
              <w:bottom w:val="nil"/>
              <w:right w:val="nil"/>
            </w:tcBorders>
            <w:shd w:val="clear" w:color="000000" w:fill="BFBFBF"/>
            <w:noWrap/>
            <w:vAlign w:val="center"/>
            <w:hideMark/>
          </w:tcPr>
          <w:p w14:paraId="1064D633" w14:textId="7377E624" w:rsidR="00D35A49" w:rsidRPr="00B65B8E" w:rsidRDefault="00D35A49" w:rsidP="00B65B8E">
            <w:pPr>
              <w:widowControl/>
              <w:autoSpaceDE/>
              <w:autoSpaceDN/>
              <w:adjustRightInd/>
              <w:jc w:val="center"/>
              <w:rPr>
                <w:rFonts w:ascii="Calibri" w:hAnsi="Calibri" w:cs="Calibri"/>
                <w:b/>
                <w:bCs/>
                <w:sz w:val="16"/>
                <w:szCs w:val="16"/>
              </w:rPr>
            </w:pPr>
            <w:r w:rsidRPr="00B65B8E">
              <w:rPr>
                <w:rFonts w:ascii="Calibri" w:hAnsi="Calibri" w:cs="Calibri"/>
                <w:b/>
                <w:bCs/>
                <w:sz w:val="16"/>
                <w:szCs w:val="16"/>
              </w:rPr>
              <w:t>3</w:t>
            </w:r>
            <w:r w:rsidR="00922A84">
              <w:rPr>
                <w:rFonts w:ascii="Calibri" w:hAnsi="Calibri" w:cs="Calibri"/>
                <w:b/>
                <w:bCs/>
                <w:sz w:val="16"/>
                <w:szCs w:val="16"/>
              </w:rPr>
              <w:t>1</w:t>
            </w:r>
            <w:r w:rsidRPr="00B65B8E">
              <w:rPr>
                <w:rFonts w:ascii="Calibri" w:hAnsi="Calibri" w:cs="Calibri"/>
                <w:b/>
                <w:bCs/>
                <w:sz w:val="16"/>
                <w:szCs w:val="16"/>
              </w:rPr>
              <w:t>/</w:t>
            </w:r>
            <w:r w:rsidR="00922A84">
              <w:rPr>
                <w:rFonts w:ascii="Calibri" w:hAnsi="Calibri" w:cs="Calibri"/>
                <w:b/>
                <w:bCs/>
                <w:sz w:val="16"/>
                <w:szCs w:val="16"/>
              </w:rPr>
              <w:t>12</w:t>
            </w:r>
            <w:r w:rsidRPr="00B65B8E">
              <w:rPr>
                <w:rFonts w:ascii="Calibri" w:hAnsi="Calibri" w:cs="Calibri"/>
                <w:b/>
                <w:bCs/>
                <w:sz w:val="16"/>
                <w:szCs w:val="16"/>
              </w:rPr>
              <w:t>/2021</w:t>
            </w:r>
          </w:p>
        </w:tc>
        <w:tc>
          <w:tcPr>
            <w:tcW w:w="1088" w:type="dxa"/>
            <w:tcBorders>
              <w:top w:val="nil"/>
              <w:left w:val="nil"/>
              <w:bottom w:val="nil"/>
              <w:right w:val="nil"/>
            </w:tcBorders>
            <w:shd w:val="clear" w:color="000000" w:fill="BFBFBF"/>
            <w:vAlign w:val="center"/>
            <w:hideMark/>
          </w:tcPr>
          <w:p w14:paraId="077A2AC3" w14:textId="77777777" w:rsidR="00D35A49" w:rsidRPr="00B65B8E" w:rsidRDefault="00D35A49" w:rsidP="00B65B8E">
            <w:pPr>
              <w:widowControl/>
              <w:autoSpaceDE/>
              <w:autoSpaceDN/>
              <w:adjustRightInd/>
              <w:jc w:val="center"/>
              <w:rPr>
                <w:rFonts w:ascii="Calibri" w:hAnsi="Calibri" w:cs="Calibri"/>
                <w:b/>
                <w:bCs/>
                <w:sz w:val="16"/>
                <w:szCs w:val="16"/>
              </w:rPr>
            </w:pPr>
            <w:r w:rsidRPr="00B65B8E">
              <w:rPr>
                <w:rFonts w:ascii="Calibri" w:hAnsi="Calibri" w:cs="Calibri"/>
                <w:b/>
                <w:bCs/>
                <w:sz w:val="16"/>
                <w:szCs w:val="16"/>
              </w:rPr>
              <w:t>Gestión Activos</w:t>
            </w:r>
          </w:p>
        </w:tc>
        <w:tc>
          <w:tcPr>
            <w:tcW w:w="1578" w:type="dxa"/>
            <w:tcBorders>
              <w:top w:val="nil"/>
              <w:left w:val="nil"/>
              <w:bottom w:val="nil"/>
              <w:right w:val="nil"/>
            </w:tcBorders>
            <w:shd w:val="clear" w:color="000000" w:fill="BFBFBF"/>
            <w:vAlign w:val="center"/>
            <w:hideMark/>
          </w:tcPr>
          <w:p w14:paraId="74C73235" w14:textId="77777777" w:rsidR="00D35A49" w:rsidRPr="00B65B8E" w:rsidRDefault="00D35A49" w:rsidP="00B65B8E">
            <w:pPr>
              <w:widowControl/>
              <w:autoSpaceDE/>
              <w:autoSpaceDN/>
              <w:adjustRightInd/>
              <w:jc w:val="center"/>
              <w:rPr>
                <w:rFonts w:ascii="Calibri" w:hAnsi="Calibri" w:cs="Calibri"/>
                <w:b/>
                <w:bCs/>
                <w:sz w:val="16"/>
                <w:szCs w:val="16"/>
              </w:rPr>
            </w:pPr>
            <w:r w:rsidRPr="00B65B8E">
              <w:rPr>
                <w:rFonts w:ascii="Calibri" w:hAnsi="Calibri" w:cs="Calibri"/>
                <w:b/>
                <w:bCs/>
                <w:sz w:val="16"/>
                <w:szCs w:val="16"/>
              </w:rPr>
              <w:t>Gestión de Patrimonio</w:t>
            </w:r>
          </w:p>
        </w:tc>
        <w:tc>
          <w:tcPr>
            <w:tcW w:w="1512" w:type="dxa"/>
            <w:tcBorders>
              <w:top w:val="nil"/>
              <w:left w:val="nil"/>
              <w:bottom w:val="nil"/>
              <w:right w:val="nil"/>
            </w:tcBorders>
            <w:shd w:val="clear" w:color="000000" w:fill="BFBFBF"/>
            <w:vAlign w:val="center"/>
            <w:hideMark/>
          </w:tcPr>
          <w:p w14:paraId="18DE2460" w14:textId="77777777" w:rsidR="00D35A49" w:rsidRPr="00B65B8E" w:rsidRDefault="00D35A49" w:rsidP="00B65B8E">
            <w:pPr>
              <w:widowControl/>
              <w:autoSpaceDE/>
              <w:autoSpaceDN/>
              <w:adjustRightInd/>
              <w:jc w:val="center"/>
              <w:rPr>
                <w:rFonts w:ascii="Calibri" w:hAnsi="Calibri" w:cs="Calibri"/>
                <w:b/>
                <w:bCs/>
                <w:sz w:val="16"/>
                <w:szCs w:val="16"/>
              </w:rPr>
            </w:pPr>
            <w:r w:rsidRPr="00B65B8E">
              <w:rPr>
                <w:rFonts w:ascii="Calibri" w:hAnsi="Calibri" w:cs="Calibri"/>
                <w:b/>
                <w:bCs/>
                <w:sz w:val="16"/>
                <w:szCs w:val="16"/>
              </w:rPr>
              <w:t>Actividad Internacional</w:t>
            </w:r>
          </w:p>
        </w:tc>
        <w:tc>
          <w:tcPr>
            <w:tcW w:w="1578" w:type="dxa"/>
            <w:tcBorders>
              <w:top w:val="nil"/>
              <w:left w:val="nil"/>
              <w:bottom w:val="nil"/>
              <w:right w:val="nil"/>
            </w:tcBorders>
            <w:shd w:val="clear" w:color="000000" w:fill="BFBFBF"/>
            <w:vAlign w:val="center"/>
            <w:hideMark/>
          </w:tcPr>
          <w:p w14:paraId="1D2639F0" w14:textId="77777777" w:rsidR="00D35A49" w:rsidRPr="00B65B8E" w:rsidRDefault="00D35A49" w:rsidP="00B65B8E">
            <w:pPr>
              <w:widowControl/>
              <w:autoSpaceDE/>
              <w:autoSpaceDN/>
              <w:adjustRightInd/>
              <w:jc w:val="center"/>
              <w:rPr>
                <w:rFonts w:ascii="Calibri" w:hAnsi="Calibri" w:cs="Calibri"/>
                <w:b/>
                <w:bCs/>
                <w:sz w:val="16"/>
                <w:szCs w:val="16"/>
              </w:rPr>
            </w:pPr>
            <w:r w:rsidRPr="00B65B8E">
              <w:rPr>
                <w:rFonts w:ascii="Calibri" w:hAnsi="Calibri" w:cs="Calibri"/>
                <w:b/>
                <w:bCs/>
                <w:sz w:val="16"/>
                <w:szCs w:val="16"/>
              </w:rPr>
              <w:t>Unidad Corporativa</w:t>
            </w:r>
          </w:p>
        </w:tc>
        <w:tc>
          <w:tcPr>
            <w:tcW w:w="1216" w:type="dxa"/>
            <w:tcBorders>
              <w:top w:val="nil"/>
              <w:left w:val="nil"/>
              <w:bottom w:val="nil"/>
              <w:right w:val="nil"/>
            </w:tcBorders>
            <w:shd w:val="clear" w:color="000000" w:fill="BFBFBF"/>
            <w:noWrap/>
            <w:vAlign w:val="center"/>
            <w:hideMark/>
          </w:tcPr>
          <w:p w14:paraId="5E897577" w14:textId="77777777" w:rsidR="00D35A49" w:rsidRPr="00B65B8E" w:rsidRDefault="00D35A49" w:rsidP="00B65B8E">
            <w:pPr>
              <w:widowControl/>
              <w:autoSpaceDE/>
              <w:autoSpaceDN/>
              <w:adjustRightInd/>
              <w:jc w:val="center"/>
              <w:rPr>
                <w:rFonts w:ascii="Calibri" w:hAnsi="Calibri" w:cs="Calibri"/>
                <w:b/>
                <w:bCs/>
                <w:sz w:val="16"/>
                <w:szCs w:val="16"/>
              </w:rPr>
            </w:pPr>
            <w:r w:rsidRPr="00B65B8E">
              <w:rPr>
                <w:rFonts w:ascii="Calibri" w:hAnsi="Calibri" w:cs="Calibri"/>
                <w:b/>
                <w:bCs/>
                <w:sz w:val="16"/>
                <w:szCs w:val="16"/>
              </w:rPr>
              <w:t>GRUPO</w:t>
            </w:r>
          </w:p>
        </w:tc>
      </w:tr>
      <w:tr w:rsidR="00D35A49" w:rsidRPr="00B65B8E" w14:paraId="60A66907" w14:textId="77777777" w:rsidTr="00C86BBB">
        <w:trPr>
          <w:trHeight w:val="249"/>
        </w:trPr>
        <w:tc>
          <w:tcPr>
            <w:tcW w:w="3142" w:type="dxa"/>
            <w:tcBorders>
              <w:top w:val="nil"/>
              <w:left w:val="nil"/>
              <w:bottom w:val="nil"/>
              <w:right w:val="nil"/>
            </w:tcBorders>
            <w:shd w:val="clear" w:color="000000" w:fill="FFFFFF"/>
            <w:noWrap/>
            <w:vAlign w:val="center"/>
            <w:hideMark/>
          </w:tcPr>
          <w:p w14:paraId="127614EE" w14:textId="77777777" w:rsidR="00D35A49" w:rsidRPr="00B65B8E" w:rsidRDefault="00D35A49" w:rsidP="00B65B8E">
            <w:pPr>
              <w:widowControl/>
              <w:autoSpaceDE/>
              <w:autoSpaceDN/>
              <w:adjustRightInd/>
              <w:rPr>
                <w:rFonts w:ascii="Calibri" w:hAnsi="Calibri" w:cs="Calibri"/>
                <w:b/>
                <w:bCs/>
                <w:sz w:val="12"/>
                <w:szCs w:val="12"/>
              </w:rPr>
            </w:pPr>
            <w:r w:rsidRPr="00B65B8E">
              <w:rPr>
                <w:rFonts w:ascii="Calibri" w:hAnsi="Calibri" w:cs="Calibri"/>
                <w:b/>
                <w:bCs/>
                <w:sz w:val="12"/>
                <w:szCs w:val="12"/>
              </w:rPr>
              <w:t> </w:t>
            </w:r>
          </w:p>
        </w:tc>
        <w:tc>
          <w:tcPr>
            <w:tcW w:w="1088" w:type="dxa"/>
            <w:tcBorders>
              <w:top w:val="nil"/>
              <w:left w:val="nil"/>
              <w:bottom w:val="nil"/>
              <w:right w:val="nil"/>
            </w:tcBorders>
            <w:shd w:val="clear" w:color="000000" w:fill="FFFFFF"/>
            <w:noWrap/>
            <w:vAlign w:val="center"/>
            <w:hideMark/>
          </w:tcPr>
          <w:p w14:paraId="570D9EDD" w14:textId="77777777" w:rsidR="00D35A49" w:rsidRPr="00B65B8E" w:rsidRDefault="00D35A49" w:rsidP="00B65B8E">
            <w:pPr>
              <w:widowControl/>
              <w:autoSpaceDE/>
              <w:autoSpaceDN/>
              <w:adjustRightInd/>
              <w:rPr>
                <w:rFonts w:ascii="Calibri" w:hAnsi="Calibri" w:cs="Calibri"/>
                <w:sz w:val="12"/>
                <w:szCs w:val="12"/>
              </w:rPr>
            </w:pPr>
            <w:r w:rsidRPr="00B65B8E">
              <w:rPr>
                <w:rFonts w:ascii="Calibri" w:hAnsi="Calibri" w:cs="Calibri"/>
                <w:sz w:val="12"/>
                <w:szCs w:val="12"/>
              </w:rPr>
              <w:t> </w:t>
            </w:r>
          </w:p>
        </w:tc>
        <w:tc>
          <w:tcPr>
            <w:tcW w:w="1578" w:type="dxa"/>
            <w:tcBorders>
              <w:top w:val="nil"/>
              <w:left w:val="nil"/>
              <w:bottom w:val="nil"/>
              <w:right w:val="nil"/>
            </w:tcBorders>
            <w:shd w:val="clear" w:color="000000" w:fill="FFFFFF"/>
            <w:noWrap/>
            <w:vAlign w:val="center"/>
            <w:hideMark/>
          </w:tcPr>
          <w:p w14:paraId="40946B29" w14:textId="77777777" w:rsidR="00D35A49" w:rsidRPr="00B65B8E" w:rsidRDefault="00D35A49" w:rsidP="00B65B8E">
            <w:pPr>
              <w:widowControl/>
              <w:autoSpaceDE/>
              <w:autoSpaceDN/>
              <w:adjustRightInd/>
              <w:rPr>
                <w:rFonts w:ascii="Calibri" w:hAnsi="Calibri" w:cs="Calibri"/>
                <w:sz w:val="12"/>
                <w:szCs w:val="12"/>
              </w:rPr>
            </w:pPr>
            <w:r w:rsidRPr="00B65B8E">
              <w:rPr>
                <w:rFonts w:ascii="Calibri" w:hAnsi="Calibri" w:cs="Calibri"/>
                <w:sz w:val="12"/>
                <w:szCs w:val="12"/>
              </w:rPr>
              <w:t> </w:t>
            </w:r>
          </w:p>
        </w:tc>
        <w:tc>
          <w:tcPr>
            <w:tcW w:w="1512" w:type="dxa"/>
            <w:tcBorders>
              <w:top w:val="nil"/>
              <w:left w:val="nil"/>
              <w:bottom w:val="nil"/>
              <w:right w:val="nil"/>
            </w:tcBorders>
            <w:shd w:val="clear" w:color="000000" w:fill="FFFFFF"/>
            <w:noWrap/>
            <w:vAlign w:val="center"/>
            <w:hideMark/>
          </w:tcPr>
          <w:p w14:paraId="18DFECCC" w14:textId="77777777" w:rsidR="00D35A49" w:rsidRPr="00B65B8E" w:rsidRDefault="00D35A49" w:rsidP="00B65B8E">
            <w:pPr>
              <w:widowControl/>
              <w:autoSpaceDE/>
              <w:autoSpaceDN/>
              <w:adjustRightInd/>
              <w:rPr>
                <w:rFonts w:ascii="Calibri" w:hAnsi="Calibri" w:cs="Calibri"/>
                <w:sz w:val="12"/>
                <w:szCs w:val="12"/>
              </w:rPr>
            </w:pPr>
            <w:r w:rsidRPr="00B65B8E">
              <w:rPr>
                <w:rFonts w:ascii="Calibri" w:hAnsi="Calibri" w:cs="Calibri"/>
                <w:sz w:val="12"/>
                <w:szCs w:val="12"/>
              </w:rPr>
              <w:t> </w:t>
            </w:r>
          </w:p>
        </w:tc>
        <w:tc>
          <w:tcPr>
            <w:tcW w:w="1578" w:type="dxa"/>
            <w:tcBorders>
              <w:top w:val="nil"/>
              <w:left w:val="nil"/>
              <w:bottom w:val="nil"/>
              <w:right w:val="nil"/>
            </w:tcBorders>
            <w:shd w:val="clear" w:color="000000" w:fill="FFFFFF"/>
            <w:noWrap/>
            <w:vAlign w:val="center"/>
            <w:hideMark/>
          </w:tcPr>
          <w:p w14:paraId="618C0CF9" w14:textId="77777777" w:rsidR="00D35A49" w:rsidRPr="00B65B8E" w:rsidRDefault="00D35A49" w:rsidP="00B65B8E">
            <w:pPr>
              <w:widowControl/>
              <w:autoSpaceDE/>
              <w:autoSpaceDN/>
              <w:adjustRightInd/>
              <w:rPr>
                <w:rFonts w:ascii="Calibri" w:hAnsi="Calibri" w:cs="Calibri"/>
                <w:sz w:val="12"/>
                <w:szCs w:val="12"/>
              </w:rPr>
            </w:pPr>
            <w:r w:rsidRPr="00B65B8E">
              <w:rPr>
                <w:rFonts w:ascii="Calibri" w:hAnsi="Calibri" w:cs="Calibri"/>
                <w:sz w:val="12"/>
                <w:szCs w:val="12"/>
              </w:rPr>
              <w:t> </w:t>
            </w:r>
          </w:p>
        </w:tc>
        <w:tc>
          <w:tcPr>
            <w:tcW w:w="1216" w:type="dxa"/>
            <w:tcBorders>
              <w:top w:val="nil"/>
              <w:left w:val="nil"/>
              <w:bottom w:val="nil"/>
              <w:right w:val="nil"/>
            </w:tcBorders>
            <w:shd w:val="clear" w:color="000000" w:fill="FFFFFF"/>
            <w:noWrap/>
            <w:vAlign w:val="center"/>
            <w:hideMark/>
          </w:tcPr>
          <w:p w14:paraId="54DA9581" w14:textId="77777777" w:rsidR="00D35A49" w:rsidRPr="00B65B8E" w:rsidRDefault="00D35A49" w:rsidP="00B65B8E">
            <w:pPr>
              <w:widowControl/>
              <w:autoSpaceDE/>
              <w:autoSpaceDN/>
              <w:adjustRightInd/>
              <w:rPr>
                <w:rFonts w:ascii="Calibri" w:hAnsi="Calibri" w:cs="Calibri"/>
                <w:sz w:val="12"/>
                <w:szCs w:val="12"/>
              </w:rPr>
            </w:pPr>
            <w:r w:rsidRPr="00B65B8E">
              <w:rPr>
                <w:rFonts w:ascii="Calibri" w:hAnsi="Calibri" w:cs="Calibri"/>
                <w:sz w:val="12"/>
                <w:szCs w:val="12"/>
              </w:rPr>
              <w:t> </w:t>
            </w:r>
          </w:p>
        </w:tc>
      </w:tr>
      <w:tr w:rsidR="00C86BBB" w:rsidRPr="00B65B8E" w14:paraId="7E846F32" w14:textId="77777777" w:rsidTr="00C86BBB">
        <w:trPr>
          <w:trHeight w:val="249"/>
        </w:trPr>
        <w:tc>
          <w:tcPr>
            <w:tcW w:w="3142" w:type="dxa"/>
            <w:tcBorders>
              <w:top w:val="nil"/>
              <w:left w:val="nil"/>
              <w:bottom w:val="nil"/>
              <w:right w:val="nil"/>
            </w:tcBorders>
            <w:shd w:val="clear" w:color="000000" w:fill="FFFFFF"/>
            <w:noWrap/>
            <w:vAlign w:val="center"/>
            <w:hideMark/>
          </w:tcPr>
          <w:p w14:paraId="1584D440"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Importe Neto de la Cifra de Negocios</w:t>
            </w:r>
          </w:p>
        </w:tc>
        <w:tc>
          <w:tcPr>
            <w:tcW w:w="1088" w:type="dxa"/>
            <w:tcBorders>
              <w:top w:val="nil"/>
              <w:left w:val="nil"/>
              <w:bottom w:val="nil"/>
              <w:right w:val="nil"/>
            </w:tcBorders>
            <w:shd w:val="clear" w:color="000000" w:fill="FFFFFF"/>
            <w:noWrap/>
            <w:vAlign w:val="bottom"/>
            <w:hideMark/>
          </w:tcPr>
          <w:p w14:paraId="23CF4EBA" w14:textId="5CF3E77E"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210.506,00   </w:t>
            </w:r>
          </w:p>
        </w:tc>
        <w:tc>
          <w:tcPr>
            <w:tcW w:w="1578" w:type="dxa"/>
            <w:tcBorders>
              <w:top w:val="nil"/>
              <w:left w:val="nil"/>
              <w:bottom w:val="nil"/>
              <w:right w:val="nil"/>
            </w:tcBorders>
            <w:shd w:val="clear" w:color="000000" w:fill="FFFFFF"/>
            <w:noWrap/>
            <w:vAlign w:val="bottom"/>
            <w:hideMark/>
          </w:tcPr>
          <w:p w14:paraId="630C073E" w14:textId="5F7C84AF"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886.494,30   </w:t>
            </w:r>
          </w:p>
        </w:tc>
        <w:tc>
          <w:tcPr>
            <w:tcW w:w="1512" w:type="dxa"/>
            <w:tcBorders>
              <w:top w:val="nil"/>
              <w:left w:val="nil"/>
              <w:bottom w:val="nil"/>
              <w:right w:val="nil"/>
            </w:tcBorders>
            <w:shd w:val="clear" w:color="000000" w:fill="FFFFFF"/>
            <w:noWrap/>
            <w:vAlign w:val="bottom"/>
            <w:hideMark/>
          </w:tcPr>
          <w:p w14:paraId="5F7EAEE9" w14:textId="550C2A4E"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1.616.671,32   </w:t>
            </w:r>
          </w:p>
        </w:tc>
        <w:tc>
          <w:tcPr>
            <w:tcW w:w="1578" w:type="dxa"/>
            <w:tcBorders>
              <w:top w:val="nil"/>
              <w:left w:val="nil"/>
              <w:bottom w:val="nil"/>
              <w:right w:val="nil"/>
            </w:tcBorders>
            <w:shd w:val="clear" w:color="000000" w:fill="FFFFFF"/>
            <w:noWrap/>
            <w:vAlign w:val="bottom"/>
            <w:hideMark/>
          </w:tcPr>
          <w:p w14:paraId="1A09153C" w14:textId="316388ED"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216" w:type="dxa"/>
            <w:tcBorders>
              <w:top w:val="nil"/>
              <w:left w:val="nil"/>
              <w:bottom w:val="nil"/>
              <w:right w:val="nil"/>
            </w:tcBorders>
            <w:shd w:val="clear" w:color="000000" w:fill="FFFFFF"/>
            <w:noWrap/>
            <w:vAlign w:val="bottom"/>
            <w:hideMark/>
          </w:tcPr>
          <w:p w14:paraId="69806A8C" w14:textId="7BD42F93"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2.713.671,62   </w:t>
            </w:r>
          </w:p>
        </w:tc>
      </w:tr>
      <w:tr w:rsidR="00C86BBB" w:rsidRPr="00B65B8E" w14:paraId="13659B0C" w14:textId="77777777" w:rsidTr="00C86BBB">
        <w:trPr>
          <w:trHeight w:val="249"/>
        </w:trPr>
        <w:tc>
          <w:tcPr>
            <w:tcW w:w="3142" w:type="dxa"/>
            <w:tcBorders>
              <w:top w:val="nil"/>
              <w:left w:val="nil"/>
              <w:bottom w:val="nil"/>
              <w:right w:val="nil"/>
            </w:tcBorders>
            <w:shd w:val="clear" w:color="000000" w:fill="FFFFFF"/>
            <w:noWrap/>
            <w:vAlign w:val="center"/>
            <w:hideMark/>
          </w:tcPr>
          <w:p w14:paraId="6A3D08BC"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Otros Ingresos de Explotación</w:t>
            </w:r>
          </w:p>
        </w:tc>
        <w:tc>
          <w:tcPr>
            <w:tcW w:w="1088" w:type="dxa"/>
            <w:tcBorders>
              <w:top w:val="nil"/>
              <w:left w:val="nil"/>
              <w:bottom w:val="nil"/>
              <w:right w:val="nil"/>
            </w:tcBorders>
            <w:shd w:val="clear" w:color="000000" w:fill="FFFFFF"/>
            <w:noWrap/>
            <w:vAlign w:val="bottom"/>
            <w:hideMark/>
          </w:tcPr>
          <w:p w14:paraId="42851746" w14:textId="125BC7F5"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114.197,07   </w:t>
            </w:r>
          </w:p>
        </w:tc>
        <w:tc>
          <w:tcPr>
            <w:tcW w:w="1578" w:type="dxa"/>
            <w:tcBorders>
              <w:top w:val="nil"/>
              <w:left w:val="nil"/>
              <w:bottom w:val="nil"/>
              <w:right w:val="nil"/>
            </w:tcBorders>
            <w:shd w:val="clear" w:color="000000" w:fill="FFFFFF"/>
            <w:noWrap/>
            <w:vAlign w:val="bottom"/>
            <w:hideMark/>
          </w:tcPr>
          <w:p w14:paraId="06DA9F64" w14:textId="2A3AFDF2"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    </w:t>
            </w:r>
          </w:p>
        </w:tc>
        <w:tc>
          <w:tcPr>
            <w:tcW w:w="1512" w:type="dxa"/>
            <w:tcBorders>
              <w:top w:val="nil"/>
              <w:left w:val="nil"/>
              <w:bottom w:val="nil"/>
              <w:right w:val="nil"/>
            </w:tcBorders>
            <w:shd w:val="clear" w:color="000000" w:fill="FFFFFF"/>
            <w:noWrap/>
            <w:vAlign w:val="bottom"/>
            <w:hideMark/>
          </w:tcPr>
          <w:p w14:paraId="0C217355" w14:textId="30E016D0"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94.263,24   </w:t>
            </w:r>
          </w:p>
        </w:tc>
        <w:tc>
          <w:tcPr>
            <w:tcW w:w="1578" w:type="dxa"/>
            <w:tcBorders>
              <w:top w:val="nil"/>
              <w:left w:val="nil"/>
              <w:bottom w:val="nil"/>
              <w:right w:val="nil"/>
            </w:tcBorders>
            <w:shd w:val="clear" w:color="000000" w:fill="FFFFFF"/>
            <w:noWrap/>
            <w:vAlign w:val="bottom"/>
            <w:hideMark/>
          </w:tcPr>
          <w:p w14:paraId="7A523999" w14:textId="62A8AAAB"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216" w:type="dxa"/>
            <w:tcBorders>
              <w:top w:val="nil"/>
              <w:left w:val="nil"/>
              <w:bottom w:val="nil"/>
              <w:right w:val="nil"/>
            </w:tcBorders>
            <w:shd w:val="clear" w:color="000000" w:fill="FFFFFF"/>
            <w:noWrap/>
            <w:vAlign w:val="bottom"/>
            <w:hideMark/>
          </w:tcPr>
          <w:p w14:paraId="3F78ABDA" w14:textId="1CB4ACBA"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208.460,31   </w:t>
            </w:r>
          </w:p>
        </w:tc>
      </w:tr>
      <w:tr w:rsidR="00C86BBB" w:rsidRPr="00B65B8E" w14:paraId="15F3CE59" w14:textId="77777777" w:rsidTr="00C86BBB">
        <w:trPr>
          <w:trHeight w:val="249"/>
        </w:trPr>
        <w:tc>
          <w:tcPr>
            <w:tcW w:w="3142" w:type="dxa"/>
            <w:tcBorders>
              <w:top w:val="nil"/>
              <w:left w:val="nil"/>
              <w:bottom w:val="nil"/>
              <w:right w:val="nil"/>
            </w:tcBorders>
            <w:shd w:val="clear" w:color="000000" w:fill="FFFFFF"/>
            <w:noWrap/>
            <w:vAlign w:val="center"/>
            <w:hideMark/>
          </w:tcPr>
          <w:p w14:paraId="79725A0F"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 </w:t>
            </w:r>
          </w:p>
        </w:tc>
        <w:tc>
          <w:tcPr>
            <w:tcW w:w="1088" w:type="dxa"/>
            <w:tcBorders>
              <w:top w:val="nil"/>
              <w:left w:val="nil"/>
              <w:bottom w:val="nil"/>
              <w:right w:val="nil"/>
            </w:tcBorders>
            <w:shd w:val="clear" w:color="000000" w:fill="FFFFFF"/>
            <w:noWrap/>
            <w:vAlign w:val="center"/>
            <w:hideMark/>
          </w:tcPr>
          <w:p w14:paraId="32F5DF72" w14:textId="78782DF4"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578" w:type="dxa"/>
            <w:tcBorders>
              <w:top w:val="nil"/>
              <w:left w:val="nil"/>
              <w:bottom w:val="nil"/>
              <w:right w:val="nil"/>
            </w:tcBorders>
            <w:shd w:val="clear" w:color="000000" w:fill="FFFFFF"/>
            <w:noWrap/>
            <w:vAlign w:val="center"/>
            <w:hideMark/>
          </w:tcPr>
          <w:p w14:paraId="1D89E4C5" w14:textId="3AD9B4C8"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512" w:type="dxa"/>
            <w:tcBorders>
              <w:top w:val="nil"/>
              <w:left w:val="nil"/>
              <w:bottom w:val="nil"/>
              <w:right w:val="nil"/>
            </w:tcBorders>
            <w:shd w:val="clear" w:color="000000" w:fill="FFFFFF"/>
            <w:noWrap/>
            <w:vAlign w:val="center"/>
            <w:hideMark/>
          </w:tcPr>
          <w:p w14:paraId="4E1A1090" w14:textId="3969C1BC"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578" w:type="dxa"/>
            <w:tcBorders>
              <w:top w:val="nil"/>
              <w:left w:val="nil"/>
              <w:bottom w:val="nil"/>
              <w:right w:val="nil"/>
            </w:tcBorders>
            <w:shd w:val="clear" w:color="000000" w:fill="FFFFFF"/>
            <w:noWrap/>
            <w:vAlign w:val="center"/>
            <w:hideMark/>
          </w:tcPr>
          <w:p w14:paraId="58FA4A97" w14:textId="058BDEEF"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216" w:type="dxa"/>
            <w:tcBorders>
              <w:top w:val="nil"/>
              <w:left w:val="nil"/>
              <w:bottom w:val="nil"/>
              <w:right w:val="nil"/>
            </w:tcBorders>
            <w:shd w:val="clear" w:color="auto" w:fill="auto"/>
            <w:noWrap/>
            <w:vAlign w:val="center"/>
            <w:hideMark/>
          </w:tcPr>
          <w:p w14:paraId="150C5A60" w14:textId="77777777" w:rsidR="00C86BBB" w:rsidRPr="00B65B8E" w:rsidRDefault="00C86BBB" w:rsidP="00C86BBB">
            <w:pPr>
              <w:widowControl/>
              <w:autoSpaceDE/>
              <w:autoSpaceDN/>
              <w:adjustRightInd/>
              <w:jc w:val="right"/>
              <w:rPr>
                <w:rFonts w:ascii="Calibri" w:hAnsi="Calibri" w:cs="Calibri"/>
                <w:sz w:val="12"/>
                <w:szCs w:val="12"/>
              </w:rPr>
            </w:pPr>
          </w:p>
        </w:tc>
      </w:tr>
      <w:tr w:rsidR="00C86BBB" w:rsidRPr="00B65B8E" w14:paraId="17B984DB" w14:textId="77777777" w:rsidTr="00C86BBB">
        <w:trPr>
          <w:trHeight w:val="249"/>
        </w:trPr>
        <w:tc>
          <w:tcPr>
            <w:tcW w:w="3142" w:type="dxa"/>
            <w:tcBorders>
              <w:top w:val="nil"/>
              <w:left w:val="nil"/>
              <w:bottom w:val="nil"/>
              <w:right w:val="nil"/>
            </w:tcBorders>
            <w:shd w:val="clear" w:color="000000" w:fill="BFBFBF"/>
            <w:noWrap/>
            <w:vAlign w:val="center"/>
            <w:hideMark/>
          </w:tcPr>
          <w:p w14:paraId="404E64CB" w14:textId="77777777" w:rsidR="00C86BBB" w:rsidRPr="00B65B8E" w:rsidRDefault="00C86BBB" w:rsidP="00C86BBB">
            <w:pPr>
              <w:widowControl/>
              <w:autoSpaceDE/>
              <w:autoSpaceDN/>
              <w:adjustRightInd/>
              <w:rPr>
                <w:rFonts w:ascii="Calibri" w:hAnsi="Calibri" w:cs="Calibri"/>
                <w:b/>
                <w:bCs/>
                <w:sz w:val="16"/>
                <w:szCs w:val="16"/>
              </w:rPr>
            </w:pPr>
            <w:proofErr w:type="gramStart"/>
            <w:r w:rsidRPr="00B65B8E">
              <w:rPr>
                <w:rFonts w:ascii="Calibri" w:hAnsi="Calibri" w:cs="Calibri"/>
                <w:b/>
                <w:bCs/>
                <w:sz w:val="16"/>
                <w:szCs w:val="16"/>
              </w:rPr>
              <w:t>Total</w:t>
            </w:r>
            <w:proofErr w:type="gramEnd"/>
            <w:r w:rsidRPr="00B65B8E">
              <w:rPr>
                <w:rFonts w:ascii="Calibri" w:hAnsi="Calibri" w:cs="Calibri"/>
                <w:b/>
                <w:bCs/>
                <w:sz w:val="16"/>
                <w:szCs w:val="16"/>
              </w:rPr>
              <w:t xml:space="preserve"> Ingresos de la Explotación</w:t>
            </w:r>
          </w:p>
        </w:tc>
        <w:tc>
          <w:tcPr>
            <w:tcW w:w="1088" w:type="dxa"/>
            <w:tcBorders>
              <w:top w:val="nil"/>
              <w:left w:val="nil"/>
              <w:bottom w:val="nil"/>
              <w:right w:val="nil"/>
            </w:tcBorders>
            <w:shd w:val="clear" w:color="000000" w:fill="BFBFBF"/>
            <w:noWrap/>
            <w:vAlign w:val="center"/>
            <w:hideMark/>
          </w:tcPr>
          <w:p w14:paraId="1A7D8595" w14:textId="396ADD7E" w:rsidR="00C86BBB" w:rsidRPr="00B65B8E" w:rsidRDefault="00C86BBB" w:rsidP="00C86BBB">
            <w:pPr>
              <w:widowControl/>
              <w:autoSpaceDE/>
              <w:autoSpaceDN/>
              <w:adjustRightInd/>
              <w:jc w:val="right"/>
              <w:rPr>
                <w:rFonts w:ascii="Calibri" w:hAnsi="Calibri" w:cs="Calibri"/>
                <w:b/>
                <w:bCs/>
                <w:sz w:val="16"/>
                <w:szCs w:val="16"/>
              </w:rPr>
            </w:pPr>
            <w:r>
              <w:rPr>
                <w:rFonts w:ascii="Calibri" w:hAnsi="Calibri" w:cs="Calibri"/>
                <w:b/>
                <w:bCs/>
                <w:sz w:val="16"/>
                <w:szCs w:val="16"/>
              </w:rPr>
              <w:t xml:space="preserve">324.703,07   </w:t>
            </w:r>
          </w:p>
        </w:tc>
        <w:tc>
          <w:tcPr>
            <w:tcW w:w="1578" w:type="dxa"/>
            <w:tcBorders>
              <w:top w:val="nil"/>
              <w:left w:val="nil"/>
              <w:bottom w:val="nil"/>
              <w:right w:val="nil"/>
            </w:tcBorders>
            <w:shd w:val="clear" w:color="000000" w:fill="BFBFBF"/>
            <w:noWrap/>
            <w:vAlign w:val="center"/>
            <w:hideMark/>
          </w:tcPr>
          <w:p w14:paraId="5C7A63B1" w14:textId="0FE8D519" w:rsidR="00C86BBB" w:rsidRPr="00B65B8E" w:rsidRDefault="00C86BBB" w:rsidP="00C86BBB">
            <w:pPr>
              <w:widowControl/>
              <w:autoSpaceDE/>
              <w:autoSpaceDN/>
              <w:adjustRightInd/>
              <w:jc w:val="right"/>
              <w:rPr>
                <w:rFonts w:ascii="Calibri" w:hAnsi="Calibri" w:cs="Calibri"/>
                <w:b/>
                <w:bCs/>
                <w:sz w:val="16"/>
                <w:szCs w:val="16"/>
              </w:rPr>
            </w:pPr>
            <w:r>
              <w:rPr>
                <w:rFonts w:ascii="Calibri" w:hAnsi="Calibri" w:cs="Calibri"/>
                <w:b/>
                <w:bCs/>
                <w:sz w:val="16"/>
                <w:szCs w:val="16"/>
              </w:rPr>
              <w:t xml:space="preserve">886.494,30   </w:t>
            </w:r>
          </w:p>
        </w:tc>
        <w:tc>
          <w:tcPr>
            <w:tcW w:w="1512" w:type="dxa"/>
            <w:tcBorders>
              <w:top w:val="nil"/>
              <w:left w:val="nil"/>
              <w:bottom w:val="nil"/>
              <w:right w:val="nil"/>
            </w:tcBorders>
            <w:shd w:val="clear" w:color="000000" w:fill="BFBFBF"/>
            <w:noWrap/>
            <w:vAlign w:val="center"/>
            <w:hideMark/>
          </w:tcPr>
          <w:p w14:paraId="5E4F70D7" w14:textId="33F5E352" w:rsidR="00C86BBB" w:rsidRPr="00B65B8E" w:rsidRDefault="00C86BBB" w:rsidP="00C86BBB">
            <w:pPr>
              <w:widowControl/>
              <w:autoSpaceDE/>
              <w:autoSpaceDN/>
              <w:adjustRightInd/>
              <w:jc w:val="right"/>
              <w:rPr>
                <w:rFonts w:ascii="Calibri" w:hAnsi="Calibri" w:cs="Calibri"/>
                <w:b/>
                <w:bCs/>
                <w:sz w:val="16"/>
                <w:szCs w:val="16"/>
              </w:rPr>
            </w:pPr>
            <w:r>
              <w:rPr>
                <w:rFonts w:ascii="Calibri" w:hAnsi="Calibri" w:cs="Calibri"/>
                <w:b/>
                <w:bCs/>
                <w:sz w:val="16"/>
                <w:szCs w:val="16"/>
              </w:rPr>
              <w:t xml:space="preserve">1.710.934,56   </w:t>
            </w:r>
          </w:p>
        </w:tc>
        <w:tc>
          <w:tcPr>
            <w:tcW w:w="1578" w:type="dxa"/>
            <w:tcBorders>
              <w:top w:val="nil"/>
              <w:left w:val="nil"/>
              <w:bottom w:val="nil"/>
              <w:right w:val="nil"/>
            </w:tcBorders>
            <w:shd w:val="clear" w:color="000000" w:fill="BFBFBF"/>
            <w:noWrap/>
            <w:vAlign w:val="center"/>
            <w:hideMark/>
          </w:tcPr>
          <w:p w14:paraId="28A8C565" w14:textId="6C8F3A18" w:rsidR="00C86BBB" w:rsidRPr="00B65B8E" w:rsidRDefault="00C86BBB" w:rsidP="00C86BBB">
            <w:pPr>
              <w:widowControl/>
              <w:autoSpaceDE/>
              <w:autoSpaceDN/>
              <w:adjustRightInd/>
              <w:jc w:val="right"/>
              <w:rPr>
                <w:rFonts w:ascii="Calibri" w:hAnsi="Calibri" w:cs="Calibri"/>
                <w:b/>
                <w:bCs/>
                <w:sz w:val="16"/>
                <w:szCs w:val="16"/>
              </w:rPr>
            </w:pPr>
            <w:r>
              <w:rPr>
                <w:rFonts w:ascii="Calibri" w:hAnsi="Calibri" w:cs="Calibri"/>
                <w:b/>
                <w:bCs/>
                <w:sz w:val="16"/>
                <w:szCs w:val="16"/>
              </w:rPr>
              <w:t xml:space="preserve">-    </w:t>
            </w:r>
          </w:p>
        </w:tc>
        <w:tc>
          <w:tcPr>
            <w:tcW w:w="1216" w:type="dxa"/>
            <w:tcBorders>
              <w:top w:val="nil"/>
              <w:left w:val="nil"/>
              <w:bottom w:val="nil"/>
              <w:right w:val="nil"/>
            </w:tcBorders>
            <w:shd w:val="clear" w:color="000000" w:fill="BFBFBF"/>
            <w:noWrap/>
            <w:vAlign w:val="center"/>
            <w:hideMark/>
          </w:tcPr>
          <w:p w14:paraId="6DA96CA2" w14:textId="43EA3DB0" w:rsidR="00C86BBB" w:rsidRPr="00B65B8E" w:rsidRDefault="00C86BBB" w:rsidP="00C86BBB">
            <w:pPr>
              <w:widowControl/>
              <w:autoSpaceDE/>
              <w:autoSpaceDN/>
              <w:adjustRightInd/>
              <w:jc w:val="right"/>
              <w:rPr>
                <w:rFonts w:ascii="Calibri" w:hAnsi="Calibri" w:cs="Calibri"/>
                <w:b/>
                <w:bCs/>
                <w:sz w:val="16"/>
                <w:szCs w:val="16"/>
              </w:rPr>
            </w:pPr>
            <w:r>
              <w:rPr>
                <w:rFonts w:ascii="Calibri" w:hAnsi="Calibri" w:cs="Calibri"/>
                <w:b/>
                <w:bCs/>
                <w:sz w:val="16"/>
                <w:szCs w:val="16"/>
              </w:rPr>
              <w:t xml:space="preserve">2.922.131,93   </w:t>
            </w:r>
          </w:p>
        </w:tc>
      </w:tr>
      <w:tr w:rsidR="00C86BBB" w:rsidRPr="00B65B8E" w14:paraId="2433B932" w14:textId="77777777" w:rsidTr="00C86BBB">
        <w:trPr>
          <w:trHeight w:val="249"/>
        </w:trPr>
        <w:tc>
          <w:tcPr>
            <w:tcW w:w="3142" w:type="dxa"/>
            <w:tcBorders>
              <w:top w:val="nil"/>
              <w:left w:val="nil"/>
              <w:bottom w:val="nil"/>
              <w:right w:val="nil"/>
            </w:tcBorders>
            <w:shd w:val="clear" w:color="000000" w:fill="FFFFFF"/>
            <w:noWrap/>
            <w:vAlign w:val="center"/>
            <w:hideMark/>
          </w:tcPr>
          <w:p w14:paraId="504C961D" w14:textId="77777777" w:rsidR="00C86BBB" w:rsidRPr="00B65B8E" w:rsidRDefault="00C86BBB" w:rsidP="00C86BBB">
            <w:pPr>
              <w:widowControl/>
              <w:autoSpaceDE/>
              <w:autoSpaceDN/>
              <w:adjustRightInd/>
              <w:rPr>
                <w:rFonts w:ascii="Calibri" w:hAnsi="Calibri" w:cs="Calibri"/>
                <w:b/>
                <w:bCs/>
                <w:sz w:val="12"/>
                <w:szCs w:val="12"/>
              </w:rPr>
            </w:pPr>
            <w:r w:rsidRPr="00B65B8E">
              <w:rPr>
                <w:rFonts w:ascii="Calibri" w:hAnsi="Calibri" w:cs="Calibri"/>
                <w:b/>
                <w:bCs/>
                <w:sz w:val="12"/>
                <w:szCs w:val="12"/>
              </w:rPr>
              <w:t> </w:t>
            </w:r>
          </w:p>
        </w:tc>
        <w:tc>
          <w:tcPr>
            <w:tcW w:w="1088" w:type="dxa"/>
            <w:tcBorders>
              <w:top w:val="nil"/>
              <w:left w:val="nil"/>
              <w:bottom w:val="nil"/>
              <w:right w:val="nil"/>
            </w:tcBorders>
            <w:shd w:val="clear" w:color="000000" w:fill="FFFFFF"/>
            <w:noWrap/>
            <w:vAlign w:val="center"/>
            <w:hideMark/>
          </w:tcPr>
          <w:p w14:paraId="2527A9A2" w14:textId="08BFE9BC"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578" w:type="dxa"/>
            <w:tcBorders>
              <w:top w:val="nil"/>
              <w:left w:val="nil"/>
              <w:bottom w:val="nil"/>
              <w:right w:val="nil"/>
            </w:tcBorders>
            <w:shd w:val="clear" w:color="000000" w:fill="FFFFFF"/>
            <w:noWrap/>
            <w:vAlign w:val="center"/>
            <w:hideMark/>
          </w:tcPr>
          <w:p w14:paraId="7DA3702F" w14:textId="2D8E1857"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512" w:type="dxa"/>
            <w:tcBorders>
              <w:top w:val="nil"/>
              <w:left w:val="nil"/>
              <w:bottom w:val="nil"/>
              <w:right w:val="nil"/>
            </w:tcBorders>
            <w:shd w:val="clear" w:color="000000" w:fill="FFFFFF"/>
            <w:noWrap/>
            <w:vAlign w:val="center"/>
            <w:hideMark/>
          </w:tcPr>
          <w:p w14:paraId="0213AE18" w14:textId="6138977C"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578" w:type="dxa"/>
            <w:tcBorders>
              <w:top w:val="nil"/>
              <w:left w:val="nil"/>
              <w:bottom w:val="nil"/>
              <w:right w:val="nil"/>
            </w:tcBorders>
            <w:shd w:val="clear" w:color="000000" w:fill="FFFFFF"/>
            <w:noWrap/>
            <w:vAlign w:val="center"/>
            <w:hideMark/>
          </w:tcPr>
          <w:p w14:paraId="480A7B4D" w14:textId="24E04A93"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216" w:type="dxa"/>
            <w:tcBorders>
              <w:top w:val="nil"/>
              <w:left w:val="nil"/>
              <w:bottom w:val="nil"/>
              <w:right w:val="nil"/>
            </w:tcBorders>
            <w:shd w:val="clear" w:color="auto" w:fill="auto"/>
            <w:noWrap/>
            <w:vAlign w:val="center"/>
            <w:hideMark/>
          </w:tcPr>
          <w:p w14:paraId="552915BC" w14:textId="77777777" w:rsidR="00C86BBB" w:rsidRPr="00B65B8E" w:rsidRDefault="00C86BBB" w:rsidP="00C86BBB">
            <w:pPr>
              <w:widowControl/>
              <w:autoSpaceDE/>
              <w:autoSpaceDN/>
              <w:adjustRightInd/>
              <w:jc w:val="right"/>
              <w:rPr>
                <w:rFonts w:ascii="Calibri" w:hAnsi="Calibri" w:cs="Calibri"/>
                <w:sz w:val="12"/>
                <w:szCs w:val="12"/>
              </w:rPr>
            </w:pPr>
          </w:p>
        </w:tc>
      </w:tr>
      <w:tr w:rsidR="00C86BBB" w:rsidRPr="00B65B8E" w14:paraId="0E3EAE6B" w14:textId="77777777" w:rsidTr="00C86BBB">
        <w:trPr>
          <w:trHeight w:val="249"/>
        </w:trPr>
        <w:tc>
          <w:tcPr>
            <w:tcW w:w="3142" w:type="dxa"/>
            <w:tcBorders>
              <w:top w:val="nil"/>
              <w:left w:val="nil"/>
              <w:bottom w:val="nil"/>
              <w:right w:val="nil"/>
            </w:tcBorders>
            <w:shd w:val="clear" w:color="000000" w:fill="FFFFFF"/>
            <w:noWrap/>
            <w:vAlign w:val="center"/>
            <w:hideMark/>
          </w:tcPr>
          <w:p w14:paraId="172E4E02"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Variación de existencias de productos terminados o en curso</w:t>
            </w:r>
          </w:p>
        </w:tc>
        <w:tc>
          <w:tcPr>
            <w:tcW w:w="1088" w:type="dxa"/>
            <w:tcBorders>
              <w:top w:val="nil"/>
              <w:left w:val="nil"/>
              <w:bottom w:val="nil"/>
              <w:right w:val="nil"/>
            </w:tcBorders>
            <w:shd w:val="clear" w:color="000000" w:fill="FFFFFF"/>
            <w:noWrap/>
            <w:vAlign w:val="bottom"/>
            <w:hideMark/>
          </w:tcPr>
          <w:p w14:paraId="6673584C" w14:textId="71CA2F54"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(156.351,27)   </w:t>
            </w:r>
          </w:p>
        </w:tc>
        <w:tc>
          <w:tcPr>
            <w:tcW w:w="1578" w:type="dxa"/>
            <w:tcBorders>
              <w:top w:val="nil"/>
              <w:left w:val="nil"/>
              <w:bottom w:val="nil"/>
              <w:right w:val="nil"/>
            </w:tcBorders>
            <w:shd w:val="clear" w:color="000000" w:fill="FFFFFF"/>
            <w:noWrap/>
            <w:vAlign w:val="center"/>
            <w:hideMark/>
          </w:tcPr>
          <w:p w14:paraId="720F56F0" w14:textId="5DD1097C" w:rsidR="00C86BBB" w:rsidRPr="00761BAB" w:rsidRDefault="00C86BBB" w:rsidP="00C86BBB">
            <w:pPr>
              <w:widowControl/>
              <w:autoSpaceDE/>
              <w:autoSpaceDN/>
              <w:adjustRightInd/>
              <w:jc w:val="right"/>
              <w:rPr>
                <w:rFonts w:ascii="Calibri" w:hAnsi="Calibri" w:cs="Calibri"/>
                <w:color w:val="auto"/>
                <w:sz w:val="16"/>
                <w:szCs w:val="16"/>
              </w:rPr>
            </w:pPr>
            <w:r>
              <w:rPr>
                <w:rFonts w:ascii="Calibri" w:hAnsi="Calibri" w:cs="Calibri"/>
                <w:sz w:val="12"/>
                <w:szCs w:val="12"/>
              </w:rPr>
              <w:t>-</w:t>
            </w:r>
          </w:p>
        </w:tc>
        <w:tc>
          <w:tcPr>
            <w:tcW w:w="1512" w:type="dxa"/>
            <w:tcBorders>
              <w:top w:val="nil"/>
              <w:left w:val="nil"/>
              <w:bottom w:val="nil"/>
              <w:right w:val="nil"/>
            </w:tcBorders>
            <w:shd w:val="clear" w:color="000000" w:fill="FFFFFF"/>
            <w:noWrap/>
            <w:vAlign w:val="bottom"/>
            <w:hideMark/>
          </w:tcPr>
          <w:p w14:paraId="518734A4" w14:textId="687DBC9D"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    </w:t>
            </w:r>
          </w:p>
        </w:tc>
        <w:tc>
          <w:tcPr>
            <w:tcW w:w="1578" w:type="dxa"/>
            <w:tcBorders>
              <w:top w:val="nil"/>
              <w:left w:val="nil"/>
              <w:bottom w:val="nil"/>
              <w:right w:val="nil"/>
            </w:tcBorders>
            <w:shd w:val="clear" w:color="000000" w:fill="FFFFFF"/>
            <w:noWrap/>
            <w:vAlign w:val="center"/>
            <w:hideMark/>
          </w:tcPr>
          <w:p w14:paraId="4AFB505E" w14:textId="5F3294C3"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w:t>
            </w:r>
          </w:p>
        </w:tc>
        <w:tc>
          <w:tcPr>
            <w:tcW w:w="1216" w:type="dxa"/>
            <w:tcBorders>
              <w:top w:val="nil"/>
              <w:left w:val="nil"/>
              <w:bottom w:val="nil"/>
              <w:right w:val="nil"/>
            </w:tcBorders>
            <w:shd w:val="clear" w:color="000000" w:fill="FFFFFF"/>
            <w:noWrap/>
            <w:vAlign w:val="bottom"/>
            <w:hideMark/>
          </w:tcPr>
          <w:p w14:paraId="2647095B" w14:textId="11CA4756"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(156.351,27)   </w:t>
            </w:r>
          </w:p>
        </w:tc>
      </w:tr>
      <w:tr w:rsidR="00C86BBB" w:rsidRPr="00B65B8E" w14:paraId="5BB962A3" w14:textId="77777777" w:rsidTr="00C86BBB">
        <w:trPr>
          <w:trHeight w:val="249"/>
        </w:trPr>
        <w:tc>
          <w:tcPr>
            <w:tcW w:w="3142" w:type="dxa"/>
            <w:tcBorders>
              <w:top w:val="nil"/>
              <w:left w:val="nil"/>
              <w:bottom w:val="nil"/>
              <w:right w:val="nil"/>
            </w:tcBorders>
            <w:shd w:val="clear" w:color="000000" w:fill="FFFFFF"/>
            <w:noWrap/>
            <w:vAlign w:val="center"/>
            <w:hideMark/>
          </w:tcPr>
          <w:p w14:paraId="03580CE4"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Aprovisionamientos</w:t>
            </w:r>
          </w:p>
        </w:tc>
        <w:tc>
          <w:tcPr>
            <w:tcW w:w="1088" w:type="dxa"/>
            <w:tcBorders>
              <w:top w:val="nil"/>
              <w:left w:val="nil"/>
              <w:bottom w:val="nil"/>
              <w:right w:val="nil"/>
            </w:tcBorders>
            <w:shd w:val="clear" w:color="000000" w:fill="FFFFFF"/>
            <w:noWrap/>
            <w:vAlign w:val="bottom"/>
            <w:hideMark/>
          </w:tcPr>
          <w:p w14:paraId="63F3405F" w14:textId="6A698959"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578" w:type="dxa"/>
            <w:tcBorders>
              <w:top w:val="nil"/>
              <w:left w:val="nil"/>
              <w:bottom w:val="nil"/>
              <w:right w:val="nil"/>
            </w:tcBorders>
            <w:shd w:val="clear" w:color="000000" w:fill="FFFFFF"/>
            <w:noWrap/>
            <w:vAlign w:val="center"/>
            <w:hideMark/>
          </w:tcPr>
          <w:p w14:paraId="05F96989" w14:textId="54485669"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w:t>
            </w:r>
          </w:p>
        </w:tc>
        <w:tc>
          <w:tcPr>
            <w:tcW w:w="1512" w:type="dxa"/>
            <w:tcBorders>
              <w:top w:val="nil"/>
              <w:left w:val="nil"/>
              <w:bottom w:val="nil"/>
              <w:right w:val="nil"/>
            </w:tcBorders>
            <w:shd w:val="clear" w:color="000000" w:fill="FFFFFF"/>
            <w:noWrap/>
            <w:vAlign w:val="bottom"/>
            <w:hideMark/>
          </w:tcPr>
          <w:p w14:paraId="4C526B42" w14:textId="03D2F4E4"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(58.101,73)   </w:t>
            </w:r>
          </w:p>
        </w:tc>
        <w:tc>
          <w:tcPr>
            <w:tcW w:w="1578" w:type="dxa"/>
            <w:tcBorders>
              <w:top w:val="nil"/>
              <w:left w:val="nil"/>
              <w:bottom w:val="nil"/>
              <w:right w:val="nil"/>
            </w:tcBorders>
            <w:shd w:val="clear" w:color="000000" w:fill="FFFFFF"/>
            <w:noWrap/>
            <w:vAlign w:val="bottom"/>
            <w:hideMark/>
          </w:tcPr>
          <w:p w14:paraId="10E9AF8D" w14:textId="3CADA502"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216" w:type="dxa"/>
            <w:tcBorders>
              <w:top w:val="nil"/>
              <w:left w:val="nil"/>
              <w:bottom w:val="nil"/>
              <w:right w:val="nil"/>
            </w:tcBorders>
            <w:shd w:val="clear" w:color="000000" w:fill="FFFFFF"/>
            <w:noWrap/>
            <w:vAlign w:val="bottom"/>
            <w:hideMark/>
          </w:tcPr>
          <w:p w14:paraId="70006F43" w14:textId="080B74FA"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(58.101,73)   </w:t>
            </w:r>
          </w:p>
        </w:tc>
      </w:tr>
      <w:tr w:rsidR="00C86BBB" w:rsidRPr="00B65B8E" w14:paraId="2C040CDB" w14:textId="77777777" w:rsidTr="00C86BBB">
        <w:trPr>
          <w:trHeight w:val="249"/>
        </w:trPr>
        <w:tc>
          <w:tcPr>
            <w:tcW w:w="3142" w:type="dxa"/>
            <w:tcBorders>
              <w:top w:val="nil"/>
              <w:left w:val="nil"/>
              <w:bottom w:val="nil"/>
              <w:right w:val="nil"/>
            </w:tcBorders>
            <w:shd w:val="clear" w:color="000000" w:fill="FFFFFF"/>
            <w:noWrap/>
            <w:vAlign w:val="center"/>
            <w:hideMark/>
          </w:tcPr>
          <w:p w14:paraId="00DA9E73"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Gastos de personal</w:t>
            </w:r>
          </w:p>
        </w:tc>
        <w:tc>
          <w:tcPr>
            <w:tcW w:w="1088" w:type="dxa"/>
            <w:tcBorders>
              <w:top w:val="nil"/>
              <w:left w:val="nil"/>
              <w:bottom w:val="nil"/>
              <w:right w:val="nil"/>
            </w:tcBorders>
            <w:shd w:val="clear" w:color="000000" w:fill="FFFFFF"/>
            <w:noWrap/>
            <w:vAlign w:val="bottom"/>
            <w:hideMark/>
          </w:tcPr>
          <w:p w14:paraId="5DFD5F24" w14:textId="08953E2C"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578" w:type="dxa"/>
            <w:tcBorders>
              <w:top w:val="nil"/>
              <w:left w:val="nil"/>
              <w:bottom w:val="nil"/>
              <w:right w:val="nil"/>
            </w:tcBorders>
            <w:shd w:val="clear" w:color="000000" w:fill="FFFFFF"/>
            <w:noWrap/>
            <w:vAlign w:val="bottom"/>
            <w:hideMark/>
          </w:tcPr>
          <w:p w14:paraId="5C37DF37" w14:textId="734C6193"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512" w:type="dxa"/>
            <w:tcBorders>
              <w:top w:val="nil"/>
              <w:left w:val="nil"/>
              <w:bottom w:val="nil"/>
              <w:right w:val="nil"/>
            </w:tcBorders>
            <w:shd w:val="clear" w:color="000000" w:fill="FFFFFF"/>
            <w:noWrap/>
            <w:vAlign w:val="bottom"/>
            <w:hideMark/>
          </w:tcPr>
          <w:p w14:paraId="667B1EF0" w14:textId="3AAABE14"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(908.150,01)   </w:t>
            </w:r>
          </w:p>
        </w:tc>
        <w:tc>
          <w:tcPr>
            <w:tcW w:w="1578" w:type="dxa"/>
            <w:tcBorders>
              <w:top w:val="nil"/>
              <w:left w:val="nil"/>
              <w:bottom w:val="nil"/>
              <w:right w:val="nil"/>
            </w:tcBorders>
            <w:shd w:val="clear" w:color="000000" w:fill="FFFFFF"/>
            <w:noWrap/>
            <w:vAlign w:val="bottom"/>
            <w:hideMark/>
          </w:tcPr>
          <w:p w14:paraId="1C5ED4DA" w14:textId="55B4BBD6"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(911.846,57)   </w:t>
            </w:r>
          </w:p>
        </w:tc>
        <w:tc>
          <w:tcPr>
            <w:tcW w:w="1216" w:type="dxa"/>
            <w:tcBorders>
              <w:top w:val="nil"/>
              <w:left w:val="nil"/>
              <w:bottom w:val="nil"/>
              <w:right w:val="nil"/>
            </w:tcBorders>
            <w:shd w:val="clear" w:color="000000" w:fill="FFFFFF"/>
            <w:noWrap/>
            <w:vAlign w:val="bottom"/>
            <w:hideMark/>
          </w:tcPr>
          <w:p w14:paraId="7D1865BD" w14:textId="3DB447DD"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(1.819.996,58)   </w:t>
            </w:r>
          </w:p>
        </w:tc>
      </w:tr>
      <w:tr w:rsidR="00C86BBB" w:rsidRPr="00B65B8E" w14:paraId="3F8A78F7" w14:textId="77777777" w:rsidTr="007B1A7C">
        <w:trPr>
          <w:trHeight w:val="249"/>
        </w:trPr>
        <w:tc>
          <w:tcPr>
            <w:tcW w:w="3142" w:type="dxa"/>
            <w:tcBorders>
              <w:top w:val="nil"/>
              <w:left w:val="nil"/>
              <w:bottom w:val="nil"/>
              <w:right w:val="nil"/>
            </w:tcBorders>
            <w:shd w:val="clear" w:color="000000" w:fill="FFFFFF"/>
            <w:noWrap/>
            <w:vAlign w:val="center"/>
            <w:hideMark/>
          </w:tcPr>
          <w:p w14:paraId="3FBD4125"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Otros Gastos Explotación</w:t>
            </w:r>
          </w:p>
        </w:tc>
        <w:tc>
          <w:tcPr>
            <w:tcW w:w="1088" w:type="dxa"/>
            <w:tcBorders>
              <w:top w:val="nil"/>
              <w:left w:val="nil"/>
              <w:bottom w:val="nil"/>
              <w:right w:val="nil"/>
            </w:tcBorders>
            <w:shd w:val="clear" w:color="auto" w:fill="auto"/>
            <w:noWrap/>
            <w:vAlign w:val="bottom"/>
            <w:hideMark/>
          </w:tcPr>
          <w:p w14:paraId="5A78F923" w14:textId="7C6FEAF3"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578" w:type="dxa"/>
            <w:tcBorders>
              <w:top w:val="nil"/>
              <w:left w:val="nil"/>
              <w:bottom w:val="nil"/>
              <w:right w:val="nil"/>
            </w:tcBorders>
            <w:shd w:val="clear" w:color="auto" w:fill="auto"/>
            <w:noWrap/>
            <w:vAlign w:val="bottom"/>
            <w:hideMark/>
          </w:tcPr>
          <w:p w14:paraId="6DFAA59A" w14:textId="72ADC95D"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(873.942,11)   </w:t>
            </w:r>
          </w:p>
        </w:tc>
        <w:tc>
          <w:tcPr>
            <w:tcW w:w="1512" w:type="dxa"/>
            <w:tcBorders>
              <w:top w:val="nil"/>
              <w:left w:val="nil"/>
              <w:bottom w:val="nil"/>
              <w:right w:val="nil"/>
            </w:tcBorders>
            <w:shd w:val="clear" w:color="auto" w:fill="auto"/>
            <w:noWrap/>
            <w:vAlign w:val="bottom"/>
            <w:hideMark/>
          </w:tcPr>
          <w:p w14:paraId="43B008BF" w14:textId="28AEB3E2"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(576.114,15)   </w:t>
            </w:r>
          </w:p>
        </w:tc>
        <w:tc>
          <w:tcPr>
            <w:tcW w:w="1578" w:type="dxa"/>
            <w:tcBorders>
              <w:top w:val="nil"/>
              <w:left w:val="nil"/>
              <w:bottom w:val="nil"/>
              <w:right w:val="nil"/>
            </w:tcBorders>
            <w:shd w:val="clear" w:color="auto" w:fill="auto"/>
            <w:noWrap/>
            <w:vAlign w:val="bottom"/>
            <w:hideMark/>
          </w:tcPr>
          <w:p w14:paraId="534C4E58" w14:textId="65C4BB59"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(729.760,62)   </w:t>
            </w:r>
          </w:p>
        </w:tc>
        <w:tc>
          <w:tcPr>
            <w:tcW w:w="1216" w:type="dxa"/>
            <w:tcBorders>
              <w:top w:val="nil"/>
              <w:left w:val="nil"/>
              <w:bottom w:val="nil"/>
              <w:right w:val="nil"/>
            </w:tcBorders>
            <w:shd w:val="clear" w:color="auto" w:fill="auto"/>
            <w:noWrap/>
            <w:vAlign w:val="bottom"/>
            <w:hideMark/>
          </w:tcPr>
          <w:p w14:paraId="31666055" w14:textId="4FFBE646"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(2.179.816,88)   </w:t>
            </w:r>
          </w:p>
        </w:tc>
      </w:tr>
      <w:tr w:rsidR="00C86BBB" w:rsidRPr="00B65B8E" w14:paraId="21259C15" w14:textId="77777777" w:rsidTr="007B1A7C">
        <w:trPr>
          <w:trHeight w:val="249"/>
        </w:trPr>
        <w:tc>
          <w:tcPr>
            <w:tcW w:w="3142" w:type="dxa"/>
            <w:tcBorders>
              <w:top w:val="nil"/>
              <w:left w:val="nil"/>
              <w:bottom w:val="nil"/>
              <w:right w:val="nil"/>
            </w:tcBorders>
            <w:shd w:val="clear" w:color="000000" w:fill="FFFFFF"/>
            <w:noWrap/>
            <w:vAlign w:val="center"/>
            <w:hideMark/>
          </w:tcPr>
          <w:p w14:paraId="0ABA0411"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Amortizaciones</w:t>
            </w:r>
          </w:p>
        </w:tc>
        <w:tc>
          <w:tcPr>
            <w:tcW w:w="1088" w:type="dxa"/>
            <w:tcBorders>
              <w:top w:val="nil"/>
              <w:left w:val="nil"/>
              <w:bottom w:val="nil"/>
              <w:right w:val="nil"/>
            </w:tcBorders>
            <w:shd w:val="clear" w:color="auto" w:fill="auto"/>
            <w:noWrap/>
            <w:vAlign w:val="bottom"/>
            <w:hideMark/>
          </w:tcPr>
          <w:p w14:paraId="1D3AB348" w14:textId="3A83C709"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578" w:type="dxa"/>
            <w:tcBorders>
              <w:top w:val="nil"/>
              <w:left w:val="nil"/>
              <w:bottom w:val="nil"/>
              <w:right w:val="nil"/>
            </w:tcBorders>
            <w:shd w:val="clear" w:color="auto" w:fill="auto"/>
            <w:noWrap/>
            <w:vAlign w:val="bottom"/>
            <w:hideMark/>
          </w:tcPr>
          <w:p w14:paraId="6FFC7FFC" w14:textId="41C08612"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512" w:type="dxa"/>
            <w:tcBorders>
              <w:top w:val="nil"/>
              <w:left w:val="nil"/>
              <w:bottom w:val="nil"/>
              <w:right w:val="nil"/>
            </w:tcBorders>
            <w:shd w:val="clear" w:color="auto" w:fill="auto"/>
            <w:noWrap/>
            <w:vAlign w:val="bottom"/>
            <w:hideMark/>
          </w:tcPr>
          <w:p w14:paraId="44C6D48B" w14:textId="5D7AB0B6"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578" w:type="dxa"/>
            <w:tcBorders>
              <w:top w:val="nil"/>
              <w:left w:val="nil"/>
              <w:bottom w:val="nil"/>
              <w:right w:val="nil"/>
            </w:tcBorders>
            <w:shd w:val="clear" w:color="auto" w:fill="auto"/>
            <w:noWrap/>
            <w:vAlign w:val="bottom"/>
            <w:hideMark/>
          </w:tcPr>
          <w:p w14:paraId="1AD4A4DA" w14:textId="0347D51F"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6"/>
                <w:szCs w:val="16"/>
              </w:rPr>
              <w:t xml:space="preserve">(11.409,20)   </w:t>
            </w:r>
          </w:p>
        </w:tc>
        <w:tc>
          <w:tcPr>
            <w:tcW w:w="1216" w:type="dxa"/>
            <w:tcBorders>
              <w:top w:val="nil"/>
              <w:left w:val="nil"/>
              <w:bottom w:val="nil"/>
              <w:right w:val="nil"/>
            </w:tcBorders>
            <w:shd w:val="clear" w:color="auto" w:fill="auto"/>
            <w:noWrap/>
            <w:vAlign w:val="bottom"/>
            <w:hideMark/>
          </w:tcPr>
          <w:p w14:paraId="6AC4F631" w14:textId="489B7F0A"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(11.409,20)   </w:t>
            </w:r>
          </w:p>
        </w:tc>
      </w:tr>
      <w:tr w:rsidR="00C86BBB" w:rsidRPr="00B65B8E" w14:paraId="651A517F" w14:textId="77777777" w:rsidTr="007B1A7C">
        <w:trPr>
          <w:trHeight w:val="249"/>
        </w:trPr>
        <w:tc>
          <w:tcPr>
            <w:tcW w:w="3142" w:type="dxa"/>
            <w:tcBorders>
              <w:top w:val="nil"/>
              <w:left w:val="nil"/>
              <w:bottom w:val="nil"/>
              <w:right w:val="nil"/>
            </w:tcBorders>
            <w:shd w:val="clear" w:color="000000" w:fill="FFFFFF"/>
            <w:noWrap/>
            <w:vAlign w:val="center"/>
            <w:hideMark/>
          </w:tcPr>
          <w:p w14:paraId="7865F25B" w14:textId="34856B48" w:rsidR="00C86BBB" w:rsidRPr="00B65B8E" w:rsidRDefault="00C86BBB" w:rsidP="00C86BBB">
            <w:pPr>
              <w:widowControl/>
              <w:autoSpaceDE/>
              <w:autoSpaceDN/>
              <w:adjustRightInd/>
              <w:rPr>
                <w:rFonts w:ascii="Calibri" w:hAnsi="Calibri" w:cs="Calibri"/>
                <w:sz w:val="12"/>
                <w:szCs w:val="12"/>
              </w:rPr>
            </w:pPr>
            <w:r>
              <w:rPr>
                <w:rFonts w:ascii="Calibri" w:hAnsi="Calibri" w:cs="Calibri"/>
                <w:sz w:val="12"/>
                <w:szCs w:val="12"/>
              </w:rPr>
              <w:t>Variación del calor razonable de las inversiones inmobiliarias</w:t>
            </w:r>
          </w:p>
        </w:tc>
        <w:tc>
          <w:tcPr>
            <w:tcW w:w="1088" w:type="dxa"/>
            <w:tcBorders>
              <w:top w:val="nil"/>
              <w:left w:val="nil"/>
              <w:bottom w:val="nil"/>
              <w:right w:val="nil"/>
            </w:tcBorders>
            <w:shd w:val="clear" w:color="auto" w:fill="auto"/>
            <w:noWrap/>
            <w:vAlign w:val="bottom"/>
            <w:hideMark/>
          </w:tcPr>
          <w:p w14:paraId="7A0F955A" w14:textId="3F110B23"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578" w:type="dxa"/>
            <w:tcBorders>
              <w:top w:val="nil"/>
              <w:left w:val="nil"/>
              <w:bottom w:val="nil"/>
              <w:right w:val="nil"/>
            </w:tcBorders>
            <w:shd w:val="clear" w:color="auto" w:fill="auto"/>
            <w:noWrap/>
            <w:vAlign w:val="bottom"/>
            <w:hideMark/>
          </w:tcPr>
          <w:p w14:paraId="42E1871F" w14:textId="02AA5896" w:rsidR="00C86BBB" w:rsidRPr="00B65B8E" w:rsidRDefault="000E1380" w:rsidP="00C86BBB">
            <w:pPr>
              <w:widowControl/>
              <w:autoSpaceDE/>
              <w:autoSpaceDN/>
              <w:adjustRightInd/>
              <w:jc w:val="right"/>
              <w:rPr>
                <w:rFonts w:ascii="Calibri" w:hAnsi="Calibri" w:cs="Calibri"/>
                <w:color w:val="auto"/>
                <w:sz w:val="16"/>
                <w:szCs w:val="16"/>
              </w:rPr>
            </w:pPr>
            <w:r>
              <w:rPr>
                <w:rFonts w:ascii="Calibri" w:hAnsi="Calibri" w:cs="Calibri"/>
                <w:sz w:val="16"/>
                <w:szCs w:val="16"/>
              </w:rPr>
              <w:t>(3.022.501,62</w:t>
            </w:r>
            <w:r w:rsidR="00C86BBB">
              <w:rPr>
                <w:rFonts w:ascii="Calibri" w:hAnsi="Calibri" w:cs="Calibri"/>
                <w:sz w:val="16"/>
                <w:szCs w:val="16"/>
              </w:rPr>
              <w:t xml:space="preserve">)   </w:t>
            </w:r>
          </w:p>
        </w:tc>
        <w:tc>
          <w:tcPr>
            <w:tcW w:w="1512" w:type="dxa"/>
            <w:tcBorders>
              <w:top w:val="nil"/>
              <w:left w:val="nil"/>
              <w:bottom w:val="nil"/>
              <w:right w:val="nil"/>
            </w:tcBorders>
            <w:shd w:val="clear" w:color="auto" w:fill="auto"/>
            <w:noWrap/>
            <w:vAlign w:val="bottom"/>
            <w:hideMark/>
          </w:tcPr>
          <w:p w14:paraId="6109799D" w14:textId="11981CC5" w:rsidR="00C86BBB" w:rsidRPr="00BA6A8C" w:rsidRDefault="000E1380" w:rsidP="00C86BBB">
            <w:pPr>
              <w:widowControl/>
              <w:autoSpaceDE/>
              <w:autoSpaceDN/>
              <w:adjustRightInd/>
              <w:jc w:val="right"/>
              <w:rPr>
                <w:rFonts w:ascii="Calibri" w:hAnsi="Calibri" w:cs="Calibri"/>
                <w:color w:val="auto"/>
                <w:sz w:val="16"/>
                <w:szCs w:val="16"/>
              </w:rPr>
            </w:pPr>
            <w:r>
              <w:rPr>
                <w:rFonts w:ascii="Calibri" w:hAnsi="Calibri" w:cs="Calibri"/>
                <w:sz w:val="16"/>
                <w:szCs w:val="16"/>
              </w:rPr>
              <w:t>526.521,52</w:t>
            </w:r>
            <w:r w:rsidR="00C86BBB">
              <w:rPr>
                <w:rFonts w:ascii="Calibri" w:hAnsi="Calibri" w:cs="Calibri"/>
                <w:sz w:val="16"/>
                <w:szCs w:val="16"/>
              </w:rPr>
              <w:t xml:space="preserve">   </w:t>
            </w:r>
          </w:p>
        </w:tc>
        <w:tc>
          <w:tcPr>
            <w:tcW w:w="1578" w:type="dxa"/>
            <w:tcBorders>
              <w:top w:val="nil"/>
              <w:left w:val="nil"/>
              <w:bottom w:val="nil"/>
              <w:right w:val="nil"/>
            </w:tcBorders>
            <w:shd w:val="clear" w:color="auto" w:fill="auto"/>
            <w:noWrap/>
            <w:vAlign w:val="bottom"/>
            <w:hideMark/>
          </w:tcPr>
          <w:p w14:paraId="438B7592" w14:textId="0CB13C5E"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216" w:type="dxa"/>
            <w:tcBorders>
              <w:top w:val="nil"/>
              <w:left w:val="nil"/>
              <w:bottom w:val="nil"/>
              <w:right w:val="nil"/>
            </w:tcBorders>
            <w:shd w:val="clear" w:color="auto" w:fill="auto"/>
            <w:noWrap/>
            <w:vAlign w:val="bottom"/>
            <w:hideMark/>
          </w:tcPr>
          <w:p w14:paraId="582A2D57" w14:textId="510DC358"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(2.</w:t>
            </w:r>
            <w:r w:rsidR="000E1380">
              <w:rPr>
                <w:rFonts w:ascii="Calibri" w:hAnsi="Calibri" w:cs="Calibri"/>
                <w:sz w:val="16"/>
                <w:szCs w:val="16"/>
              </w:rPr>
              <w:t>495.980,10</w:t>
            </w:r>
            <w:r>
              <w:rPr>
                <w:rFonts w:ascii="Calibri" w:hAnsi="Calibri" w:cs="Calibri"/>
                <w:sz w:val="16"/>
                <w:szCs w:val="16"/>
              </w:rPr>
              <w:t xml:space="preserve">)   </w:t>
            </w:r>
          </w:p>
        </w:tc>
      </w:tr>
      <w:tr w:rsidR="00C86BBB" w:rsidRPr="00B65B8E" w14:paraId="3CC60CAE" w14:textId="77777777" w:rsidTr="007B1A7C">
        <w:trPr>
          <w:trHeight w:val="249"/>
        </w:trPr>
        <w:tc>
          <w:tcPr>
            <w:tcW w:w="3142" w:type="dxa"/>
            <w:tcBorders>
              <w:top w:val="nil"/>
              <w:left w:val="nil"/>
              <w:bottom w:val="nil"/>
              <w:right w:val="nil"/>
            </w:tcBorders>
            <w:shd w:val="clear" w:color="auto" w:fill="auto"/>
            <w:noWrap/>
            <w:vAlign w:val="center"/>
            <w:hideMark/>
          </w:tcPr>
          <w:p w14:paraId="746667A8" w14:textId="77777777" w:rsidR="00C86BBB" w:rsidRPr="00B65B8E" w:rsidRDefault="00C86BBB" w:rsidP="00C86BBB">
            <w:pPr>
              <w:widowControl/>
              <w:autoSpaceDE/>
              <w:autoSpaceDN/>
              <w:adjustRightInd/>
              <w:rPr>
                <w:rFonts w:ascii="Calibri" w:hAnsi="Calibri" w:cs="Calibri"/>
                <w:color w:val="auto"/>
                <w:sz w:val="12"/>
                <w:szCs w:val="12"/>
              </w:rPr>
            </w:pPr>
            <w:r w:rsidRPr="00B65B8E">
              <w:rPr>
                <w:rFonts w:ascii="Calibri" w:hAnsi="Calibri" w:cs="Calibri"/>
                <w:color w:val="auto"/>
                <w:sz w:val="12"/>
                <w:szCs w:val="12"/>
              </w:rPr>
              <w:t>Otros resultados</w:t>
            </w:r>
          </w:p>
        </w:tc>
        <w:tc>
          <w:tcPr>
            <w:tcW w:w="1088" w:type="dxa"/>
            <w:tcBorders>
              <w:top w:val="nil"/>
              <w:left w:val="nil"/>
              <w:bottom w:val="nil"/>
              <w:right w:val="nil"/>
            </w:tcBorders>
            <w:shd w:val="clear" w:color="auto" w:fill="auto"/>
            <w:noWrap/>
            <w:vAlign w:val="bottom"/>
            <w:hideMark/>
          </w:tcPr>
          <w:p w14:paraId="17A382CF" w14:textId="6F21701E"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578" w:type="dxa"/>
            <w:tcBorders>
              <w:top w:val="nil"/>
              <w:left w:val="nil"/>
              <w:bottom w:val="nil"/>
              <w:right w:val="nil"/>
            </w:tcBorders>
            <w:shd w:val="clear" w:color="auto" w:fill="auto"/>
            <w:noWrap/>
            <w:vAlign w:val="bottom"/>
            <w:hideMark/>
          </w:tcPr>
          <w:p w14:paraId="76DDEC87" w14:textId="1D776F8D"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(833,52)   </w:t>
            </w:r>
          </w:p>
        </w:tc>
        <w:tc>
          <w:tcPr>
            <w:tcW w:w="1512" w:type="dxa"/>
            <w:tcBorders>
              <w:top w:val="nil"/>
              <w:left w:val="nil"/>
              <w:bottom w:val="nil"/>
              <w:right w:val="nil"/>
            </w:tcBorders>
            <w:shd w:val="clear" w:color="auto" w:fill="auto"/>
            <w:noWrap/>
            <w:vAlign w:val="bottom"/>
            <w:hideMark/>
          </w:tcPr>
          <w:p w14:paraId="3AC7F320" w14:textId="5F3E7D27"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(2.228,19)   </w:t>
            </w:r>
          </w:p>
        </w:tc>
        <w:tc>
          <w:tcPr>
            <w:tcW w:w="1578" w:type="dxa"/>
            <w:tcBorders>
              <w:top w:val="nil"/>
              <w:left w:val="nil"/>
              <w:bottom w:val="nil"/>
              <w:right w:val="nil"/>
            </w:tcBorders>
            <w:shd w:val="clear" w:color="auto" w:fill="auto"/>
            <w:noWrap/>
            <w:vAlign w:val="bottom"/>
            <w:hideMark/>
          </w:tcPr>
          <w:p w14:paraId="23C6E4AC" w14:textId="053209E2"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(947.319,43)   </w:t>
            </w:r>
          </w:p>
        </w:tc>
        <w:tc>
          <w:tcPr>
            <w:tcW w:w="1216" w:type="dxa"/>
            <w:tcBorders>
              <w:top w:val="nil"/>
              <w:left w:val="nil"/>
              <w:bottom w:val="nil"/>
              <w:right w:val="nil"/>
            </w:tcBorders>
            <w:shd w:val="clear" w:color="auto" w:fill="auto"/>
            <w:noWrap/>
            <w:vAlign w:val="bottom"/>
            <w:hideMark/>
          </w:tcPr>
          <w:p w14:paraId="203F705B" w14:textId="4C0D2AB8"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(950.381,14)   </w:t>
            </w:r>
          </w:p>
        </w:tc>
      </w:tr>
      <w:tr w:rsidR="00C86BBB" w:rsidRPr="00B65B8E" w14:paraId="667DF3F3" w14:textId="77777777" w:rsidTr="00B52CFB">
        <w:trPr>
          <w:trHeight w:val="249"/>
        </w:trPr>
        <w:tc>
          <w:tcPr>
            <w:tcW w:w="3142" w:type="dxa"/>
            <w:tcBorders>
              <w:top w:val="nil"/>
              <w:left w:val="nil"/>
              <w:bottom w:val="nil"/>
              <w:right w:val="nil"/>
            </w:tcBorders>
            <w:shd w:val="clear" w:color="000000" w:fill="FFFFFF"/>
            <w:noWrap/>
            <w:vAlign w:val="center"/>
            <w:hideMark/>
          </w:tcPr>
          <w:p w14:paraId="1FE7BE7A"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 </w:t>
            </w:r>
          </w:p>
        </w:tc>
        <w:tc>
          <w:tcPr>
            <w:tcW w:w="1088" w:type="dxa"/>
            <w:tcBorders>
              <w:top w:val="nil"/>
              <w:left w:val="nil"/>
              <w:bottom w:val="nil"/>
              <w:right w:val="nil"/>
            </w:tcBorders>
            <w:shd w:val="clear" w:color="auto" w:fill="auto"/>
            <w:noWrap/>
            <w:vAlign w:val="center"/>
            <w:hideMark/>
          </w:tcPr>
          <w:p w14:paraId="188314E8" w14:textId="70D71DDD" w:rsidR="00C86BBB" w:rsidRPr="00B65B8E" w:rsidRDefault="00C86BBB" w:rsidP="00C86BBB">
            <w:pPr>
              <w:widowControl/>
              <w:autoSpaceDE/>
              <w:autoSpaceDN/>
              <w:adjustRightInd/>
              <w:jc w:val="right"/>
              <w:rPr>
                <w:rFonts w:ascii="Calibri" w:hAnsi="Calibri" w:cs="Calibri"/>
                <w:sz w:val="12"/>
                <w:szCs w:val="12"/>
              </w:rPr>
            </w:pPr>
          </w:p>
        </w:tc>
        <w:tc>
          <w:tcPr>
            <w:tcW w:w="1578" w:type="dxa"/>
            <w:tcBorders>
              <w:top w:val="nil"/>
              <w:left w:val="nil"/>
              <w:bottom w:val="nil"/>
              <w:right w:val="nil"/>
            </w:tcBorders>
            <w:shd w:val="clear" w:color="auto" w:fill="auto"/>
            <w:noWrap/>
            <w:vAlign w:val="center"/>
            <w:hideMark/>
          </w:tcPr>
          <w:p w14:paraId="77C5BFCD" w14:textId="09FF4347" w:rsidR="00C86BBB" w:rsidRPr="00B65B8E" w:rsidRDefault="00C86BBB" w:rsidP="00C86BBB">
            <w:pPr>
              <w:widowControl/>
              <w:autoSpaceDE/>
              <w:autoSpaceDN/>
              <w:adjustRightInd/>
              <w:jc w:val="right"/>
              <w:rPr>
                <w:rFonts w:ascii="Calibri" w:hAnsi="Calibri" w:cs="Calibri"/>
                <w:sz w:val="12"/>
                <w:szCs w:val="12"/>
              </w:rPr>
            </w:pPr>
          </w:p>
        </w:tc>
        <w:tc>
          <w:tcPr>
            <w:tcW w:w="1512" w:type="dxa"/>
            <w:tcBorders>
              <w:top w:val="nil"/>
              <w:left w:val="nil"/>
              <w:bottom w:val="nil"/>
              <w:right w:val="nil"/>
            </w:tcBorders>
            <w:shd w:val="clear" w:color="auto" w:fill="auto"/>
            <w:noWrap/>
            <w:vAlign w:val="center"/>
            <w:hideMark/>
          </w:tcPr>
          <w:p w14:paraId="785C0C29" w14:textId="7B5436BA" w:rsidR="00C86BBB" w:rsidRPr="00BA6A8C" w:rsidRDefault="00C86BBB" w:rsidP="00C86BBB">
            <w:pPr>
              <w:widowControl/>
              <w:autoSpaceDE/>
              <w:autoSpaceDN/>
              <w:adjustRightInd/>
              <w:jc w:val="right"/>
              <w:rPr>
                <w:rFonts w:ascii="Calibri" w:hAnsi="Calibri" w:cs="Calibri"/>
                <w:color w:val="auto"/>
                <w:sz w:val="16"/>
                <w:szCs w:val="16"/>
              </w:rPr>
            </w:pPr>
          </w:p>
        </w:tc>
        <w:tc>
          <w:tcPr>
            <w:tcW w:w="1578" w:type="dxa"/>
            <w:tcBorders>
              <w:top w:val="nil"/>
              <w:left w:val="nil"/>
              <w:bottom w:val="nil"/>
              <w:right w:val="nil"/>
            </w:tcBorders>
            <w:shd w:val="clear" w:color="auto" w:fill="auto"/>
            <w:noWrap/>
            <w:vAlign w:val="center"/>
            <w:hideMark/>
          </w:tcPr>
          <w:p w14:paraId="7E4B8849" w14:textId="6BB1D5FA" w:rsidR="00C86BBB" w:rsidRPr="00B65B8E" w:rsidRDefault="00C86BBB" w:rsidP="00C86BBB">
            <w:pPr>
              <w:widowControl/>
              <w:autoSpaceDE/>
              <w:autoSpaceDN/>
              <w:adjustRightInd/>
              <w:jc w:val="right"/>
              <w:rPr>
                <w:rFonts w:ascii="Calibri" w:hAnsi="Calibri" w:cs="Calibri"/>
                <w:sz w:val="12"/>
                <w:szCs w:val="12"/>
              </w:rPr>
            </w:pPr>
          </w:p>
        </w:tc>
        <w:tc>
          <w:tcPr>
            <w:tcW w:w="1216" w:type="dxa"/>
            <w:tcBorders>
              <w:top w:val="nil"/>
              <w:left w:val="nil"/>
              <w:bottom w:val="nil"/>
              <w:right w:val="nil"/>
            </w:tcBorders>
            <w:shd w:val="clear" w:color="auto" w:fill="auto"/>
            <w:noWrap/>
            <w:vAlign w:val="center"/>
            <w:hideMark/>
          </w:tcPr>
          <w:p w14:paraId="32B8616A" w14:textId="77777777" w:rsidR="00C86BBB" w:rsidRPr="00B65B8E" w:rsidRDefault="00C86BBB" w:rsidP="00C86BBB">
            <w:pPr>
              <w:widowControl/>
              <w:autoSpaceDE/>
              <w:autoSpaceDN/>
              <w:adjustRightInd/>
              <w:jc w:val="right"/>
              <w:rPr>
                <w:rFonts w:ascii="Calibri" w:hAnsi="Calibri" w:cs="Calibri"/>
                <w:sz w:val="12"/>
                <w:szCs w:val="12"/>
              </w:rPr>
            </w:pPr>
          </w:p>
        </w:tc>
      </w:tr>
      <w:tr w:rsidR="00C86BBB" w:rsidRPr="00B65B8E" w14:paraId="4A7AEBD3" w14:textId="77777777" w:rsidTr="00C86BBB">
        <w:trPr>
          <w:trHeight w:val="249"/>
        </w:trPr>
        <w:tc>
          <w:tcPr>
            <w:tcW w:w="3142" w:type="dxa"/>
            <w:tcBorders>
              <w:top w:val="nil"/>
              <w:left w:val="nil"/>
              <w:bottom w:val="nil"/>
              <w:right w:val="nil"/>
            </w:tcBorders>
            <w:shd w:val="clear" w:color="000000" w:fill="BFBFBF"/>
            <w:noWrap/>
            <w:vAlign w:val="center"/>
            <w:hideMark/>
          </w:tcPr>
          <w:p w14:paraId="126D40A1" w14:textId="77777777" w:rsidR="00C86BBB" w:rsidRPr="00B65B8E" w:rsidRDefault="00C86BBB" w:rsidP="00C86BBB">
            <w:pPr>
              <w:widowControl/>
              <w:autoSpaceDE/>
              <w:autoSpaceDN/>
              <w:adjustRightInd/>
              <w:rPr>
                <w:rFonts w:ascii="Calibri" w:hAnsi="Calibri" w:cs="Calibri"/>
                <w:b/>
                <w:bCs/>
                <w:sz w:val="16"/>
                <w:szCs w:val="16"/>
              </w:rPr>
            </w:pPr>
            <w:proofErr w:type="gramStart"/>
            <w:r w:rsidRPr="00B65B8E">
              <w:rPr>
                <w:rFonts w:ascii="Calibri" w:hAnsi="Calibri" w:cs="Calibri"/>
                <w:b/>
                <w:bCs/>
                <w:sz w:val="16"/>
                <w:szCs w:val="16"/>
              </w:rPr>
              <w:t>Total</w:t>
            </w:r>
            <w:proofErr w:type="gramEnd"/>
            <w:r w:rsidRPr="00B65B8E">
              <w:rPr>
                <w:rFonts w:ascii="Calibri" w:hAnsi="Calibri" w:cs="Calibri"/>
                <w:b/>
                <w:bCs/>
                <w:sz w:val="16"/>
                <w:szCs w:val="16"/>
              </w:rPr>
              <w:t xml:space="preserve"> Gastos de la Explotación</w:t>
            </w:r>
          </w:p>
        </w:tc>
        <w:tc>
          <w:tcPr>
            <w:tcW w:w="1088" w:type="dxa"/>
            <w:tcBorders>
              <w:top w:val="nil"/>
              <w:left w:val="nil"/>
              <w:bottom w:val="nil"/>
              <w:right w:val="nil"/>
            </w:tcBorders>
            <w:shd w:val="clear" w:color="000000" w:fill="BFBFBF"/>
            <w:noWrap/>
            <w:vAlign w:val="center"/>
            <w:hideMark/>
          </w:tcPr>
          <w:p w14:paraId="045513BE" w14:textId="5FB47761" w:rsidR="00C86BBB" w:rsidRPr="00B65B8E" w:rsidRDefault="00C86BBB" w:rsidP="00C86BBB">
            <w:pPr>
              <w:widowControl/>
              <w:autoSpaceDE/>
              <w:autoSpaceDN/>
              <w:adjustRightInd/>
              <w:jc w:val="right"/>
              <w:rPr>
                <w:rFonts w:ascii="Calibri" w:hAnsi="Calibri" w:cs="Calibri"/>
                <w:b/>
                <w:bCs/>
                <w:sz w:val="16"/>
                <w:szCs w:val="16"/>
              </w:rPr>
            </w:pPr>
            <w:r>
              <w:rPr>
                <w:rFonts w:ascii="Calibri" w:hAnsi="Calibri" w:cs="Calibri"/>
                <w:b/>
                <w:bCs/>
                <w:sz w:val="16"/>
                <w:szCs w:val="16"/>
              </w:rPr>
              <w:t xml:space="preserve">(156.351,27)   </w:t>
            </w:r>
          </w:p>
        </w:tc>
        <w:tc>
          <w:tcPr>
            <w:tcW w:w="1578" w:type="dxa"/>
            <w:tcBorders>
              <w:top w:val="nil"/>
              <w:left w:val="nil"/>
              <w:bottom w:val="nil"/>
              <w:right w:val="nil"/>
            </w:tcBorders>
            <w:shd w:val="clear" w:color="000000" w:fill="BFBFBF"/>
            <w:noWrap/>
            <w:vAlign w:val="center"/>
            <w:hideMark/>
          </w:tcPr>
          <w:p w14:paraId="4EE31CCA" w14:textId="1E141BE8" w:rsidR="00C86BBB" w:rsidRPr="00B65B8E" w:rsidRDefault="00C86BBB" w:rsidP="00C86BBB">
            <w:pPr>
              <w:widowControl/>
              <w:autoSpaceDE/>
              <w:autoSpaceDN/>
              <w:adjustRightInd/>
              <w:jc w:val="right"/>
              <w:rPr>
                <w:rFonts w:ascii="Calibri" w:hAnsi="Calibri" w:cs="Calibri"/>
                <w:b/>
                <w:bCs/>
                <w:sz w:val="16"/>
                <w:szCs w:val="16"/>
              </w:rPr>
            </w:pPr>
            <w:r>
              <w:rPr>
                <w:rFonts w:ascii="Calibri" w:hAnsi="Calibri" w:cs="Calibri"/>
                <w:b/>
                <w:bCs/>
                <w:sz w:val="16"/>
                <w:szCs w:val="16"/>
              </w:rPr>
              <w:t>(3.</w:t>
            </w:r>
            <w:r w:rsidR="000E1380">
              <w:rPr>
                <w:rFonts w:ascii="Calibri" w:hAnsi="Calibri" w:cs="Calibri"/>
                <w:b/>
                <w:bCs/>
                <w:sz w:val="16"/>
                <w:szCs w:val="16"/>
              </w:rPr>
              <w:t>897.277,25</w:t>
            </w:r>
            <w:r>
              <w:rPr>
                <w:rFonts w:ascii="Calibri" w:hAnsi="Calibri" w:cs="Calibri"/>
                <w:b/>
                <w:bCs/>
                <w:sz w:val="16"/>
                <w:szCs w:val="16"/>
              </w:rPr>
              <w:t xml:space="preserve">)   </w:t>
            </w:r>
          </w:p>
        </w:tc>
        <w:tc>
          <w:tcPr>
            <w:tcW w:w="1512" w:type="dxa"/>
            <w:tcBorders>
              <w:top w:val="nil"/>
              <w:left w:val="nil"/>
              <w:bottom w:val="nil"/>
              <w:right w:val="nil"/>
            </w:tcBorders>
            <w:shd w:val="clear" w:color="000000" w:fill="BFBFBF"/>
            <w:noWrap/>
            <w:vAlign w:val="center"/>
            <w:hideMark/>
          </w:tcPr>
          <w:p w14:paraId="79D45722" w14:textId="28092CF9" w:rsidR="00C86BBB" w:rsidRPr="00B65B8E" w:rsidRDefault="00C86BBB" w:rsidP="00C86BBB">
            <w:pPr>
              <w:widowControl/>
              <w:autoSpaceDE/>
              <w:autoSpaceDN/>
              <w:adjustRightInd/>
              <w:jc w:val="right"/>
              <w:rPr>
                <w:rFonts w:ascii="Calibri" w:hAnsi="Calibri" w:cs="Calibri"/>
                <w:b/>
                <w:bCs/>
                <w:sz w:val="16"/>
                <w:szCs w:val="16"/>
              </w:rPr>
            </w:pPr>
            <w:r>
              <w:rPr>
                <w:rFonts w:ascii="Calibri" w:hAnsi="Calibri" w:cs="Calibri"/>
                <w:b/>
                <w:bCs/>
                <w:sz w:val="16"/>
                <w:szCs w:val="16"/>
              </w:rPr>
              <w:t>(1.</w:t>
            </w:r>
            <w:r w:rsidR="000E1380">
              <w:rPr>
                <w:rFonts w:ascii="Calibri" w:hAnsi="Calibri" w:cs="Calibri"/>
                <w:b/>
                <w:bCs/>
                <w:sz w:val="16"/>
                <w:szCs w:val="16"/>
              </w:rPr>
              <w:t>018.072,56</w:t>
            </w:r>
            <w:r>
              <w:rPr>
                <w:rFonts w:ascii="Calibri" w:hAnsi="Calibri" w:cs="Calibri"/>
                <w:b/>
                <w:bCs/>
                <w:sz w:val="16"/>
                <w:szCs w:val="16"/>
              </w:rPr>
              <w:t xml:space="preserve">)   </w:t>
            </w:r>
          </w:p>
        </w:tc>
        <w:tc>
          <w:tcPr>
            <w:tcW w:w="1578" w:type="dxa"/>
            <w:tcBorders>
              <w:top w:val="nil"/>
              <w:left w:val="nil"/>
              <w:bottom w:val="nil"/>
              <w:right w:val="nil"/>
            </w:tcBorders>
            <w:shd w:val="clear" w:color="000000" w:fill="BFBFBF"/>
            <w:noWrap/>
            <w:vAlign w:val="center"/>
            <w:hideMark/>
          </w:tcPr>
          <w:p w14:paraId="621FA6D0" w14:textId="3A19FC1A" w:rsidR="00C86BBB" w:rsidRPr="00B65B8E" w:rsidRDefault="00C86BBB" w:rsidP="00C86BBB">
            <w:pPr>
              <w:widowControl/>
              <w:autoSpaceDE/>
              <w:autoSpaceDN/>
              <w:adjustRightInd/>
              <w:jc w:val="right"/>
              <w:rPr>
                <w:rFonts w:ascii="Calibri" w:hAnsi="Calibri" w:cs="Calibri"/>
                <w:b/>
                <w:bCs/>
                <w:sz w:val="16"/>
                <w:szCs w:val="16"/>
              </w:rPr>
            </w:pPr>
            <w:r>
              <w:rPr>
                <w:rFonts w:ascii="Calibri" w:hAnsi="Calibri" w:cs="Calibri"/>
                <w:b/>
                <w:bCs/>
                <w:sz w:val="16"/>
                <w:szCs w:val="16"/>
              </w:rPr>
              <w:t xml:space="preserve">(2.600.335,82)   </w:t>
            </w:r>
          </w:p>
        </w:tc>
        <w:tc>
          <w:tcPr>
            <w:tcW w:w="1216" w:type="dxa"/>
            <w:tcBorders>
              <w:top w:val="nil"/>
              <w:left w:val="nil"/>
              <w:bottom w:val="nil"/>
              <w:right w:val="nil"/>
            </w:tcBorders>
            <w:shd w:val="clear" w:color="000000" w:fill="BFBFBF"/>
            <w:noWrap/>
            <w:vAlign w:val="center"/>
            <w:hideMark/>
          </w:tcPr>
          <w:p w14:paraId="734F7651" w14:textId="2FF38DF0" w:rsidR="00C86BBB" w:rsidRPr="00B65B8E" w:rsidRDefault="00C86BBB" w:rsidP="00C86BBB">
            <w:pPr>
              <w:widowControl/>
              <w:autoSpaceDE/>
              <w:autoSpaceDN/>
              <w:adjustRightInd/>
              <w:jc w:val="right"/>
              <w:rPr>
                <w:rFonts w:ascii="Calibri" w:hAnsi="Calibri" w:cs="Calibri"/>
                <w:b/>
                <w:bCs/>
                <w:sz w:val="16"/>
                <w:szCs w:val="16"/>
              </w:rPr>
            </w:pPr>
            <w:r>
              <w:rPr>
                <w:rFonts w:ascii="Calibri" w:hAnsi="Calibri" w:cs="Calibri"/>
                <w:b/>
                <w:bCs/>
                <w:sz w:val="16"/>
                <w:szCs w:val="16"/>
              </w:rPr>
              <w:t>(7.</w:t>
            </w:r>
            <w:r w:rsidR="000E1380">
              <w:rPr>
                <w:rFonts w:ascii="Calibri" w:hAnsi="Calibri" w:cs="Calibri"/>
                <w:b/>
                <w:bCs/>
                <w:sz w:val="16"/>
                <w:szCs w:val="16"/>
              </w:rPr>
              <w:t>672.036,90)</w:t>
            </w:r>
            <w:r>
              <w:rPr>
                <w:rFonts w:ascii="Calibri" w:hAnsi="Calibri" w:cs="Calibri"/>
                <w:b/>
                <w:bCs/>
                <w:sz w:val="16"/>
                <w:szCs w:val="16"/>
              </w:rPr>
              <w:t xml:space="preserve">  </w:t>
            </w:r>
          </w:p>
        </w:tc>
      </w:tr>
      <w:tr w:rsidR="00C86BBB" w:rsidRPr="00B65B8E" w14:paraId="6F4E52AD" w14:textId="77777777" w:rsidTr="00C86BBB">
        <w:trPr>
          <w:trHeight w:val="249"/>
        </w:trPr>
        <w:tc>
          <w:tcPr>
            <w:tcW w:w="3142" w:type="dxa"/>
            <w:tcBorders>
              <w:top w:val="nil"/>
              <w:left w:val="nil"/>
              <w:bottom w:val="nil"/>
              <w:right w:val="nil"/>
            </w:tcBorders>
            <w:shd w:val="clear" w:color="000000" w:fill="BFBFBF"/>
            <w:noWrap/>
            <w:vAlign w:val="center"/>
            <w:hideMark/>
          </w:tcPr>
          <w:p w14:paraId="22B1531A" w14:textId="77777777" w:rsidR="00C86BBB" w:rsidRPr="00B65B8E" w:rsidRDefault="00C86BBB" w:rsidP="00C86BBB">
            <w:pPr>
              <w:widowControl/>
              <w:autoSpaceDE/>
              <w:autoSpaceDN/>
              <w:adjustRightInd/>
              <w:rPr>
                <w:rFonts w:ascii="Calibri" w:hAnsi="Calibri" w:cs="Calibri"/>
                <w:b/>
                <w:bCs/>
                <w:sz w:val="16"/>
                <w:szCs w:val="16"/>
              </w:rPr>
            </w:pPr>
            <w:r w:rsidRPr="00B65B8E">
              <w:rPr>
                <w:rFonts w:ascii="Calibri" w:hAnsi="Calibri" w:cs="Calibri"/>
                <w:b/>
                <w:bCs/>
                <w:sz w:val="16"/>
                <w:szCs w:val="16"/>
              </w:rPr>
              <w:t>Resultado de Explotación</w:t>
            </w:r>
          </w:p>
        </w:tc>
        <w:tc>
          <w:tcPr>
            <w:tcW w:w="1088" w:type="dxa"/>
            <w:tcBorders>
              <w:top w:val="nil"/>
              <w:left w:val="nil"/>
              <w:bottom w:val="nil"/>
              <w:right w:val="nil"/>
            </w:tcBorders>
            <w:shd w:val="clear" w:color="000000" w:fill="BFBFBF"/>
            <w:noWrap/>
            <w:vAlign w:val="center"/>
            <w:hideMark/>
          </w:tcPr>
          <w:p w14:paraId="07CDE0BE" w14:textId="31467426" w:rsidR="00C86BBB" w:rsidRPr="00B65B8E" w:rsidRDefault="00C86BBB" w:rsidP="00C86BBB">
            <w:pPr>
              <w:widowControl/>
              <w:autoSpaceDE/>
              <w:autoSpaceDN/>
              <w:adjustRightInd/>
              <w:jc w:val="right"/>
              <w:rPr>
                <w:rFonts w:ascii="Calibri" w:hAnsi="Calibri" w:cs="Calibri"/>
                <w:b/>
                <w:bCs/>
                <w:sz w:val="16"/>
                <w:szCs w:val="16"/>
              </w:rPr>
            </w:pPr>
            <w:r>
              <w:rPr>
                <w:rFonts w:ascii="Calibri" w:hAnsi="Calibri" w:cs="Calibri"/>
                <w:b/>
                <w:bCs/>
                <w:sz w:val="16"/>
                <w:szCs w:val="16"/>
              </w:rPr>
              <w:t xml:space="preserve">168.351,80   </w:t>
            </w:r>
          </w:p>
        </w:tc>
        <w:tc>
          <w:tcPr>
            <w:tcW w:w="1578" w:type="dxa"/>
            <w:tcBorders>
              <w:top w:val="nil"/>
              <w:left w:val="nil"/>
              <w:bottom w:val="nil"/>
              <w:right w:val="nil"/>
            </w:tcBorders>
            <w:shd w:val="clear" w:color="000000" w:fill="BFBFBF"/>
            <w:noWrap/>
            <w:vAlign w:val="center"/>
            <w:hideMark/>
          </w:tcPr>
          <w:p w14:paraId="003399C4" w14:textId="60CE1E72" w:rsidR="00C86BBB" w:rsidRPr="00B65B8E" w:rsidRDefault="00C86BBB" w:rsidP="00C86BBB">
            <w:pPr>
              <w:widowControl/>
              <w:autoSpaceDE/>
              <w:autoSpaceDN/>
              <w:adjustRightInd/>
              <w:jc w:val="right"/>
              <w:rPr>
                <w:rFonts w:ascii="Calibri" w:hAnsi="Calibri" w:cs="Calibri"/>
                <w:b/>
                <w:bCs/>
                <w:sz w:val="16"/>
                <w:szCs w:val="16"/>
              </w:rPr>
            </w:pPr>
            <w:r>
              <w:rPr>
                <w:rFonts w:ascii="Calibri" w:hAnsi="Calibri" w:cs="Calibri"/>
                <w:b/>
                <w:bCs/>
                <w:sz w:val="16"/>
                <w:szCs w:val="16"/>
              </w:rPr>
              <w:t>(</w:t>
            </w:r>
            <w:r w:rsidR="000E1380">
              <w:rPr>
                <w:rFonts w:ascii="Calibri" w:hAnsi="Calibri" w:cs="Calibri"/>
                <w:b/>
                <w:bCs/>
                <w:sz w:val="16"/>
                <w:szCs w:val="16"/>
              </w:rPr>
              <w:t>3.010.782,95</w:t>
            </w:r>
            <w:r>
              <w:rPr>
                <w:rFonts w:ascii="Calibri" w:hAnsi="Calibri" w:cs="Calibri"/>
                <w:b/>
                <w:bCs/>
                <w:sz w:val="16"/>
                <w:szCs w:val="16"/>
              </w:rPr>
              <w:t xml:space="preserve">)   </w:t>
            </w:r>
          </w:p>
        </w:tc>
        <w:tc>
          <w:tcPr>
            <w:tcW w:w="1512" w:type="dxa"/>
            <w:tcBorders>
              <w:top w:val="nil"/>
              <w:left w:val="nil"/>
              <w:bottom w:val="nil"/>
              <w:right w:val="nil"/>
            </w:tcBorders>
            <w:shd w:val="clear" w:color="000000" w:fill="BFBFBF"/>
            <w:noWrap/>
            <w:vAlign w:val="center"/>
            <w:hideMark/>
          </w:tcPr>
          <w:p w14:paraId="569EA548" w14:textId="1B7AB45A" w:rsidR="00C86BBB" w:rsidRPr="00B65B8E" w:rsidRDefault="000E1380" w:rsidP="00C86BBB">
            <w:pPr>
              <w:widowControl/>
              <w:autoSpaceDE/>
              <w:autoSpaceDN/>
              <w:adjustRightInd/>
              <w:jc w:val="right"/>
              <w:rPr>
                <w:rFonts w:ascii="Calibri" w:hAnsi="Calibri" w:cs="Calibri"/>
                <w:b/>
                <w:bCs/>
                <w:sz w:val="16"/>
                <w:szCs w:val="16"/>
              </w:rPr>
            </w:pPr>
            <w:r>
              <w:rPr>
                <w:rFonts w:ascii="Calibri" w:hAnsi="Calibri" w:cs="Calibri"/>
                <w:b/>
                <w:bCs/>
                <w:sz w:val="16"/>
                <w:szCs w:val="16"/>
              </w:rPr>
              <w:t>692.862,01</w:t>
            </w:r>
            <w:r w:rsidR="00C86BBB">
              <w:rPr>
                <w:rFonts w:ascii="Calibri" w:hAnsi="Calibri" w:cs="Calibri"/>
                <w:b/>
                <w:bCs/>
                <w:sz w:val="16"/>
                <w:szCs w:val="16"/>
              </w:rPr>
              <w:t xml:space="preserve">   </w:t>
            </w:r>
          </w:p>
        </w:tc>
        <w:tc>
          <w:tcPr>
            <w:tcW w:w="1578" w:type="dxa"/>
            <w:tcBorders>
              <w:top w:val="nil"/>
              <w:left w:val="nil"/>
              <w:bottom w:val="nil"/>
              <w:right w:val="nil"/>
            </w:tcBorders>
            <w:shd w:val="clear" w:color="000000" w:fill="BFBFBF"/>
            <w:noWrap/>
            <w:vAlign w:val="center"/>
            <w:hideMark/>
          </w:tcPr>
          <w:p w14:paraId="1F379406" w14:textId="3DE0225B" w:rsidR="00C86BBB" w:rsidRPr="00B65B8E" w:rsidRDefault="00C86BBB" w:rsidP="00C86BBB">
            <w:pPr>
              <w:widowControl/>
              <w:autoSpaceDE/>
              <w:autoSpaceDN/>
              <w:adjustRightInd/>
              <w:jc w:val="right"/>
              <w:rPr>
                <w:rFonts w:ascii="Calibri" w:hAnsi="Calibri" w:cs="Calibri"/>
                <w:b/>
                <w:bCs/>
                <w:sz w:val="16"/>
                <w:szCs w:val="16"/>
              </w:rPr>
            </w:pPr>
            <w:r>
              <w:rPr>
                <w:rFonts w:ascii="Calibri" w:hAnsi="Calibri" w:cs="Calibri"/>
                <w:b/>
                <w:bCs/>
                <w:sz w:val="16"/>
                <w:szCs w:val="16"/>
              </w:rPr>
              <w:t xml:space="preserve">(2.600.335,82)   </w:t>
            </w:r>
          </w:p>
        </w:tc>
        <w:tc>
          <w:tcPr>
            <w:tcW w:w="1216" w:type="dxa"/>
            <w:tcBorders>
              <w:top w:val="nil"/>
              <w:left w:val="nil"/>
              <w:bottom w:val="nil"/>
              <w:right w:val="nil"/>
            </w:tcBorders>
            <w:shd w:val="clear" w:color="000000" w:fill="BFBFBF"/>
            <w:noWrap/>
            <w:vAlign w:val="center"/>
            <w:hideMark/>
          </w:tcPr>
          <w:p w14:paraId="32367C61" w14:textId="13C7D015" w:rsidR="00C86BBB" w:rsidRPr="00B65B8E" w:rsidRDefault="00C86BBB" w:rsidP="00C86BBB">
            <w:pPr>
              <w:widowControl/>
              <w:autoSpaceDE/>
              <w:autoSpaceDN/>
              <w:adjustRightInd/>
              <w:jc w:val="right"/>
              <w:rPr>
                <w:rFonts w:ascii="Calibri" w:hAnsi="Calibri" w:cs="Calibri"/>
                <w:b/>
                <w:bCs/>
                <w:sz w:val="16"/>
                <w:szCs w:val="16"/>
              </w:rPr>
            </w:pPr>
            <w:r>
              <w:rPr>
                <w:rFonts w:ascii="Calibri" w:hAnsi="Calibri" w:cs="Calibri"/>
                <w:b/>
                <w:bCs/>
                <w:sz w:val="16"/>
                <w:szCs w:val="16"/>
              </w:rPr>
              <w:t xml:space="preserve">(4.970.355,89)   </w:t>
            </w:r>
          </w:p>
        </w:tc>
      </w:tr>
      <w:tr w:rsidR="00C86BBB" w:rsidRPr="00B65B8E" w14:paraId="0F980AC8" w14:textId="77777777" w:rsidTr="00C86BBB">
        <w:trPr>
          <w:trHeight w:val="249"/>
        </w:trPr>
        <w:tc>
          <w:tcPr>
            <w:tcW w:w="3142" w:type="dxa"/>
            <w:tcBorders>
              <w:top w:val="nil"/>
              <w:left w:val="nil"/>
              <w:bottom w:val="nil"/>
              <w:right w:val="nil"/>
            </w:tcBorders>
            <w:shd w:val="clear" w:color="000000" w:fill="FFFFFF"/>
            <w:noWrap/>
            <w:vAlign w:val="center"/>
            <w:hideMark/>
          </w:tcPr>
          <w:p w14:paraId="2418C318" w14:textId="77777777" w:rsidR="00C86BBB" w:rsidRPr="00B65B8E" w:rsidRDefault="00C86BBB" w:rsidP="00C86BBB">
            <w:pPr>
              <w:widowControl/>
              <w:autoSpaceDE/>
              <w:autoSpaceDN/>
              <w:adjustRightInd/>
              <w:rPr>
                <w:rFonts w:ascii="Calibri" w:hAnsi="Calibri" w:cs="Calibri"/>
                <w:b/>
                <w:bCs/>
                <w:sz w:val="12"/>
                <w:szCs w:val="12"/>
              </w:rPr>
            </w:pPr>
            <w:r w:rsidRPr="00B65B8E">
              <w:rPr>
                <w:rFonts w:ascii="Calibri" w:hAnsi="Calibri" w:cs="Calibri"/>
                <w:b/>
                <w:bCs/>
                <w:sz w:val="12"/>
                <w:szCs w:val="12"/>
              </w:rPr>
              <w:t> </w:t>
            </w:r>
          </w:p>
        </w:tc>
        <w:tc>
          <w:tcPr>
            <w:tcW w:w="1088" w:type="dxa"/>
            <w:tcBorders>
              <w:top w:val="nil"/>
              <w:left w:val="nil"/>
              <w:bottom w:val="nil"/>
              <w:right w:val="nil"/>
            </w:tcBorders>
            <w:shd w:val="clear" w:color="000000" w:fill="FFFFFF"/>
            <w:noWrap/>
            <w:vAlign w:val="center"/>
            <w:hideMark/>
          </w:tcPr>
          <w:p w14:paraId="65012A03" w14:textId="72003888"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578" w:type="dxa"/>
            <w:tcBorders>
              <w:top w:val="nil"/>
              <w:left w:val="nil"/>
              <w:bottom w:val="nil"/>
              <w:right w:val="nil"/>
            </w:tcBorders>
            <w:shd w:val="clear" w:color="000000" w:fill="FFFFFF"/>
            <w:noWrap/>
            <w:vAlign w:val="center"/>
            <w:hideMark/>
          </w:tcPr>
          <w:p w14:paraId="78B59B10" w14:textId="27D29191"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512" w:type="dxa"/>
            <w:tcBorders>
              <w:top w:val="nil"/>
              <w:left w:val="nil"/>
              <w:bottom w:val="nil"/>
              <w:right w:val="nil"/>
            </w:tcBorders>
            <w:shd w:val="clear" w:color="000000" w:fill="FFFFFF"/>
            <w:noWrap/>
            <w:vAlign w:val="center"/>
            <w:hideMark/>
          </w:tcPr>
          <w:p w14:paraId="6A0ABD2E" w14:textId="11030498"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578" w:type="dxa"/>
            <w:tcBorders>
              <w:top w:val="nil"/>
              <w:left w:val="nil"/>
              <w:bottom w:val="nil"/>
              <w:right w:val="nil"/>
            </w:tcBorders>
            <w:shd w:val="clear" w:color="000000" w:fill="FFFFFF"/>
            <w:noWrap/>
            <w:vAlign w:val="center"/>
            <w:hideMark/>
          </w:tcPr>
          <w:p w14:paraId="39087E07" w14:textId="4E08EA33"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216" w:type="dxa"/>
            <w:tcBorders>
              <w:top w:val="nil"/>
              <w:left w:val="nil"/>
              <w:bottom w:val="nil"/>
              <w:right w:val="nil"/>
            </w:tcBorders>
            <w:shd w:val="clear" w:color="auto" w:fill="auto"/>
            <w:noWrap/>
            <w:vAlign w:val="center"/>
            <w:hideMark/>
          </w:tcPr>
          <w:p w14:paraId="15D7B71A" w14:textId="77777777" w:rsidR="00C86BBB" w:rsidRPr="00B65B8E" w:rsidRDefault="00C86BBB" w:rsidP="00C86BBB">
            <w:pPr>
              <w:widowControl/>
              <w:autoSpaceDE/>
              <w:autoSpaceDN/>
              <w:adjustRightInd/>
              <w:jc w:val="right"/>
              <w:rPr>
                <w:rFonts w:ascii="Calibri" w:hAnsi="Calibri" w:cs="Calibri"/>
                <w:sz w:val="12"/>
                <w:szCs w:val="12"/>
              </w:rPr>
            </w:pPr>
          </w:p>
        </w:tc>
      </w:tr>
      <w:tr w:rsidR="00C86BBB" w:rsidRPr="00B65B8E" w14:paraId="7247C861" w14:textId="77777777" w:rsidTr="00C86BBB">
        <w:trPr>
          <w:trHeight w:val="249"/>
        </w:trPr>
        <w:tc>
          <w:tcPr>
            <w:tcW w:w="3142" w:type="dxa"/>
            <w:tcBorders>
              <w:top w:val="nil"/>
              <w:left w:val="nil"/>
              <w:bottom w:val="nil"/>
              <w:right w:val="nil"/>
            </w:tcBorders>
            <w:shd w:val="clear" w:color="000000" w:fill="FFFFFF"/>
            <w:noWrap/>
            <w:vAlign w:val="center"/>
            <w:hideMark/>
          </w:tcPr>
          <w:p w14:paraId="4676F682"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Ingresos Financieros</w:t>
            </w:r>
          </w:p>
        </w:tc>
        <w:tc>
          <w:tcPr>
            <w:tcW w:w="1088" w:type="dxa"/>
            <w:tcBorders>
              <w:top w:val="nil"/>
              <w:left w:val="nil"/>
              <w:bottom w:val="nil"/>
              <w:right w:val="nil"/>
            </w:tcBorders>
            <w:shd w:val="clear" w:color="000000" w:fill="FFFFFF"/>
            <w:noWrap/>
            <w:vAlign w:val="bottom"/>
            <w:hideMark/>
          </w:tcPr>
          <w:p w14:paraId="5CDBC678" w14:textId="5DD82B4C"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578" w:type="dxa"/>
            <w:tcBorders>
              <w:top w:val="nil"/>
              <w:left w:val="nil"/>
              <w:bottom w:val="nil"/>
              <w:right w:val="nil"/>
            </w:tcBorders>
            <w:shd w:val="clear" w:color="000000" w:fill="FFFFFF"/>
            <w:noWrap/>
            <w:vAlign w:val="bottom"/>
            <w:hideMark/>
          </w:tcPr>
          <w:p w14:paraId="7659E359" w14:textId="00C7251B"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512" w:type="dxa"/>
            <w:tcBorders>
              <w:top w:val="nil"/>
              <w:left w:val="nil"/>
              <w:bottom w:val="nil"/>
              <w:right w:val="nil"/>
            </w:tcBorders>
            <w:shd w:val="clear" w:color="000000" w:fill="FFFFFF"/>
            <w:noWrap/>
            <w:vAlign w:val="bottom"/>
            <w:hideMark/>
          </w:tcPr>
          <w:p w14:paraId="7173D3E7" w14:textId="4CAF91E1"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108.822   </w:t>
            </w:r>
          </w:p>
        </w:tc>
        <w:tc>
          <w:tcPr>
            <w:tcW w:w="1578" w:type="dxa"/>
            <w:tcBorders>
              <w:top w:val="nil"/>
              <w:left w:val="nil"/>
              <w:bottom w:val="nil"/>
              <w:right w:val="nil"/>
            </w:tcBorders>
            <w:shd w:val="clear" w:color="000000" w:fill="FFFFFF"/>
            <w:noWrap/>
            <w:vAlign w:val="bottom"/>
            <w:hideMark/>
          </w:tcPr>
          <w:p w14:paraId="03952774" w14:textId="6EA5E96D"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19.329.145,15   </w:t>
            </w:r>
          </w:p>
        </w:tc>
        <w:tc>
          <w:tcPr>
            <w:tcW w:w="1216" w:type="dxa"/>
            <w:tcBorders>
              <w:top w:val="nil"/>
              <w:left w:val="nil"/>
              <w:bottom w:val="nil"/>
              <w:right w:val="nil"/>
            </w:tcBorders>
            <w:shd w:val="clear" w:color="000000" w:fill="FFFFFF"/>
            <w:noWrap/>
            <w:vAlign w:val="bottom"/>
            <w:hideMark/>
          </w:tcPr>
          <w:p w14:paraId="0C173B3A" w14:textId="0680C23A"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19.437.967,37   </w:t>
            </w:r>
          </w:p>
        </w:tc>
      </w:tr>
      <w:tr w:rsidR="00C86BBB" w:rsidRPr="00B65B8E" w14:paraId="3463EFC0" w14:textId="77777777" w:rsidTr="00C86BBB">
        <w:trPr>
          <w:trHeight w:val="249"/>
        </w:trPr>
        <w:tc>
          <w:tcPr>
            <w:tcW w:w="3142" w:type="dxa"/>
            <w:tcBorders>
              <w:top w:val="nil"/>
              <w:left w:val="nil"/>
              <w:bottom w:val="nil"/>
              <w:right w:val="nil"/>
            </w:tcBorders>
            <w:shd w:val="clear" w:color="000000" w:fill="FFFFFF"/>
            <w:noWrap/>
            <w:vAlign w:val="center"/>
            <w:hideMark/>
          </w:tcPr>
          <w:p w14:paraId="79E06029"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Gastos Financieros</w:t>
            </w:r>
          </w:p>
        </w:tc>
        <w:tc>
          <w:tcPr>
            <w:tcW w:w="1088" w:type="dxa"/>
            <w:tcBorders>
              <w:top w:val="nil"/>
              <w:left w:val="nil"/>
              <w:bottom w:val="nil"/>
              <w:right w:val="nil"/>
            </w:tcBorders>
            <w:shd w:val="clear" w:color="000000" w:fill="FFFFFF"/>
            <w:noWrap/>
            <w:vAlign w:val="bottom"/>
            <w:hideMark/>
          </w:tcPr>
          <w:p w14:paraId="2FD5EEFF" w14:textId="69B4BF74"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578" w:type="dxa"/>
            <w:tcBorders>
              <w:top w:val="nil"/>
              <w:left w:val="nil"/>
              <w:bottom w:val="nil"/>
              <w:right w:val="nil"/>
            </w:tcBorders>
            <w:shd w:val="clear" w:color="000000" w:fill="FFFFFF"/>
            <w:noWrap/>
            <w:vAlign w:val="bottom"/>
            <w:hideMark/>
          </w:tcPr>
          <w:p w14:paraId="3D3E67E8" w14:textId="294B5CAB"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512" w:type="dxa"/>
            <w:tcBorders>
              <w:top w:val="nil"/>
              <w:left w:val="nil"/>
              <w:bottom w:val="nil"/>
              <w:right w:val="nil"/>
            </w:tcBorders>
            <w:shd w:val="clear" w:color="000000" w:fill="FFFFFF"/>
            <w:noWrap/>
            <w:vAlign w:val="bottom"/>
            <w:hideMark/>
          </w:tcPr>
          <w:p w14:paraId="1E24FCC2" w14:textId="672BE8ED"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(14.697,09)   </w:t>
            </w:r>
          </w:p>
        </w:tc>
        <w:tc>
          <w:tcPr>
            <w:tcW w:w="1578" w:type="dxa"/>
            <w:tcBorders>
              <w:top w:val="nil"/>
              <w:left w:val="nil"/>
              <w:bottom w:val="nil"/>
              <w:right w:val="nil"/>
            </w:tcBorders>
            <w:shd w:val="clear" w:color="000000" w:fill="FFFFFF"/>
            <w:noWrap/>
            <w:vAlign w:val="bottom"/>
            <w:hideMark/>
          </w:tcPr>
          <w:p w14:paraId="0C017147" w14:textId="0241CD17"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(4.658.980,06)   </w:t>
            </w:r>
          </w:p>
        </w:tc>
        <w:tc>
          <w:tcPr>
            <w:tcW w:w="1216" w:type="dxa"/>
            <w:tcBorders>
              <w:top w:val="nil"/>
              <w:left w:val="nil"/>
              <w:bottom w:val="nil"/>
              <w:right w:val="nil"/>
            </w:tcBorders>
            <w:shd w:val="clear" w:color="000000" w:fill="FFFFFF"/>
            <w:noWrap/>
            <w:vAlign w:val="bottom"/>
            <w:hideMark/>
          </w:tcPr>
          <w:p w14:paraId="2E635941" w14:textId="05C40189"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(4.673.677,16)   </w:t>
            </w:r>
          </w:p>
        </w:tc>
      </w:tr>
      <w:tr w:rsidR="00C86BBB" w:rsidRPr="00B65B8E" w14:paraId="69161B76" w14:textId="77777777" w:rsidTr="00C86BBB">
        <w:trPr>
          <w:trHeight w:val="249"/>
        </w:trPr>
        <w:tc>
          <w:tcPr>
            <w:tcW w:w="3142" w:type="dxa"/>
            <w:tcBorders>
              <w:top w:val="nil"/>
              <w:left w:val="nil"/>
              <w:bottom w:val="nil"/>
              <w:right w:val="nil"/>
            </w:tcBorders>
            <w:shd w:val="clear" w:color="000000" w:fill="FFFFFF"/>
            <w:noWrap/>
            <w:vAlign w:val="center"/>
            <w:hideMark/>
          </w:tcPr>
          <w:p w14:paraId="60810B24"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Resultado por variaciones de valor de instrumentos financieros a valor razonable (neto)</w:t>
            </w:r>
          </w:p>
        </w:tc>
        <w:tc>
          <w:tcPr>
            <w:tcW w:w="1088" w:type="dxa"/>
            <w:tcBorders>
              <w:top w:val="nil"/>
              <w:left w:val="nil"/>
              <w:bottom w:val="nil"/>
              <w:right w:val="nil"/>
            </w:tcBorders>
            <w:shd w:val="clear" w:color="000000" w:fill="FFFFFF"/>
            <w:noWrap/>
            <w:vAlign w:val="bottom"/>
            <w:hideMark/>
          </w:tcPr>
          <w:p w14:paraId="519542DD" w14:textId="65245A9A"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578" w:type="dxa"/>
            <w:tcBorders>
              <w:top w:val="nil"/>
              <w:left w:val="nil"/>
              <w:bottom w:val="nil"/>
              <w:right w:val="nil"/>
            </w:tcBorders>
            <w:shd w:val="clear" w:color="000000" w:fill="FFFFFF"/>
            <w:noWrap/>
            <w:vAlign w:val="bottom"/>
            <w:hideMark/>
          </w:tcPr>
          <w:p w14:paraId="6632E981" w14:textId="612D608E"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w:t>
            </w:r>
          </w:p>
        </w:tc>
        <w:tc>
          <w:tcPr>
            <w:tcW w:w="1512" w:type="dxa"/>
            <w:tcBorders>
              <w:top w:val="nil"/>
              <w:left w:val="nil"/>
              <w:bottom w:val="nil"/>
              <w:right w:val="nil"/>
            </w:tcBorders>
            <w:shd w:val="clear" w:color="000000" w:fill="FFFFFF"/>
            <w:noWrap/>
            <w:vAlign w:val="bottom"/>
            <w:hideMark/>
          </w:tcPr>
          <w:p w14:paraId="4A34F62B" w14:textId="326D9F04"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    </w:t>
            </w:r>
          </w:p>
        </w:tc>
        <w:tc>
          <w:tcPr>
            <w:tcW w:w="1578" w:type="dxa"/>
            <w:tcBorders>
              <w:top w:val="nil"/>
              <w:left w:val="nil"/>
              <w:bottom w:val="nil"/>
              <w:right w:val="nil"/>
            </w:tcBorders>
            <w:shd w:val="clear" w:color="000000" w:fill="FFFFFF"/>
            <w:noWrap/>
            <w:vAlign w:val="bottom"/>
            <w:hideMark/>
          </w:tcPr>
          <w:p w14:paraId="6CD4B692" w14:textId="22E71EEB"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100.868,77   </w:t>
            </w:r>
          </w:p>
        </w:tc>
        <w:tc>
          <w:tcPr>
            <w:tcW w:w="1216" w:type="dxa"/>
            <w:tcBorders>
              <w:top w:val="nil"/>
              <w:left w:val="nil"/>
              <w:bottom w:val="nil"/>
              <w:right w:val="nil"/>
            </w:tcBorders>
            <w:shd w:val="clear" w:color="000000" w:fill="FFFFFF"/>
            <w:noWrap/>
            <w:vAlign w:val="bottom"/>
            <w:hideMark/>
          </w:tcPr>
          <w:p w14:paraId="376CEEE8" w14:textId="62219CD0"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100.868,77   </w:t>
            </w:r>
          </w:p>
        </w:tc>
      </w:tr>
      <w:tr w:rsidR="00C86BBB" w:rsidRPr="00B65B8E" w14:paraId="49CC8B0D" w14:textId="77777777" w:rsidTr="00C86BBB">
        <w:trPr>
          <w:trHeight w:val="249"/>
        </w:trPr>
        <w:tc>
          <w:tcPr>
            <w:tcW w:w="3142" w:type="dxa"/>
            <w:tcBorders>
              <w:top w:val="nil"/>
              <w:left w:val="nil"/>
              <w:bottom w:val="nil"/>
              <w:right w:val="nil"/>
            </w:tcBorders>
            <w:shd w:val="clear" w:color="000000" w:fill="FFFFFF"/>
            <w:noWrap/>
            <w:vAlign w:val="center"/>
            <w:hideMark/>
          </w:tcPr>
          <w:p w14:paraId="7A1AC57F"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 </w:t>
            </w:r>
          </w:p>
        </w:tc>
        <w:tc>
          <w:tcPr>
            <w:tcW w:w="1088" w:type="dxa"/>
            <w:tcBorders>
              <w:top w:val="nil"/>
              <w:left w:val="nil"/>
              <w:bottom w:val="nil"/>
              <w:right w:val="nil"/>
            </w:tcBorders>
            <w:shd w:val="clear" w:color="000000" w:fill="FFFFFF"/>
            <w:noWrap/>
            <w:vAlign w:val="center"/>
            <w:hideMark/>
          </w:tcPr>
          <w:p w14:paraId="70178C13" w14:textId="336E07AA"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578" w:type="dxa"/>
            <w:tcBorders>
              <w:top w:val="nil"/>
              <w:left w:val="nil"/>
              <w:bottom w:val="nil"/>
              <w:right w:val="nil"/>
            </w:tcBorders>
            <w:shd w:val="clear" w:color="000000" w:fill="FFFFFF"/>
            <w:noWrap/>
            <w:vAlign w:val="center"/>
            <w:hideMark/>
          </w:tcPr>
          <w:p w14:paraId="5265A751" w14:textId="7650A897"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512" w:type="dxa"/>
            <w:tcBorders>
              <w:top w:val="nil"/>
              <w:left w:val="nil"/>
              <w:bottom w:val="nil"/>
              <w:right w:val="nil"/>
            </w:tcBorders>
            <w:shd w:val="clear" w:color="000000" w:fill="FFFFFF"/>
            <w:noWrap/>
            <w:vAlign w:val="center"/>
            <w:hideMark/>
          </w:tcPr>
          <w:p w14:paraId="20D0B65B" w14:textId="1625858D"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578" w:type="dxa"/>
            <w:tcBorders>
              <w:top w:val="nil"/>
              <w:left w:val="nil"/>
              <w:bottom w:val="nil"/>
              <w:right w:val="nil"/>
            </w:tcBorders>
            <w:shd w:val="clear" w:color="000000" w:fill="FFFFFF"/>
            <w:noWrap/>
            <w:vAlign w:val="center"/>
            <w:hideMark/>
          </w:tcPr>
          <w:p w14:paraId="01F07211" w14:textId="03CB3C8D"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216" w:type="dxa"/>
            <w:tcBorders>
              <w:top w:val="nil"/>
              <w:left w:val="nil"/>
              <w:bottom w:val="nil"/>
              <w:right w:val="nil"/>
            </w:tcBorders>
            <w:shd w:val="clear" w:color="000000" w:fill="FFFFFF"/>
            <w:noWrap/>
            <w:vAlign w:val="center"/>
            <w:hideMark/>
          </w:tcPr>
          <w:p w14:paraId="0054A1B7" w14:textId="45057B78"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r>
      <w:tr w:rsidR="00C86BBB" w:rsidRPr="00B65B8E" w14:paraId="02C25012" w14:textId="77777777" w:rsidTr="00C86BBB">
        <w:trPr>
          <w:trHeight w:val="249"/>
        </w:trPr>
        <w:tc>
          <w:tcPr>
            <w:tcW w:w="3142" w:type="dxa"/>
            <w:tcBorders>
              <w:top w:val="nil"/>
              <w:left w:val="nil"/>
              <w:bottom w:val="nil"/>
              <w:right w:val="nil"/>
            </w:tcBorders>
            <w:shd w:val="clear" w:color="000000" w:fill="BFBFBF"/>
            <w:noWrap/>
            <w:vAlign w:val="center"/>
            <w:hideMark/>
          </w:tcPr>
          <w:p w14:paraId="4ADD100B" w14:textId="77777777" w:rsidR="00C86BBB" w:rsidRPr="00B65B8E" w:rsidRDefault="00C86BBB" w:rsidP="00C86BBB">
            <w:pPr>
              <w:widowControl/>
              <w:autoSpaceDE/>
              <w:autoSpaceDN/>
              <w:adjustRightInd/>
              <w:rPr>
                <w:rFonts w:ascii="Calibri" w:hAnsi="Calibri" w:cs="Calibri"/>
                <w:b/>
                <w:bCs/>
                <w:sz w:val="18"/>
                <w:szCs w:val="18"/>
              </w:rPr>
            </w:pPr>
            <w:r w:rsidRPr="00B65B8E">
              <w:rPr>
                <w:rFonts w:ascii="Calibri" w:hAnsi="Calibri" w:cs="Calibri"/>
                <w:b/>
                <w:bCs/>
                <w:sz w:val="18"/>
                <w:szCs w:val="18"/>
              </w:rPr>
              <w:t>Resultado Financiero</w:t>
            </w:r>
          </w:p>
        </w:tc>
        <w:tc>
          <w:tcPr>
            <w:tcW w:w="1088" w:type="dxa"/>
            <w:tcBorders>
              <w:top w:val="nil"/>
              <w:left w:val="nil"/>
              <w:bottom w:val="nil"/>
              <w:right w:val="nil"/>
            </w:tcBorders>
            <w:shd w:val="clear" w:color="000000" w:fill="BFBFBF"/>
            <w:noWrap/>
            <w:vAlign w:val="center"/>
            <w:hideMark/>
          </w:tcPr>
          <w:p w14:paraId="1DBD4EA4" w14:textId="7DED8561" w:rsidR="00C86BBB" w:rsidRPr="00B65B8E" w:rsidRDefault="00C86BBB" w:rsidP="00C86BBB">
            <w:pPr>
              <w:widowControl/>
              <w:autoSpaceDE/>
              <w:autoSpaceDN/>
              <w:adjustRightInd/>
              <w:jc w:val="right"/>
              <w:rPr>
                <w:rFonts w:ascii="Calibri" w:hAnsi="Calibri" w:cs="Calibri"/>
                <w:b/>
                <w:bCs/>
                <w:sz w:val="18"/>
                <w:szCs w:val="18"/>
              </w:rPr>
            </w:pPr>
            <w:r>
              <w:rPr>
                <w:rFonts w:ascii="Calibri" w:hAnsi="Calibri" w:cs="Calibri"/>
                <w:b/>
                <w:bCs/>
                <w:sz w:val="18"/>
                <w:szCs w:val="18"/>
              </w:rPr>
              <w:t>-</w:t>
            </w:r>
          </w:p>
        </w:tc>
        <w:tc>
          <w:tcPr>
            <w:tcW w:w="1578" w:type="dxa"/>
            <w:tcBorders>
              <w:top w:val="nil"/>
              <w:left w:val="nil"/>
              <w:bottom w:val="nil"/>
              <w:right w:val="nil"/>
            </w:tcBorders>
            <w:shd w:val="clear" w:color="000000" w:fill="BFBFBF"/>
            <w:noWrap/>
            <w:vAlign w:val="center"/>
            <w:hideMark/>
          </w:tcPr>
          <w:p w14:paraId="027E987D" w14:textId="0A427633" w:rsidR="00C86BBB" w:rsidRPr="00B65B8E" w:rsidRDefault="00C86BBB" w:rsidP="00C86BBB">
            <w:pPr>
              <w:widowControl/>
              <w:autoSpaceDE/>
              <w:autoSpaceDN/>
              <w:adjustRightInd/>
              <w:jc w:val="right"/>
              <w:rPr>
                <w:rFonts w:ascii="Calibri" w:hAnsi="Calibri" w:cs="Calibri"/>
                <w:b/>
                <w:bCs/>
                <w:sz w:val="18"/>
                <w:szCs w:val="18"/>
              </w:rPr>
            </w:pPr>
            <w:r>
              <w:rPr>
                <w:rFonts w:ascii="Calibri" w:hAnsi="Calibri" w:cs="Calibri"/>
                <w:b/>
                <w:bCs/>
                <w:sz w:val="18"/>
                <w:szCs w:val="18"/>
              </w:rPr>
              <w:t>-</w:t>
            </w:r>
          </w:p>
        </w:tc>
        <w:tc>
          <w:tcPr>
            <w:tcW w:w="1512" w:type="dxa"/>
            <w:tcBorders>
              <w:top w:val="nil"/>
              <w:left w:val="nil"/>
              <w:bottom w:val="nil"/>
              <w:right w:val="nil"/>
            </w:tcBorders>
            <w:shd w:val="clear" w:color="000000" w:fill="BFBFBF"/>
            <w:noWrap/>
            <w:vAlign w:val="center"/>
            <w:hideMark/>
          </w:tcPr>
          <w:p w14:paraId="4DAC9BA5" w14:textId="4CC9BE9F" w:rsidR="00C86BBB" w:rsidRPr="00B65B8E" w:rsidRDefault="00C86BBB" w:rsidP="00C86BBB">
            <w:pPr>
              <w:widowControl/>
              <w:autoSpaceDE/>
              <w:autoSpaceDN/>
              <w:adjustRightInd/>
              <w:jc w:val="right"/>
              <w:rPr>
                <w:rFonts w:ascii="Calibri" w:hAnsi="Calibri" w:cs="Calibri"/>
                <w:b/>
                <w:bCs/>
                <w:sz w:val="18"/>
                <w:szCs w:val="18"/>
              </w:rPr>
            </w:pPr>
            <w:r>
              <w:rPr>
                <w:rFonts w:ascii="Calibri" w:hAnsi="Calibri" w:cs="Calibri"/>
                <w:b/>
                <w:bCs/>
                <w:sz w:val="18"/>
                <w:szCs w:val="18"/>
              </w:rPr>
              <w:t xml:space="preserve">94.125,12   </w:t>
            </w:r>
          </w:p>
        </w:tc>
        <w:tc>
          <w:tcPr>
            <w:tcW w:w="1578" w:type="dxa"/>
            <w:tcBorders>
              <w:top w:val="nil"/>
              <w:left w:val="nil"/>
              <w:bottom w:val="nil"/>
              <w:right w:val="nil"/>
            </w:tcBorders>
            <w:shd w:val="clear" w:color="000000" w:fill="BFBFBF"/>
            <w:noWrap/>
            <w:vAlign w:val="center"/>
            <w:hideMark/>
          </w:tcPr>
          <w:p w14:paraId="71DBF789" w14:textId="4426F774" w:rsidR="00C86BBB" w:rsidRPr="00B65B8E" w:rsidRDefault="00C86BBB" w:rsidP="00C86BBB">
            <w:pPr>
              <w:widowControl/>
              <w:autoSpaceDE/>
              <w:autoSpaceDN/>
              <w:adjustRightInd/>
              <w:jc w:val="right"/>
              <w:rPr>
                <w:rFonts w:ascii="Calibri" w:hAnsi="Calibri" w:cs="Calibri"/>
                <w:b/>
                <w:bCs/>
                <w:sz w:val="18"/>
                <w:szCs w:val="18"/>
              </w:rPr>
            </w:pPr>
            <w:r>
              <w:rPr>
                <w:rFonts w:ascii="Calibri" w:hAnsi="Calibri" w:cs="Calibri"/>
                <w:b/>
                <w:bCs/>
                <w:sz w:val="18"/>
                <w:szCs w:val="18"/>
              </w:rPr>
              <w:t xml:space="preserve">14.771.033,86   </w:t>
            </w:r>
          </w:p>
        </w:tc>
        <w:tc>
          <w:tcPr>
            <w:tcW w:w="1216" w:type="dxa"/>
            <w:tcBorders>
              <w:top w:val="nil"/>
              <w:left w:val="nil"/>
              <w:bottom w:val="nil"/>
              <w:right w:val="nil"/>
            </w:tcBorders>
            <w:shd w:val="clear" w:color="000000" w:fill="BFBFBF"/>
            <w:noWrap/>
            <w:vAlign w:val="center"/>
            <w:hideMark/>
          </w:tcPr>
          <w:p w14:paraId="1EB43783" w14:textId="084847D0" w:rsidR="00C86BBB" w:rsidRPr="00B65B8E" w:rsidRDefault="00C86BBB" w:rsidP="00C86BBB">
            <w:pPr>
              <w:widowControl/>
              <w:autoSpaceDE/>
              <w:autoSpaceDN/>
              <w:adjustRightInd/>
              <w:jc w:val="right"/>
              <w:rPr>
                <w:rFonts w:ascii="Calibri" w:hAnsi="Calibri" w:cs="Calibri"/>
                <w:b/>
                <w:bCs/>
                <w:sz w:val="18"/>
                <w:szCs w:val="18"/>
              </w:rPr>
            </w:pPr>
            <w:r>
              <w:rPr>
                <w:rFonts w:ascii="Calibri" w:hAnsi="Calibri" w:cs="Calibri"/>
                <w:b/>
                <w:bCs/>
                <w:sz w:val="18"/>
                <w:szCs w:val="18"/>
              </w:rPr>
              <w:t xml:space="preserve">14.865.158,98   </w:t>
            </w:r>
          </w:p>
        </w:tc>
      </w:tr>
      <w:tr w:rsidR="00C86BBB" w:rsidRPr="00B65B8E" w14:paraId="5BF153DF" w14:textId="77777777" w:rsidTr="00C86BBB">
        <w:trPr>
          <w:trHeight w:val="249"/>
        </w:trPr>
        <w:tc>
          <w:tcPr>
            <w:tcW w:w="3142" w:type="dxa"/>
            <w:tcBorders>
              <w:top w:val="nil"/>
              <w:left w:val="nil"/>
              <w:bottom w:val="nil"/>
              <w:right w:val="nil"/>
            </w:tcBorders>
            <w:shd w:val="clear" w:color="000000" w:fill="FFFFFF"/>
            <w:vAlign w:val="center"/>
            <w:hideMark/>
          </w:tcPr>
          <w:p w14:paraId="0730F73A"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 xml:space="preserve">Participación en el </w:t>
            </w:r>
            <w:proofErr w:type="spellStart"/>
            <w:r w:rsidRPr="00B65B8E">
              <w:rPr>
                <w:rFonts w:ascii="Calibri" w:hAnsi="Calibri" w:cs="Calibri"/>
                <w:sz w:val="12"/>
                <w:szCs w:val="12"/>
              </w:rPr>
              <w:t>rdo.</w:t>
            </w:r>
            <w:proofErr w:type="spellEnd"/>
            <w:r w:rsidRPr="00B65B8E">
              <w:rPr>
                <w:rFonts w:ascii="Calibri" w:hAnsi="Calibri" w:cs="Calibri"/>
                <w:sz w:val="12"/>
                <w:szCs w:val="12"/>
              </w:rPr>
              <w:t xml:space="preserve"> ejercicio </w:t>
            </w:r>
            <w:proofErr w:type="spellStart"/>
            <w:r w:rsidRPr="00B65B8E">
              <w:rPr>
                <w:rFonts w:ascii="Calibri" w:hAnsi="Calibri" w:cs="Calibri"/>
                <w:sz w:val="12"/>
                <w:szCs w:val="12"/>
              </w:rPr>
              <w:t>Eª</w:t>
            </w:r>
            <w:proofErr w:type="spellEnd"/>
            <w:r w:rsidRPr="00B65B8E">
              <w:rPr>
                <w:rFonts w:ascii="Calibri" w:hAnsi="Calibri" w:cs="Calibri"/>
                <w:sz w:val="12"/>
                <w:szCs w:val="12"/>
              </w:rPr>
              <w:t xml:space="preserve"> asociadas y negocios conjuntos </w:t>
            </w:r>
            <w:proofErr w:type="spellStart"/>
            <w:r w:rsidRPr="00B65B8E">
              <w:rPr>
                <w:rFonts w:ascii="Calibri" w:hAnsi="Calibri" w:cs="Calibri"/>
                <w:sz w:val="12"/>
                <w:szCs w:val="12"/>
              </w:rPr>
              <w:t>contab</w:t>
            </w:r>
            <w:proofErr w:type="spellEnd"/>
            <w:r w:rsidRPr="00B65B8E">
              <w:rPr>
                <w:rFonts w:ascii="Calibri" w:hAnsi="Calibri" w:cs="Calibri"/>
                <w:sz w:val="12"/>
                <w:szCs w:val="12"/>
              </w:rPr>
              <w:t>. método de la participación</w:t>
            </w:r>
          </w:p>
        </w:tc>
        <w:tc>
          <w:tcPr>
            <w:tcW w:w="1088" w:type="dxa"/>
            <w:tcBorders>
              <w:top w:val="nil"/>
              <w:left w:val="nil"/>
              <w:bottom w:val="nil"/>
              <w:right w:val="nil"/>
            </w:tcBorders>
            <w:shd w:val="clear" w:color="000000" w:fill="FFFFFF"/>
            <w:noWrap/>
            <w:vAlign w:val="center"/>
            <w:hideMark/>
          </w:tcPr>
          <w:p w14:paraId="7C892AEF" w14:textId="00AFCC64" w:rsidR="00C86BBB" w:rsidRPr="00B65B8E" w:rsidRDefault="00C86BBB" w:rsidP="00C86BBB">
            <w:pPr>
              <w:widowControl/>
              <w:autoSpaceDE/>
              <w:autoSpaceDN/>
              <w:adjustRightInd/>
              <w:jc w:val="right"/>
              <w:rPr>
                <w:rFonts w:ascii="Calibri" w:hAnsi="Calibri" w:cs="Calibri"/>
                <w:sz w:val="16"/>
                <w:szCs w:val="16"/>
              </w:rPr>
            </w:pPr>
            <w:r>
              <w:rPr>
                <w:rFonts w:ascii="Calibri" w:hAnsi="Calibri" w:cs="Calibri"/>
                <w:sz w:val="16"/>
                <w:szCs w:val="16"/>
              </w:rPr>
              <w:t>-</w:t>
            </w:r>
          </w:p>
        </w:tc>
        <w:tc>
          <w:tcPr>
            <w:tcW w:w="1578" w:type="dxa"/>
            <w:tcBorders>
              <w:top w:val="nil"/>
              <w:left w:val="nil"/>
              <w:bottom w:val="nil"/>
              <w:right w:val="nil"/>
            </w:tcBorders>
            <w:shd w:val="clear" w:color="000000" w:fill="FFFFFF"/>
            <w:noWrap/>
            <w:vAlign w:val="center"/>
            <w:hideMark/>
          </w:tcPr>
          <w:p w14:paraId="3540FBE0" w14:textId="20C7AAC9" w:rsidR="00C86BBB" w:rsidRPr="00B65B8E" w:rsidRDefault="00C86BBB" w:rsidP="00C86BBB">
            <w:pPr>
              <w:widowControl/>
              <w:autoSpaceDE/>
              <w:autoSpaceDN/>
              <w:adjustRightInd/>
              <w:jc w:val="right"/>
              <w:rPr>
                <w:rFonts w:ascii="Calibri" w:hAnsi="Calibri" w:cs="Calibri"/>
                <w:sz w:val="16"/>
                <w:szCs w:val="16"/>
              </w:rPr>
            </w:pPr>
            <w:r>
              <w:rPr>
                <w:rFonts w:ascii="Calibri" w:hAnsi="Calibri" w:cs="Calibri"/>
                <w:sz w:val="16"/>
                <w:szCs w:val="16"/>
              </w:rPr>
              <w:t xml:space="preserve">--    </w:t>
            </w:r>
          </w:p>
        </w:tc>
        <w:tc>
          <w:tcPr>
            <w:tcW w:w="1512" w:type="dxa"/>
            <w:tcBorders>
              <w:top w:val="nil"/>
              <w:left w:val="nil"/>
              <w:bottom w:val="nil"/>
              <w:right w:val="nil"/>
            </w:tcBorders>
            <w:shd w:val="clear" w:color="000000" w:fill="FFFFFF"/>
            <w:noWrap/>
            <w:vAlign w:val="center"/>
            <w:hideMark/>
          </w:tcPr>
          <w:p w14:paraId="190B8D54" w14:textId="691E321A" w:rsidR="00C86BBB" w:rsidRPr="00B65B8E" w:rsidRDefault="00C86BBB" w:rsidP="00C86BBB">
            <w:pPr>
              <w:widowControl/>
              <w:autoSpaceDE/>
              <w:autoSpaceDN/>
              <w:adjustRightInd/>
              <w:jc w:val="right"/>
              <w:rPr>
                <w:rFonts w:ascii="Calibri" w:hAnsi="Calibri" w:cs="Calibri"/>
                <w:sz w:val="16"/>
                <w:szCs w:val="16"/>
              </w:rPr>
            </w:pPr>
            <w:r>
              <w:rPr>
                <w:rFonts w:ascii="Calibri" w:hAnsi="Calibri" w:cs="Calibri"/>
                <w:sz w:val="16"/>
                <w:szCs w:val="16"/>
              </w:rPr>
              <w:t xml:space="preserve">--    </w:t>
            </w:r>
          </w:p>
        </w:tc>
        <w:tc>
          <w:tcPr>
            <w:tcW w:w="1578" w:type="dxa"/>
            <w:tcBorders>
              <w:top w:val="nil"/>
              <w:left w:val="nil"/>
              <w:bottom w:val="nil"/>
              <w:right w:val="nil"/>
            </w:tcBorders>
            <w:shd w:val="clear" w:color="000000" w:fill="FFFFFF"/>
            <w:noWrap/>
            <w:vAlign w:val="bottom"/>
            <w:hideMark/>
          </w:tcPr>
          <w:p w14:paraId="6B3997E5" w14:textId="44391D06"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    </w:t>
            </w:r>
          </w:p>
        </w:tc>
        <w:tc>
          <w:tcPr>
            <w:tcW w:w="1216" w:type="dxa"/>
            <w:tcBorders>
              <w:top w:val="nil"/>
              <w:left w:val="nil"/>
              <w:bottom w:val="nil"/>
              <w:right w:val="nil"/>
            </w:tcBorders>
            <w:shd w:val="clear" w:color="000000" w:fill="FFFFFF"/>
            <w:noWrap/>
            <w:vAlign w:val="bottom"/>
            <w:hideMark/>
          </w:tcPr>
          <w:p w14:paraId="1B8517DE" w14:textId="2C02F563"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   </w:t>
            </w:r>
          </w:p>
        </w:tc>
      </w:tr>
      <w:tr w:rsidR="00C86BBB" w:rsidRPr="00B65B8E" w14:paraId="18B40588" w14:textId="77777777" w:rsidTr="00C86BBB">
        <w:trPr>
          <w:trHeight w:val="249"/>
        </w:trPr>
        <w:tc>
          <w:tcPr>
            <w:tcW w:w="3142" w:type="dxa"/>
            <w:tcBorders>
              <w:top w:val="nil"/>
              <w:left w:val="nil"/>
              <w:bottom w:val="nil"/>
              <w:right w:val="nil"/>
            </w:tcBorders>
            <w:shd w:val="clear" w:color="000000" w:fill="FFFFFF"/>
            <w:vAlign w:val="center"/>
            <w:hideMark/>
          </w:tcPr>
          <w:p w14:paraId="244D93E8"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Diferencia negativa de consolidación de sociedades puestas en equivalencia</w:t>
            </w:r>
          </w:p>
        </w:tc>
        <w:tc>
          <w:tcPr>
            <w:tcW w:w="1088" w:type="dxa"/>
            <w:tcBorders>
              <w:top w:val="nil"/>
              <w:left w:val="nil"/>
              <w:bottom w:val="nil"/>
              <w:right w:val="nil"/>
            </w:tcBorders>
            <w:shd w:val="clear" w:color="000000" w:fill="FFFFFF"/>
            <w:noWrap/>
            <w:vAlign w:val="center"/>
            <w:hideMark/>
          </w:tcPr>
          <w:p w14:paraId="4F2FFD41" w14:textId="164221BF" w:rsidR="00C86BBB" w:rsidRPr="00B65B8E" w:rsidRDefault="00C86BBB" w:rsidP="00C86BBB">
            <w:pPr>
              <w:widowControl/>
              <w:autoSpaceDE/>
              <w:autoSpaceDN/>
              <w:adjustRightInd/>
              <w:jc w:val="right"/>
              <w:rPr>
                <w:rFonts w:ascii="Calibri" w:hAnsi="Calibri" w:cs="Calibri"/>
                <w:sz w:val="16"/>
                <w:szCs w:val="16"/>
              </w:rPr>
            </w:pPr>
            <w:r>
              <w:rPr>
                <w:rFonts w:ascii="Calibri" w:hAnsi="Calibri" w:cs="Calibri"/>
                <w:sz w:val="16"/>
                <w:szCs w:val="16"/>
              </w:rPr>
              <w:t> </w:t>
            </w:r>
          </w:p>
        </w:tc>
        <w:tc>
          <w:tcPr>
            <w:tcW w:w="1578" w:type="dxa"/>
            <w:tcBorders>
              <w:top w:val="nil"/>
              <w:left w:val="nil"/>
              <w:bottom w:val="nil"/>
              <w:right w:val="nil"/>
            </w:tcBorders>
            <w:shd w:val="clear" w:color="000000" w:fill="FFFFFF"/>
            <w:noWrap/>
            <w:vAlign w:val="center"/>
            <w:hideMark/>
          </w:tcPr>
          <w:p w14:paraId="7F137582" w14:textId="53D25342" w:rsidR="00C86BBB" w:rsidRPr="00B65B8E" w:rsidRDefault="00C86BBB" w:rsidP="00C86BBB">
            <w:pPr>
              <w:widowControl/>
              <w:autoSpaceDE/>
              <w:autoSpaceDN/>
              <w:adjustRightInd/>
              <w:jc w:val="right"/>
              <w:rPr>
                <w:rFonts w:ascii="Calibri" w:hAnsi="Calibri" w:cs="Calibri"/>
                <w:sz w:val="16"/>
                <w:szCs w:val="16"/>
              </w:rPr>
            </w:pPr>
            <w:r>
              <w:rPr>
                <w:rFonts w:ascii="Calibri" w:hAnsi="Calibri" w:cs="Calibri"/>
                <w:sz w:val="16"/>
                <w:szCs w:val="16"/>
              </w:rPr>
              <w:t> </w:t>
            </w:r>
          </w:p>
        </w:tc>
        <w:tc>
          <w:tcPr>
            <w:tcW w:w="1512" w:type="dxa"/>
            <w:tcBorders>
              <w:top w:val="nil"/>
              <w:left w:val="nil"/>
              <w:bottom w:val="nil"/>
              <w:right w:val="nil"/>
            </w:tcBorders>
            <w:shd w:val="clear" w:color="000000" w:fill="FFFFFF"/>
            <w:noWrap/>
            <w:vAlign w:val="center"/>
            <w:hideMark/>
          </w:tcPr>
          <w:p w14:paraId="289006B2" w14:textId="13B8270C" w:rsidR="00C86BBB" w:rsidRPr="00B65B8E" w:rsidRDefault="00C86BBB" w:rsidP="00C86BBB">
            <w:pPr>
              <w:widowControl/>
              <w:autoSpaceDE/>
              <w:autoSpaceDN/>
              <w:adjustRightInd/>
              <w:jc w:val="right"/>
              <w:rPr>
                <w:rFonts w:ascii="Calibri" w:hAnsi="Calibri" w:cs="Calibri"/>
                <w:sz w:val="16"/>
                <w:szCs w:val="16"/>
              </w:rPr>
            </w:pPr>
            <w:r>
              <w:rPr>
                <w:rFonts w:ascii="Calibri" w:hAnsi="Calibri" w:cs="Calibri"/>
                <w:sz w:val="16"/>
                <w:szCs w:val="16"/>
              </w:rPr>
              <w:t xml:space="preserve">--    </w:t>
            </w:r>
          </w:p>
        </w:tc>
        <w:tc>
          <w:tcPr>
            <w:tcW w:w="1578" w:type="dxa"/>
            <w:tcBorders>
              <w:top w:val="nil"/>
              <w:left w:val="nil"/>
              <w:bottom w:val="nil"/>
              <w:right w:val="nil"/>
            </w:tcBorders>
            <w:shd w:val="clear" w:color="000000" w:fill="FFFFFF"/>
            <w:noWrap/>
            <w:vAlign w:val="bottom"/>
            <w:hideMark/>
          </w:tcPr>
          <w:p w14:paraId="385DA7EA" w14:textId="7B862439"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    </w:t>
            </w:r>
          </w:p>
        </w:tc>
        <w:tc>
          <w:tcPr>
            <w:tcW w:w="1216" w:type="dxa"/>
            <w:tcBorders>
              <w:top w:val="nil"/>
              <w:left w:val="nil"/>
              <w:bottom w:val="nil"/>
              <w:right w:val="nil"/>
            </w:tcBorders>
            <w:shd w:val="clear" w:color="000000" w:fill="FFFFFF"/>
            <w:noWrap/>
            <w:vAlign w:val="bottom"/>
            <w:hideMark/>
          </w:tcPr>
          <w:p w14:paraId="7BFFA042" w14:textId="648E08F3"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    </w:t>
            </w:r>
          </w:p>
        </w:tc>
      </w:tr>
      <w:tr w:rsidR="00C86BBB" w:rsidRPr="00B65B8E" w14:paraId="625E0AA3" w14:textId="77777777" w:rsidTr="00C86BBB">
        <w:trPr>
          <w:trHeight w:val="249"/>
        </w:trPr>
        <w:tc>
          <w:tcPr>
            <w:tcW w:w="3142" w:type="dxa"/>
            <w:tcBorders>
              <w:top w:val="nil"/>
              <w:left w:val="nil"/>
              <w:bottom w:val="nil"/>
              <w:right w:val="nil"/>
            </w:tcBorders>
            <w:shd w:val="clear" w:color="000000" w:fill="BFBFBF"/>
            <w:noWrap/>
            <w:vAlign w:val="center"/>
            <w:hideMark/>
          </w:tcPr>
          <w:p w14:paraId="678A1CE4" w14:textId="77777777" w:rsidR="00C86BBB" w:rsidRPr="00B65B8E" w:rsidRDefault="00C86BBB" w:rsidP="00C86BBB">
            <w:pPr>
              <w:widowControl/>
              <w:autoSpaceDE/>
              <w:autoSpaceDN/>
              <w:adjustRightInd/>
              <w:rPr>
                <w:rFonts w:ascii="Calibri" w:hAnsi="Calibri" w:cs="Calibri"/>
                <w:b/>
                <w:bCs/>
                <w:sz w:val="18"/>
                <w:szCs w:val="18"/>
              </w:rPr>
            </w:pPr>
            <w:r w:rsidRPr="00B65B8E">
              <w:rPr>
                <w:rFonts w:ascii="Calibri" w:hAnsi="Calibri" w:cs="Calibri"/>
                <w:b/>
                <w:bCs/>
                <w:sz w:val="18"/>
                <w:szCs w:val="18"/>
              </w:rPr>
              <w:t>Resultados antes de Impuestos</w:t>
            </w:r>
          </w:p>
        </w:tc>
        <w:tc>
          <w:tcPr>
            <w:tcW w:w="1088" w:type="dxa"/>
            <w:tcBorders>
              <w:top w:val="nil"/>
              <w:left w:val="nil"/>
              <w:bottom w:val="nil"/>
              <w:right w:val="nil"/>
            </w:tcBorders>
            <w:shd w:val="clear" w:color="000000" w:fill="BFBFBF"/>
            <w:noWrap/>
            <w:vAlign w:val="center"/>
            <w:hideMark/>
          </w:tcPr>
          <w:p w14:paraId="38834E0A" w14:textId="092985FE" w:rsidR="00C86BBB" w:rsidRPr="00B65B8E" w:rsidRDefault="00C86BBB" w:rsidP="00C86BBB">
            <w:pPr>
              <w:widowControl/>
              <w:autoSpaceDE/>
              <w:autoSpaceDN/>
              <w:adjustRightInd/>
              <w:jc w:val="right"/>
              <w:rPr>
                <w:rFonts w:ascii="Calibri" w:hAnsi="Calibri" w:cs="Calibri"/>
                <w:b/>
                <w:bCs/>
                <w:sz w:val="18"/>
                <w:szCs w:val="18"/>
              </w:rPr>
            </w:pPr>
            <w:r>
              <w:rPr>
                <w:rFonts w:ascii="Calibri" w:hAnsi="Calibri" w:cs="Calibri"/>
                <w:b/>
                <w:bCs/>
                <w:sz w:val="18"/>
                <w:szCs w:val="18"/>
              </w:rPr>
              <w:t xml:space="preserve">168.351,80   </w:t>
            </w:r>
          </w:p>
        </w:tc>
        <w:tc>
          <w:tcPr>
            <w:tcW w:w="1578" w:type="dxa"/>
            <w:tcBorders>
              <w:top w:val="nil"/>
              <w:left w:val="nil"/>
              <w:bottom w:val="nil"/>
              <w:right w:val="nil"/>
            </w:tcBorders>
            <w:shd w:val="clear" w:color="000000" w:fill="BFBFBF"/>
            <w:noWrap/>
            <w:vAlign w:val="center"/>
            <w:hideMark/>
          </w:tcPr>
          <w:p w14:paraId="2055AF19" w14:textId="5D755597" w:rsidR="00C86BBB" w:rsidRPr="00B65B8E" w:rsidRDefault="00C86BBB" w:rsidP="00C86BBB">
            <w:pPr>
              <w:widowControl/>
              <w:autoSpaceDE/>
              <w:autoSpaceDN/>
              <w:adjustRightInd/>
              <w:jc w:val="right"/>
              <w:rPr>
                <w:rFonts w:ascii="Calibri" w:hAnsi="Calibri" w:cs="Calibri"/>
                <w:b/>
                <w:bCs/>
                <w:sz w:val="18"/>
                <w:szCs w:val="18"/>
              </w:rPr>
            </w:pPr>
            <w:r>
              <w:rPr>
                <w:rFonts w:ascii="Calibri" w:hAnsi="Calibri" w:cs="Calibri"/>
                <w:b/>
                <w:bCs/>
                <w:sz w:val="18"/>
                <w:szCs w:val="18"/>
              </w:rPr>
              <w:t>(</w:t>
            </w:r>
            <w:r w:rsidR="000E1380">
              <w:rPr>
                <w:rFonts w:ascii="Calibri" w:hAnsi="Calibri" w:cs="Calibri"/>
                <w:b/>
                <w:bCs/>
                <w:sz w:val="18"/>
                <w:szCs w:val="18"/>
              </w:rPr>
              <w:t>3.010.782,95</w:t>
            </w:r>
            <w:r>
              <w:rPr>
                <w:rFonts w:ascii="Calibri" w:hAnsi="Calibri" w:cs="Calibri"/>
                <w:b/>
                <w:bCs/>
                <w:sz w:val="18"/>
                <w:szCs w:val="18"/>
              </w:rPr>
              <w:t xml:space="preserve">)   </w:t>
            </w:r>
          </w:p>
        </w:tc>
        <w:tc>
          <w:tcPr>
            <w:tcW w:w="1512" w:type="dxa"/>
            <w:tcBorders>
              <w:top w:val="nil"/>
              <w:left w:val="nil"/>
              <w:bottom w:val="nil"/>
              <w:right w:val="nil"/>
            </w:tcBorders>
            <w:shd w:val="clear" w:color="000000" w:fill="BFBFBF"/>
            <w:noWrap/>
            <w:vAlign w:val="center"/>
            <w:hideMark/>
          </w:tcPr>
          <w:p w14:paraId="122B2747" w14:textId="21A84418" w:rsidR="00C86BBB" w:rsidRPr="00B65B8E" w:rsidRDefault="000E1380" w:rsidP="00C86BBB">
            <w:pPr>
              <w:widowControl/>
              <w:autoSpaceDE/>
              <w:autoSpaceDN/>
              <w:adjustRightInd/>
              <w:jc w:val="right"/>
              <w:rPr>
                <w:rFonts w:ascii="Calibri" w:hAnsi="Calibri" w:cs="Calibri"/>
                <w:b/>
                <w:bCs/>
                <w:sz w:val="18"/>
                <w:szCs w:val="18"/>
              </w:rPr>
            </w:pPr>
            <w:r>
              <w:rPr>
                <w:rFonts w:ascii="Calibri" w:hAnsi="Calibri" w:cs="Calibri"/>
                <w:b/>
                <w:bCs/>
                <w:sz w:val="18"/>
                <w:szCs w:val="18"/>
              </w:rPr>
              <w:t>786.987,13</w:t>
            </w:r>
            <w:r w:rsidR="00C86BBB">
              <w:rPr>
                <w:rFonts w:ascii="Calibri" w:hAnsi="Calibri" w:cs="Calibri"/>
                <w:b/>
                <w:bCs/>
                <w:sz w:val="18"/>
                <w:szCs w:val="18"/>
              </w:rPr>
              <w:t xml:space="preserve">  </w:t>
            </w:r>
          </w:p>
        </w:tc>
        <w:tc>
          <w:tcPr>
            <w:tcW w:w="1578" w:type="dxa"/>
            <w:tcBorders>
              <w:top w:val="nil"/>
              <w:left w:val="nil"/>
              <w:bottom w:val="nil"/>
              <w:right w:val="nil"/>
            </w:tcBorders>
            <w:shd w:val="clear" w:color="000000" w:fill="BFBFBF"/>
            <w:noWrap/>
            <w:vAlign w:val="center"/>
            <w:hideMark/>
          </w:tcPr>
          <w:p w14:paraId="1C8E966D" w14:textId="1AF67B07" w:rsidR="00C86BBB" w:rsidRPr="00B65B8E" w:rsidRDefault="00C86BBB" w:rsidP="00C86BBB">
            <w:pPr>
              <w:widowControl/>
              <w:autoSpaceDE/>
              <w:autoSpaceDN/>
              <w:adjustRightInd/>
              <w:jc w:val="right"/>
              <w:rPr>
                <w:rFonts w:ascii="Calibri" w:hAnsi="Calibri" w:cs="Calibri"/>
                <w:b/>
                <w:bCs/>
                <w:sz w:val="18"/>
                <w:szCs w:val="18"/>
              </w:rPr>
            </w:pPr>
            <w:r>
              <w:rPr>
                <w:rFonts w:ascii="Calibri" w:hAnsi="Calibri" w:cs="Calibri"/>
                <w:b/>
                <w:bCs/>
                <w:sz w:val="18"/>
                <w:szCs w:val="18"/>
              </w:rPr>
              <w:t xml:space="preserve">12.170.698,04   </w:t>
            </w:r>
          </w:p>
        </w:tc>
        <w:tc>
          <w:tcPr>
            <w:tcW w:w="1216" w:type="dxa"/>
            <w:tcBorders>
              <w:top w:val="nil"/>
              <w:left w:val="nil"/>
              <w:bottom w:val="nil"/>
              <w:right w:val="nil"/>
            </w:tcBorders>
            <w:shd w:val="clear" w:color="000000" w:fill="BFBFBF"/>
            <w:noWrap/>
            <w:vAlign w:val="center"/>
            <w:hideMark/>
          </w:tcPr>
          <w:p w14:paraId="252D9FF4" w14:textId="0A179665" w:rsidR="00C86BBB" w:rsidRPr="00B65B8E" w:rsidRDefault="000E1380" w:rsidP="00C86BBB">
            <w:pPr>
              <w:widowControl/>
              <w:autoSpaceDE/>
              <w:autoSpaceDN/>
              <w:adjustRightInd/>
              <w:jc w:val="right"/>
              <w:rPr>
                <w:rFonts w:ascii="Calibri" w:hAnsi="Calibri" w:cs="Calibri"/>
                <w:b/>
                <w:bCs/>
                <w:sz w:val="18"/>
                <w:szCs w:val="18"/>
              </w:rPr>
            </w:pPr>
            <w:r>
              <w:rPr>
                <w:rFonts w:ascii="Calibri" w:hAnsi="Calibri" w:cs="Calibri"/>
                <w:b/>
                <w:bCs/>
                <w:sz w:val="18"/>
                <w:szCs w:val="18"/>
              </w:rPr>
              <w:t>10.115.254,00</w:t>
            </w:r>
            <w:r w:rsidR="00C86BBB">
              <w:rPr>
                <w:rFonts w:ascii="Calibri" w:hAnsi="Calibri" w:cs="Calibri"/>
                <w:b/>
                <w:bCs/>
                <w:sz w:val="18"/>
                <w:szCs w:val="18"/>
              </w:rPr>
              <w:t xml:space="preserve">   </w:t>
            </w:r>
          </w:p>
        </w:tc>
      </w:tr>
      <w:tr w:rsidR="00C86BBB" w:rsidRPr="00B65B8E" w14:paraId="35AABECA" w14:textId="77777777" w:rsidTr="00C86BBB">
        <w:trPr>
          <w:trHeight w:val="249"/>
        </w:trPr>
        <w:tc>
          <w:tcPr>
            <w:tcW w:w="3142" w:type="dxa"/>
            <w:tcBorders>
              <w:top w:val="nil"/>
              <w:left w:val="nil"/>
              <w:bottom w:val="nil"/>
              <w:right w:val="nil"/>
            </w:tcBorders>
            <w:shd w:val="clear" w:color="000000" w:fill="FFFFFF"/>
            <w:noWrap/>
            <w:vAlign w:val="center"/>
            <w:hideMark/>
          </w:tcPr>
          <w:p w14:paraId="2138BA4B"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 </w:t>
            </w:r>
          </w:p>
        </w:tc>
        <w:tc>
          <w:tcPr>
            <w:tcW w:w="1088" w:type="dxa"/>
            <w:tcBorders>
              <w:top w:val="nil"/>
              <w:left w:val="nil"/>
              <w:bottom w:val="nil"/>
              <w:right w:val="nil"/>
            </w:tcBorders>
            <w:shd w:val="clear" w:color="000000" w:fill="FFFFFF"/>
            <w:noWrap/>
            <w:vAlign w:val="center"/>
            <w:hideMark/>
          </w:tcPr>
          <w:p w14:paraId="184F88B8" w14:textId="77777777" w:rsidR="00C86BBB" w:rsidRPr="00B65B8E" w:rsidRDefault="00C86BBB" w:rsidP="00C86BBB">
            <w:pPr>
              <w:widowControl/>
              <w:autoSpaceDE/>
              <w:autoSpaceDN/>
              <w:adjustRightInd/>
              <w:jc w:val="right"/>
              <w:rPr>
                <w:rFonts w:ascii="Calibri" w:hAnsi="Calibri" w:cs="Calibri"/>
                <w:sz w:val="12"/>
                <w:szCs w:val="12"/>
              </w:rPr>
            </w:pPr>
            <w:r w:rsidRPr="00B65B8E">
              <w:rPr>
                <w:rFonts w:ascii="Calibri" w:hAnsi="Calibri" w:cs="Calibri"/>
                <w:sz w:val="12"/>
                <w:szCs w:val="12"/>
              </w:rPr>
              <w:t> </w:t>
            </w:r>
          </w:p>
        </w:tc>
        <w:tc>
          <w:tcPr>
            <w:tcW w:w="1578" w:type="dxa"/>
            <w:tcBorders>
              <w:top w:val="nil"/>
              <w:left w:val="nil"/>
              <w:bottom w:val="nil"/>
              <w:right w:val="nil"/>
            </w:tcBorders>
            <w:shd w:val="clear" w:color="000000" w:fill="FFFFFF"/>
            <w:noWrap/>
            <w:vAlign w:val="center"/>
            <w:hideMark/>
          </w:tcPr>
          <w:p w14:paraId="3E3CBA89" w14:textId="12F3AECD"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512" w:type="dxa"/>
            <w:tcBorders>
              <w:top w:val="nil"/>
              <w:left w:val="nil"/>
              <w:bottom w:val="nil"/>
              <w:right w:val="nil"/>
            </w:tcBorders>
            <w:shd w:val="clear" w:color="000000" w:fill="FFFFFF"/>
            <w:noWrap/>
            <w:vAlign w:val="center"/>
            <w:hideMark/>
          </w:tcPr>
          <w:p w14:paraId="3ACCDC62" w14:textId="51A92B2E"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578" w:type="dxa"/>
            <w:tcBorders>
              <w:top w:val="nil"/>
              <w:left w:val="nil"/>
              <w:bottom w:val="nil"/>
              <w:right w:val="nil"/>
            </w:tcBorders>
            <w:shd w:val="clear" w:color="000000" w:fill="FFFFFF"/>
            <w:noWrap/>
            <w:vAlign w:val="center"/>
            <w:hideMark/>
          </w:tcPr>
          <w:p w14:paraId="602F616F" w14:textId="62636A2D"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c>
          <w:tcPr>
            <w:tcW w:w="1216" w:type="dxa"/>
            <w:tcBorders>
              <w:top w:val="nil"/>
              <w:left w:val="nil"/>
              <w:bottom w:val="nil"/>
              <w:right w:val="nil"/>
            </w:tcBorders>
            <w:shd w:val="clear" w:color="000000" w:fill="FFFFFF"/>
            <w:noWrap/>
            <w:vAlign w:val="center"/>
            <w:hideMark/>
          </w:tcPr>
          <w:p w14:paraId="14B9C441" w14:textId="46B569ED"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2"/>
                <w:szCs w:val="12"/>
              </w:rPr>
              <w:t> </w:t>
            </w:r>
          </w:p>
        </w:tc>
      </w:tr>
      <w:tr w:rsidR="00C86BBB" w:rsidRPr="00B65B8E" w14:paraId="7C1EE48B" w14:textId="77777777" w:rsidTr="00C86BBB">
        <w:trPr>
          <w:trHeight w:val="249"/>
        </w:trPr>
        <w:tc>
          <w:tcPr>
            <w:tcW w:w="3142" w:type="dxa"/>
            <w:tcBorders>
              <w:top w:val="nil"/>
              <w:left w:val="nil"/>
              <w:bottom w:val="nil"/>
              <w:right w:val="nil"/>
            </w:tcBorders>
            <w:shd w:val="clear" w:color="000000" w:fill="FFFFFF"/>
            <w:noWrap/>
            <w:vAlign w:val="center"/>
            <w:hideMark/>
          </w:tcPr>
          <w:p w14:paraId="5433076E"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Activos del segmento</w:t>
            </w:r>
          </w:p>
        </w:tc>
        <w:tc>
          <w:tcPr>
            <w:tcW w:w="1088" w:type="dxa"/>
            <w:tcBorders>
              <w:top w:val="nil"/>
              <w:left w:val="nil"/>
              <w:bottom w:val="nil"/>
              <w:right w:val="nil"/>
            </w:tcBorders>
            <w:shd w:val="clear" w:color="000000" w:fill="FFFFFF"/>
            <w:noWrap/>
            <w:vAlign w:val="center"/>
            <w:hideMark/>
          </w:tcPr>
          <w:p w14:paraId="44B0E299" w14:textId="288E2C5A"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6"/>
                <w:szCs w:val="16"/>
              </w:rPr>
              <w:t>4.011.057,63</w:t>
            </w:r>
          </w:p>
        </w:tc>
        <w:tc>
          <w:tcPr>
            <w:tcW w:w="1578" w:type="dxa"/>
            <w:tcBorders>
              <w:top w:val="nil"/>
              <w:left w:val="nil"/>
              <w:bottom w:val="nil"/>
              <w:right w:val="nil"/>
            </w:tcBorders>
            <w:shd w:val="clear" w:color="000000" w:fill="FFFFFF"/>
            <w:noWrap/>
            <w:vAlign w:val="center"/>
            <w:hideMark/>
          </w:tcPr>
          <w:p w14:paraId="50F1E70A" w14:textId="6090F5F6"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39.</w:t>
            </w:r>
            <w:r w:rsidR="000E1380">
              <w:rPr>
                <w:rFonts w:ascii="Calibri" w:hAnsi="Calibri" w:cs="Calibri"/>
                <w:sz w:val="16"/>
                <w:szCs w:val="16"/>
              </w:rPr>
              <w:t>580.000,00</w:t>
            </w:r>
          </w:p>
        </w:tc>
        <w:tc>
          <w:tcPr>
            <w:tcW w:w="1512" w:type="dxa"/>
            <w:tcBorders>
              <w:top w:val="nil"/>
              <w:left w:val="nil"/>
              <w:bottom w:val="nil"/>
              <w:right w:val="nil"/>
            </w:tcBorders>
            <w:shd w:val="clear" w:color="000000" w:fill="FFFFFF"/>
            <w:noWrap/>
            <w:vAlign w:val="center"/>
            <w:hideMark/>
          </w:tcPr>
          <w:p w14:paraId="6B395434" w14:textId="7963E140"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14.453.698,42</w:t>
            </w:r>
          </w:p>
        </w:tc>
        <w:tc>
          <w:tcPr>
            <w:tcW w:w="1578" w:type="dxa"/>
            <w:tcBorders>
              <w:top w:val="nil"/>
              <w:left w:val="nil"/>
              <w:bottom w:val="nil"/>
              <w:right w:val="nil"/>
            </w:tcBorders>
            <w:shd w:val="clear" w:color="000000" w:fill="FFFFFF"/>
            <w:noWrap/>
            <w:vAlign w:val="bottom"/>
            <w:hideMark/>
          </w:tcPr>
          <w:p w14:paraId="11604C79" w14:textId="0A2515BD" w:rsidR="00C86BBB" w:rsidRPr="00B65B8E" w:rsidRDefault="000E1380" w:rsidP="00C86BBB">
            <w:pPr>
              <w:widowControl/>
              <w:autoSpaceDE/>
              <w:autoSpaceDN/>
              <w:adjustRightInd/>
              <w:jc w:val="right"/>
              <w:rPr>
                <w:rFonts w:ascii="Calibri" w:hAnsi="Calibri" w:cs="Calibri"/>
                <w:color w:val="auto"/>
                <w:sz w:val="16"/>
                <w:szCs w:val="16"/>
              </w:rPr>
            </w:pPr>
            <w:r>
              <w:rPr>
                <w:rFonts w:ascii="Calibri" w:hAnsi="Calibri" w:cs="Calibri"/>
                <w:sz w:val="16"/>
                <w:szCs w:val="16"/>
              </w:rPr>
              <w:t>2.765.401,43</w:t>
            </w:r>
            <w:r w:rsidR="00C86BBB">
              <w:rPr>
                <w:rFonts w:ascii="Calibri" w:hAnsi="Calibri" w:cs="Calibri"/>
                <w:sz w:val="16"/>
                <w:szCs w:val="16"/>
              </w:rPr>
              <w:t xml:space="preserve">   </w:t>
            </w:r>
          </w:p>
        </w:tc>
        <w:tc>
          <w:tcPr>
            <w:tcW w:w="1216" w:type="dxa"/>
            <w:tcBorders>
              <w:top w:val="nil"/>
              <w:left w:val="nil"/>
              <w:bottom w:val="nil"/>
              <w:right w:val="nil"/>
            </w:tcBorders>
            <w:shd w:val="clear" w:color="000000" w:fill="FFFFFF"/>
            <w:noWrap/>
            <w:vAlign w:val="bottom"/>
            <w:hideMark/>
          </w:tcPr>
          <w:p w14:paraId="366281EB" w14:textId="08D79549"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6</w:t>
            </w:r>
            <w:r w:rsidR="000E1380">
              <w:rPr>
                <w:rFonts w:ascii="Calibri" w:hAnsi="Calibri" w:cs="Calibri"/>
                <w:sz w:val="16"/>
                <w:szCs w:val="16"/>
              </w:rPr>
              <w:t>0.810.157,48</w:t>
            </w:r>
          </w:p>
        </w:tc>
      </w:tr>
      <w:tr w:rsidR="00C86BBB" w:rsidRPr="00B65B8E" w14:paraId="0213EC68" w14:textId="77777777" w:rsidTr="00C86BBB">
        <w:trPr>
          <w:trHeight w:val="249"/>
        </w:trPr>
        <w:tc>
          <w:tcPr>
            <w:tcW w:w="3142" w:type="dxa"/>
            <w:tcBorders>
              <w:top w:val="nil"/>
              <w:left w:val="nil"/>
              <w:bottom w:val="nil"/>
              <w:right w:val="nil"/>
            </w:tcBorders>
            <w:shd w:val="clear" w:color="000000" w:fill="FFFFFF"/>
            <w:noWrap/>
            <w:vAlign w:val="center"/>
            <w:hideMark/>
          </w:tcPr>
          <w:p w14:paraId="56CA1773" w14:textId="77777777" w:rsidR="00C86BBB" w:rsidRPr="00B65B8E" w:rsidRDefault="00C86BBB" w:rsidP="00C86BBB">
            <w:pPr>
              <w:widowControl/>
              <w:autoSpaceDE/>
              <w:autoSpaceDN/>
              <w:adjustRightInd/>
              <w:rPr>
                <w:rFonts w:ascii="Calibri" w:hAnsi="Calibri" w:cs="Calibri"/>
                <w:sz w:val="12"/>
                <w:szCs w:val="12"/>
              </w:rPr>
            </w:pPr>
            <w:r w:rsidRPr="00B65B8E">
              <w:rPr>
                <w:rFonts w:ascii="Calibri" w:hAnsi="Calibri" w:cs="Calibri"/>
                <w:sz w:val="12"/>
                <w:szCs w:val="12"/>
              </w:rPr>
              <w:t>Pasivos del segmento</w:t>
            </w:r>
          </w:p>
        </w:tc>
        <w:tc>
          <w:tcPr>
            <w:tcW w:w="1088" w:type="dxa"/>
            <w:tcBorders>
              <w:top w:val="nil"/>
              <w:left w:val="nil"/>
              <w:bottom w:val="nil"/>
              <w:right w:val="nil"/>
            </w:tcBorders>
            <w:shd w:val="clear" w:color="000000" w:fill="FFFFFF"/>
            <w:noWrap/>
            <w:vAlign w:val="bottom"/>
            <w:hideMark/>
          </w:tcPr>
          <w:p w14:paraId="21F2885F" w14:textId="7C851B1B" w:rsidR="00C86BBB" w:rsidRPr="00B65B8E" w:rsidRDefault="00C86BBB" w:rsidP="00C86BBB">
            <w:pPr>
              <w:widowControl/>
              <w:autoSpaceDE/>
              <w:autoSpaceDN/>
              <w:adjustRightInd/>
              <w:jc w:val="right"/>
              <w:rPr>
                <w:rFonts w:ascii="Calibri" w:hAnsi="Calibri" w:cs="Calibri"/>
                <w:sz w:val="12"/>
                <w:szCs w:val="12"/>
              </w:rPr>
            </w:pPr>
            <w:r>
              <w:rPr>
                <w:rFonts w:ascii="Calibri" w:hAnsi="Calibri" w:cs="Calibri"/>
                <w:sz w:val="16"/>
                <w:szCs w:val="16"/>
              </w:rPr>
              <w:t xml:space="preserve">(2.849.546,66)   </w:t>
            </w:r>
          </w:p>
        </w:tc>
        <w:tc>
          <w:tcPr>
            <w:tcW w:w="1578" w:type="dxa"/>
            <w:tcBorders>
              <w:top w:val="nil"/>
              <w:left w:val="nil"/>
              <w:bottom w:val="nil"/>
              <w:right w:val="nil"/>
            </w:tcBorders>
            <w:shd w:val="clear" w:color="000000" w:fill="FFFFFF"/>
            <w:noWrap/>
            <w:vAlign w:val="bottom"/>
            <w:hideMark/>
          </w:tcPr>
          <w:p w14:paraId="70666612" w14:textId="0E74071A"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(24.262.847,33)   </w:t>
            </w:r>
          </w:p>
        </w:tc>
        <w:tc>
          <w:tcPr>
            <w:tcW w:w="1512" w:type="dxa"/>
            <w:tcBorders>
              <w:top w:val="nil"/>
              <w:left w:val="nil"/>
              <w:bottom w:val="nil"/>
              <w:right w:val="nil"/>
            </w:tcBorders>
            <w:shd w:val="clear" w:color="000000" w:fill="FFFFFF"/>
            <w:noWrap/>
            <w:vAlign w:val="bottom"/>
            <w:hideMark/>
          </w:tcPr>
          <w:p w14:paraId="2366BE45" w14:textId="3776C133"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 xml:space="preserve">(768.291,45)   </w:t>
            </w:r>
          </w:p>
        </w:tc>
        <w:tc>
          <w:tcPr>
            <w:tcW w:w="1578" w:type="dxa"/>
            <w:tcBorders>
              <w:top w:val="nil"/>
              <w:left w:val="nil"/>
              <w:bottom w:val="nil"/>
              <w:right w:val="nil"/>
            </w:tcBorders>
            <w:shd w:val="clear" w:color="000000" w:fill="FFFFFF"/>
            <w:noWrap/>
            <w:vAlign w:val="bottom"/>
            <w:hideMark/>
          </w:tcPr>
          <w:p w14:paraId="379E2F1D" w14:textId="741D2B86"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(34.</w:t>
            </w:r>
            <w:r w:rsidR="000E1380">
              <w:rPr>
                <w:rFonts w:ascii="Calibri" w:hAnsi="Calibri" w:cs="Calibri"/>
                <w:sz w:val="16"/>
                <w:szCs w:val="16"/>
              </w:rPr>
              <w:t>364.762,78</w:t>
            </w:r>
            <w:r>
              <w:rPr>
                <w:rFonts w:ascii="Calibri" w:hAnsi="Calibri" w:cs="Calibri"/>
                <w:sz w:val="16"/>
                <w:szCs w:val="16"/>
              </w:rPr>
              <w:t xml:space="preserve">)   </w:t>
            </w:r>
          </w:p>
        </w:tc>
        <w:tc>
          <w:tcPr>
            <w:tcW w:w="1216" w:type="dxa"/>
            <w:tcBorders>
              <w:top w:val="nil"/>
              <w:left w:val="nil"/>
              <w:bottom w:val="nil"/>
              <w:right w:val="nil"/>
            </w:tcBorders>
            <w:shd w:val="clear" w:color="000000" w:fill="FFFFFF"/>
            <w:noWrap/>
            <w:vAlign w:val="bottom"/>
            <w:hideMark/>
          </w:tcPr>
          <w:p w14:paraId="4A824167" w14:textId="515F1F73" w:rsidR="00C86BBB" w:rsidRPr="00B65B8E" w:rsidRDefault="00C86BBB" w:rsidP="00C86BBB">
            <w:pPr>
              <w:widowControl/>
              <w:autoSpaceDE/>
              <w:autoSpaceDN/>
              <w:adjustRightInd/>
              <w:jc w:val="right"/>
              <w:rPr>
                <w:rFonts w:ascii="Calibri" w:hAnsi="Calibri" w:cs="Calibri"/>
                <w:color w:val="auto"/>
                <w:sz w:val="16"/>
                <w:szCs w:val="16"/>
              </w:rPr>
            </w:pPr>
            <w:r>
              <w:rPr>
                <w:rFonts w:ascii="Calibri" w:hAnsi="Calibri" w:cs="Calibri"/>
                <w:sz w:val="16"/>
                <w:szCs w:val="16"/>
              </w:rPr>
              <w:t>(62.2</w:t>
            </w:r>
            <w:r w:rsidR="000E1380">
              <w:rPr>
                <w:rFonts w:ascii="Calibri" w:hAnsi="Calibri" w:cs="Calibri"/>
                <w:sz w:val="16"/>
                <w:szCs w:val="16"/>
              </w:rPr>
              <w:t>45.448,22</w:t>
            </w:r>
            <w:r>
              <w:rPr>
                <w:rFonts w:ascii="Calibri" w:hAnsi="Calibri" w:cs="Calibri"/>
                <w:sz w:val="16"/>
                <w:szCs w:val="16"/>
              </w:rPr>
              <w:t xml:space="preserve">)   </w:t>
            </w:r>
          </w:p>
        </w:tc>
      </w:tr>
    </w:tbl>
    <w:p w14:paraId="0D70A9D5" w14:textId="11B57919" w:rsidR="00F068AF" w:rsidRDefault="00F068AF" w:rsidP="009D37A9">
      <w:pPr>
        <w:spacing w:after="120"/>
        <w:jc w:val="both"/>
        <w:rPr>
          <w:rFonts w:asciiTheme="minorHAnsi" w:hAnsiTheme="minorHAnsi"/>
          <w:b/>
          <w:bCs/>
          <w:sz w:val="22"/>
          <w:szCs w:val="22"/>
          <w:u w:val="single"/>
        </w:rPr>
      </w:pPr>
    </w:p>
    <w:p w14:paraId="79F37EA2" w14:textId="77777777" w:rsidR="00E26A48" w:rsidRDefault="00E26A48" w:rsidP="009D37A9">
      <w:pPr>
        <w:spacing w:after="120"/>
        <w:jc w:val="both"/>
        <w:rPr>
          <w:rFonts w:asciiTheme="minorHAnsi" w:hAnsiTheme="minorHAnsi"/>
          <w:b/>
          <w:bCs/>
          <w:sz w:val="22"/>
          <w:szCs w:val="22"/>
          <w:u w:val="single"/>
        </w:rPr>
      </w:pPr>
    </w:p>
    <w:p w14:paraId="09F2B254" w14:textId="21531519" w:rsidR="00F30ABE" w:rsidRPr="0030460E" w:rsidRDefault="00F30ABE" w:rsidP="009D37A9">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 xml:space="preserve">NOTA </w:t>
      </w:r>
      <w:r w:rsidR="001F2098">
        <w:rPr>
          <w:rFonts w:asciiTheme="minorHAnsi" w:hAnsiTheme="minorHAnsi"/>
          <w:b/>
          <w:bCs/>
          <w:sz w:val="22"/>
          <w:szCs w:val="22"/>
          <w:u w:val="single"/>
        </w:rPr>
        <w:t>22</w:t>
      </w:r>
      <w:r w:rsidRPr="0030460E">
        <w:rPr>
          <w:rFonts w:asciiTheme="minorHAnsi" w:hAnsiTheme="minorHAnsi"/>
          <w:b/>
          <w:bCs/>
          <w:sz w:val="22"/>
          <w:szCs w:val="22"/>
          <w:u w:val="single"/>
        </w:rPr>
        <w:t>. OTRA INFORMACIÓN</w:t>
      </w:r>
    </w:p>
    <w:p w14:paraId="45965D4E" w14:textId="77777777" w:rsidR="00334F2B" w:rsidRDefault="00334F2B" w:rsidP="009D37A9">
      <w:pPr>
        <w:spacing w:after="120"/>
        <w:jc w:val="both"/>
        <w:rPr>
          <w:rFonts w:asciiTheme="minorHAnsi" w:hAnsiTheme="minorHAnsi"/>
          <w:b/>
          <w:bCs/>
          <w:sz w:val="22"/>
          <w:szCs w:val="22"/>
        </w:rPr>
      </w:pPr>
    </w:p>
    <w:p w14:paraId="0060DB3E" w14:textId="4BDF0382" w:rsidR="00F30ABE" w:rsidRPr="0030460E" w:rsidRDefault="00E46A40" w:rsidP="009D37A9">
      <w:pPr>
        <w:spacing w:after="120"/>
        <w:jc w:val="both"/>
        <w:rPr>
          <w:rFonts w:asciiTheme="minorHAnsi" w:hAnsiTheme="minorHAnsi"/>
          <w:sz w:val="22"/>
          <w:szCs w:val="22"/>
        </w:rPr>
      </w:pPr>
      <w:r>
        <w:rPr>
          <w:rFonts w:asciiTheme="minorHAnsi" w:hAnsiTheme="minorHAnsi"/>
          <w:b/>
          <w:bCs/>
          <w:sz w:val="22"/>
          <w:szCs w:val="22"/>
        </w:rPr>
        <w:t>2</w:t>
      </w:r>
      <w:r w:rsidR="001F2098">
        <w:rPr>
          <w:rFonts w:asciiTheme="minorHAnsi" w:hAnsiTheme="minorHAnsi"/>
          <w:b/>
          <w:bCs/>
          <w:sz w:val="22"/>
          <w:szCs w:val="22"/>
        </w:rPr>
        <w:t>2</w:t>
      </w:r>
      <w:r w:rsidR="00F30ABE" w:rsidRPr="0030460E">
        <w:rPr>
          <w:rFonts w:asciiTheme="minorHAnsi" w:hAnsiTheme="minorHAnsi"/>
          <w:b/>
          <w:bCs/>
          <w:sz w:val="22"/>
          <w:szCs w:val="22"/>
        </w:rPr>
        <w:t>.1) Honorarios de auditores de cuentas y sociedades de su grupo</w:t>
      </w:r>
    </w:p>
    <w:p w14:paraId="662EA50E" w14:textId="1FD421EE" w:rsidR="00F30ABE" w:rsidRDefault="00F30ABE" w:rsidP="009D37A9">
      <w:pPr>
        <w:spacing w:after="120"/>
        <w:jc w:val="both"/>
        <w:rPr>
          <w:rFonts w:asciiTheme="minorHAnsi" w:hAnsiTheme="minorHAnsi"/>
          <w:sz w:val="22"/>
          <w:szCs w:val="22"/>
        </w:rPr>
      </w:pPr>
      <w:r w:rsidRPr="0030460E">
        <w:rPr>
          <w:rFonts w:asciiTheme="minorHAnsi" w:hAnsiTheme="minorHAnsi"/>
          <w:sz w:val="22"/>
          <w:szCs w:val="22"/>
        </w:rPr>
        <w:t xml:space="preserve">Los honorarios devengados por </w:t>
      </w:r>
      <w:r w:rsidR="009842B5">
        <w:rPr>
          <w:rFonts w:asciiTheme="minorHAnsi" w:hAnsiTheme="minorHAnsi"/>
          <w:sz w:val="22"/>
          <w:szCs w:val="22"/>
        </w:rPr>
        <w:t xml:space="preserve">servicios de auditoria </w:t>
      </w:r>
      <w:r w:rsidR="00CE7E58">
        <w:rPr>
          <w:rFonts w:asciiTheme="minorHAnsi" w:hAnsiTheme="minorHAnsi"/>
          <w:sz w:val="22"/>
          <w:szCs w:val="22"/>
        </w:rPr>
        <w:t xml:space="preserve">ejercidos por </w:t>
      </w:r>
      <w:r w:rsidRPr="0030460E">
        <w:rPr>
          <w:rFonts w:asciiTheme="minorHAnsi" w:hAnsiTheme="minorHAnsi"/>
          <w:sz w:val="22"/>
          <w:szCs w:val="22"/>
        </w:rPr>
        <w:t xml:space="preserve">BDO </w:t>
      </w:r>
      <w:r w:rsidR="00CE7E58" w:rsidRPr="0030460E">
        <w:rPr>
          <w:rFonts w:asciiTheme="minorHAnsi" w:hAnsiTheme="minorHAnsi"/>
          <w:sz w:val="22"/>
          <w:szCs w:val="22"/>
        </w:rPr>
        <w:t>Auditores</w:t>
      </w:r>
      <w:r w:rsidR="00CE7E58">
        <w:rPr>
          <w:rFonts w:asciiTheme="minorHAnsi" w:hAnsiTheme="minorHAnsi"/>
          <w:sz w:val="22"/>
          <w:szCs w:val="22"/>
        </w:rPr>
        <w:t>,</w:t>
      </w:r>
      <w:r w:rsidRPr="0030460E">
        <w:rPr>
          <w:rFonts w:asciiTheme="minorHAnsi" w:hAnsiTheme="minorHAnsi"/>
          <w:sz w:val="22"/>
          <w:szCs w:val="22"/>
        </w:rPr>
        <w:t xml:space="preserve"> S.L.</w:t>
      </w:r>
      <w:r w:rsidR="00CE7E58">
        <w:rPr>
          <w:rFonts w:asciiTheme="minorHAnsi" w:hAnsiTheme="minorHAnsi"/>
          <w:sz w:val="22"/>
          <w:szCs w:val="22"/>
        </w:rPr>
        <w:t>P.</w:t>
      </w:r>
      <w:r w:rsidRPr="0030460E">
        <w:rPr>
          <w:rFonts w:asciiTheme="minorHAnsi" w:hAnsiTheme="minorHAnsi"/>
          <w:sz w:val="22"/>
          <w:szCs w:val="22"/>
        </w:rPr>
        <w:t xml:space="preserve"> </w:t>
      </w:r>
      <w:r w:rsidR="009842B5">
        <w:rPr>
          <w:rFonts w:asciiTheme="minorHAnsi" w:hAnsiTheme="minorHAnsi"/>
          <w:sz w:val="22"/>
          <w:szCs w:val="22"/>
        </w:rPr>
        <w:t xml:space="preserve">y Moore Stephens </w:t>
      </w:r>
      <w:r w:rsidR="00CE7E58">
        <w:rPr>
          <w:rFonts w:asciiTheme="minorHAnsi" w:hAnsiTheme="minorHAnsi"/>
          <w:sz w:val="22"/>
          <w:szCs w:val="22"/>
        </w:rPr>
        <w:t xml:space="preserve">Ibérica de auditores, S.L.P. </w:t>
      </w:r>
      <w:r w:rsidRPr="0030460E">
        <w:rPr>
          <w:rFonts w:asciiTheme="minorHAnsi" w:hAnsiTheme="minorHAnsi"/>
          <w:sz w:val="22"/>
          <w:szCs w:val="22"/>
        </w:rPr>
        <w:t xml:space="preserve">correspondientes a </w:t>
      </w:r>
      <w:r w:rsidR="00B513CE">
        <w:rPr>
          <w:rFonts w:asciiTheme="minorHAnsi" w:hAnsiTheme="minorHAnsi"/>
          <w:sz w:val="22"/>
          <w:szCs w:val="22"/>
        </w:rPr>
        <w:t xml:space="preserve">los trabajos preliminares para </w:t>
      </w:r>
      <w:r w:rsidR="009842B5">
        <w:rPr>
          <w:rFonts w:asciiTheme="minorHAnsi" w:hAnsiTheme="minorHAnsi"/>
          <w:sz w:val="22"/>
          <w:szCs w:val="22"/>
        </w:rPr>
        <w:t xml:space="preserve">la revisión de Cuentas Anuales </w:t>
      </w:r>
      <w:r w:rsidR="00CE7E58">
        <w:rPr>
          <w:rFonts w:asciiTheme="minorHAnsi" w:hAnsiTheme="minorHAnsi"/>
          <w:sz w:val="22"/>
          <w:szCs w:val="22"/>
        </w:rPr>
        <w:t xml:space="preserve">Individual y Cuentas Anuales </w:t>
      </w:r>
      <w:r w:rsidR="009842B5">
        <w:rPr>
          <w:rFonts w:asciiTheme="minorHAnsi" w:hAnsiTheme="minorHAnsi"/>
          <w:sz w:val="22"/>
          <w:szCs w:val="22"/>
        </w:rPr>
        <w:t xml:space="preserve">Consolidadas </w:t>
      </w:r>
      <w:r w:rsidR="00CE7E58">
        <w:rPr>
          <w:rFonts w:asciiTheme="minorHAnsi" w:hAnsiTheme="minorHAnsi"/>
          <w:sz w:val="22"/>
          <w:szCs w:val="22"/>
        </w:rPr>
        <w:t>correspondiente a</w:t>
      </w:r>
      <w:r w:rsidR="009842B5">
        <w:rPr>
          <w:rFonts w:asciiTheme="minorHAnsi" w:hAnsiTheme="minorHAnsi"/>
          <w:sz w:val="22"/>
          <w:szCs w:val="22"/>
        </w:rPr>
        <w:t>l ejercicio</w:t>
      </w:r>
      <w:r w:rsidR="008D4740" w:rsidRPr="0030460E">
        <w:rPr>
          <w:rFonts w:asciiTheme="minorHAnsi" w:hAnsiTheme="minorHAnsi"/>
          <w:sz w:val="22"/>
          <w:szCs w:val="22"/>
        </w:rPr>
        <w:t xml:space="preserve"> 20</w:t>
      </w:r>
      <w:r w:rsidR="00F7668B">
        <w:rPr>
          <w:rFonts w:asciiTheme="minorHAnsi" w:hAnsiTheme="minorHAnsi"/>
          <w:sz w:val="22"/>
          <w:szCs w:val="22"/>
        </w:rPr>
        <w:t>2</w:t>
      </w:r>
      <w:r w:rsidR="00EE12C8">
        <w:rPr>
          <w:rFonts w:asciiTheme="minorHAnsi" w:hAnsiTheme="minorHAnsi"/>
          <w:sz w:val="22"/>
          <w:szCs w:val="22"/>
        </w:rPr>
        <w:t>1</w:t>
      </w:r>
      <w:r w:rsidRPr="0030460E">
        <w:rPr>
          <w:rFonts w:asciiTheme="minorHAnsi" w:hAnsiTheme="minorHAnsi"/>
          <w:sz w:val="22"/>
          <w:szCs w:val="22"/>
        </w:rPr>
        <w:t xml:space="preserve"> ascienden </w:t>
      </w:r>
      <w:r w:rsidRPr="00BF4CB6">
        <w:rPr>
          <w:rFonts w:asciiTheme="minorHAnsi" w:hAnsiTheme="minorHAnsi"/>
          <w:sz w:val="22"/>
          <w:szCs w:val="22"/>
        </w:rPr>
        <w:t xml:space="preserve">a </w:t>
      </w:r>
      <w:r w:rsidR="00720C03">
        <w:rPr>
          <w:rFonts w:asciiTheme="minorHAnsi" w:hAnsiTheme="minorHAnsi"/>
          <w:sz w:val="22"/>
          <w:szCs w:val="22"/>
        </w:rPr>
        <w:t>103</w:t>
      </w:r>
      <w:r w:rsidR="008D4740" w:rsidRPr="00BF4CB6">
        <w:rPr>
          <w:rFonts w:asciiTheme="minorHAnsi" w:hAnsiTheme="minorHAnsi"/>
          <w:sz w:val="22"/>
          <w:szCs w:val="22"/>
        </w:rPr>
        <w:t xml:space="preserve"> </w:t>
      </w:r>
      <w:r w:rsidRPr="00BF4CB6">
        <w:rPr>
          <w:rFonts w:asciiTheme="minorHAnsi" w:hAnsiTheme="minorHAnsi"/>
          <w:sz w:val="22"/>
          <w:szCs w:val="22"/>
        </w:rPr>
        <w:t>miles de e</w:t>
      </w:r>
      <w:r w:rsidRPr="009842B5">
        <w:rPr>
          <w:rFonts w:asciiTheme="minorHAnsi" w:hAnsiTheme="minorHAnsi"/>
          <w:sz w:val="22"/>
          <w:szCs w:val="22"/>
        </w:rPr>
        <w:t>u</w:t>
      </w:r>
      <w:r w:rsidRPr="0030460E">
        <w:rPr>
          <w:rFonts w:asciiTheme="minorHAnsi" w:hAnsiTheme="minorHAnsi"/>
          <w:sz w:val="22"/>
          <w:szCs w:val="22"/>
        </w:rPr>
        <w:t>ros.</w:t>
      </w:r>
      <w:r w:rsidR="00BB0B49">
        <w:rPr>
          <w:rFonts w:asciiTheme="minorHAnsi" w:hAnsiTheme="minorHAnsi"/>
          <w:sz w:val="22"/>
          <w:szCs w:val="22"/>
        </w:rPr>
        <w:t xml:space="preserve"> </w:t>
      </w:r>
    </w:p>
    <w:p w14:paraId="72E9F95B" w14:textId="582773BF" w:rsidR="00BB0B49" w:rsidRDefault="00BB0B49" w:rsidP="009D37A9">
      <w:pPr>
        <w:spacing w:after="120"/>
        <w:jc w:val="both"/>
        <w:rPr>
          <w:rFonts w:asciiTheme="minorHAnsi" w:hAnsiTheme="minorHAnsi"/>
          <w:sz w:val="22"/>
          <w:szCs w:val="22"/>
        </w:rPr>
      </w:pPr>
      <w:r w:rsidRPr="0030460E">
        <w:rPr>
          <w:rFonts w:asciiTheme="minorHAnsi" w:hAnsiTheme="minorHAnsi"/>
          <w:sz w:val="22"/>
          <w:szCs w:val="22"/>
        </w:rPr>
        <w:t xml:space="preserve">La información contenida en estos Estados Financieros Intermedios Consolidados no ha sido auditada ni revisada por los auditores de la Sociedad. </w:t>
      </w:r>
    </w:p>
    <w:p w14:paraId="203776C3" w14:textId="77777777" w:rsidR="00334F2B" w:rsidRDefault="00334F2B" w:rsidP="009D37A9">
      <w:pPr>
        <w:spacing w:after="120"/>
        <w:jc w:val="both"/>
        <w:rPr>
          <w:rFonts w:asciiTheme="minorHAnsi" w:hAnsiTheme="minorHAnsi"/>
          <w:b/>
          <w:bCs/>
          <w:sz w:val="22"/>
          <w:szCs w:val="22"/>
        </w:rPr>
      </w:pPr>
    </w:p>
    <w:p w14:paraId="6E92FA67" w14:textId="0701EB7F" w:rsidR="00F30ABE" w:rsidRDefault="00E46A40" w:rsidP="009D37A9">
      <w:pPr>
        <w:spacing w:after="120"/>
        <w:jc w:val="both"/>
        <w:rPr>
          <w:rFonts w:asciiTheme="minorHAnsi" w:hAnsiTheme="minorHAnsi"/>
          <w:b/>
          <w:bCs/>
          <w:sz w:val="22"/>
          <w:szCs w:val="22"/>
        </w:rPr>
      </w:pPr>
      <w:r>
        <w:rPr>
          <w:rFonts w:asciiTheme="minorHAnsi" w:hAnsiTheme="minorHAnsi"/>
          <w:b/>
          <w:bCs/>
          <w:sz w:val="22"/>
          <w:szCs w:val="22"/>
        </w:rPr>
        <w:lastRenderedPageBreak/>
        <w:t>2</w:t>
      </w:r>
      <w:r w:rsidR="001F2098">
        <w:rPr>
          <w:rFonts w:asciiTheme="minorHAnsi" w:hAnsiTheme="minorHAnsi"/>
          <w:b/>
          <w:bCs/>
          <w:sz w:val="22"/>
          <w:szCs w:val="22"/>
        </w:rPr>
        <w:t>2</w:t>
      </w:r>
      <w:r w:rsidR="00F30ABE" w:rsidRPr="0030460E">
        <w:rPr>
          <w:rFonts w:asciiTheme="minorHAnsi" w:hAnsiTheme="minorHAnsi"/>
          <w:b/>
          <w:bCs/>
          <w:sz w:val="22"/>
          <w:szCs w:val="22"/>
        </w:rPr>
        <w:t>.</w:t>
      </w:r>
      <w:r>
        <w:rPr>
          <w:rFonts w:asciiTheme="minorHAnsi" w:hAnsiTheme="minorHAnsi"/>
          <w:b/>
          <w:bCs/>
          <w:sz w:val="22"/>
          <w:szCs w:val="22"/>
        </w:rPr>
        <w:t>2</w:t>
      </w:r>
      <w:r w:rsidR="00F30ABE" w:rsidRPr="0030460E">
        <w:rPr>
          <w:rFonts w:asciiTheme="minorHAnsi" w:hAnsiTheme="minorHAnsi"/>
          <w:b/>
          <w:bCs/>
          <w:sz w:val="22"/>
          <w:szCs w:val="22"/>
        </w:rPr>
        <w:t>) Número promedio de empleados del Grupo por categoría y sexo</w:t>
      </w:r>
    </w:p>
    <w:tbl>
      <w:tblPr>
        <w:tblW w:w="8571" w:type="dxa"/>
        <w:tblCellMar>
          <w:left w:w="70" w:type="dxa"/>
          <w:right w:w="70" w:type="dxa"/>
        </w:tblCellMar>
        <w:tblLook w:val="04A0" w:firstRow="1" w:lastRow="0" w:firstColumn="1" w:lastColumn="0" w:noHBand="0" w:noVBand="1"/>
      </w:tblPr>
      <w:tblGrid>
        <w:gridCol w:w="2330"/>
        <w:gridCol w:w="647"/>
        <w:gridCol w:w="932"/>
        <w:gridCol w:w="932"/>
        <w:gridCol w:w="933"/>
        <w:gridCol w:w="932"/>
        <w:gridCol w:w="932"/>
        <w:gridCol w:w="933"/>
      </w:tblGrid>
      <w:tr w:rsidR="00000870" w:rsidRPr="00000870" w14:paraId="7131DACB" w14:textId="77777777" w:rsidTr="00D35A49">
        <w:trPr>
          <w:trHeight w:val="240"/>
        </w:trPr>
        <w:tc>
          <w:tcPr>
            <w:tcW w:w="2330" w:type="dxa"/>
            <w:tcBorders>
              <w:top w:val="nil"/>
              <w:left w:val="nil"/>
              <w:bottom w:val="nil"/>
              <w:right w:val="nil"/>
            </w:tcBorders>
            <w:shd w:val="clear" w:color="000000" w:fill="BFBFBF"/>
            <w:vAlign w:val="center"/>
            <w:hideMark/>
          </w:tcPr>
          <w:p w14:paraId="3111ABB9" w14:textId="77777777" w:rsidR="00000870" w:rsidRPr="00000870" w:rsidRDefault="00000870" w:rsidP="00000870">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 </w:t>
            </w:r>
          </w:p>
        </w:tc>
        <w:tc>
          <w:tcPr>
            <w:tcW w:w="647" w:type="dxa"/>
            <w:tcBorders>
              <w:top w:val="nil"/>
              <w:left w:val="nil"/>
              <w:bottom w:val="nil"/>
              <w:right w:val="nil"/>
            </w:tcBorders>
            <w:shd w:val="clear" w:color="000000" w:fill="BFBFBF"/>
            <w:vAlign w:val="center"/>
            <w:hideMark/>
          </w:tcPr>
          <w:p w14:paraId="0DF5938E" w14:textId="77777777" w:rsidR="00000870" w:rsidRPr="00000870" w:rsidRDefault="00000870" w:rsidP="00000870">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 </w:t>
            </w:r>
          </w:p>
        </w:tc>
        <w:tc>
          <w:tcPr>
            <w:tcW w:w="5594" w:type="dxa"/>
            <w:gridSpan w:val="6"/>
            <w:tcBorders>
              <w:top w:val="nil"/>
              <w:left w:val="nil"/>
              <w:bottom w:val="nil"/>
              <w:right w:val="nil"/>
            </w:tcBorders>
            <w:shd w:val="clear" w:color="000000" w:fill="BFBFBF"/>
            <w:vAlign w:val="center"/>
            <w:hideMark/>
          </w:tcPr>
          <w:p w14:paraId="212A5CAB" w14:textId="77777777" w:rsidR="00000870" w:rsidRPr="00000870" w:rsidRDefault="00000870" w:rsidP="00000870">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Número de personas</w:t>
            </w:r>
          </w:p>
        </w:tc>
      </w:tr>
      <w:tr w:rsidR="00000870" w:rsidRPr="00000870" w14:paraId="7069E0E3" w14:textId="77777777" w:rsidTr="00D35A49">
        <w:trPr>
          <w:trHeight w:val="240"/>
        </w:trPr>
        <w:tc>
          <w:tcPr>
            <w:tcW w:w="2330" w:type="dxa"/>
            <w:tcBorders>
              <w:top w:val="nil"/>
              <w:left w:val="nil"/>
              <w:bottom w:val="nil"/>
              <w:right w:val="nil"/>
            </w:tcBorders>
            <w:shd w:val="clear" w:color="000000" w:fill="BFBFBF"/>
            <w:vAlign w:val="center"/>
            <w:hideMark/>
          </w:tcPr>
          <w:p w14:paraId="20A39350" w14:textId="77777777" w:rsidR="00000870" w:rsidRPr="00000870" w:rsidRDefault="00000870" w:rsidP="00000870">
            <w:pPr>
              <w:widowControl/>
              <w:autoSpaceDE/>
              <w:autoSpaceDN/>
              <w:adjustRightInd/>
              <w:jc w:val="both"/>
              <w:rPr>
                <w:rFonts w:ascii="Calibri Light" w:hAnsi="Calibri Light" w:cs="Calibri Light"/>
                <w:b/>
                <w:bCs/>
                <w:color w:val="auto"/>
                <w:sz w:val="16"/>
                <w:szCs w:val="16"/>
              </w:rPr>
            </w:pPr>
            <w:r w:rsidRPr="00000870">
              <w:rPr>
                <w:rFonts w:ascii="Calibri Light" w:hAnsi="Calibri Light" w:cs="Calibri Light"/>
                <w:b/>
                <w:bCs/>
                <w:color w:val="auto"/>
                <w:sz w:val="16"/>
                <w:szCs w:val="16"/>
              </w:rPr>
              <w:t> </w:t>
            </w:r>
          </w:p>
        </w:tc>
        <w:tc>
          <w:tcPr>
            <w:tcW w:w="647" w:type="dxa"/>
            <w:tcBorders>
              <w:top w:val="nil"/>
              <w:left w:val="nil"/>
              <w:bottom w:val="nil"/>
              <w:right w:val="nil"/>
            </w:tcBorders>
            <w:shd w:val="clear" w:color="000000" w:fill="BFBFBF"/>
            <w:vAlign w:val="center"/>
            <w:hideMark/>
          </w:tcPr>
          <w:p w14:paraId="3E571764" w14:textId="77777777" w:rsidR="00000870" w:rsidRPr="00000870" w:rsidRDefault="00000870" w:rsidP="00000870">
            <w:pPr>
              <w:widowControl/>
              <w:autoSpaceDE/>
              <w:autoSpaceDN/>
              <w:adjustRightInd/>
              <w:jc w:val="both"/>
              <w:rPr>
                <w:rFonts w:ascii="Calibri Light" w:hAnsi="Calibri Light" w:cs="Calibri Light"/>
                <w:b/>
                <w:bCs/>
                <w:color w:val="auto"/>
                <w:sz w:val="16"/>
                <w:szCs w:val="16"/>
              </w:rPr>
            </w:pPr>
            <w:r w:rsidRPr="00000870">
              <w:rPr>
                <w:rFonts w:ascii="Calibri Light" w:hAnsi="Calibri Light" w:cs="Calibri Light"/>
                <w:b/>
                <w:bCs/>
                <w:color w:val="auto"/>
                <w:sz w:val="16"/>
                <w:szCs w:val="16"/>
              </w:rPr>
              <w:t> </w:t>
            </w:r>
          </w:p>
        </w:tc>
        <w:tc>
          <w:tcPr>
            <w:tcW w:w="2797" w:type="dxa"/>
            <w:gridSpan w:val="3"/>
            <w:tcBorders>
              <w:top w:val="nil"/>
              <w:left w:val="nil"/>
              <w:bottom w:val="nil"/>
              <w:right w:val="nil"/>
            </w:tcBorders>
            <w:shd w:val="clear" w:color="000000" w:fill="BFBFBF"/>
            <w:vAlign w:val="center"/>
            <w:hideMark/>
          </w:tcPr>
          <w:p w14:paraId="2E291B11" w14:textId="0A0EC837" w:rsidR="00000870" w:rsidRPr="00000870" w:rsidRDefault="00000870" w:rsidP="00000870">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3</w:t>
            </w:r>
            <w:r w:rsidR="00B07FE8">
              <w:rPr>
                <w:rFonts w:ascii="Calibri Light" w:hAnsi="Calibri Light" w:cs="Calibri Light"/>
                <w:b/>
                <w:bCs/>
                <w:color w:val="auto"/>
                <w:sz w:val="16"/>
                <w:szCs w:val="16"/>
              </w:rPr>
              <w:t>1.12</w:t>
            </w:r>
            <w:r w:rsidRPr="00000870">
              <w:rPr>
                <w:rFonts w:ascii="Calibri Light" w:hAnsi="Calibri Light" w:cs="Calibri Light"/>
                <w:b/>
                <w:bCs/>
                <w:color w:val="auto"/>
                <w:sz w:val="16"/>
                <w:szCs w:val="16"/>
              </w:rPr>
              <w:t>.20</w:t>
            </w:r>
            <w:r w:rsidR="001C5ADC">
              <w:rPr>
                <w:rFonts w:ascii="Calibri Light" w:hAnsi="Calibri Light" w:cs="Calibri Light"/>
                <w:b/>
                <w:bCs/>
                <w:color w:val="auto"/>
                <w:sz w:val="16"/>
                <w:szCs w:val="16"/>
              </w:rPr>
              <w:t>2</w:t>
            </w:r>
            <w:r w:rsidR="00D206D1">
              <w:rPr>
                <w:rFonts w:ascii="Calibri Light" w:hAnsi="Calibri Light" w:cs="Calibri Light"/>
                <w:b/>
                <w:bCs/>
                <w:color w:val="auto"/>
                <w:sz w:val="16"/>
                <w:szCs w:val="16"/>
              </w:rPr>
              <w:t>1</w:t>
            </w:r>
          </w:p>
        </w:tc>
        <w:tc>
          <w:tcPr>
            <w:tcW w:w="2797" w:type="dxa"/>
            <w:gridSpan w:val="3"/>
            <w:tcBorders>
              <w:top w:val="nil"/>
              <w:left w:val="nil"/>
              <w:bottom w:val="nil"/>
              <w:right w:val="nil"/>
            </w:tcBorders>
            <w:shd w:val="clear" w:color="000000" w:fill="BFBFBF"/>
            <w:vAlign w:val="center"/>
            <w:hideMark/>
          </w:tcPr>
          <w:p w14:paraId="7A001671" w14:textId="6AD10880" w:rsidR="00000870" w:rsidRPr="00000870" w:rsidRDefault="00000870" w:rsidP="00000870">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31.12.20</w:t>
            </w:r>
            <w:r w:rsidR="007E207E">
              <w:rPr>
                <w:rFonts w:ascii="Calibri Light" w:hAnsi="Calibri Light" w:cs="Calibri Light"/>
                <w:b/>
                <w:bCs/>
                <w:color w:val="auto"/>
                <w:sz w:val="16"/>
                <w:szCs w:val="16"/>
              </w:rPr>
              <w:t>20</w:t>
            </w:r>
          </w:p>
        </w:tc>
      </w:tr>
      <w:tr w:rsidR="00000870" w:rsidRPr="00000870" w14:paraId="6441B9C5" w14:textId="77777777" w:rsidTr="00D35A49">
        <w:trPr>
          <w:trHeight w:val="240"/>
        </w:trPr>
        <w:tc>
          <w:tcPr>
            <w:tcW w:w="2330" w:type="dxa"/>
            <w:tcBorders>
              <w:top w:val="nil"/>
              <w:left w:val="nil"/>
              <w:bottom w:val="nil"/>
              <w:right w:val="nil"/>
            </w:tcBorders>
            <w:shd w:val="clear" w:color="000000" w:fill="BFBFBF"/>
            <w:vAlign w:val="center"/>
            <w:hideMark/>
          </w:tcPr>
          <w:p w14:paraId="28E55DC7" w14:textId="77777777" w:rsidR="00000870" w:rsidRPr="00000870" w:rsidRDefault="00000870" w:rsidP="00000870">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 </w:t>
            </w:r>
          </w:p>
        </w:tc>
        <w:tc>
          <w:tcPr>
            <w:tcW w:w="647" w:type="dxa"/>
            <w:tcBorders>
              <w:top w:val="nil"/>
              <w:left w:val="nil"/>
              <w:bottom w:val="nil"/>
              <w:right w:val="nil"/>
            </w:tcBorders>
            <w:shd w:val="clear" w:color="000000" w:fill="BFBFBF"/>
            <w:vAlign w:val="center"/>
            <w:hideMark/>
          </w:tcPr>
          <w:p w14:paraId="024B51C5" w14:textId="77777777" w:rsidR="00000870" w:rsidRPr="00000870" w:rsidRDefault="00000870" w:rsidP="00000870">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 </w:t>
            </w:r>
          </w:p>
        </w:tc>
        <w:tc>
          <w:tcPr>
            <w:tcW w:w="932" w:type="dxa"/>
            <w:tcBorders>
              <w:top w:val="nil"/>
              <w:left w:val="nil"/>
              <w:bottom w:val="nil"/>
              <w:right w:val="nil"/>
            </w:tcBorders>
            <w:shd w:val="clear" w:color="000000" w:fill="BFBFBF"/>
            <w:vAlign w:val="center"/>
            <w:hideMark/>
          </w:tcPr>
          <w:p w14:paraId="1E8CA811" w14:textId="77777777" w:rsidR="00000870" w:rsidRPr="00000870" w:rsidRDefault="00000870" w:rsidP="00000870">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Mujeres</w:t>
            </w:r>
          </w:p>
        </w:tc>
        <w:tc>
          <w:tcPr>
            <w:tcW w:w="932" w:type="dxa"/>
            <w:tcBorders>
              <w:top w:val="nil"/>
              <w:left w:val="nil"/>
              <w:bottom w:val="nil"/>
              <w:right w:val="nil"/>
            </w:tcBorders>
            <w:shd w:val="clear" w:color="000000" w:fill="BFBFBF"/>
            <w:vAlign w:val="center"/>
            <w:hideMark/>
          </w:tcPr>
          <w:p w14:paraId="1518622E" w14:textId="77777777" w:rsidR="00000870" w:rsidRPr="00000870" w:rsidRDefault="00000870" w:rsidP="00000870">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Hombres</w:t>
            </w:r>
          </w:p>
        </w:tc>
        <w:tc>
          <w:tcPr>
            <w:tcW w:w="933" w:type="dxa"/>
            <w:tcBorders>
              <w:top w:val="nil"/>
              <w:left w:val="nil"/>
              <w:bottom w:val="nil"/>
              <w:right w:val="nil"/>
            </w:tcBorders>
            <w:shd w:val="clear" w:color="000000" w:fill="BFBFBF"/>
            <w:vAlign w:val="center"/>
            <w:hideMark/>
          </w:tcPr>
          <w:p w14:paraId="637B4C8F" w14:textId="77777777" w:rsidR="00000870" w:rsidRPr="00000870" w:rsidRDefault="00000870" w:rsidP="00000870">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total</w:t>
            </w:r>
          </w:p>
        </w:tc>
        <w:tc>
          <w:tcPr>
            <w:tcW w:w="932" w:type="dxa"/>
            <w:tcBorders>
              <w:top w:val="nil"/>
              <w:left w:val="nil"/>
              <w:bottom w:val="nil"/>
              <w:right w:val="nil"/>
            </w:tcBorders>
            <w:shd w:val="clear" w:color="000000" w:fill="BFBFBF"/>
            <w:vAlign w:val="center"/>
            <w:hideMark/>
          </w:tcPr>
          <w:p w14:paraId="0C34FF97" w14:textId="77777777" w:rsidR="00000870" w:rsidRPr="00000870" w:rsidRDefault="00000870" w:rsidP="00000870">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Mujeres</w:t>
            </w:r>
          </w:p>
        </w:tc>
        <w:tc>
          <w:tcPr>
            <w:tcW w:w="932" w:type="dxa"/>
            <w:tcBorders>
              <w:top w:val="nil"/>
              <w:left w:val="nil"/>
              <w:bottom w:val="nil"/>
              <w:right w:val="nil"/>
            </w:tcBorders>
            <w:shd w:val="clear" w:color="000000" w:fill="BFBFBF"/>
            <w:vAlign w:val="center"/>
            <w:hideMark/>
          </w:tcPr>
          <w:p w14:paraId="683DFE13" w14:textId="77777777" w:rsidR="00000870" w:rsidRPr="00000870" w:rsidRDefault="00000870" w:rsidP="00000870">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Hombres</w:t>
            </w:r>
          </w:p>
        </w:tc>
        <w:tc>
          <w:tcPr>
            <w:tcW w:w="933" w:type="dxa"/>
            <w:tcBorders>
              <w:top w:val="nil"/>
              <w:left w:val="nil"/>
              <w:bottom w:val="nil"/>
              <w:right w:val="nil"/>
            </w:tcBorders>
            <w:shd w:val="clear" w:color="000000" w:fill="BFBFBF"/>
            <w:vAlign w:val="center"/>
            <w:hideMark/>
          </w:tcPr>
          <w:p w14:paraId="2D48FDEA" w14:textId="77777777" w:rsidR="00000870" w:rsidRPr="00000870" w:rsidRDefault="00000870" w:rsidP="00000870">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total</w:t>
            </w:r>
          </w:p>
        </w:tc>
      </w:tr>
      <w:tr w:rsidR="00000870" w:rsidRPr="00000870" w14:paraId="4754A831" w14:textId="77777777" w:rsidTr="00D35A49">
        <w:trPr>
          <w:trHeight w:val="240"/>
        </w:trPr>
        <w:tc>
          <w:tcPr>
            <w:tcW w:w="2330" w:type="dxa"/>
            <w:tcBorders>
              <w:top w:val="nil"/>
              <w:left w:val="nil"/>
              <w:bottom w:val="nil"/>
              <w:right w:val="nil"/>
            </w:tcBorders>
            <w:shd w:val="clear" w:color="auto" w:fill="auto"/>
            <w:noWrap/>
            <w:vAlign w:val="bottom"/>
            <w:hideMark/>
          </w:tcPr>
          <w:p w14:paraId="4880AA82" w14:textId="77777777" w:rsidR="00000870" w:rsidRPr="00000870" w:rsidRDefault="00000870" w:rsidP="00000870">
            <w:pPr>
              <w:widowControl/>
              <w:autoSpaceDE/>
              <w:autoSpaceDN/>
              <w:adjustRightInd/>
              <w:jc w:val="center"/>
              <w:rPr>
                <w:rFonts w:ascii="Calibri Light" w:hAnsi="Calibri Light" w:cs="Calibri Light"/>
                <w:b/>
                <w:bCs/>
                <w:color w:val="auto"/>
                <w:sz w:val="16"/>
                <w:szCs w:val="16"/>
              </w:rPr>
            </w:pPr>
          </w:p>
        </w:tc>
        <w:tc>
          <w:tcPr>
            <w:tcW w:w="647" w:type="dxa"/>
            <w:tcBorders>
              <w:top w:val="nil"/>
              <w:left w:val="nil"/>
              <w:bottom w:val="nil"/>
              <w:right w:val="nil"/>
            </w:tcBorders>
            <w:shd w:val="clear" w:color="auto" w:fill="auto"/>
            <w:noWrap/>
            <w:vAlign w:val="bottom"/>
            <w:hideMark/>
          </w:tcPr>
          <w:p w14:paraId="0B1A254E" w14:textId="77777777" w:rsidR="00000870" w:rsidRPr="00000870" w:rsidRDefault="00000870" w:rsidP="00000870">
            <w:pPr>
              <w:widowControl/>
              <w:autoSpaceDE/>
              <w:autoSpaceDN/>
              <w:adjustRightInd/>
              <w:rPr>
                <w:color w:val="auto"/>
                <w:sz w:val="16"/>
                <w:szCs w:val="16"/>
              </w:rPr>
            </w:pPr>
          </w:p>
        </w:tc>
        <w:tc>
          <w:tcPr>
            <w:tcW w:w="932" w:type="dxa"/>
            <w:tcBorders>
              <w:top w:val="nil"/>
              <w:left w:val="nil"/>
              <w:bottom w:val="nil"/>
              <w:right w:val="nil"/>
            </w:tcBorders>
            <w:shd w:val="clear" w:color="auto" w:fill="auto"/>
            <w:noWrap/>
            <w:vAlign w:val="bottom"/>
            <w:hideMark/>
          </w:tcPr>
          <w:p w14:paraId="0515E048" w14:textId="77777777" w:rsidR="00000870" w:rsidRPr="00000870" w:rsidRDefault="00000870" w:rsidP="00000870">
            <w:pPr>
              <w:widowControl/>
              <w:autoSpaceDE/>
              <w:autoSpaceDN/>
              <w:adjustRightInd/>
              <w:rPr>
                <w:color w:val="auto"/>
                <w:sz w:val="16"/>
                <w:szCs w:val="16"/>
              </w:rPr>
            </w:pPr>
          </w:p>
        </w:tc>
        <w:tc>
          <w:tcPr>
            <w:tcW w:w="932" w:type="dxa"/>
            <w:tcBorders>
              <w:top w:val="nil"/>
              <w:left w:val="nil"/>
              <w:bottom w:val="nil"/>
              <w:right w:val="nil"/>
            </w:tcBorders>
            <w:shd w:val="clear" w:color="auto" w:fill="auto"/>
            <w:noWrap/>
            <w:vAlign w:val="bottom"/>
            <w:hideMark/>
          </w:tcPr>
          <w:p w14:paraId="3349CD73" w14:textId="77777777" w:rsidR="00000870" w:rsidRPr="00000870" w:rsidRDefault="00000870" w:rsidP="00000870">
            <w:pPr>
              <w:widowControl/>
              <w:autoSpaceDE/>
              <w:autoSpaceDN/>
              <w:adjustRightInd/>
              <w:rPr>
                <w:color w:val="auto"/>
                <w:sz w:val="16"/>
                <w:szCs w:val="16"/>
              </w:rPr>
            </w:pPr>
          </w:p>
        </w:tc>
        <w:tc>
          <w:tcPr>
            <w:tcW w:w="933" w:type="dxa"/>
            <w:tcBorders>
              <w:top w:val="nil"/>
              <w:left w:val="nil"/>
              <w:bottom w:val="nil"/>
              <w:right w:val="nil"/>
            </w:tcBorders>
            <w:shd w:val="clear" w:color="auto" w:fill="auto"/>
            <w:noWrap/>
            <w:vAlign w:val="bottom"/>
            <w:hideMark/>
          </w:tcPr>
          <w:p w14:paraId="315B7D76" w14:textId="77777777" w:rsidR="00000870" w:rsidRPr="00000870" w:rsidRDefault="00000870" w:rsidP="00000870">
            <w:pPr>
              <w:widowControl/>
              <w:autoSpaceDE/>
              <w:autoSpaceDN/>
              <w:adjustRightInd/>
              <w:rPr>
                <w:color w:val="auto"/>
                <w:sz w:val="16"/>
                <w:szCs w:val="16"/>
              </w:rPr>
            </w:pPr>
          </w:p>
        </w:tc>
        <w:tc>
          <w:tcPr>
            <w:tcW w:w="932" w:type="dxa"/>
            <w:tcBorders>
              <w:top w:val="nil"/>
              <w:left w:val="nil"/>
              <w:bottom w:val="nil"/>
              <w:right w:val="nil"/>
            </w:tcBorders>
            <w:shd w:val="clear" w:color="auto" w:fill="auto"/>
            <w:noWrap/>
            <w:vAlign w:val="bottom"/>
            <w:hideMark/>
          </w:tcPr>
          <w:p w14:paraId="1DE8D2B0" w14:textId="77777777" w:rsidR="00000870" w:rsidRPr="00000870" w:rsidRDefault="00000870" w:rsidP="00000870">
            <w:pPr>
              <w:widowControl/>
              <w:autoSpaceDE/>
              <w:autoSpaceDN/>
              <w:adjustRightInd/>
              <w:rPr>
                <w:color w:val="auto"/>
                <w:sz w:val="16"/>
                <w:szCs w:val="16"/>
              </w:rPr>
            </w:pPr>
          </w:p>
        </w:tc>
        <w:tc>
          <w:tcPr>
            <w:tcW w:w="932" w:type="dxa"/>
            <w:tcBorders>
              <w:top w:val="nil"/>
              <w:left w:val="nil"/>
              <w:bottom w:val="nil"/>
              <w:right w:val="nil"/>
            </w:tcBorders>
            <w:shd w:val="clear" w:color="auto" w:fill="auto"/>
            <w:noWrap/>
            <w:vAlign w:val="bottom"/>
            <w:hideMark/>
          </w:tcPr>
          <w:p w14:paraId="07E773F8" w14:textId="77777777" w:rsidR="00000870" w:rsidRPr="00000870" w:rsidRDefault="00000870" w:rsidP="00000870">
            <w:pPr>
              <w:widowControl/>
              <w:autoSpaceDE/>
              <w:autoSpaceDN/>
              <w:adjustRightInd/>
              <w:rPr>
                <w:color w:val="auto"/>
                <w:sz w:val="16"/>
                <w:szCs w:val="16"/>
              </w:rPr>
            </w:pPr>
          </w:p>
        </w:tc>
        <w:tc>
          <w:tcPr>
            <w:tcW w:w="933" w:type="dxa"/>
            <w:tcBorders>
              <w:top w:val="nil"/>
              <w:left w:val="nil"/>
              <w:bottom w:val="nil"/>
              <w:right w:val="nil"/>
            </w:tcBorders>
            <w:shd w:val="clear" w:color="auto" w:fill="auto"/>
            <w:noWrap/>
            <w:vAlign w:val="bottom"/>
            <w:hideMark/>
          </w:tcPr>
          <w:p w14:paraId="5558B640" w14:textId="77777777" w:rsidR="00000870" w:rsidRPr="00000870" w:rsidRDefault="00000870" w:rsidP="00000870">
            <w:pPr>
              <w:widowControl/>
              <w:autoSpaceDE/>
              <w:autoSpaceDN/>
              <w:adjustRightInd/>
              <w:rPr>
                <w:color w:val="auto"/>
                <w:sz w:val="16"/>
                <w:szCs w:val="16"/>
              </w:rPr>
            </w:pPr>
          </w:p>
        </w:tc>
      </w:tr>
      <w:tr w:rsidR="009A1317" w:rsidRPr="00000870" w14:paraId="3A3B6E2B" w14:textId="77777777" w:rsidTr="00B5132D">
        <w:trPr>
          <w:trHeight w:val="240"/>
        </w:trPr>
        <w:tc>
          <w:tcPr>
            <w:tcW w:w="2330" w:type="dxa"/>
            <w:tcBorders>
              <w:top w:val="nil"/>
              <w:left w:val="nil"/>
              <w:bottom w:val="nil"/>
              <w:right w:val="nil"/>
            </w:tcBorders>
            <w:shd w:val="clear" w:color="auto" w:fill="auto"/>
            <w:noWrap/>
            <w:vAlign w:val="bottom"/>
            <w:hideMark/>
          </w:tcPr>
          <w:p w14:paraId="15C52BB5" w14:textId="77777777" w:rsidR="009A1317" w:rsidRPr="00000870" w:rsidRDefault="009A1317" w:rsidP="009A1317">
            <w:pPr>
              <w:widowControl/>
              <w:autoSpaceDE/>
              <w:autoSpaceDN/>
              <w:adjustRightInd/>
              <w:rPr>
                <w:rFonts w:ascii="Calibri" w:hAnsi="Calibri" w:cs="Calibri"/>
                <w:sz w:val="16"/>
                <w:szCs w:val="16"/>
              </w:rPr>
            </w:pPr>
            <w:r w:rsidRPr="00000870">
              <w:rPr>
                <w:rFonts w:ascii="Calibri" w:hAnsi="Calibri" w:cs="Calibri"/>
                <w:sz w:val="16"/>
                <w:szCs w:val="16"/>
              </w:rPr>
              <w:t>Dirección y adjunto a dirección</w:t>
            </w:r>
          </w:p>
        </w:tc>
        <w:tc>
          <w:tcPr>
            <w:tcW w:w="647" w:type="dxa"/>
            <w:tcBorders>
              <w:top w:val="nil"/>
              <w:left w:val="nil"/>
              <w:bottom w:val="nil"/>
              <w:right w:val="nil"/>
            </w:tcBorders>
            <w:shd w:val="clear" w:color="auto" w:fill="auto"/>
            <w:noWrap/>
            <w:vAlign w:val="bottom"/>
            <w:hideMark/>
          </w:tcPr>
          <w:p w14:paraId="482A724E" w14:textId="77777777" w:rsidR="009A1317" w:rsidRPr="00000870" w:rsidRDefault="009A1317" w:rsidP="009A1317">
            <w:pPr>
              <w:widowControl/>
              <w:autoSpaceDE/>
              <w:autoSpaceDN/>
              <w:adjustRightInd/>
              <w:rPr>
                <w:rFonts w:ascii="Calibri" w:hAnsi="Calibri" w:cs="Calibri"/>
                <w:sz w:val="16"/>
                <w:szCs w:val="16"/>
              </w:rPr>
            </w:pPr>
          </w:p>
        </w:tc>
        <w:tc>
          <w:tcPr>
            <w:tcW w:w="932" w:type="dxa"/>
            <w:tcBorders>
              <w:top w:val="nil"/>
              <w:left w:val="nil"/>
              <w:bottom w:val="nil"/>
              <w:right w:val="nil"/>
            </w:tcBorders>
            <w:shd w:val="clear" w:color="000000" w:fill="FFFFFF"/>
            <w:noWrap/>
            <w:vAlign w:val="bottom"/>
            <w:hideMark/>
          </w:tcPr>
          <w:p w14:paraId="1F6FF2FA" w14:textId="0B915E41" w:rsidR="009A1317" w:rsidRPr="00000870" w:rsidRDefault="009A1317" w:rsidP="009A1317">
            <w:pPr>
              <w:widowControl/>
              <w:autoSpaceDE/>
              <w:autoSpaceDN/>
              <w:adjustRightInd/>
              <w:jc w:val="right"/>
              <w:rPr>
                <w:rFonts w:ascii="Calibri" w:hAnsi="Calibri" w:cs="Calibri"/>
                <w:sz w:val="16"/>
                <w:szCs w:val="16"/>
              </w:rPr>
            </w:pPr>
            <w:r>
              <w:rPr>
                <w:rFonts w:ascii="Calibri" w:hAnsi="Calibri" w:cs="Calibri"/>
                <w:sz w:val="16"/>
                <w:szCs w:val="16"/>
              </w:rPr>
              <w:t xml:space="preserve">--    </w:t>
            </w:r>
          </w:p>
        </w:tc>
        <w:tc>
          <w:tcPr>
            <w:tcW w:w="932" w:type="dxa"/>
            <w:tcBorders>
              <w:top w:val="nil"/>
              <w:left w:val="nil"/>
              <w:bottom w:val="nil"/>
              <w:right w:val="nil"/>
            </w:tcBorders>
            <w:shd w:val="clear" w:color="000000" w:fill="FFFFFF"/>
            <w:noWrap/>
            <w:vAlign w:val="center"/>
            <w:hideMark/>
          </w:tcPr>
          <w:p w14:paraId="24C93617" w14:textId="72C8601C" w:rsidR="009A1317" w:rsidRPr="00000870" w:rsidRDefault="00CA6722" w:rsidP="009A1317">
            <w:pPr>
              <w:widowControl/>
              <w:autoSpaceDE/>
              <w:autoSpaceDN/>
              <w:adjustRightInd/>
              <w:jc w:val="right"/>
              <w:rPr>
                <w:rFonts w:ascii="Calibri" w:hAnsi="Calibri" w:cs="Calibri"/>
                <w:sz w:val="16"/>
                <w:szCs w:val="16"/>
              </w:rPr>
            </w:pPr>
            <w:r>
              <w:rPr>
                <w:rFonts w:ascii="Calibri" w:hAnsi="Calibri" w:cs="Calibri"/>
                <w:sz w:val="16"/>
                <w:szCs w:val="16"/>
              </w:rPr>
              <w:t>3</w:t>
            </w:r>
          </w:p>
        </w:tc>
        <w:tc>
          <w:tcPr>
            <w:tcW w:w="933" w:type="dxa"/>
            <w:tcBorders>
              <w:top w:val="nil"/>
              <w:left w:val="nil"/>
              <w:bottom w:val="nil"/>
              <w:right w:val="nil"/>
            </w:tcBorders>
            <w:shd w:val="clear" w:color="000000" w:fill="FFFFFF"/>
            <w:noWrap/>
            <w:vAlign w:val="center"/>
            <w:hideMark/>
          </w:tcPr>
          <w:p w14:paraId="562CDEF4" w14:textId="7F9BE8FE" w:rsidR="009A1317" w:rsidRPr="00000870" w:rsidRDefault="00CA6722" w:rsidP="009A1317">
            <w:pPr>
              <w:widowControl/>
              <w:autoSpaceDE/>
              <w:autoSpaceDN/>
              <w:adjustRightInd/>
              <w:jc w:val="right"/>
              <w:rPr>
                <w:rFonts w:ascii="Calibri" w:hAnsi="Calibri" w:cs="Calibri"/>
                <w:b/>
                <w:bCs/>
                <w:sz w:val="16"/>
                <w:szCs w:val="16"/>
              </w:rPr>
            </w:pPr>
            <w:r>
              <w:rPr>
                <w:rFonts w:ascii="Calibri" w:hAnsi="Calibri" w:cs="Calibri"/>
                <w:b/>
                <w:bCs/>
                <w:sz w:val="16"/>
                <w:szCs w:val="16"/>
              </w:rPr>
              <w:t>3</w:t>
            </w:r>
          </w:p>
        </w:tc>
        <w:tc>
          <w:tcPr>
            <w:tcW w:w="932" w:type="dxa"/>
            <w:tcBorders>
              <w:top w:val="nil"/>
              <w:left w:val="nil"/>
              <w:bottom w:val="nil"/>
              <w:right w:val="nil"/>
            </w:tcBorders>
            <w:shd w:val="clear" w:color="auto" w:fill="auto"/>
            <w:noWrap/>
            <w:vAlign w:val="bottom"/>
            <w:hideMark/>
          </w:tcPr>
          <w:p w14:paraId="1272253D" w14:textId="34097D55" w:rsidR="009A1317" w:rsidRPr="00000870" w:rsidRDefault="009A1317" w:rsidP="009A1317">
            <w:pPr>
              <w:widowControl/>
              <w:autoSpaceDE/>
              <w:autoSpaceDN/>
              <w:adjustRightInd/>
              <w:jc w:val="right"/>
              <w:rPr>
                <w:rFonts w:ascii="Calibri" w:hAnsi="Calibri" w:cs="Calibri"/>
                <w:sz w:val="16"/>
                <w:szCs w:val="16"/>
              </w:rPr>
            </w:pPr>
            <w:r w:rsidRPr="00000870">
              <w:rPr>
                <w:rFonts w:ascii="Calibri" w:hAnsi="Calibri" w:cs="Calibri"/>
                <w:sz w:val="16"/>
                <w:szCs w:val="16"/>
              </w:rPr>
              <w:t xml:space="preserve">--    </w:t>
            </w:r>
          </w:p>
        </w:tc>
        <w:tc>
          <w:tcPr>
            <w:tcW w:w="932" w:type="dxa"/>
            <w:tcBorders>
              <w:top w:val="nil"/>
              <w:left w:val="nil"/>
              <w:bottom w:val="nil"/>
              <w:right w:val="nil"/>
            </w:tcBorders>
            <w:shd w:val="clear" w:color="auto" w:fill="auto"/>
            <w:noWrap/>
            <w:vAlign w:val="bottom"/>
            <w:hideMark/>
          </w:tcPr>
          <w:p w14:paraId="400B4C88" w14:textId="5B29F8EB" w:rsidR="009A1317" w:rsidRPr="00000870" w:rsidRDefault="009A1317" w:rsidP="009A1317">
            <w:pPr>
              <w:widowControl/>
              <w:autoSpaceDE/>
              <w:autoSpaceDN/>
              <w:adjustRightInd/>
              <w:jc w:val="right"/>
              <w:rPr>
                <w:rFonts w:ascii="Calibri" w:hAnsi="Calibri" w:cs="Calibri"/>
                <w:sz w:val="16"/>
                <w:szCs w:val="16"/>
              </w:rPr>
            </w:pPr>
            <w:r>
              <w:rPr>
                <w:rFonts w:ascii="Calibri" w:hAnsi="Calibri" w:cs="Calibri"/>
                <w:sz w:val="16"/>
                <w:szCs w:val="16"/>
              </w:rPr>
              <w:t>3</w:t>
            </w:r>
          </w:p>
        </w:tc>
        <w:tc>
          <w:tcPr>
            <w:tcW w:w="933" w:type="dxa"/>
            <w:tcBorders>
              <w:top w:val="nil"/>
              <w:left w:val="nil"/>
              <w:bottom w:val="nil"/>
              <w:right w:val="nil"/>
            </w:tcBorders>
            <w:shd w:val="clear" w:color="auto" w:fill="auto"/>
            <w:noWrap/>
            <w:vAlign w:val="bottom"/>
            <w:hideMark/>
          </w:tcPr>
          <w:p w14:paraId="0C83E02A" w14:textId="363F4CBD" w:rsidR="009A1317" w:rsidRPr="00000870" w:rsidRDefault="009A1317" w:rsidP="009A1317">
            <w:pPr>
              <w:widowControl/>
              <w:autoSpaceDE/>
              <w:autoSpaceDN/>
              <w:adjustRightInd/>
              <w:jc w:val="right"/>
              <w:rPr>
                <w:rFonts w:ascii="Calibri" w:hAnsi="Calibri" w:cs="Calibri"/>
                <w:b/>
                <w:bCs/>
                <w:sz w:val="16"/>
                <w:szCs w:val="16"/>
              </w:rPr>
            </w:pPr>
            <w:r>
              <w:rPr>
                <w:rFonts w:ascii="Calibri" w:hAnsi="Calibri" w:cs="Calibri"/>
                <w:b/>
                <w:bCs/>
                <w:sz w:val="16"/>
                <w:szCs w:val="16"/>
              </w:rPr>
              <w:t>3</w:t>
            </w:r>
          </w:p>
        </w:tc>
      </w:tr>
      <w:tr w:rsidR="009A1317" w:rsidRPr="00000870" w14:paraId="441A4638" w14:textId="77777777" w:rsidTr="00B5132D">
        <w:trPr>
          <w:trHeight w:val="240"/>
        </w:trPr>
        <w:tc>
          <w:tcPr>
            <w:tcW w:w="2330" w:type="dxa"/>
            <w:tcBorders>
              <w:top w:val="nil"/>
              <w:left w:val="nil"/>
              <w:bottom w:val="nil"/>
              <w:right w:val="nil"/>
            </w:tcBorders>
            <w:shd w:val="clear" w:color="auto" w:fill="auto"/>
            <w:noWrap/>
            <w:vAlign w:val="bottom"/>
            <w:hideMark/>
          </w:tcPr>
          <w:p w14:paraId="14FE4955" w14:textId="77777777" w:rsidR="009A1317" w:rsidRPr="00000870" w:rsidRDefault="009A1317" w:rsidP="009A1317">
            <w:pPr>
              <w:widowControl/>
              <w:autoSpaceDE/>
              <w:autoSpaceDN/>
              <w:adjustRightInd/>
              <w:rPr>
                <w:rFonts w:ascii="Calibri" w:hAnsi="Calibri" w:cs="Calibri"/>
                <w:sz w:val="16"/>
                <w:szCs w:val="16"/>
              </w:rPr>
            </w:pPr>
            <w:r w:rsidRPr="00000870">
              <w:rPr>
                <w:rFonts w:ascii="Calibri" w:hAnsi="Calibri" w:cs="Calibri"/>
                <w:sz w:val="16"/>
                <w:szCs w:val="16"/>
              </w:rPr>
              <w:t>Responsable de departamento</w:t>
            </w:r>
          </w:p>
        </w:tc>
        <w:tc>
          <w:tcPr>
            <w:tcW w:w="647" w:type="dxa"/>
            <w:tcBorders>
              <w:top w:val="nil"/>
              <w:left w:val="nil"/>
              <w:bottom w:val="nil"/>
              <w:right w:val="nil"/>
            </w:tcBorders>
            <w:shd w:val="clear" w:color="auto" w:fill="auto"/>
            <w:noWrap/>
            <w:vAlign w:val="bottom"/>
            <w:hideMark/>
          </w:tcPr>
          <w:p w14:paraId="7A4FEFF5" w14:textId="77777777" w:rsidR="009A1317" w:rsidRPr="00000870" w:rsidRDefault="009A1317" w:rsidP="009A1317">
            <w:pPr>
              <w:widowControl/>
              <w:autoSpaceDE/>
              <w:autoSpaceDN/>
              <w:adjustRightInd/>
              <w:rPr>
                <w:rFonts w:ascii="Calibri" w:hAnsi="Calibri" w:cs="Calibri"/>
                <w:sz w:val="16"/>
                <w:szCs w:val="16"/>
              </w:rPr>
            </w:pPr>
          </w:p>
        </w:tc>
        <w:tc>
          <w:tcPr>
            <w:tcW w:w="932" w:type="dxa"/>
            <w:tcBorders>
              <w:top w:val="nil"/>
              <w:left w:val="nil"/>
              <w:bottom w:val="nil"/>
              <w:right w:val="nil"/>
            </w:tcBorders>
            <w:shd w:val="clear" w:color="000000" w:fill="FFFFFF"/>
            <w:noWrap/>
            <w:vAlign w:val="center"/>
            <w:hideMark/>
          </w:tcPr>
          <w:p w14:paraId="67B57F0A" w14:textId="08625671" w:rsidR="009A1317" w:rsidRPr="00000870" w:rsidRDefault="009A1317" w:rsidP="009A1317">
            <w:pPr>
              <w:widowControl/>
              <w:autoSpaceDE/>
              <w:autoSpaceDN/>
              <w:adjustRightInd/>
              <w:jc w:val="right"/>
              <w:rPr>
                <w:rFonts w:ascii="Calibri" w:hAnsi="Calibri" w:cs="Calibri"/>
                <w:sz w:val="16"/>
                <w:szCs w:val="16"/>
              </w:rPr>
            </w:pPr>
            <w:r>
              <w:rPr>
                <w:rFonts w:ascii="Calibri" w:hAnsi="Calibri" w:cs="Calibri"/>
                <w:sz w:val="16"/>
                <w:szCs w:val="16"/>
              </w:rPr>
              <w:t>1</w:t>
            </w:r>
          </w:p>
        </w:tc>
        <w:tc>
          <w:tcPr>
            <w:tcW w:w="932" w:type="dxa"/>
            <w:tcBorders>
              <w:top w:val="nil"/>
              <w:left w:val="nil"/>
              <w:bottom w:val="nil"/>
              <w:right w:val="nil"/>
            </w:tcBorders>
            <w:shd w:val="clear" w:color="000000" w:fill="FFFFFF"/>
            <w:noWrap/>
            <w:vAlign w:val="center"/>
            <w:hideMark/>
          </w:tcPr>
          <w:p w14:paraId="38D79859" w14:textId="28DAA293" w:rsidR="009A1317" w:rsidRPr="00000870" w:rsidRDefault="00CA6722" w:rsidP="009A1317">
            <w:pPr>
              <w:widowControl/>
              <w:autoSpaceDE/>
              <w:autoSpaceDN/>
              <w:adjustRightInd/>
              <w:jc w:val="right"/>
              <w:rPr>
                <w:rFonts w:ascii="Calibri" w:hAnsi="Calibri" w:cs="Calibri"/>
                <w:sz w:val="16"/>
                <w:szCs w:val="16"/>
              </w:rPr>
            </w:pPr>
            <w:r>
              <w:rPr>
                <w:rFonts w:ascii="Calibri" w:hAnsi="Calibri" w:cs="Calibri"/>
                <w:sz w:val="16"/>
                <w:szCs w:val="16"/>
              </w:rPr>
              <w:t>4</w:t>
            </w:r>
          </w:p>
        </w:tc>
        <w:tc>
          <w:tcPr>
            <w:tcW w:w="933" w:type="dxa"/>
            <w:tcBorders>
              <w:top w:val="nil"/>
              <w:left w:val="nil"/>
              <w:bottom w:val="nil"/>
              <w:right w:val="nil"/>
            </w:tcBorders>
            <w:shd w:val="clear" w:color="000000" w:fill="FFFFFF"/>
            <w:noWrap/>
            <w:vAlign w:val="center"/>
            <w:hideMark/>
          </w:tcPr>
          <w:p w14:paraId="41FC4F85" w14:textId="75ABA768" w:rsidR="009A1317" w:rsidRPr="00000870" w:rsidRDefault="00CA6722" w:rsidP="009A1317">
            <w:pPr>
              <w:widowControl/>
              <w:autoSpaceDE/>
              <w:autoSpaceDN/>
              <w:adjustRightInd/>
              <w:jc w:val="right"/>
              <w:rPr>
                <w:rFonts w:ascii="Calibri" w:hAnsi="Calibri" w:cs="Calibri"/>
                <w:b/>
                <w:bCs/>
                <w:sz w:val="16"/>
                <w:szCs w:val="16"/>
              </w:rPr>
            </w:pPr>
            <w:r>
              <w:rPr>
                <w:rFonts w:ascii="Calibri" w:hAnsi="Calibri" w:cs="Calibri"/>
                <w:b/>
                <w:bCs/>
                <w:sz w:val="16"/>
                <w:szCs w:val="16"/>
              </w:rPr>
              <w:t>5</w:t>
            </w:r>
          </w:p>
        </w:tc>
        <w:tc>
          <w:tcPr>
            <w:tcW w:w="932" w:type="dxa"/>
            <w:tcBorders>
              <w:top w:val="nil"/>
              <w:left w:val="nil"/>
              <w:bottom w:val="nil"/>
              <w:right w:val="nil"/>
            </w:tcBorders>
            <w:shd w:val="clear" w:color="auto" w:fill="auto"/>
            <w:noWrap/>
            <w:vAlign w:val="bottom"/>
            <w:hideMark/>
          </w:tcPr>
          <w:p w14:paraId="07837C35" w14:textId="3EE2D897" w:rsidR="009A1317" w:rsidRPr="00000870" w:rsidRDefault="009A1317" w:rsidP="009A1317">
            <w:pPr>
              <w:widowControl/>
              <w:autoSpaceDE/>
              <w:autoSpaceDN/>
              <w:adjustRightInd/>
              <w:jc w:val="right"/>
              <w:rPr>
                <w:rFonts w:ascii="Calibri" w:hAnsi="Calibri" w:cs="Calibri"/>
                <w:sz w:val="16"/>
                <w:szCs w:val="16"/>
              </w:rPr>
            </w:pPr>
            <w:r>
              <w:rPr>
                <w:rFonts w:ascii="Calibri" w:hAnsi="Calibri" w:cs="Calibri"/>
                <w:sz w:val="16"/>
                <w:szCs w:val="16"/>
              </w:rPr>
              <w:t>1</w:t>
            </w:r>
          </w:p>
        </w:tc>
        <w:tc>
          <w:tcPr>
            <w:tcW w:w="932" w:type="dxa"/>
            <w:tcBorders>
              <w:top w:val="nil"/>
              <w:left w:val="nil"/>
              <w:bottom w:val="nil"/>
              <w:right w:val="nil"/>
            </w:tcBorders>
            <w:shd w:val="clear" w:color="auto" w:fill="auto"/>
            <w:noWrap/>
            <w:vAlign w:val="bottom"/>
            <w:hideMark/>
          </w:tcPr>
          <w:p w14:paraId="5A40BD64" w14:textId="3B479905" w:rsidR="009A1317" w:rsidRPr="00000870" w:rsidRDefault="009A1317" w:rsidP="009A1317">
            <w:pPr>
              <w:widowControl/>
              <w:autoSpaceDE/>
              <w:autoSpaceDN/>
              <w:adjustRightInd/>
              <w:jc w:val="right"/>
              <w:rPr>
                <w:rFonts w:ascii="Calibri" w:hAnsi="Calibri" w:cs="Calibri"/>
                <w:sz w:val="16"/>
                <w:szCs w:val="16"/>
              </w:rPr>
            </w:pPr>
            <w:r>
              <w:rPr>
                <w:rFonts w:ascii="Calibri" w:hAnsi="Calibri" w:cs="Calibri"/>
                <w:sz w:val="16"/>
                <w:szCs w:val="16"/>
              </w:rPr>
              <w:t>4</w:t>
            </w:r>
          </w:p>
        </w:tc>
        <w:tc>
          <w:tcPr>
            <w:tcW w:w="933" w:type="dxa"/>
            <w:tcBorders>
              <w:top w:val="nil"/>
              <w:left w:val="nil"/>
              <w:bottom w:val="nil"/>
              <w:right w:val="nil"/>
            </w:tcBorders>
            <w:shd w:val="clear" w:color="auto" w:fill="auto"/>
            <w:noWrap/>
            <w:vAlign w:val="bottom"/>
            <w:hideMark/>
          </w:tcPr>
          <w:p w14:paraId="00AE91C1" w14:textId="01159EED" w:rsidR="009A1317" w:rsidRPr="00000870" w:rsidRDefault="009A1317" w:rsidP="009A1317">
            <w:pPr>
              <w:widowControl/>
              <w:autoSpaceDE/>
              <w:autoSpaceDN/>
              <w:adjustRightInd/>
              <w:jc w:val="right"/>
              <w:rPr>
                <w:rFonts w:ascii="Calibri" w:hAnsi="Calibri" w:cs="Calibri"/>
                <w:b/>
                <w:bCs/>
                <w:sz w:val="16"/>
                <w:szCs w:val="16"/>
              </w:rPr>
            </w:pPr>
            <w:r>
              <w:rPr>
                <w:rFonts w:ascii="Calibri" w:hAnsi="Calibri" w:cs="Calibri"/>
                <w:b/>
                <w:bCs/>
                <w:sz w:val="16"/>
                <w:szCs w:val="16"/>
              </w:rPr>
              <w:t>5</w:t>
            </w:r>
          </w:p>
        </w:tc>
      </w:tr>
      <w:tr w:rsidR="009A1317" w:rsidRPr="00000870" w14:paraId="5B8FD73B" w14:textId="77777777" w:rsidTr="00B5132D">
        <w:trPr>
          <w:trHeight w:val="240"/>
        </w:trPr>
        <w:tc>
          <w:tcPr>
            <w:tcW w:w="2330" w:type="dxa"/>
            <w:tcBorders>
              <w:top w:val="nil"/>
              <w:left w:val="nil"/>
              <w:bottom w:val="nil"/>
              <w:right w:val="nil"/>
            </w:tcBorders>
            <w:shd w:val="clear" w:color="auto" w:fill="auto"/>
            <w:noWrap/>
            <w:vAlign w:val="bottom"/>
            <w:hideMark/>
          </w:tcPr>
          <w:p w14:paraId="3F04B986" w14:textId="77777777" w:rsidR="009A1317" w:rsidRPr="00000870" w:rsidRDefault="009A1317" w:rsidP="009A1317">
            <w:pPr>
              <w:widowControl/>
              <w:autoSpaceDE/>
              <w:autoSpaceDN/>
              <w:adjustRightInd/>
              <w:rPr>
                <w:rFonts w:ascii="Calibri" w:hAnsi="Calibri" w:cs="Calibri"/>
                <w:sz w:val="16"/>
                <w:szCs w:val="16"/>
              </w:rPr>
            </w:pPr>
            <w:r w:rsidRPr="00000870">
              <w:rPr>
                <w:rFonts w:ascii="Calibri" w:hAnsi="Calibri" w:cs="Calibri"/>
                <w:sz w:val="16"/>
                <w:szCs w:val="16"/>
              </w:rPr>
              <w:t>Técnicos</w:t>
            </w:r>
          </w:p>
        </w:tc>
        <w:tc>
          <w:tcPr>
            <w:tcW w:w="647" w:type="dxa"/>
            <w:tcBorders>
              <w:top w:val="nil"/>
              <w:left w:val="nil"/>
              <w:bottom w:val="nil"/>
              <w:right w:val="nil"/>
            </w:tcBorders>
            <w:shd w:val="clear" w:color="auto" w:fill="auto"/>
            <w:noWrap/>
            <w:vAlign w:val="bottom"/>
            <w:hideMark/>
          </w:tcPr>
          <w:p w14:paraId="334E0D31" w14:textId="77777777" w:rsidR="009A1317" w:rsidRPr="00000870" w:rsidRDefault="009A1317" w:rsidP="009A1317">
            <w:pPr>
              <w:widowControl/>
              <w:autoSpaceDE/>
              <w:autoSpaceDN/>
              <w:adjustRightInd/>
              <w:rPr>
                <w:rFonts w:ascii="Calibri" w:hAnsi="Calibri" w:cs="Calibri"/>
                <w:sz w:val="16"/>
                <w:szCs w:val="16"/>
              </w:rPr>
            </w:pPr>
          </w:p>
        </w:tc>
        <w:tc>
          <w:tcPr>
            <w:tcW w:w="932" w:type="dxa"/>
            <w:tcBorders>
              <w:top w:val="nil"/>
              <w:left w:val="nil"/>
              <w:bottom w:val="nil"/>
              <w:right w:val="nil"/>
            </w:tcBorders>
            <w:shd w:val="clear" w:color="000000" w:fill="FFFFFF"/>
            <w:noWrap/>
            <w:vAlign w:val="center"/>
            <w:hideMark/>
          </w:tcPr>
          <w:p w14:paraId="545CDD87" w14:textId="29703BF3" w:rsidR="009A1317" w:rsidRPr="00000870" w:rsidRDefault="009A1317" w:rsidP="009A1317">
            <w:pPr>
              <w:widowControl/>
              <w:autoSpaceDE/>
              <w:autoSpaceDN/>
              <w:adjustRightInd/>
              <w:jc w:val="right"/>
              <w:rPr>
                <w:rFonts w:ascii="Calibri" w:hAnsi="Calibri" w:cs="Calibri"/>
                <w:sz w:val="16"/>
                <w:szCs w:val="16"/>
              </w:rPr>
            </w:pPr>
            <w:r>
              <w:rPr>
                <w:rFonts w:ascii="Calibri" w:hAnsi="Calibri" w:cs="Calibri"/>
                <w:sz w:val="16"/>
                <w:szCs w:val="16"/>
              </w:rPr>
              <w:t>5</w:t>
            </w:r>
          </w:p>
        </w:tc>
        <w:tc>
          <w:tcPr>
            <w:tcW w:w="932" w:type="dxa"/>
            <w:tcBorders>
              <w:top w:val="nil"/>
              <w:left w:val="nil"/>
              <w:bottom w:val="nil"/>
              <w:right w:val="nil"/>
            </w:tcBorders>
            <w:shd w:val="clear" w:color="000000" w:fill="FFFFFF"/>
            <w:noWrap/>
            <w:vAlign w:val="center"/>
            <w:hideMark/>
          </w:tcPr>
          <w:p w14:paraId="09AB5DE3" w14:textId="33695258" w:rsidR="009A1317" w:rsidRPr="00000870" w:rsidRDefault="009A1317" w:rsidP="009A1317">
            <w:pPr>
              <w:widowControl/>
              <w:autoSpaceDE/>
              <w:autoSpaceDN/>
              <w:adjustRightInd/>
              <w:jc w:val="right"/>
              <w:rPr>
                <w:rFonts w:ascii="Calibri" w:hAnsi="Calibri" w:cs="Calibri"/>
                <w:sz w:val="16"/>
                <w:szCs w:val="16"/>
              </w:rPr>
            </w:pPr>
            <w:r>
              <w:rPr>
                <w:rFonts w:ascii="Calibri" w:hAnsi="Calibri" w:cs="Calibri"/>
                <w:sz w:val="16"/>
                <w:szCs w:val="16"/>
              </w:rPr>
              <w:t>13</w:t>
            </w:r>
          </w:p>
        </w:tc>
        <w:tc>
          <w:tcPr>
            <w:tcW w:w="933" w:type="dxa"/>
            <w:tcBorders>
              <w:top w:val="nil"/>
              <w:left w:val="nil"/>
              <w:bottom w:val="nil"/>
              <w:right w:val="nil"/>
            </w:tcBorders>
            <w:shd w:val="clear" w:color="000000" w:fill="FFFFFF"/>
            <w:noWrap/>
            <w:vAlign w:val="center"/>
            <w:hideMark/>
          </w:tcPr>
          <w:p w14:paraId="0E3D78C7" w14:textId="19BD5137" w:rsidR="009A1317" w:rsidRPr="00000870" w:rsidRDefault="009A1317" w:rsidP="009A1317">
            <w:pPr>
              <w:widowControl/>
              <w:autoSpaceDE/>
              <w:autoSpaceDN/>
              <w:adjustRightInd/>
              <w:jc w:val="right"/>
              <w:rPr>
                <w:rFonts w:ascii="Calibri" w:hAnsi="Calibri" w:cs="Calibri"/>
                <w:b/>
                <w:bCs/>
                <w:sz w:val="16"/>
                <w:szCs w:val="16"/>
              </w:rPr>
            </w:pPr>
            <w:r>
              <w:rPr>
                <w:rFonts w:ascii="Calibri" w:hAnsi="Calibri" w:cs="Calibri"/>
                <w:b/>
                <w:bCs/>
                <w:sz w:val="16"/>
                <w:szCs w:val="16"/>
              </w:rPr>
              <w:t>18</w:t>
            </w:r>
          </w:p>
        </w:tc>
        <w:tc>
          <w:tcPr>
            <w:tcW w:w="932" w:type="dxa"/>
            <w:tcBorders>
              <w:top w:val="nil"/>
              <w:left w:val="nil"/>
              <w:bottom w:val="nil"/>
              <w:right w:val="nil"/>
            </w:tcBorders>
            <w:shd w:val="clear" w:color="auto" w:fill="auto"/>
            <w:noWrap/>
            <w:vAlign w:val="bottom"/>
            <w:hideMark/>
          </w:tcPr>
          <w:p w14:paraId="674F1D51" w14:textId="5E12AB35" w:rsidR="009A1317" w:rsidRPr="00000870" w:rsidRDefault="009A1317" w:rsidP="009A1317">
            <w:pPr>
              <w:widowControl/>
              <w:autoSpaceDE/>
              <w:autoSpaceDN/>
              <w:adjustRightInd/>
              <w:jc w:val="right"/>
              <w:rPr>
                <w:rFonts w:ascii="Calibri" w:hAnsi="Calibri" w:cs="Calibri"/>
                <w:sz w:val="16"/>
                <w:szCs w:val="16"/>
              </w:rPr>
            </w:pPr>
            <w:r>
              <w:rPr>
                <w:rFonts w:ascii="Calibri" w:hAnsi="Calibri" w:cs="Calibri"/>
                <w:sz w:val="16"/>
                <w:szCs w:val="16"/>
              </w:rPr>
              <w:t>6</w:t>
            </w:r>
          </w:p>
        </w:tc>
        <w:tc>
          <w:tcPr>
            <w:tcW w:w="932" w:type="dxa"/>
            <w:tcBorders>
              <w:top w:val="nil"/>
              <w:left w:val="nil"/>
              <w:bottom w:val="nil"/>
              <w:right w:val="nil"/>
            </w:tcBorders>
            <w:shd w:val="clear" w:color="auto" w:fill="auto"/>
            <w:noWrap/>
            <w:vAlign w:val="bottom"/>
            <w:hideMark/>
          </w:tcPr>
          <w:p w14:paraId="6124A103" w14:textId="1EAAA6FE" w:rsidR="009A1317" w:rsidRPr="00000870" w:rsidRDefault="009A1317" w:rsidP="009A1317">
            <w:pPr>
              <w:widowControl/>
              <w:autoSpaceDE/>
              <w:autoSpaceDN/>
              <w:adjustRightInd/>
              <w:jc w:val="right"/>
              <w:rPr>
                <w:rFonts w:ascii="Calibri" w:hAnsi="Calibri" w:cs="Calibri"/>
                <w:sz w:val="16"/>
                <w:szCs w:val="16"/>
              </w:rPr>
            </w:pPr>
            <w:r>
              <w:rPr>
                <w:rFonts w:ascii="Calibri" w:hAnsi="Calibri" w:cs="Calibri"/>
                <w:sz w:val="16"/>
                <w:szCs w:val="16"/>
              </w:rPr>
              <w:t>11</w:t>
            </w:r>
          </w:p>
        </w:tc>
        <w:tc>
          <w:tcPr>
            <w:tcW w:w="933" w:type="dxa"/>
            <w:tcBorders>
              <w:top w:val="nil"/>
              <w:left w:val="nil"/>
              <w:bottom w:val="nil"/>
              <w:right w:val="nil"/>
            </w:tcBorders>
            <w:shd w:val="clear" w:color="auto" w:fill="auto"/>
            <w:noWrap/>
            <w:vAlign w:val="bottom"/>
            <w:hideMark/>
          </w:tcPr>
          <w:p w14:paraId="5541E234" w14:textId="0079AFB9" w:rsidR="009A1317" w:rsidRPr="00000870" w:rsidRDefault="009A1317" w:rsidP="009A1317">
            <w:pPr>
              <w:widowControl/>
              <w:autoSpaceDE/>
              <w:autoSpaceDN/>
              <w:adjustRightInd/>
              <w:jc w:val="right"/>
              <w:rPr>
                <w:rFonts w:ascii="Calibri" w:hAnsi="Calibri" w:cs="Calibri"/>
                <w:b/>
                <w:bCs/>
                <w:sz w:val="16"/>
                <w:szCs w:val="16"/>
              </w:rPr>
            </w:pPr>
            <w:r>
              <w:rPr>
                <w:rFonts w:ascii="Calibri" w:hAnsi="Calibri" w:cs="Calibri"/>
                <w:b/>
                <w:bCs/>
                <w:sz w:val="16"/>
                <w:szCs w:val="16"/>
              </w:rPr>
              <w:t>17</w:t>
            </w:r>
          </w:p>
        </w:tc>
      </w:tr>
      <w:tr w:rsidR="009A1317" w:rsidRPr="00000870" w14:paraId="6B98AD71" w14:textId="77777777" w:rsidTr="00B5132D">
        <w:trPr>
          <w:trHeight w:val="240"/>
        </w:trPr>
        <w:tc>
          <w:tcPr>
            <w:tcW w:w="2330" w:type="dxa"/>
            <w:tcBorders>
              <w:top w:val="nil"/>
              <w:left w:val="nil"/>
              <w:bottom w:val="nil"/>
              <w:right w:val="nil"/>
            </w:tcBorders>
            <w:shd w:val="clear" w:color="auto" w:fill="auto"/>
            <w:noWrap/>
            <w:vAlign w:val="bottom"/>
            <w:hideMark/>
          </w:tcPr>
          <w:p w14:paraId="3840D351" w14:textId="77777777" w:rsidR="009A1317" w:rsidRPr="00000870" w:rsidRDefault="009A1317" w:rsidP="009A1317">
            <w:pPr>
              <w:widowControl/>
              <w:autoSpaceDE/>
              <w:autoSpaceDN/>
              <w:adjustRightInd/>
              <w:rPr>
                <w:rFonts w:ascii="Calibri" w:hAnsi="Calibri" w:cs="Calibri"/>
                <w:sz w:val="16"/>
                <w:szCs w:val="16"/>
              </w:rPr>
            </w:pPr>
            <w:r w:rsidRPr="00000870">
              <w:rPr>
                <w:rFonts w:ascii="Calibri" w:hAnsi="Calibri" w:cs="Calibri"/>
                <w:sz w:val="16"/>
                <w:szCs w:val="16"/>
              </w:rPr>
              <w:t>Auxiliares</w:t>
            </w:r>
          </w:p>
        </w:tc>
        <w:tc>
          <w:tcPr>
            <w:tcW w:w="647" w:type="dxa"/>
            <w:tcBorders>
              <w:top w:val="nil"/>
              <w:left w:val="nil"/>
              <w:bottom w:val="nil"/>
              <w:right w:val="nil"/>
            </w:tcBorders>
            <w:shd w:val="clear" w:color="auto" w:fill="auto"/>
            <w:noWrap/>
            <w:vAlign w:val="bottom"/>
            <w:hideMark/>
          </w:tcPr>
          <w:p w14:paraId="29F79EF2" w14:textId="77777777" w:rsidR="009A1317" w:rsidRPr="00000870" w:rsidRDefault="009A1317" w:rsidP="009A1317">
            <w:pPr>
              <w:widowControl/>
              <w:autoSpaceDE/>
              <w:autoSpaceDN/>
              <w:adjustRightInd/>
              <w:rPr>
                <w:rFonts w:ascii="Calibri" w:hAnsi="Calibri" w:cs="Calibri"/>
                <w:sz w:val="16"/>
                <w:szCs w:val="16"/>
              </w:rPr>
            </w:pPr>
          </w:p>
        </w:tc>
        <w:tc>
          <w:tcPr>
            <w:tcW w:w="932" w:type="dxa"/>
            <w:tcBorders>
              <w:top w:val="nil"/>
              <w:left w:val="nil"/>
              <w:bottom w:val="nil"/>
              <w:right w:val="nil"/>
            </w:tcBorders>
            <w:shd w:val="clear" w:color="000000" w:fill="FFFFFF"/>
            <w:noWrap/>
            <w:vAlign w:val="center"/>
            <w:hideMark/>
          </w:tcPr>
          <w:p w14:paraId="1B997F8F" w14:textId="7A97B624" w:rsidR="009A1317" w:rsidRPr="00000870" w:rsidRDefault="009A1317" w:rsidP="009A1317">
            <w:pPr>
              <w:widowControl/>
              <w:autoSpaceDE/>
              <w:autoSpaceDN/>
              <w:adjustRightInd/>
              <w:jc w:val="right"/>
              <w:rPr>
                <w:rFonts w:ascii="Calibri" w:hAnsi="Calibri" w:cs="Calibri"/>
                <w:sz w:val="16"/>
                <w:szCs w:val="16"/>
              </w:rPr>
            </w:pPr>
            <w:r>
              <w:rPr>
                <w:rFonts w:ascii="Calibri" w:hAnsi="Calibri" w:cs="Calibri"/>
                <w:sz w:val="16"/>
                <w:szCs w:val="16"/>
              </w:rPr>
              <w:t>16</w:t>
            </w:r>
          </w:p>
        </w:tc>
        <w:tc>
          <w:tcPr>
            <w:tcW w:w="932" w:type="dxa"/>
            <w:tcBorders>
              <w:top w:val="nil"/>
              <w:left w:val="nil"/>
              <w:bottom w:val="nil"/>
              <w:right w:val="nil"/>
            </w:tcBorders>
            <w:shd w:val="clear" w:color="000000" w:fill="FFFFFF"/>
            <w:noWrap/>
            <w:vAlign w:val="center"/>
            <w:hideMark/>
          </w:tcPr>
          <w:p w14:paraId="6ABF5C06" w14:textId="38B04DEF" w:rsidR="009A1317" w:rsidRPr="00000870" w:rsidRDefault="009A1317" w:rsidP="009A1317">
            <w:pPr>
              <w:widowControl/>
              <w:autoSpaceDE/>
              <w:autoSpaceDN/>
              <w:adjustRightInd/>
              <w:jc w:val="right"/>
              <w:rPr>
                <w:rFonts w:ascii="Calibri" w:hAnsi="Calibri" w:cs="Calibri"/>
                <w:sz w:val="16"/>
                <w:szCs w:val="16"/>
              </w:rPr>
            </w:pPr>
            <w:r>
              <w:rPr>
                <w:rFonts w:ascii="Calibri" w:hAnsi="Calibri" w:cs="Calibri"/>
                <w:sz w:val="16"/>
                <w:szCs w:val="16"/>
              </w:rPr>
              <w:t>26</w:t>
            </w:r>
          </w:p>
        </w:tc>
        <w:tc>
          <w:tcPr>
            <w:tcW w:w="933" w:type="dxa"/>
            <w:tcBorders>
              <w:top w:val="nil"/>
              <w:left w:val="nil"/>
              <w:bottom w:val="nil"/>
              <w:right w:val="nil"/>
            </w:tcBorders>
            <w:shd w:val="clear" w:color="000000" w:fill="FFFFFF"/>
            <w:noWrap/>
            <w:vAlign w:val="center"/>
            <w:hideMark/>
          </w:tcPr>
          <w:p w14:paraId="4A3A5288" w14:textId="544417B2" w:rsidR="009A1317" w:rsidRPr="00000870" w:rsidRDefault="009A1317" w:rsidP="009A1317">
            <w:pPr>
              <w:widowControl/>
              <w:autoSpaceDE/>
              <w:autoSpaceDN/>
              <w:adjustRightInd/>
              <w:jc w:val="right"/>
              <w:rPr>
                <w:rFonts w:ascii="Calibri" w:hAnsi="Calibri" w:cs="Calibri"/>
                <w:b/>
                <w:bCs/>
                <w:sz w:val="16"/>
                <w:szCs w:val="16"/>
              </w:rPr>
            </w:pPr>
            <w:r>
              <w:rPr>
                <w:rFonts w:ascii="Calibri" w:hAnsi="Calibri" w:cs="Calibri"/>
                <w:b/>
                <w:bCs/>
                <w:sz w:val="16"/>
                <w:szCs w:val="16"/>
              </w:rPr>
              <w:t>42</w:t>
            </w:r>
          </w:p>
        </w:tc>
        <w:tc>
          <w:tcPr>
            <w:tcW w:w="932" w:type="dxa"/>
            <w:tcBorders>
              <w:top w:val="nil"/>
              <w:left w:val="nil"/>
              <w:bottom w:val="nil"/>
              <w:right w:val="nil"/>
            </w:tcBorders>
            <w:shd w:val="clear" w:color="auto" w:fill="auto"/>
            <w:noWrap/>
            <w:vAlign w:val="bottom"/>
            <w:hideMark/>
          </w:tcPr>
          <w:p w14:paraId="3A7D0B04" w14:textId="682FEE73" w:rsidR="009A1317" w:rsidRPr="00000870" w:rsidRDefault="009A1317" w:rsidP="009A1317">
            <w:pPr>
              <w:widowControl/>
              <w:autoSpaceDE/>
              <w:autoSpaceDN/>
              <w:adjustRightInd/>
              <w:jc w:val="right"/>
              <w:rPr>
                <w:rFonts w:ascii="Calibri" w:hAnsi="Calibri" w:cs="Calibri"/>
                <w:sz w:val="16"/>
                <w:szCs w:val="16"/>
              </w:rPr>
            </w:pPr>
            <w:r>
              <w:rPr>
                <w:rFonts w:ascii="Calibri" w:hAnsi="Calibri" w:cs="Calibri"/>
                <w:sz w:val="16"/>
                <w:szCs w:val="16"/>
              </w:rPr>
              <w:t>13</w:t>
            </w:r>
          </w:p>
        </w:tc>
        <w:tc>
          <w:tcPr>
            <w:tcW w:w="932" w:type="dxa"/>
            <w:tcBorders>
              <w:top w:val="nil"/>
              <w:left w:val="nil"/>
              <w:bottom w:val="nil"/>
              <w:right w:val="nil"/>
            </w:tcBorders>
            <w:shd w:val="clear" w:color="auto" w:fill="auto"/>
            <w:noWrap/>
            <w:vAlign w:val="bottom"/>
            <w:hideMark/>
          </w:tcPr>
          <w:p w14:paraId="6A1C6999" w14:textId="4D28A225" w:rsidR="009A1317" w:rsidRPr="00000870" w:rsidRDefault="009A1317" w:rsidP="009A1317">
            <w:pPr>
              <w:widowControl/>
              <w:autoSpaceDE/>
              <w:autoSpaceDN/>
              <w:adjustRightInd/>
              <w:jc w:val="right"/>
              <w:rPr>
                <w:rFonts w:ascii="Calibri" w:hAnsi="Calibri" w:cs="Calibri"/>
                <w:sz w:val="16"/>
                <w:szCs w:val="16"/>
              </w:rPr>
            </w:pPr>
            <w:r>
              <w:rPr>
                <w:rFonts w:ascii="Calibri" w:hAnsi="Calibri" w:cs="Calibri"/>
                <w:sz w:val="16"/>
                <w:szCs w:val="16"/>
              </w:rPr>
              <w:t>35</w:t>
            </w:r>
          </w:p>
        </w:tc>
        <w:tc>
          <w:tcPr>
            <w:tcW w:w="933" w:type="dxa"/>
            <w:tcBorders>
              <w:top w:val="nil"/>
              <w:left w:val="nil"/>
              <w:bottom w:val="nil"/>
              <w:right w:val="nil"/>
            </w:tcBorders>
            <w:shd w:val="clear" w:color="auto" w:fill="auto"/>
            <w:noWrap/>
            <w:vAlign w:val="bottom"/>
            <w:hideMark/>
          </w:tcPr>
          <w:p w14:paraId="5F0C07EB" w14:textId="06F7005F" w:rsidR="009A1317" w:rsidRPr="00000870" w:rsidRDefault="009A1317" w:rsidP="009A1317">
            <w:pPr>
              <w:widowControl/>
              <w:autoSpaceDE/>
              <w:autoSpaceDN/>
              <w:adjustRightInd/>
              <w:jc w:val="right"/>
              <w:rPr>
                <w:rFonts w:ascii="Calibri" w:hAnsi="Calibri" w:cs="Calibri"/>
                <w:b/>
                <w:bCs/>
                <w:sz w:val="16"/>
                <w:szCs w:val="16"/>
              </w:rPr>
            </w:pPr>
            <w:r>
              <w:rPr>
                <w:rFonts w:ascii="Calibri" w:hAnsi="Calibri" w:cs="Calibri"/>
                <w:b/>
                <w:bCs/>
                <w:sz w:val="16"/>
                <w:szCs w:val="16"/>
              </w:rPr>
              <w:t>48</w:t>
            </w:r>
          </w:p>
        </w:tc>
      </w:tr>
      <w:tr w:rsidR="009A1317" w:rsidRPr="00000870" w14:paraId="5EF7AA39" w14:textId="77777777" w:rsidTr="00B5132D">
        <w:trPr>
          <w:trHeight w:val="240"/>
        </w:trPr>
        <w:tc>
          <w:tcPr>
            <w:tcW w:w="2330" w:type="dxa"/>
            <w:tcBorders>
              <w:top w:val="nil"/>
              <w:left w:val="nil"/>
              <w:bottom w:val="nil"/>
              <w:right w:val="nil"/>
            </w:tcBorders>
            <w:shd w:val="clear" w:color="auto" w:fill="auto"/>
            <w:noWrap/>
            <w:vAlign w:val="bottom"/>
            <w:hideMark/>
          </w:tcPr>
          <w:p w14:paraId="5B42B78B" w14:textId="77777777" w:rsidR="009A1317" w:rsidRPr="00000870" w:rsidRDefault="009A1317" w:rsidP="009A1317">
            <w:pPr>
              <w:widowControl/>
              <w:autoSpaceDE/>
              <w:autoSpaceDN/>
              <w:adjustRightInd/>
              <w:jc w:val="right"/>
              <w:rPr>
                <w:rFonts w:ascii="Calibri" w:hAnsi="Calibri" w:cs="Calibri"/>
                <w:b/>
                <w:bCs/>
                <w:sz w:val="16"/>
                <w:szCs w:val="16"/>
              </w:rPr>
            </w:pPr>
          </w:p>
        </w:tc>
        <w:tc>
          <w:tcPr>
            <w:tcW w:w="647" w:type="dxa"/>
            <w:tcBorders>
              <w:top w:val="nil"/>
              <w:left w:val="nil"/>
              <w:bottom w:val="nil"/>
              <w:right w:val="nil"/>
            </w:tcBorders>
            <w:shd w:val="clear" w:color="auto" w:fill="auto"/>
            <w:noWrap/>
            <w:vAlign w:val="bottom"/>
            <w:hideMark/>
          </w:tcPr>
          <w:p w14:paraId="29883420" w14:textId="77777777" w:rsidR="009A1317" w:rsidRPr="00000870" w:rsidRDefault="009A1317" w:rsidP="009A1317">
            <w:pPr>
              <w:widowControl/>
              <w:autoSpaceDE/>
              <w:autoSpaceDN/>
              <w:adjustRightInd/>
              <w:rPr>
                <w:color w:val="auto"/>
                <w:sz w:val="16"/>
                <w:szCs w:val="16"/>
              </w:rPr>
            </w:pPr>
          </w:p>
        </w:tc>
        <w:tc>
          <w:tcPr>
            <w:tcW w:w="932" w:type="dxa"/>
            <w:tcBorders>
              <w:top w:val="nil"/>
              <w:left w:val="nil"/>
              <w:bottom w:val="nil"/>
              <w:right w:val="nil"/>
            </w:tcBorders>
            <w:shd w:val="clear" w:color="000000" w:fill="FFFFFF"/>
            <w:noWrap/>
            <w:vAlign w:val="center"/>
            <w:hideMark/>
          </w:tcPr>
          <w:p w14:paraId="6944874A" w14:textId="534DE446" w:rsidR="009A1317" w:rsidRPr="00000870" w:rsidRDefault="009A1317" w:rsidP="009A1317">
            <w:pPr>
              <w:widowControl/>
              <w:autoSpaceDE/>
              <w:autoSpaceDN/>
              <w:adjustRightInd/>
              <w:rPr>
                <w:color w:val="auto"/>
                <w:sz w:val="16"/>
                <w:szCs w:val="16"/>
              </w:rPr>
            </w:pPr>
            <w:r>
              <w:rPr>
                <w:rFonts w:ascii="Calibri" w:hAnsi="Calibri" w:cs="Calibri"/>
                <w:sz w:val="16"/>
                <w:szCs w:val="16"/>
              </w:rPr>
              <w:t> </w:t>
            </w:r>
          </w:p>
        </w:tc>
        <w:tc>
          <w:tcPr>
            <w:tcW w:w="932" w:type="dxa"/>
            <w:tcBorders>
              <w:top w:val="nil"/>
              <w:left w:val="nil"/>
              <w:bottom w:val="nil"/>
              <w:right w:val="nil"/>
            </w:tcBorders>
            <w:shd w:val="clear" w:color="000000" w:fill="FFFFFF"/>
            <w:noWrap/>
            <w:vAlign w:val="center"/>
            <w:hideMark/>
          </w:tcPr>
          <w:p w14:paraId="05070FA8" w14:textId="6E3B3EBF" w:rsidR="009A1317" w:rsidRPr="00000870" w:rsidRDefault="009A1317" w:rsidP="009A1317">
            <w:pPr>
              <w:widowControl/>
              <w:autoSpaceDE/>
              <w:autoSpaceDN/>
              <w:adjustRightInd/>
              <w:jc w:val="right"/>
              <w:rPr>
                <w:color w:val="auto"/>
                <w:sz w:val="16"/>
                <w:szCs w:val="16"/>
              </w:rPr>
            </w:pPr>
            <w:r>
              <w:rPr>
                <w:rFonts w:ascii="Calibri" w:hAnsi="Calibri" w:cs="Calibri"/>
                <w:sz w:val="16"/>
                <w:szCs w:val="16"/>
              </w:rPr>
              <w:t> </w:t>
            </w:r>
          </w:p>
        </w:tc>
        <w:tc>
          <w:tcPr>
            <w:tcW w:w="933" w:type="dxa"/>
            <w:tcBorders>
              <w:top w:val="nil"/>
              <w:left w:val="nil"/>
              <w:bottom w:val="nil"/>
              <w:right w:val="nil"/>
            </w:tcBorders>
            <w:shd w:val="clear" w:color="000000" w:fill="FFFFFF"/>
            <w:noWrap/>
            <w:vAlign w:val="center"/>
            <w:hideMark/>
          </w:tcPr>
          <w:p w14:paraId="7AF0577A" w14:textId="71E3261C" w:rsidR="009A1317" w:rsidRPr="00000870" w:rsidRDefault="009A1317" w:rsidP="009A1317">
            <w:pPr>
              <w:widowControl/>
              <w:autoSpaceDE/>
              <w:autoSpaceDN/>
              <w:adjustRightInd/>
              <w:jc w:val="right"/>
              <w:rPr>
                <w:color w:val="auto"/>
                <w:sz w:val="16"/>
                <w:szCs w:val="16"/>
              </w:rPr>
            </w:pPr>
            <w:r>
              <w:rPr>
                <w:rFonts w:ascii="Calibri" w:hAnsi="Calibri" w:cs="Calibri"/>
                <w:b/>
                <w:bCs/>
                <w:sz w:val="16"/>
                <w:szCs w:val="16"/>
              </w:rPr>
              <w:t> </w:t>
            </w:r>
          </w:p>
        </w:tc>
        <w:tc>
          <w:tcPr>
            <w:tcW w:w="932" w:type="dxa"/>
            <w:tcBorders>
              <w:top w:val="nil"/>
              <w:left w:val="nil"/>
              <w:bottom w:val="nil"/>
              <w:right w:val="nil"/>
            </w:tcBorders>
            <w:shd w:val="clear" w:color="auto" w:fill="auto"/>
            <w:noWrap/>
            <w:vAlign w:val="bottom"/>
            <w:hideMark/>
          </w:tcPr>
          <w:p w14:paraId="7158CD0B" w14:textId="77777777" w:rsidR="009A1317" w:rsidRPr="00000870" w:rsidRDefault="009A1317" w:rsidP="009A1317">
            <w:pPr>
              <w:widowControl/>
              <w:autoSpaceDE/>
              <w:autoSpaceDN/>
              <w:adjustRightInd/>
              <w:jc w:val="right"/>
              <w:rPr>
                <w:color w:val="auto"/>
                <w:sz w:val="16"/>
                <w:szCs w:val="16"/>
              </w:rPr>
            </w:pPr>
          </w:p>
        </w:tc>
        <w:tc>
          <w:tcPr>
            <w:tcW w:w="932" w:type="dxa"/>
            <w:tcBorders>
              <w:top w:val="nil"/>
              <w:left w:val="nil"/>
              <w:bottom w:val="nil"/>
              <w:right w:val="nil"/>
            </w:tcBorders>
            <w:shd w:val="clear" w:color="auto" w:fill="auto"/>
            <w:noWrap/>
            <w:vAlign w:val="bottom"/>
            <w:hideMark/>
          </w:tcPr>
          <w:p w14:paraId="76BF0439" w14:textId="77777777" w:rsidR="009A1317" w:rsidRPr="00000870" w:rsidRDefault="009A1317" w:rsidP="009A1317">
            <w:pPr>
              <w:widowControl/>
              <w:autoSpaceDE/>
              <w:autoSpaceDN/>
              <w:adjustRightInd/>
              <w:jc w:val="right"/>
              <w:rPr>
                <w:color w:val="auto"/>
                <w:sz w:val="16"/>
                <w:szCs w:val="16"/>
              </w:rPr>
            </w:pPr>
          </w:p>
        </w:tc>
        <w:tc>
          <w:tcPr>
            <w:tcW w:w="933" w:type="dxa"/>
            <w:tcBorders>
              <w:top w:val="nil"/>
              <w:left w:val="nil"/>
              <w:bottom w:val="nil"/>
              <w:right w:val="nil"/>
            </w:tcBorders>
            <w:shd w:val="clear" w:color="auto" w:fill="auto"/>
            <w:noWrap/>
            <w:vAlign w:val="bottom"/>
            <w:hideMark/>
          </w:tcPr>
          <w:p w14:paraId="1911E7D6" w14:textId="77777777" w:rsidR="009A1317" w:rsidRPr="00000870" w:rsidRDefault="009A1317" w:rsidP="009A1317">
            <w:pPr>
              <w:widowControl/>
              <w:autoSpaceDE/>
              <w:autoSpaceDN/>
              <w:adjustRightInd/>
              <w:jc w:val="right"/>
              <w:rPr>
                <w:color w:val="auto"/>
                <w:sz w:val="16"/>
                <w:szCs w:val="16"/>
              </w:rPr>
            </w:pPr>
          </w:p>
        </w:tc>
      </w:tr>
      <w:tr w:rsidR="009A1317" w:rsidRPr="00000870" w14:paraId="1D68B9FD" w14:textId="77777777" w:rsidTr="00D35A49">
        <w:trPr>
          <w:trHeight w:val="240"/>
        </w:trPr>
        <w:tc>
          <w:tcPr>
            <w:tcW w:w="2330" w:type="dxa"/>
            <w:tcBorders>
              <w:top w:val="nil"/>
              <w:left w:val="nil"/>
              <w:bottom w:val="nil"/>
              <w:right w:val="nil"/>
            </w:tcBorders>
            <w:shd w:val="clear" w:color="000000" w:fill="BFBFBF"/>
            <w:vAlign w:val="center"/>
            <w:hideMark/>
          </w:tcPr>
          <w:p w14:paraId="5E4A305C" w14:textId="77777777" w:rsidR="009A1317" w:rsidRPr="00000870" w:rsidRDefault="009A1317" w:rsidP="009A1317">
            <w:pPr>
              <w:widowControl/>
              <w:autoSpaceDE/>
              <w:autoSpaceDN/>
              <w:adjustRightInd/>
              <w:rPr>
                <w:rFonts w:ascii="Calibri Light" w:hAnsi="Calibri Light" w:cs="Calibri Light"/>
                <w:b/>
                <w:bCs/>
                <w:color w:val="auto"/>
                <w:sz w:val="16"/>
                <w:szCs w:val="16"/>
              </w:rPr>
            </w:pPr>
            <w:r w:rsidRPr="00000870">
              <w:rPr>
                <w:rFonts w:ascii="Calibri Light" w:hAnsi="Calibri Light" w:cs="Calibri Light"/>
                <w:b/>
                <w:bCs/>
                <w:color w:val="auto"/>
                <w:sz w:val="16"/>
                <w:szCs w:val="16"/>
              </w:rPr>
              <w:t>Total</w:t>
            </w:r>
          </w:p>
        </w:tc>
        <w:tc>
          <w:tcPr>
            <w:tcW w:w="647" w:type="dxa"/>
            <w:tcBorders>
              <w:top w:val="nil"/>
              <w:left w:val="nil"/>
              <w:bottom w:val="nil"/>
              <w:right w:val="nil"/>
            </w:tcBorders>
            <w:shd w:val="clear" w:color="000000" w:fill="BFBFBF"/>
            <w:vAlign w:val="center"/>
            <w:hideMark/>
          </w:tcPr>
          <w:p w14:paraId="5F2E2997" w14:textId="77777777" w:rsidR="009A1317" w:rsidRPr="00000870" w:rsidRDefault="009A1317" w:rsidP="009A1317">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 </w:t>
            </w:r>
          </w:p>
        </w:tc>
        <w:tc>
          <w:tcPr>
            <w:tcW w:w="932" w:type="dxa"/>
            <w:tcBorders>
              <w:top w:val="nil"/>
              <w:left w:val="nil"/>
              <w:bottom w:val="nil"/>
              <w:right w:val="nil"/>
            </w:tcBorders>
            <w:shd w:val="clear" w:color="000000" w:fill="BFBFBF"/>
            <w:vAlign w:val="center"/>
            <w:hideMark/>
          </w:tcPr>
          <w:p w14:paraId="08FE5C7A" w14:textId="7689307B" w:rsidR="009A1317" w:rsidRPr="00000870" w:rsidRDefault="009A1317" w:rsidP="009A1317">
            <w:pPr>
              <w:widowControl/>
              <w:autoSpaceDE/>
              <w:autoSpaceDN/>
              <w:adjustRightInd/>
              <w:jc w:val="right"/>
              <w:rPr>
                <w:rFonts w:ascii="Calibri Light" w:hAnsi="Calibri Light" w:cs="Calibri Light"/>
                <w:b/>
                <w:bCs/>
                <w:color w:val="auto"/>
                <w:sz w:val="16"/>
                <w:szCs w:val="16"/>
              </w:rPr>
            </w:pPr>
            <w:r>
              <w:rPr>
                <w:rFonts w:ascii="Calibri" w:hAnsi="Calibri" w:cs="Calibri"/>
                <w:b/>
                <w:bCs/>
                <w:sz w:val="16"/>
                <w:szCs w:val="16"/>
              </w:rPr>
              <w:t>22</w:t>
            </w:r>
          </w:p>
        </w:tc>
        <w:tc>
          <w:tcPr>
            <w:tcW w:w="932" w:type="dxa"/>
            <w:tcBorders>
              <w:top w:val="nil"/>
              <w:left w:val="nil"/>
              <w:bottom w:val="nil"/>
              <w:right w:val="nil"/>
            </w:tcBorders>
            <w:shd w:val="clear" w:color="000000" w:fill="BFBFBF"/>
            <w:vAlign w:val="center"/>
            <w:hideMark/>
          </w:tcPr>
          <w:p w14:paraId="212E66E6" w14:textId="488AAE01" w:rsidR="009A1317" w:rsidRPr="00000870" w:rsidRDefault="009A1317" w:rsidP="009A1317">
            <w:pPr>
              <w:widowControl/>
              <w:autoSpaceDE/>
              <w:autoSpaceDN/>
              <w:adjustRightInd/>
              <w:jc w:val="right"/>
              <w:rPr>
                <w:rFonts w:ascii="Calibri Light" w:hAnsi="Calibri Light" w:cs="Calibri Light"/>
                <w:b/>
                <w:bCs/>
                <w:color w:val="auto"/>
                <w:sz w:val="16"/>
                <w:szCs w:val="16"/>
              </w:rPr>
            </w:pPr>
            <w:r>
              <w:rPr>
                <w:rFonts w:ascii="Calibri" w:hAnsi="Calibri" w:cs="Calibri"/>
                <w:b/>
                <w:bCs/>
                <w:sz w:val="16"/>
                <w:szCs w:val="16"/>
              </w:rPr>
              <w:t>46</w:t>
            </w:r>
          </w:p>
        </w:tc>
        <w:tc>
          <w:tcPr>
            <w:tcW w:w="933" w:type="dxa"/>
            <w:tcBorders>
              <w:top w:val="nil"/>
              <w:left w:val="nil"/>
              <w:bottom w:val="nil"/>
              <w:right w:val="nil"/>
            </w:tcBorders>
            <w:shd w:val="clear" w:color="000000" w:fill="BFBFBF"/>
            <w:vAlign w:val="center"/>
            <w:hideMark/>
          </w:tcPr>
          <w:p w14:paraId="0C2E5056" w14:textId="068AD60A" w:rsidR="009A1317" w:rsidRPr="00000870" w:rsidRDefault="009A1317" w:rsidP="009A1317">
            <w:pPr>
              <w:widowControl/>
              <w:autoSpaceDE/>
              <w:autoSpaceDN/>
              <w:adjustRightInd/>
              <w:jc w:val="right"/>
              <w:rPr>
                <w:rFonts w:ascii="Calibri Light" w:hAnsi="Calibri Light" w:cs="Calibri Light"/>
                <w:b/>
                <w:bCs/>
                <w:color w:val="auto"/>
                <w:sz w:val="16"/>
                <w:szCs w:val="16"/>
              </w:rPr>
            </w:pPr>
            <w:r>
              <w:rPr>
                <w:rFonts w:ascii="Calibri" w:hAnsi="Calibri" w:cs="Calibri"/>
                <w:b/>
                <w:bCs/>
                <w:sz w:val="16"/>
                <w:szCs w:val="16"/>
              </w:rPr>
              <w:t>68</w:t>
            </w:r>
          </w:p>
        </w:tc>
        <w:tc>
          <w:tcPr>
            <w:tcW w:w="932" w:type="dxa"/>
            <w:tcBorders>
              <w:top w:val="nil"/>
              <w:left w:val="nil"/>
              <w:bottom w:val="nil"/>
              <w:right w:val="nil"/>
            </w:tcBorders>
            <w:shd w:val="clear" w:color="000000" w:fill="BFBFBF"/>
            <w:vAlign w:val="center"/>
            <w:hideMark/>
          </w:tcPr>
          <w:p w14:paraId="67CCB15B" w14:textId="2454936B" w:rsidR="009A1317" w:rsidRPr="00000870" w:rsidRDefault="009A1317" w:rsidP="009A1317">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23</w:t>
            </w:r>
          </w:p>
        </w:tc>
        <w:tc>
          <w:tcPr>
            <w:tcW w:w="932" w:type="dxa"/>
            <w:tcBorders>
              <w:top w:val="nil"/>
              <w:left w:val="nil"/>
              <w:bottom w:val="nil"/>
              <w:right w:val="nil"/>
            </w:tcBorders>
            <w:shd w:val="clear" w:color="000000" w:fill="BFBFBF"/>
            <w:vAlign w:val="center"/>
            <w:hideMark/>
          </w:tcPr>
          <w:p w14:paraId="32BCE027" w14:textId="3DE33260" w:rsidR="009A1317" w:rsidRPr="00000870" w:rsidRDefault="009A1317" w:rsidP="009A1317">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44</w:t>
            </w:r>
          </w:p>
        </w:tc>
        <w:tc>
          <w:tcPr>
            <w:tcW w:w="933" w:type="dxa"/>
            <w:tcBorders>
              <w:top w:val="nil"/>
              <w:left w:val="nil"/>
              <w:bottom w:val="nil"/>
              <w:right w:val="nil"/>
            </w:tcBorders>
            <w:shd w:val="clear" w:color="000000" w:fill="BFBFBF"/>
            <w:vAlign w:val="center"/>
            <w:hideMark/>
          </w:tcPr>
          <w:p w14:paraId="12F007D2" w14:textId="15ADC690" w:rsidR="009A1317" w:rsidRPr="00000870" w:rsidRDefault="009A1317" w:rsidP="009A1317">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67</w:t>
            </w:r>
          </w:p>
        </w:tc>
      </w:tr>
    </w:tbl>
    <w:p w14:paraId="0C369A7A" w14:textId="77777777" w:rsidR="00761D5B" w:rsidRDefault="00761D5B" w:rsidP="009D37A9">
      <w:pPr>
        <w:spacing w:after="120"/>
        <w:jc w:val="both"/>
        <w:rPr>
          <w:rFonts w:asciiTheme="minorHAnsi" w:hAnsiTheme="minorHAnsi"/>
          <w:b/>
          <w:bCs/>
          <w:sz w:val="22"/>
          <w:szCs w:val="22"/>
          <w:u w:val="single"/>
        </w:rPr>
      </w:pPr>
    </w:p>
    <w:p w14:paraId="5E085CB5" w14:textId="77777777" w:rsidR="00761D5B" w:rsidRDefault="00761D5B" w:rsidP="009D37A9">
      <w:pPr>
        <w:spacing w:after="120"/>
        <w:jc w:val="both"/>
        <w:rPr>
          <w:rFonts w:asciiTheme="minorHAnsi" w:hAnsiTheme="minorHAnsi"/>
          <w:b/>
          <w:bCs/>
          <w:sz w:val="22"/>
          <w:szCs w:val="22"/>
          <w:u w:val="single"/>
        </w:rPr>
      </w:pPr>
    </w:p>
    <w:p w14:paraId="4F682329" w14:textId="77777777" w:rsidR="00EA1BE1" w:rsidRDefault="00EA1BE1" w:rsidP="00266C89">
      <w:pPr>
        <w:spacing w:after="120"/>
        <w:jc w:val="both"/>
        <w:rPr>
          <w:rFonts w:asciiTheme="minorHAnsi" w:hAnsiTheme="minorHAnsi"/>
          <w:b/>
          <w:bCs/>
          <w:sz w:val="22"/>
          <w:szCs w:val="22"/>
          <w:u w:val="single"/>
        </w:rPr>
      </w:pPr>
    </w:p>
    <w:p w14:paraId="61947D68" w14:textId="2D05B7C7" w:rsidR="00266C89" w:rsidRDefault="00266C89" w:rsidP="00266C89">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 xml:space="preserve">NOTA </w:t>
      </w:r>
      <w:r w:rsidR="00E46A40">
        <w:rPr>
          <w:rFonts w:asciiTheme="minorHAnsi" w:hAnsiTheme="minorHAnsi"/>
          <w:b/>
          <w:bCs/>
          <w:sz w:val="22"/>
          <w:szCs w:val="22"/>
          <w:u w:val="single"/>
        </w:rPr>
        <w:t>2</w:t>
      </w:r>
      <w:r w:rsidR="001F2098">
        <w:rPr>
          <w:rFonts w:asciiTheme="minorHAnsi" w:hAnsiTheme="minorHAnsi"/>
          <w:b/>
          <w:bCs/>
          <w:sz w:val="22"/>
          <w:szCs w:val="22"/>
          <w:u w:val="single"/>
        </w:rPr>
        <w:t>3</w:t>
      </w:r>
      <w:r w:rsidRPr="0030460E">
        <w:rPr>
          <w:rFonts w:asciiTheme="minorHAnsi" w:hAnsiTheme="minorHAnsi"/>
          <w:b/>
          <w:bCs/>
          <w:sz w:val="22"/>
          <w:szCs w:val="22"/>
          <w:u w:val="single"/>
        </w:rPr>
        <w:t xml:space="preserve">. </w:t>
      </w:r>
      <w:r>
        <w:rPr>
          <w:rFonts w:asciiTheme="minorHAnsi" w:hAnsiTheme="minorHAnsi"/>
          <w:b/>
          <w:bCs/>
          <w:sz w:val="22"/>
          <w:szCs w:val="22"/>
          <w:u w:val="single"/>
        </w:rPr>
        <w:t>COVID-19: IMPACTO ACTUAL Y POTENCIAL</w:t>
      </w:r>
    </w:p>
    <w:p w14:paraId="7094F375" w14:textId="0A7237D8" w:rsidR="009E312F" w:rsidRPr="0041522A" w:rsidRDefault="009E312F" w:rsidP="009E312F">
      <w:pPr>
        <w:spacing w:after="120"/>
        <w:jc w:val="both"/>
        <w:rPr>
          <w:rFonts w:asciiTheme="minorHAnsi" w:hAnsiTheme="minorHAnsi"/>
          <w:sz w:val="22"/>
          <w:szCs w:val="22"/>
        </w:rPr>
      </w:pPr>
      <w:r w:rsidRPr="0041522A">
        <w:rPr>
          <w:rFonts w:asciiTheme="minorHAnsi" w:hAnsiTheme="minorHAnsi"/>
          <w:sz w:val="22"/>
          <w:szCs w:val="22"/>
        </w:rPr>
        <w:t>El Consejo de Administración y la Dirección de la Sociedad sigue realizando una supervisión continuada de la evolución de la situación, con el fin de afrontar con garantías los eventuales impactos, tanto financieros como no financieros, que puedan producirse. En este sentido, se han activado planes de contingencia que han permitido la continuidad de la actividad de la Sociedad, intentando en la medida de lo posible mantener una cierta normalidad en el desempeño de su actividad.</w:t>
      </w:r>
    </w:p>
    <w:p w14:paraId="3E91E58A" w14:textId="14498FB2" w:rsidR="00286208" w:rsidRPr="0041522A" w:rsidRDefault="00286208" w:rsidP="00033A48">
      <w:pPr>
        <w:spacing w:after="120"/>
        <w:jc w:val="both"/>
        <w:rPr>
          <w:rFonts w:asciiTheme="minorHAnsi" w:hAnsiTheme="minorHAnsi"/>
          <w:sz w:val="22"/>
          <w:szCs w:val="22"/>
        </w:rPr>
      </w:pPr>
      <w:r w:rsidRPr="0041522A">
        <w:rPr>
          <w:rFonts w:asciiTheme="minorHAnsi" w:hAnsiTheme="minorHAnsi"/>
          <w:sz w:val="22"/>
          <w:szCs w:val="22"/>
        </w:rPr>
        <w:t xml:space="preserve">El Grupo Nyesa no ha sido inmune a los efectos de la pandemia del Covid-19. El impacto de la pandemia ha tenido sus efectos sobre el desarrollo del negocio del grupo, </w:t>
      </w:r>
    </w:p>
    <w:p w14:paraId="46B26F42" w14:textId="207F3E74" w:rsidR="009E312F" w:rsidRPr="0041522A" w:rsidRDefault="009E312F" w:rsidP="00667F0A">
      <w:pPr>
        <w:spacing w:after="120"/>
        <w:jc w:val="both"/>
        <w:rPr>
          <w:rFonts w:asciiTheme="minorHAnsi" w:hAnsiTheme="minorHAnsi"/>
          <w:sz w:val="22"/>
          <w:szCs w:val="22"/>
        </w:rPr>
      </w:pPr>
      <w:r w:rsidRPr="0041522A">
        <w:rPr>
          <w:rFonts w:asciiTheme="minorHAnsi" w:hAnsiTheme="minorHAnsi"/>
          <w:sz w:val="22"/>
          <w:szCs w:val="22"/>
        </w:rPr>
        <w:t xml:space="preserve">En marzo de 2020, la Organización Mundial de la Salud declaró el brote de Coronavirus COVID-19 una pandemia, debido a su rápida propagación por el mundo, habiendo afectado a más de 150 países. </w:t>
      </w:r>
      <w:r w:rsidR="00422548" w:rsidRPr="0041522A">
        <w:rPr>
          <w:rFonts w:asciiTheme="minorHAnsi" w:hAnsiTheme="minorHAnsi"/>
          <w:sz w:val="22"/>
          <w:szCs w:val="22"/>
        </w:rPr>
        <w:t>En este entorno</w:t>
      </w:r>
      <w:r w:rsidR="00667F0A" w:rsidRPr="0041522A">
        <w:rPr>
          <w:rFonts w:asciiTheme="minorHAnsi" w:hAnsiTheme="minorHAnsi"/>
          <w:sz w:val="22"/>
          <w:szCs w:val="22"/>
        </w:rPr>
        <w:t xml:space="preserve">, </w:t>
      </w:r>
      <w:r w:rsidRPr="0041522A">
        <w:rPr>
          <w:rFonts w:asciiTheme="minorHAnsi" w:hAnsiTheme="minorHAnsi"/>
          <w:sz w:val="22"/>
          <w:szCs w:val="22"/>
        </w:rPr>
        <w:t xml:space="preserve">la evolución operativa del </w:t>
      </w:r>
      <w:r w:rsidR="00667F0A" w:rsidRPr="0041522A">
        <w:rPr>
          <w:rFonts w:asciiTheme="minorHAnsi" w:hAnsiTheme="minorHAnsi"/>
          <w:sz w:val="22"/>
          <w:szCs w:val="22"/>
        </w:rPr>
        <w:t>sector donde opera el Grupo</w:t>
      </w:r>
      <w:r w:rsidRPr="0041522A">
        <w:rPr>
          <w:rFonts w:asciiTheme="minorHAnsi" w:hAnsiTheme="minorHAnsi"/>
          <w:sz w:val="22"/>
          <w:szCs w:val="22"/>
        </w:rPr>
        <w:t xml:space="preserve"> se ha visto limitad</w:t>
      </w:r>
      <w:r w:rsidR="00667F0A" w:rsidRPr="0041522A">
        <w:rPr>
          <w:rFonts w:asciiTheme="minorHAnsi" w:hAnsiTheme="minorHAnsi"/>
          <w:sz w:val="22"/>
          <w:szCs w:val="22"/>
        </w:rPr>
        <w:t>o</w:t>
      </w:r>
      <w:r w:rsidRPr="0041522A">
        <w:rPr>
          <w:rFonts w:asciiTheme="minorHAnsi" w:hAnsiTheme="minorHAnsi"/>
          <w:sz w:val="22"/>
          <w:szCs w:val="22"/>
        </w:rPr>
        <w:t xml:space="preserve"> por las medidas adoptadas por </w:t>
      </w:r>
      <w:r w:rsidR="00667F0A" w:rsidRPr="0041522A">
        <w:rPr>
          <w:rFonts w:asciiTheme="minorHAnsi" w:hAnsiTheme="minorHAnsi"/>
          <w:sz w:val="22"/>
          <w:szCs w:val="22"/>
        </w:rPr>
        <w:t xml:space="preserve">los diferentes </w:t>
      </w:r>
      <w:r w:rsidRPr="0041522A">
        <w:rPr>
          <w:rFonts w:asciiTheme="minorHAnsi" w:hAnsiTheme="minorHAnsi"/>
          <w:sz w:val="22"/>
          <w:szCs w:val="22"/>
        </w:rPr>
        <w:t>Gobierno</w:t>
      </w:r>
      <w:r w:rsidR="00667F0A" w:rsidRPr="0041522A">
        <w:rPr>
          <w:rFonts w:asciiTheme="minorHAnsi" w:hAnsiTheme="minorHAnsi"/>
          <w:sz w:val="22"/>
          <w:szCs w:val="22"/>
        </w:rPr>
        <w:t>s</w:t>
      </w:r>
      <w:r w:rsidRPr="0041522A">
        <w:rPr>
          <w:rFonts w:asciiTheme="minorHAnsi" w:hAnsiTheme="minorHAnsi"/>
          <w:sz w:val="22"/>
          <w:szCs w:val="22"/>
        </w:rPr>
        <w:t xml:space="preserve"> encaminadas a su erradicación</w:t>
      </w:r>
      <w:r w:rsidR="00667F0A" w:rsidRPr="0041522A">
        <w:rPr>
          <w:rFonts w:asciiTheme="minorHAnsi" w:hAnsiTheme="minorHAnsi"/>
          <w:sz w:val="22"/>
          <w:szCs w:val="22"/>
        </w:rPr>
        <w:t>.</w:t>
      </w:r>
      <w:r w:rsidRPr="0041522A">
        <w:rPr>
          <w:rFonts w:asciiTheme="minorHAnsi" w:hAnsiTheme="minorHAnsi"/>
          <w:sz w:val="22"/>
          <w:szCs w:val="22"/>
        </w:rPr>
        <w:t xml:space="preserve"> </w:t>
      </w:r>
    </w:p>
    <w:p w14:paraId="610D5928" w14:textId="357B50B6" w:rsidR="009E312F" w:rsidRPr="0041522A" w:rsidRDefault="009E312F" w:rsidP="00266C89">
      <w:pPr>
        <w:spacing w:after="120"/>
        <w:jc w:val="both"/>
        <w:rPr>
          <w:rFonts w:asciiTheme="minorHAnsi" w:hAnsiTheme="minorHAnsi"/>
          <w:sz w:val="22"/>
          <w:szCs w:val="22"/>
        </w:rPr>
      </w:pPr>
      <w:r w:rsidRPr="0041522A">
        <w:rPr>
          <w:rFonts w:asciiTheme="minorHAnsi" w:hAnsiTheme="minorHAnsi"/>
          <w:sz w:val="22"/>
          <w:szCs w:val="22"/>
        </w:rPr>
        <w:t xml:space="preserve">Las consecuencias derivadas del COVID-19, se han evaluado y no requieren un ajuste en los </w:t>
      </w:r>
      <w:r w:rsidR="00CB7D7E" w:rsidRPr="0041522A">
        <w:rPr>
          <w:rFonts w:asciiTheme="minorHAnsi" w:hAnsiTheme="minorHAnsi"/>
          <w:sz w:val="22"/>
          <w:szCs w:val="22"/>
        </w:rPr>
        <w:t>Estados Financieros Intermedios Consolidados</w:t>
      </w:r>
      <w:r w:rsidRPr="0041522A">
        <w:rPr>
          <w:rFonts w:asciiTheme="minorHAnsi" w:hAnsiTheme="minorHAnsi"/>
          <w:sz w:val="22"/>
          <w:szCs w:val="22"/>
        </w:rPr>
        <w:t xml:space="preserve">. No obstante, el valor de mercado de los activos propiedad del grupo se han visto afectados como consecuencia de la previsión de alargamiento de periodos de comercialización, así como de obtención de permisos de la administración pública. </w:t>
      </w:r>
    </w:p>
    <w:p w14:paraId="6BC4329E" w14:textId="10EA3510" w:rsidR="00FC0FB5" w:rsidRDefault="00FC0FB5" w:rsidP="00FC0FB5">
      <w:pPr>
        <w:spacing w:after="120"/>
        <w:jc w:val="both"/>
        <w:rPr>
          <w:rFonts w:asciiTheme="minorHAnsi" w:hAnsiTheme="minorHAnsi"/>
          <w:sz w:val="22"/>
          <w:szCs w:val="22"/>
        </w:rPr>
      </w:pPr>
      <w:r w:rsidRPr="0041522A">
        <w:rPr>
          <w:rFonts w:asciiTheme="minorHAnsi" w:hAnsiTheme="minorHAnsi"/>
          <w:sz w:val="22"/>
          <w:szCs w:val="22"/>
        </w:rPr>
        <w:t>La pandemia provocada por la aparición de la COVID-19 está afectando, y se espera que continúe afectando, adversamente a la economía mundial y a la actividad y a las condiciones económicas en los países en los que opera el Grupo, tales como España, Rusia o Costa Rica, en los cuales puede producirse una recesión económica</w:t>
      </w:r>
      <w:r w:rsidR="00CA6722" w:rsidRPr="0041522A">
        <w:rPr>
          <w:rFonts w:asciiTheme="minorHAnsi" w:hAnsiTheme="minorHAnsi"/>
          <w:sz w:val="22"/>
          <w:szCs w:val="22"/>
        </w:rPr>
        <w:t xml:space="preserve"> o un aumento de la inflación</w:t>
      </w:r>
      <w:r w:rsidRPr="0041522A">
        <w:rPr>
          <w:rFonts w:asciiTheme="minorHAnsi" w:hAnsiTheme="minorHAnsi"/>
          <w:sz w:val="22"/>
          <w:szCs w:val="22"/>
        </w:rPr>
        <w:t xml:space="preserve">. En algunos de los anteriores países, se están experimentado aumentos generalizados de los niveles de desempleo y caídas de la producción, mientras que se ha disparado la deuda pública por las medidas de apoyo y gasto implementadas por parte de las autoridades. </w:t>
      </w:r>
    </w:p>
    <w:p w14:paraId="04024E14" w14:textId="677A0FA2" w:rsidR="0041522A" w:rsidRDefault="0041522A" w:rsidP="00FC0FB5">
      <w:pPr>
        <w:spacing w:after="120"/>
        <w:jc w:val="both"/>
        <w:rPr>
          <w:rFonts w:asciiTheme="minorHAnsi" w:hAnsiTheme="minorHAnsi"/>
          <w:sz w:val="22"/>
          <w:szCs w:val="22"/>
        </w:rPr>
      </w:pPr>
    </w:p>
    <w:p w14:paraId="348E15F5" w14:textId="6CEA7562" w:rsidR="0041522A" w:rsidRDefault="0041522A" w:rsidP="0041522A">
      <w:pPr>
        <w:widowControl/>
        <w:rPr>
          <w:rFonts w:ascii="Calibri" w:eastAsiaTheme="minorHAnsi" w:hAnsi="Calibri" w:cs="Calibri"/>
          <w:sz w:val="22"/>
          <w:szCs w:val="22"/>
          <w:lang w:eastAsia="en-US"/>
        </w:rPr>
      </w:pPr>
      <w:r w:rsidRPr="0041522A">
        <w:rPr>
          <w:rFonts w:ascii="Calibri" w:eastAsiaTheme="minorHAnsi" w:hAnsi="Calibri" w:cs="Calibri"/>
          <w:sz w:val="22"/>
          <w:szCs w:val="22"/>
          <w:lang w:eastAsia="en-US"/>
        </w:rPr>
        <w:lastRenderedPageBreak/>
        <w:t>Los efectos del COVID-19 sobre el Grupo y l</w:t>
      </w:r>
      <w:r>
        <w:rPr>
          <w:rFonts w:ascii="Calibri" w:eastAsiaTheme="minorHAnsi" w:hAnsi="Calibri" w:cs="Calibri"/>
          <w:sz w:val="22"/>
          <w:szCs w:val="22"/>
          <w:lang w:eastAsia="en-US"/>
        </w:rPr>
        <w:t>o</w:t>
      </w:r>
      <w:r w:rsidRPr="0041522A">
        <w:rPr>
          <w:rFonts w:ascii="Calibri" w:eastAsiaTheme="minorHAnsi" w:hAnsi="Calibri" w:cs="Calibri"/>
          <w:sz w:val="22"/>
          <w:szCs w:val="22"/>
          <w:lang w:eastAsia="en-US"/>
        </w:rPr>
        <w:t xml:space="preserve">s </w:t>
      </w:r>
      <w:r>
        <w:rPr>
          <w:rFonts w:ascii="Calibri" w:eastAsiaTheme="minorHAnsi" w:hAnsi="Calibri" w:cs="Calibri"/>
          <w:sz w:val="22"/>
          <w:szCs w:val="22"/>
          <w:lang w:eastAsia="en-US"/>
        </w:rPr>
        <w:t>Estados Financieros</w:t>
      </w:r>
      <w:r w:rsidRPr="0041522A">
        <w:rPr>
          <w:rFonts w:ascii="Calibri" w:eastAsiaTheme="minorHAnsi" w:hAnsi="Calibri" w:cs="Calibri"/>
          <w:sz w:val="22"/>
          <w:szCs w:val="22"/>
          <w:lang w:eastAsia="en-US"/>
        </w:rPr>
        <w:t xml:space="preserve"> Consolidad</w:t>
      </w:r>
      <w:r>
        <w:rPr>
          <w:rFonts w:ascii="Calibri" w:eastAsiaTheme="minorHAnsi" w:hAnsi="Calibri" w:cs="Calibri"/>
          <w:sz w:val="22"/>
          <w:szCs w:val="22"/>
          <w:lang w:eastAsia="en-US"/>
        </w:rPr>
        <w:t>o</w:t>
      </w:r>
      <w:r w:rsidRPr="0041522A">
        <w:rPr>
          <w:rFonts w:ascii="Calibri" w:eastAsiaTheme="minorHAnsi" w:hAnsi="Calibri" w:cs="Calibri"/>
          <w:sz w:val="22"/>
          <w:szCs w:val="22"/>
          <w:lang w:eastAsia="en-US"/>
        </w:rPr>
        <w:t xml:space="preserve">s </w:t>
      </w:r>
      <w:r>
        <w:rPr>
          <w:rFonts w:ascii="Calibri" w:eastAsiaTheme="minorHAnsi" w:hAnsi="Calibri" w:cs="Calibri"/>
          <w:sz w:val="22"/>
          <w:szCs w:val="22"/>
          <w:lang w:eastAsia="en-US"/>
        </w:rPr>
        <w:t xml:space="preserve">al 31 de diciembre de </w:t>
      </w:r>
      <w:r w:rsidRPr="0041522A">
        <w:rPr>
          <w:rFonts w:ascii="Calibri" w:eastAsiaTheme="minorHAnsi" w:hAnsi="Calibri" w:cs="Calibri"/>
          <w:sz w:val="22"/>
          <w:szCs w:val="22"/>
          <w:lang w:eastAsia="en-US"/>
        </w:rPr>
        <w:t>202</w:t>
      </w:r>
      <w:r>
        <w:rPr>
          <w:rFonts w:ascii="Calibri" w:eastAsiaTheme="minorHAnsi" w:hAnsi="Calibri" w:cs="Calibri"/>
          <w:sz w:val="22"/>
          <w:szCs w:val="22"/>
          <w:lang w:eastAsia="en-US"/>
        </w:rPr>
        <w:t>1</w:t>
      </w:r>
      <w:r w:rsidRPr="0041522A">
        <w:rPr>
          <w:rFonts w:ascii="Calibri" w:eastAsiaTheme="minorHAnsi" w:hAnsi="Calibri" w:cs="Calibri"/>
          <w:sz w:val="22"/>
          <w:szCs w:val="22"/>
          <w:lang w:eastAsia="en-US"/>
        </w:rPr>
        <w:t xml:space="preserve"> pueden resumirse en los siguientes: </w:t>
      </w:r>
    </w:p>
    <w:p w14:paraId="79A61FB8" w14:textId="77777777" w:rsidR="0041522A" w:rsidRPr="0041522A" w:rsidRDefault="0041522A" w:rsidP="0041522A">
      <w:pPr>
        <w:widowControl/>
        <w:rPr>
          <w:rFonts w:ascii="Calibri" w:eastAsiaTheme="minorHAnsi" w:hAnsi="Calibri" w:cs="Calibri"/>
          <w:sz w:val="22"/>
          <w:szCs w:val="22"/>
          <w:lang w:eastAsia="en-US"/>
        </w:rPr>
      </w:pPr>
    </w:p>
    <w:p w14:paraId="49ED3943" w14:textId="7F3266A8" w:rsidR="0041522A" w:rsidRPr="0041522A" w:rsidRDefault="0041522A" w:rsidP="0041522A">
      <w:pPr>
        <w:pStyle w:val="Prrafodelista"/>
        <w:widowControl/>
        <w:numPr>
          <w:ilvl w:val="0"/>
          <w:numId w:val="23"/>
        </w:numPr>
        <w:spacing w:after="147"/>
        <w:rPr>
          <w:rFonts w:ascii="Calibri" w:eastAsiaTheme="minorHAnsi" w:hAnsi="Calibri" w:cs="Calibri"/>
          <w:sz w:val="22"/>
          <w:szCs w:val="22"/>
          <w:lang w:eastAsia="en-US"/>
        </w:rPr>
      </w:pPr>
      <w:r w:rsidRPr="0041522A">
        <w:rPr>
          <w:rFonts w:ascii="Calibri" w:eastAsiaTheme="minorHAnsi" w:hAnsi="Calibri" w:cs="Calibri"/>
          <w:sz w:val="22"/>
          <w:szCs w:val="22"/>
          <w:lang w:eastAsia="en-US"/>
        </w:rPr>
        <w:t xml:space="preserve">Una caída en el ritmo de venta y en los márgenes comerciales de venta sobre la Cartera </w:t>
      </w:r>
      <w:proofErr w:type="spellStart"/>
      <w:r w:rsidRPr="0041522A">
        <w:rPr>
          <w:rFonts w:ascii="Calibri" w:eastAsiaTheme="minorHAnsi" w:hAnsi="Calibri" w:cs="Calibri"/>
          <w:sz w:val="22"/>
          <w:szCs w:val="22"/>
          <w:lang w:eastAsia="en-US"/>
        </w:rPr>
        <w:t>Laino</w:t>
      </w:r>
      <w:proofErr w:type="spellEnd"/>
      <w:r w:rsidRPr="0041522A">
        <w:rPr>
          <w:rFonts w:ascii="Calibri" w:eastAsiaTheme="minorHAnsi" w:hAnsi="Calibri" w:cs="Calibri"/>
          <w:sz w:val="22"/>
          <w:szCs w:val="22"/>
          <w:lang w:eastAsia="en-US"/>
        </w:rPr>
        <w:t xml:space="preserve">. </w:t>
      </w:r>
    </w:p>
    <w:p w14:paraId="2CBA9057" w14:textId="7F6BC26B" w:rsidR="0041522A" w:rsidRPr="0041522A" w:rsidRDefault="0041522A" w:rsidP="0041522A">
      <w:pPr>
        <w:pStyle w:val="Prrafodelista"/>
        <w:widowControl/>
        <w:numPr>
          <w:ilvl w:val="0"/>
          <w:numId w:val="23"/>
        </w:numPr>
        <w:spacing w:after="147"/>
        <w:rPr>
          <w:rFonts w:ascii="Calibri" w:eastAsiaTheme="minorHAnsi" w:hAnsi="Calibri" w:cs="Calibri"/>
          <w:sz w:val="22"/>
          <w:szCs w:val="22"/>
          <w:lang w:eastAsia="en-US"/>
        </w:rPr>
      </w:pPr>
      <w:r w:rsidRPr="0041522A">
        <w:rPr>
          <w:rFonts w:ascii="Calibri" w:eastAsiaTheme="minorHAnsi" w:hAnsi="Calibri" w:cs="Calibri"/>
          <w:sz w:val="22"/>
          <w:szCs w:val="22"/>
          <w:lang w:eastAsia="en-US"/>
        </w:rPr>
        <w:t xml:space="preserve"> Una caída en el ritmo de formalización de contratos de arrendamientos sobre el conjunto de bienes de inversión que mantiene libres. </w:t>
      </w:r>
    </w:p>
    <w:p w14:paraId="0C401AA6" w14:textId="4F42D35C" w:rsidR="0041522A" w:rsidRPr="0041522A" w:rsidRDefault="0041522A" w:rsidP="0041522A">
      <w:pPr>
        <w:pStyle w:val="Prrafodelista"/>
        <w:widowControl/>
        <w:numPr>
          <w:ilvl w:val="0"/>
          <w:numId w:val="23"/>
        </w:numPr>
        <w:rPr>
          <w:rFonts w:ascii="Calibri" w:eastAsiaTheme="minorHAnsi" w:hAnsi="Calibri" w:cs="Calibri"/>
          <w:sz w:val="22"/>
          <w:szCs w:val="22"/>
          <w:lang w:eastAsia="en-US"/>
        </w:rPr>
      </w:pPr>
      <w:r w:rsidRPr="0041522A">
        <w:rPr>
          <w:rFonts w:ascii="Calibri" w:eastAsiaTheme="minorHAnsi" w:hAnsi="Calibri" w:cs="Calibri"/>
          <w:sz w:val="22"/>
          <w:szCs w:val="22"/>
          <w:lang w:eastAsia="en-US"/>
        </w:rPr>
        <w:t xml:space="preserve">Un incremento en los deterioros registrados por las incertidumbres del mercado y las peores estimaciones para determinar el valor recuperable en </w:t>
      </w:r>
      <w:proofErr w:type="gramStart"/>
      <w:r w:rsidRPr="0041522A">
        <w:rPr>
          <w:rFonts w:ascii="Calibri" w:eastAsiaTheme="minorHAnsi" w:hAnsi="Calibri" w:cs="Calibri"/>
          <w:sz w:val="22"/>
          <w:szCs w:val="22"/>
          <w:lang w:eastAsia="en-US"/>
        </w:rPr>
        <w:t>los test</w:t>
      </w:r>
      <w:proofErr w:type="gramEnd"/>
      <w:r w:rsidRPr="0041522A">
        <w:rPr>
          <w:rFonts w:ascii="Calibri" w:eastAsiaTheme="minorHAnsi" w:hAnsi="Calibri" w:cs="Calibri"/>
          <w:sz w:val="22"/>
          <w:szCs w:val="22"/>
          <w:lang w:eastAsia="en-US"/>
        </w:rPr>
        <w:t xml:space="preserve"> de deterioro sobre la cartera inmobiliaria a 31 de diciembre de 202</w:t>
      </w:r>
      <w:r w:rsidR="00DE1818">
        <w:rPr>
          <w:rFonts w:ascii="Calibri" w:eastAsiaTheme="minorHAnsi" w:hAnsi="Calibri" w:cs="Calibri"/>
          <w:sz w:val="22"/>
          <w:szCs w:val="22"/>
          <w:lang w:eastAsia="en-US"/>
        </w:rPr>
        <w:t>1 y 2020</w:t>
      </w:r>
      <w:r w:rsidRPr="0041522A">
        <w:rPr>
          <w:rFonts w:ascii="Calibri" w:eastAsiaTheme="minorHAnsi" w:hAnsi="Calibri" w:cs="Calibri"/>
          <w:sz w:val="22"/>
          <w:szCs w:val="22"/>
          <w:lang w:eastAsia="en-US"/>
        </w:rPr>
        <w:t xml:space="preserve">. </w:t>
      </w:r>
    </w:p>
    <w:p w14:paraId="50B6A6CC" w14:textId="77777777" w:rsidR="0041522A" w:rsidRPr="0041522A" w:rsidRDefault="0041522A" w:rsidP="00FC0FB5">
      <w:pPr>
        <w:spacing w:after="120"/>
        <w:jc w:val="both"/>
        <w:rPr>
          <w:rFonts w:asciiTheme="minorHAnsi" w:hAnsiTheme="minorHAnsi"/>
          <w:sz w:val="22"/>
          <w:szCs w:val="22"/>
        </w:rPr>
      </w:pPr>
    </w:p>
    <w:p w14:paraId="13F2C4AB" w14:textId="45EBEBB3" w:rsidR="0041522A" w:rsidRPr="0041522A" w:rsidRDefault="0041522A" w:rsidP="00FC0FB5">
      <w:pPr>
        <w:spacing w:after="120"/>
        <w:jc w:val="both"/>
        <w:rPr>
          <w:rFonts w:asciiTheme="minorHAnsi" w:hAnsiTheme="minorHAnsi"/>
          <w:sz w:val="22"/>
          <w:szCs w:val="22"/>
        </w:rPr>
      </w:pPr>
      <w:r w:rsidRPr="0041522A">
        <w:rPr>
          <w:rFonts w:asciiTheme="minorHAnsi" w:hAnsiTheme="minorHAnsi"/>
          <w:sz w:val="22"/>
          <w:szCs w:val="22"/>
        </w:rPr>
        <w:t xml:space="preserve">En definitiva, </w:t>
      </w:r>
      <w:r w:rsidRPr="0041522A">
        <w:rPr>
          <w:rFonts w:asciiTheme="minorHAnsi" w:hAnsiTheme="minorHAnsi"/>
          <w:sz w:val="22"/>
          <w:szCs w:val="22"/>
        </w:rPr>
        <w:t>el año 2021 sup</w:t>
      </w:r>
      <w:r w:rsidRPr="0041522A">
        <w:rPr>
          <w:rFonts w:asciiTheme="minorHAnsi" w:hAnsiTheme="minorHAnsi"/>
          <w:sz w:val="22"/>
          <w:szCs w:val="22"/>
        </w:rPr>
        <w:t>uso</w:t>
      </w:r>
      <w:r w:rsidRPr="0041522A">
        <w:rPr>
          <w:rFonts w:asciiTheme="minorHAnsi" w:hAnsiTheme="minorHAnsi"/>
          <w:sz w:val="22"/>
          <w:szCs w:val="22"/>
        </w:rPr>
        <w:t xml:space="preserve"> </w:t>
      </w:r>
      <w:r w:rsidRPr="0041522A">
        <w:rPr>
          <w:rFonts w:asciiTheme="minorHAnsi" w:hAnsiTheme="minorHAnsi"/>
          <w:sz w:val="22"/>
          <w:szCs w:val="22"/>
        </w:rPr>
        <w:t>un</w:t>
      </w:r>
      <w:r w:rsidRPr="0041522A">
        <w:rPr>
          <w:rFonts w:asciiTheme="minorHAnsi" w:hAnsiTheme="minorHAnsi"/>
          <w:sz w:val="22"/>
          <w:szCs w:val="22"/>
        </w:rPr>
        <w:t xml:space="preserve"> progresivo retorno a la normalidad y </w:t>
      </w:r>
      <w:r w:rsidR="000B31D4">
        <w:rPr>
          <w:rFonts w:asciiTheme="minorHAnsi" w:hAnsiTheme="minorHAnsi"/>
          <w:sz w:val="22"/>
          <w:szCs w:val="22"/>
        </w:rPr>
        <w:t>de</w:t>
      </w:r>
      <w:r w:rsidRPr="0041522A">
        <w:rPr>
          <w:rFonts w:asciiTheme="minorHAnsi" w:hAnsiTheme="minorHAnsi"/>
          <w:sz w:val="22"/>
          <w:szCs w:val="22"/>
        </w:rPr>
        <w:t xml:space="preserve"> recuperación </w:t>
      </w:r>
      <w:r w:rsidR="000B31D4">
        <w:rPr>
          <w:rFonts w:asciiTheme="minorHAnsi" w:hAnsiTheme="minorHAnsi"/>
          <w:sz w:val="22"/>
          <w:szCs w:val="22"/>
        </w:rPr>
        <w:t>hacia</w:t>
      </w:r>
      <w:r w:rsidRPr="0041522A">
        <w:rPr>
          <w:rFonts w:asciiTheme="minorHAnsi" w:hAnsiTheme="minorHAnsi"/>
          <w:sz w:val="22"/>
          <w:szCs w:val="22"/>
        </w:rPr>
        <w:t xml:space="preserve"> los niveles de antes de la pandemia. El avance en el proceso de vacunación </w:t>
      </w:r>
      <w:r>
        <w:rPr>
          <w:rFonts w:asciiTheme="minorHAnsi" w:hAnsiTheme="minorHAnsi"/>
          <w:sz w:val="22"/>
          <w:szCs w:val="22"/>
        </w:rPr>
        <w:t xml:space="preserve">ha </w:t>
      </w:r>
      <w:r w:rsidRPr="0041522A">
        <w:rPr>
          <w:rFonts w:asciiTheme="minorHAnsi" w:hAnsiTheme="minorHAnsi"/>
          <w:sz w:val="22"/>
          <w:szCs w:val="22"/>
        </w:rPr>
        <w:t>conlleva</w:t>
      </w:r>
      <w:r>
        <w:rPr>
          <w:rFonts w:asciiTheme="minorHAnsi" w:hAnsiTheme="minorHAnsi"/>
          <w:sz w:val="22"/>
          <w:szCs w:val="22"/>
        </w:rPr>
        <w:t>do</w:t>
      </w:r>
      <w:r w:rsidRPr="0041522A">
        <w:rPr>
          <w:rFonts w:asciiTheme="minorHAnsi" w:hAnsiTheme="minorHAnsi"/>
          <w:sz w:val="22"/>
          <w:szCs w:val="22"/>
        </w:rPr>
        <w:t xml:space="preserve"> la eliminación gradual de las </w:t>
      </w:r>
      <w:proofErr w:type="gramStart"/>
      <w:r w:rsidR="000B31D4" w:rsidRPr="0041522A">
        <w:rPr>
          <w:rFonts w:asciiTheme="minorHAnsi" w:hAnsiTheme="minorHAnsi"/>
          <w:sz w:val="22"/>
          <w:szCs w:val="22"/>
        </w:rPr>
        <w:t>restricciones</w:t>
      </w:r>
      <w:proofErr w:type="gramEnd"/>
      <w:r w:rsidR="000B31D4">
        <w:rPr>
          <w:rFonts w:asciiTheme="minorHAnsi" w:hAnsiTheme="minorHAnsi"/>
          <w:sz w:val="22"/>
          <w:szCs w:val="22"/>
        </w:rPr>
        <w:t xml:space="preserve"> </w:t>
      </w:r>
      <w:r w:rsidRPr="0041522A">
        <w:rPr>
          <w:rFonts w:asciiTheme="minorHAnsi" w:hAnsiTheme="minorHAnsi"/>
          <w:sz w:val="22"/>
          <w:szCs w:val="22"/>
        </w:rPr>
        <w:t>pero</w:t>
      </w:r>
      <w:r w:rsidRPr="0041522A">
        <w:rPr>
          <w:rFonts w:asciiTheme="minorHAnsi" w:hAnsiTheme="minorHAnsi"/>
          <w:sz w:val="22"/>
          <w:szCs w:val="22"/>
        </w:rPr>
        <w:t xml:space="preserve"> siguen existiendo una incertidumbre</w:t>
      </w:r>
      <w:r w:rsidRPr="0041522A">
        <w:rPr>
          <w:rFonts w:asciiTheme="minorHAnsi" w:hAnsiTheme="minorHAnsi"/>
          <w:sz w:val="22"/>
          <w:szCs w:val="22"/>
        </w:rPr>
        <w:t xml:space="preserve"> </w:t>
      </w:r>
      <w:r w:rsidRPr="0041522A">
        <w:rPr>
          <w:rFonts w:asciiTheme="minorHAnsi" w:hAnsiTheme="minorHAnsi"/>
          <w:sz w:val="22"/>
          <w:szCs w:val="22"/>
        </w:rPr>
        <w:t xml:space="preserve">sobre </w:t>
      </w:r>
      <w:r w:rsidRPr="0041522A">
        <w:rPr>
          <w:rFonts w:asciiTheme="minorHAnsi" w:hAnsiTheme="minorHAnsi"/>
          <w:sz w:val="22"/>
          <w:szCs w:val="22"/>
        </w:rPr>
        <w:t>la evolución futura de</w:t>
      </w:r>
      <w:r>
        <w:rPr>
          <w:rFonts w:asciiTheme="minorHAnsi" w:hAnsiTheme="minorHAnsi"/>
          <w:sz w:val="22"/>
          <w:szCs w:val="22"/>
        </w:rPr>
        <w:t xml:space="preserve"> los</w:t>
      </w:r>
      <w:r w:rsidRPr="0041522A">
        <w:rPr>
          <w:rFonts w:asciiTheme="minorHAnsi" w:hAnsiTheme="minorHAnsi"/>
          <w:sz w:val="22"/>
          <w:szCs w:val="22"/>
        </w:rPr>
        <w:t xml:space="preserve"> mercado</w:t>
      </w:r>
      <w:r>
        <w:rPr>
          <w:rFonts w:asciiTheme="minorHAnsi" w:hAnsiTheme="minorHAnsi"/>
          <w:sz w:val="22"/>
          <w:szCs w:val="22"/>
        </w:rPr>
        <w:t>s</w:t>
      </w:r>
      <w:r w:rsidRPr="0041522A">
        <w:rPr>
          <w:rFonts w:asciiTheme="minorHAnsi" w:hAnsiTheme="minorHAnsi"/>
          <w:sz w:val="22"/>
          <w:szCs w:val="22"/>
        </w:rPr>
        <w:t>.</w:t>
      </w:r>
    </w:p>
    <w:p w14:paraId="3DD61596" w14:textId="72B8D040" w:rsidR="009556CB" w:rsidRPr="00B07FE8" w:rsidRDefault="000B31D4" w:rsidP="000B31D4">
      <w:pPr>
        <w:spacing w:after="120"/>
        <w:jc w:val="both"/>
        <w:rPr>
          <w:rFonts w:asciiTheme="minorHAnsi" w:hAnsiTheme="minorHAnsi"/>
          <w:sz w:val="22"/>
          <w:szCs w:val="22"/>
        </w:rPr>
      </w:pPr>
      <w:r w:rsidRPr="000B31D4">
        <w:rPr>
          <w:rFonts w:asciiTheme="minorHAnsi" w:hAnsiTheme="minorHAnsi"/>
          <w:sz w:val="22"/>
          <w:szCs w:val="22"/>
        </w:rPr>
        <w:t>Por último, cabe destacar que las consecuencias y efectos derivados del COVID-19, han sido incluidas en los informes de valoración intentando garantizar el mayor grado de transparencia y proporcionar una mayor comprensión del contexto de mercado inmobiliario, tanto nacional como internacional.</w:t>
      </w:r>
    </w:p>
    <w:p w14:paraId="4F59D457" w14:textId="6919BBE0" w:rsidR="0098269F" w:rsidRDefault="0098269F" w:rsidP="009D37A9">
      <w:pPr>
        <w:spacing w:after="120"/>
        <w:jc w:val="both"/>
        <w:rPr>
          <w:rFonts w:asciiTheme="minorHAnsi" w:hAnsiTheme="minorHAnsi"/>
          <w:b/>
          <w:bCs/>
          <w:sz w:val="22"/>
          <w:szCs w:val="22"/>
          <w:u w:val="single"/>
        </w:rPr>
      </w:pPr>
    </w:p>
    <w:p w14:paraId="1B49745E" w14:textId="77777777" w:rsidR="00EA1BE1" w:rsidRDefault="00EA1BE1" w:rsidP="009D37A9">
      <w:pPr>
        <w:spacing w:after="120"/>
        <w:jc w:val="both"/>
        <w:rPr>
          <w:rFonts w:asciiTheme="minorHAnsi" w:hAnsiTheme="minorHAnsi"/>
          <w:b/>
          <w:bCs/>
          <w:sz w:val="22"/>
          <w:szCs w:val="22"/>
          <w:u w:val="single"/>
        </w:rPr>
      </w:pPr>
    </w:p>
    <w:p w14:paraId="5F4C8A05" w14:textId="5EADDF3B" w:rsidR="00F30ABE" w:rsidRPr="0030460E" w:rsidRDefault="00F30ABE" w:rsidP="009D37A9">
      <w:pPr>
        <w:spacing w:after="120"/>
        <w:jc w:val="both"/>
        <w:rPr>
          <w:rFonts w:asciiTheme="minorHAnsi" w:hAnsiTheme="minorHAnsi"/>
          <w:b/>
          <w:bCs/>
          <w:sz w:val="22"/>
          <w:szCs w:val="22"/>
          <w:u w:val="single"/>
        </w:rPr>
      </w:pPr>
      <w:r w:rsidRPr="0030460E">
        <w:rPr>
          <w:rFonts w:asciiTheme="minorHAnsi" w:hAnsiTheme="minorHAnsi"/>
          <w:b/>
          <w:bCs/>
          <w:sz w:val="22"/>
          <w:szCs w:val="22"/>
          <w:u w:val="single"/>
        </w:rPr>
        <w:t xml:space="preserve">NOTA </w:t>
      </w:r>
      <w:r w:rsidR="007551F8">
        <w:rPr>
          <w:rFonts w:asciiTheme="minorHAnsi" w:hAnsiTheme="minorHAnsi"/>
          <w:b/>
          <w:bCs/>
          <w:sz w:val="22"/>
          <w:szCs w:val="22"/>
          <w:u w:val="single"/>
        </w:rPr>
        <w:t>2</w:t>
      </w:r>
      <w:r w:rsidR="001F2098">
        <w:rPr>
          <w:rFonts w:asciiTheme="minorHAnsi" w:hAnsiTheme="minorHAnsi"/>
          <w:b/>
          <w:bCs/>
          <w:sz w:val="22"/>
          <w:szCs w:val="22"/>
          <w:u w:val="single"/>
        </w:rPr>
        <w:t>4</w:t>
      </w:r>
      <w:r w:rsidRPr="0030460E">
        <w:rPr>
          <w:rFonts w:asciiTheme="minorHAnsi" w:hAnsiTheme="minorHAnsi"/>
          <w:b/>
          <w:bCs/>
          <w:sz w:val="22"/>
          <w:szCs w:val="22"/>
          <w:u w:val="single"/>
        </w:rPr>
        <w:t>. HECHOS POSTERIORES</w:t>
      </w:r>
    </w:p>
    <w:p w14:paraId="52ADCDAD" w14:textId="01F8A823" w:rsidR="00A30BE1" w:rsidRDefault="00A30BE1" w:rsidP="00A30BE1">
      <w:pPr>
        <w:spacing w:after="120"/>
        <w:rPr>
          <w:rFonts w:asciiTheme="minorHAnsi" w:hAnsiTheme="minorHAnsi"/>
          <w:bCs/>
          <w:sz w:val="22"/>
          <w:szCs w:val="22"/>
        </w:rPr>
      </w:pPr>
      <w:r w:rsidRPr="00BC2243">
        <w:rPr>
          <w:rFonts w:asciiTheme="minorHAnsi" w:hAnsiTheme="minorHAnsi"/>
          <w:bCs/>
          <w:sz w:val="22"/>
          <w:szCs w:val="22"/>
        </w:rPr>
        <w:t xml:space="preserve">Los hechos posteriores significativos desde el cierre a </w:t>
      </w:r>
      <w:r>
        <w:rPr>
          <w:rFonts w:asciiTheme="minorHAnsi" w:hAnsiTheme="minorHAnsi"/>
          <w:bCs/>
          <w:sz w:val="22"/>
          <w:szCs w:val="22"/>
        </w:rPr>
        <w:t>3</w:t>
      </w:r>
      <w:r w:rsidR="009556CB">
        <w:rPr>
          <w:rFonts w:asciiTheme="minorHAnsi" w:hAnsiTheme="minorHAnsi"/>
          <w:bCs/>
          <w:sz w:val="22"/>
          <w:szCs w:val="22"/>
        </w:rPr>
        <w:t>1</w:t>
      </w:r>
      <w:r w:rsidRPr="00BC2243">
        <w:rPr>
          <w:rFonts w:asciiTheme="minorHAnsi" w:hAnsiTheme="minorHAnsi"/>
          <w:bCs/>
          <w:sz w:val="22"/>
          <w:szCs w:val="22"/>
        </w:rPr>
        <w:t xml:space="preserve"> de </w:t>
      </w:r>
      <w:r w:rsidR="009556CB">
        <w:rPr>
          <w:rFonts w:asciiTheme="minorHAnsi" w:hAnsiTheme="minorHAnsi"/>
          <w:bCs/>
          <w:sz w:val="22"/>
          <w:szCs w:val="22"/>
        </w:rPr>
        <w:t>diciembre</w:t>
      </w:r>
      <w:r w:rsidRPr="00BC2243">
        <w:rPr>
          <w:rFonts w:asciiTheme="minorHAnsi" w:hAnsiTheme="minorHAnsi"/>
          <w:bCs/>
          <w:sz w:val="22"/>
          <w:szCs w:val="22"/>
        </w:rPr>
        <w:t xml:space="preserve"> de 202</w:t>
      </w:r>
      <w:r>
        <w:rPr>
          <w:rFonts w:asciiTheme="minorHAnsi" w:hAnsiTheme="minorHAnsi"/>
          <w:bCs/>
          <w:sz w:val="22"/>
          <w:szCs w:val="22"/>
        </w:rPr>
        <w:t>1</w:t>
      </w:r>
      <w:r w:rsidRPr="00BC2243">
        <w:rPr>
          <w:rFonts w:asciiTheme="minorHAnsi" w:hAnsiTheme="minorHAnsi"/>
          <w:bCs/>
          <w:sz w:val="22"/>
          <w:szCs w:val="22"/>
        </w:rPr>
        <w:t xml:space="preserve"> y la fecha de </w:t>
      </w:r>
      <w:r>
        <w:rPr>
          <w:rFonts w:asciiTheme="minorHAnsi" w:hAnsiTheme="minorHAnsi"/>
          <w:bCs/>
          <w:sz w:val="22"/>
          <w:szCs w:val="22"/>
        </w:rPr>
        <w:t xml:space="preserve">formulación de </w:t>
      </w:r>
      <w:r w:rsidRPr="0030460E">
        <w:rPr>
          <w:rFonts w:asciiTheme="minorHAnsi" w:hAnsiTheme="minorHAnsi"/>
          <w:sz w:val="22"/>
          <w:szCs w:val="22"/>
        </w:rPr>
        <w:t>Estados Financieros Intermedios Consolidados</w:t>
      </w:r>
      <w:r w:rsidRPr="00BC2243">
        <w:rPr>
          <w:rFonts w:asciiTheme="minorHAnsi" w:hAnsiTheme="minorHAnsi"/>
          <w:bCs/>
          <w:sz w:val="22"/>
          <w:szCs w:val="22"/>
        </w:rPr>
        <w:t xml:space="preserve">, son los siguientes: </w:t>
      </w:r>
    </w:p>
    <w:p w14:paraId="28AB1C9F" w14:textId="4775D734" w:rsidR="00AE1700" w:rsidRDefault="00AE1700" w:rsidP="00A8628D">
      <w:pPr>
        <w:jc w:val="center"/>
        <w:rPr>
          <w:rFonts w:asciiTheme="minorHAnsi" w:hAnsiTheme="minorHAnsi"/>
          <w:b/>
          <w:bCs/>
          <w:sz w:val="28"/>
          <w:szCs w:val="28"/>
          <w:u w:val="single"/>
        </w:rPr>
      </w:pPr>
    </w:p>
    <w:p w14:paraId="0ECDBEC2" w14:textId="061BDC4A" w:rsidR="00AE1700" w:rsidRDefault="00AE1700" w:rsidP="00A8628D">
      <w:pPr>
        <w:jc w:val="center"/>
        <w:rPr>
          <w:rFonts w:asciiTheme="minorHAnsi" w:hAnsiTheme="minorHAnsi"/>
          <w:b/>
          <w:bCs/>
          <w:sz w:val="28"/>
          <w:szCs w:val="28"/>
          <w:u w:val="single"/>
        </w:rPr>
      </w:pPr>
    </w:p>
    <w:p w14:paraId="75DEC51E" w14:textId="7E3CFF9D" w:rsidR="00AE1700" w:rsidRDefault="00AE1700" w:rsidP="00A8628D">
      <w:pPr>
        <w:jc w:val="center"/>
        <w:rPr>
          <w:rFonts w:asciiTheme="minorHAnsi" w:hAnsiTheme="minorHAnsi"/>
          <w:b/>
          <w:bCs/>
          <w:sz w:val="28"/>
          <w:szCs w:val="28"/>
          <w:u w:val="single"/>
        </w:rPr>
      </w:pPr>
    </w:p>
    <w:p w14:paraId="052723A6" w14:textId="498F434A" w:rsidR="00AE1700" w:rsidRDefault="00AE1700" w:rsidP="00A8628D">
      <w:pPr>
        <w:jc w:val="center"/>
        <w:rPr>
          <w:rFonts w:asciiTheme="minorHAnsi" w:hAnsiTheme="minorHAnsi"/>
          <w:b/>
          <w:bCs/>
          <w:sz w:val="28"/>
          <w:szCs w:val="28"/>
          <w:u w:val="single"/>
        </w:rPr>
      </w:pPr>
    </w:p>
    <w:p w14:paraId="18153943" w14:textId="01428ED8" w:rsidR="00AE1700" w:rsidRDefault="00AE1700" w:rsidP="00A8628D">
      <w:pPr>
        <w:jc w:val="center"/>
        <w:rPr>
          <w:rFonts w:asciiTheme="minorHAnsi" w:hAnsiTheme="minorHAnsi"/>
          <w:b/>
          <w:bCs/>
          <w:sz w:val="28"/>
          <w:szCs w:val="28"/>
          <w:u w:val="single"/>
        </w:rPr>
      </w:pPr>
    </w:p>
    <w:p w14:paraId="716E9D3A" w14:textId="3B92B315" w:rsidR="00AE1700" w:rsidRDefault="00AE1700" w:rsidP="00A8628D">
      <w:pPr>
        <w:jc w:val="center"/>
        <w:rPr>
          <w:rFonts w:asciiTheme="minorHAnsi" w:hAnsiTheme="minorHAnsi"/>
          <w:b/>
          <w:bCs/>
          <w:sz w:val="28"/>
          <w:szCs w:val="28"/>
          <w:u w:val="single"/>
        </w:rPr>
      </w:pPr>
    </w:p>
    <w:p w14:paraId="05ECF922" w14:textId="6F1E5248" w:rsidR="00AE1700" w:rsidRDefault="00AE1700" w:rsidP="00A8628D">
      <w:pPr>
        <w:jc w:val="center"/>
        <w:rPr>
          <w:rFonts w:asciiTheme="minorHAnsi" w:hAnsiTheme="minorHAnsi"/>
          <w:b/>
          <w:bCs/>
          <w:sz w:val="28"/>
          <w:szCs w:val="28"/>
          <w:u w:val="single"/>
        </w:rPr>
      </w:pPr>
    </w:p>
    <w:p w14:paraId="7947988D" w14:textId="42463F70" w:rsidR="00AE1700" w:rsidRDefault="00AE1700" w:rsidP="00A8628D">
      <w:pPr>
        <w:jc w:val="center"/>
        <w:rPr>
          <w:rFonts w:asciiTheme="minorHAnsi" w:hAnsiTheme="minorHAnsi"/>
          <w:b/>
          <w:bCs/>
          <w:sz w:val="28"/>
          <w:szCs w:val="28"/>
          <w:u w:val="single"/>
        </w:rPr>
      </w:pPr>
    </w:p>
    <w:p w14:paraId="1BFC7725" w14:textId="3F73768C" w:rsidR="00337358" w:rsidRDefault="00337358" w:rsidP="00A8628D">
      <w:pPr>
        <w:jc w:val="center"/>
        <w:rPr>
          <w:rFonts w:asciiTheme="minorHAnsi" w:hAnsiTheme="minorHAnsi"/>
          <w:b/>
          <w:bCs/>
          <w:sz w:val="28"/>
          <w:szCs w:val="28"/>
          <w:u w:val="single"/>
        </w:rPr>
      </w:pPr>
    </w:p>
    <w:p w14:paraId="4B97A3DD" w14:textId="1376284F" w:rsidR="00337358" w:rsidRDefault="00337358" w:rsidP="00A8628D">
      <w:pPr>
        <w:jc w:val="center"/>
        <w:rPr>
          <w:rFonts w:asciiTheme="minorHAnsi" w:hAnsiTheme="minorHAnsi"/>
          <w:b/>
          <w:bCs/>
          <w:sz w:val="28"/>
          <w:szCs w:val="28"/>
          <w:u w:val="single"/>
        </w:rPr>
      </w:pPr>
    </w:p>
    <w:p w14:paraId="36F51C11" w14:textId="744288F2" w:rsidR="00337358" w:rsidRDefault="00337358" w:rsidP="00A8628D">
      <w:pPr>
        <w:jc w:val="center"/>
        <w:rPr>
          <w:rFonts w:asciiTheme="minorHAnsi" w:hAnsiTheme="minorHAnsi"/>
          <w:b/>
          <w:bCs/>
          <w:sz w:val="28"/>
          <w:szCs w:val="28"/>
          <w:u w:val="single"/>
        </w:rPr>
      </w:pPr>
    </w:p>
    <w:p w14:paraId="378CA4C6" w14:textId="299A1952" w:rsidR="00337358" w:rsidRDefault="00337358" w:rsidP="00A8628D">
      <w:pPr>
        <w:jc w:val="center"/>
        <w:rPr>
          <w:rFonts w:asciiTheme="minorHAnsi" w:hAnsiTheme="minorHAnsi"/>
          <w:b/>
          <w:bCs/>
          <w:sz w:val="28"/>
          <w:szCs w:val="28"/>
          <w:u w:val="single"/>
        </w:rPr>
      </w:pPr>
    </w:p>
    <w:p w14:paraId="17CA2D04" w14:textId="422DBE35" w:rsidR="00337358" w:rsidRDefault="00337358" w:rsidP="00A8628D">
      <w:pPr>
        <w:jc w:val="center"/>
        <w:rPr>
          <w:rFonts w:asciiTheme="minorHAnsi" w:hAnsiTheme="minorHAnsi"/>
          <w:b/>
          <w:bCs/>
          <w:sz w:val="28"/>
          <w:szCs w:val="28"/>
          <w:u w:val="single"/>
        </w:rPr>
      </w:pPr>
    </w:p>
    <w:p w14:paraId="6FE6C33B" w14:textId="02DC8F52" w:rsidR="00337358" w:rsidRDefault="00337358" w:rsidP="00A8628D">
      <w:pPr>
        <w:jc w:val="center"/>
        <w:rPr>
          <w:rFonts w:asciiTheme="minorHAnsi" w:hAnsiTheme="minorHAnsi"/>
          <w:b/>
          <w:bCs/>
          <w:sz w:val="28"/>
          <w:szCs w:val="28"/>
          <w:u w:val="single"/>
        </w:rPr>
      </w:pPr>
    </w:p>
    <w:p w14:paraId="6272EB05" w14:textId="6DAEFB6D" w:rsidR="00337358" w:rsidRDefault="00337358" w:rsidP="00A8628D">
      <w:pPr>
        <w:jc w:val="center"/>
        <w:rPr>
          <w:rFonts w:asciiTheme="minorHAnsi" w:hAnsiTheme="minorHAnsi"/>
          <w:b/>
          <w:bCs/>
          <w:sz w:val="28"/>
          <w:szCs w:val="28"/>
          <w:u w:val="single"/>
        </w:rPr>
      </w:pPr>
    </w:p>
    <w:p w14:paraId="6CF088EB" w14:textId="62C1972E" w:rsidR="00337358" w:rsidRDefault="00337358" w:rsidP="00A8628D">
      <w:pPr>
        <w:jc w:val="center"/>
        <w:rPr>
          <w:rFonts w:asciiTheme="minorHAnsi" w:hAnsiTheme="minorHAnsi"/>
          <w:b/>
          <w:bCs/>
          <w:sz w:val="28"/>
          <w:szCs w:val="28"/>
          <w:u w:val="single"/>
        </w:rPr>
      </w:pPr>
    </w:p>
    <w:p w14:paraId="37D1AAA2" w14:textId="018BEA6A" w:rsidR="00337358" w:rsidRDefault="00337358" w:rsidP="00A8628D">
      <w:pPr>
        <w:jc w:val="center"/>
        <w:rPr>
          <w:rFonts w:asciiTheme="minorHAnsi" w:hAnsiTheme="minorHAnsi"/>
          <w:b/>
          <w:bCs/>
          <w:sz w:val="28"/>
          <w:szCs w:val="28"/>
          <w:u w:val="single"/>
        </w:rPr>
      </w:pPr>
    </w:p>
    <w:p w14:paraId="6FAC84A6" w14:textId="0FD6C11E" w:rsidR="00337358" w:rsidRDefault="00337358" w:rsidP="00A8628D">
      <w:pPr>
        <w:jc w:val="center"/>
        <w:rPr>
          <w:rFonts w:asciiTheme="minorHAnsi" w:hAnsiTheme="minorHAnsi"/>
          <w:b/>
          <w:bCs/>
          <w:sz w:val="28"/>
          <w:szCs w:val="28"/>
          <w:u w:val="single"/>
        </w:rPr>
      </w:pPr>
    </w:p>
    <w:p w14:paraId="3CBB4483" w14:textId="77401A4C" w:rsidR="001D1681" w:rsidRDefault="001D1681" w:rsidP="00A8628D">
      <w:pPr>
        <w:jc w:val="center"/>
        <w:rPr>
          <w:rFonts w:asciiTheme="minorHAnsi" w:hAnsiTheme="minorHAnsi"/>
          <w:b/>
          <w:bCs/>
          <w:sz w:val="28"/>
          <w:szCs w:val="28"/>
          <w:u w:val="single"/>
        </w:rPr>
      </w:pPr>
    </w:p>
    <w:p w14:paraId="713DC51A" w14:textId="69BF5B12" w:rsidR="001D1681" w:rsidRDefault="001D1681" w:rsidP="00A8628D">
      <w:pPr>
        <w:jc w:val="center"/>
        <w:rPr>
          <w:rFonts w:asciiTheme="minorHAnsi" w:hAnsiTheme="minorHAnsi"/>
          <w:b/>
          <w:bCs/>
          <w:sz w:val="28"/>
          <w:szCs w:val="28"/>
          <w:u w:val="single"/>
        </w:rPr>
      </w:pPr>
    </w:p>
    <w:p w14:paraId="6D15BFA4" w14:textId="7665EB50" w:rsidR="001D1681" w:rsidRDefault="001D1681" w:rsidP="00A8628D">
      <w:pPr>
        <w:jc w:val="center"/>
        <w:rPr>
          <w:rFonts w:asciiTheme="minorHAnsi" w:hAnsiTheme="minorHAnsi"/>
          <w:b/>
          <w:bCs/>
          <w:sz w:val="28"/>
          <w:szCs w:val="28"/>
          <w:u w:val="single"/>
        </w:rPr>
      </w:pPr>
    </w:p>
    <w:p w14:paraId="3F015C44" w14:textId="77777777" w:rsidR="001D1681" w:rsidRDefault="001D1681" w:rsidP="00A8628D">
      <w:pPr>
        <w:jc w:val="center"/>
        <w:rPr>
          <w:rFonts w:asciiTheme="minorHAnsi" w:hAnsiTheme="minorHAnsi"/>
          <w:b/>
          <w:bCs/>
          <w:sz w:val="28"/>
          <w:szCs w:val="28"/>
          <w:u w:val="single"/>
        </w:rPr>
      </w:pPr>
    </w:p>
    <w:p w14:paraId="1E9A417C" w14:textId="1ECEEB4B" w:rsidR="00337358" w:rsidRDefault="00337358" w:rsidP="00A8628D">
      <w:pPr>
        <w:jc w:val="center"/>
        <w:rPr>
          <w:rFonts w:asciiTheme="minorHAnsi" w:hAnsiTheme="minorHAnsi"/>
          <w:b/>
          <w:bCs/>
          <w:sz w:val="28"/>
          <w:szCs w:val="28"/>
          <w:u w:val="single"/>
        </w:rPr>
      </w:pPr>
    </w:p>
    <w:p w14:paraId="3BF6106E" w14:textId="69E131DC" w:rsidR="00337358" w:rsidRDefault="00337358" w:rsidP="00A8628D">
      <w:pPr>
        <w:jc w:val="center"/>
        <w:rPr>
          <w:rFonts w:asciiTheme="minorHAnsi" w:hAnsiTheme="minorHAnsi"/>
          <w:b/>
          <w:bCs/>
          <w:sz w:val="28"/>
          <w:szCs w:val="28"/>
          <w:u w:val="single"/>
        </w:rPr>
      </w:pPr>
    </w:p>
    <w:p w14:paraId="7F42C652" w14:textId="3FBF2C3A" w:rsidR="00337358" w:rsidRDefault="00337358" w:rsidP="00A8628D">
      <w:pPr>
        <w:jc w:val="center"/>
        <w:rPr>
          <w:rFonts w:asciiTheme="minorHAnsi" w:hAnsiTheme="minorHAnsi"/>
          <w:b/>
          <w:bCs/>
          <w:sz w:val="28"/>
          <w:szCs w:val="28"/>
          <w:u w:val="single"/>
        </w:rPr>
      </w:pPr>
    </w:p>
    <w:p w14:paraId="24109167" w14:textId="77777777" w:rsidR="00337358" w:rsidRDefault="00337358" w:rsidP="00A8628D">
      <w:pPr>
        <w:jc w:val="center"/>
        <w:rPr>
          <w:rFonts w:asciiTheme="minorHAnsi" w:hAnsiTheme="minorHAnsi"/>
          <w:b/>
          <w:bCs/>
          <w:sz w:val="28"/>
          <w:szCs w:val="28"/>
          <w:u w:val="single"/>
        </w:rPr>
      </w:pPr>
    </w:p>
    <w:p w14:paraId="039DFEEF" w14:textId="5F49D683" w:rsidR="00AE1700" w:rsidRDefault="00AE1700" w:rsidP="00A8628D">
      <w:pPr>
        <w:jc w:val="center"/>
        <w:rPr>
          <w:rFonts w:asciiTheme="minorHAnsi" w:hAnsiTheme="minorHAnsi"/>
          <w:b/>
          <w:bCs/>
          <w:sz w:val="28"/>
          <w:szCs w:val="28"/>
          <w:u w:val="single"/>
        </w:rPr>
      </w:pPr>
    </w:p>
    <w:p w14:paraId="2EB74891" w14:textId="77777777" w:rsidR="00AE1700" w:rsidRDefault="00AE1700" w:rsidP="00A8628D">
      <w:pPr>
        <w:jc w:val="center"/>
        <w:rPr>
          <w:rFonts w:asciiTheme="minorHAnsi" w:hAnsiTheme="minorHAnsi"/>
          <w:b/>
          <w:bCs/>
          <w:sz w:val="28"/>
          <w:szCs w:val="28"/>
          <w:u w:val="single"/>
        </w:rPr>
      </w:pPr>
    </w:p>
    <w:p w14:paraId="7C6C4DBA" w14:textId="77777777" w:rsidR="00A8628D" w:rsidRPr="00840FEB" w:rsidRDefault="00A8628D" w:rsidP="00A8628D">
      <w:pPr>
        <w:jc w:val="center"/>
        <w:rPr>
          <w:rFonts w:asciiTheme="minorHAnsi" w:hAnsiTheme="minorHAnsi"/>
          <w:sz w:val="28"/>
          <w:szCs w:val="28"/>
        </w:rPr>
      </w:pPr>
      <w:r w:rsidRPr="00840FEB">
        <w:rPr>
          <w:rFonts w:asciiTheme="minorHAnsi" w:hAnsiTheme="minorHAnsi"/>
          <w:b/>
          <w:bCs/>
          <w:sz w:val="28"/>
          <w:szCs w:val="28"/>
          <w:u w:val="single"/>
        </w:rPr>
        <w:t>NYESA VALORES CORPORACIÓN, S.A. Y SOCIEDADES DEPENDIENTES</w:t>
      </w:r>
    </w:p>
    <w:p w14:paraId="61EEC464" w14:textId="0648C277" w:rsidR="00A8628D" w:rsidRPr="00840FEB" w:rsidRDefault="00A8628D" w:rsidP="00A8628D">
      <w:pPr>
        <w:jc w:val="center"/>
        <w:rPr>
          <w:rFonts w:asciiTheme="minorHAnsi" w:hAnsiTheme="minorHAnsi"/>
          <w:b/>
          <w:bCs/>
          <w:color w:val="auto"/>
          <w:sz w:val="28"/>
          <w:szCs w:val="28"/>
          <w:u w:val="single"/>
        </w:rPr>
      </w:pPr>
      <w:r w:rsidRPr="00840FEB">
        <w:rPr>
          <w:rFonts w:asciiTheme="minorHAnsi" w:hAnsiTheme="minorHAnsi"/>
          <w:b/>
          <w:bCs/>
          <w:color w:val="auto"/>
          <w:sz w:val="28"/>
          <w:szCs w:val="28"/>
          <w:u w:val="single"/>
        </w:rPr>
        <w:t>Informe de Gestión Consolidado a 3</w:t>
      </w:r>
      <w:r w:rsidR="00B07FE8">
        <w:rPr>
          <w:rFonts w:asciiTheme="minorHAnsi" w:hAnsiTheme="minorHAnsi"/>
          <w:b/>
          <w:bCs/>
          <w:color w:val="auto"/>
          <w:sz w:val="28"/>
          <w:szCs w:val="28"/>
          <w:u w:val="single"/>
        </w:rPr>
        <w:t>1</w:t>
      </w:r>
      <w:r w:rsidRPr="00840FEB">
        <w:rPr>
          <w:rFonts w:asciiTheme="minorHAnsi" w:hAnsiTheme="minorHAnsi"/>
          <w:b/>
          <w:bCs/>
          <w:color w:val="auto"/>
          <w:sz w:val="28"/>
          <w:szCs w:val="28"/>
          <w:u w:val="single"/>
        </w:rPr>
        <w:t xml:space="preserve"> de </w:t>
      </w:r>
      <w:r w:rsidR="00B07FE8">
        <w:rPr>
          <w:rFonts w:asciiTheme="minorHAnsi" w:hAnsiTheme="minorHAnsi"/>
          <w:b/>
          <w:bCs/>
          <w:color w:val="auto"/>
          <w:sz w:val="28"/>
          <w:szCs w:val="28"/>
          <w:u w:val="single"/>
        </w:rPr>
        <w:t>diciembre</w:t>
      </w:r>
      <w:r w:rsidRPr="00840FEB">
        <w:rPr>
          <w:rFonts w:asciiTheme="minorHAnsi" w:hAnsiTheme="minorHAnsi"/>
          <w:b/>
          <w:bCs/>
          <w:color w:val="auto"/>
          <w:sz w:val="28"/>
          <w:szCs w:val="28"/>
          <w:u w:val="single"/>
        </w:rPr>
        <w:t xml:space="preserve"> de 20</w:t>
      </w:r>
      <w:r w:rsidR="00761D5B">
        <w:rPr>
          <w:rFonts w:asciiTheme="minorHAnsi" w:hAnsiTheme="minorHAnsi"/>
          <w:b/>
          <w:bCs/>
          <w:color w:val="auto"/>
          <w:sz w:val="28"/>
          <w:szCs w:val="28"/>
          <w:u w:val="single"/>
        </w:rPr>
        <w:t>2</w:t>
      </w:r>
      <w:r w:rsidR="00EE12C8">
        <w:rPr>
          <w:rFonts w:asciiTheme="minorHAnsi" w:hAnsiTheme="minorHAnsi"/>
          <w:b/>
          <w:bCs/>
          <w:color w:val="auto"/>
          <w:sz w:val="28"/>
          <w:szCs w:val="28"/>
          <w:u w:val="single"/>
        </w:rPr>
        <w:t>1</w:t>
      </w:r>
    </w:p>
    <w:p w14:paraId="1FF118DB" w14:textId="77777777" w:rsidR="00A8628D" w:rsidRDefault="00A8628D" w:rsidP="00A8628D">
      <w:pPr>
        <w:spacing w:after="120"/>
        <w:rPr>
          <w:color w:val="auto"/>
        </w:rPr>
      </w:pPr>
    </w:p>
    <w:p w14:paraId="7F534BF1" w14:textId="77777777" w:rsidR="00A8628D" w:rsidRDefault="00A8628D" w:rsidP="00A8628D">
      <w:pPr>
        <w:spacing w:after="120"/>
        <w:rPr>
          <w:color w:val="auto"/>
        </w:rPr>
      </w:pPr>
    </w:p>
    <w:p w14:paraId="39955A35" w14:textId="77777777" w:rsidR="00A8628D" w:rsidRDefault="00A8628D" w:rsidP="00A8628D">
      <w:pPr>
        <w:spacing w:after="120"/>
        <w:rPr>
          <w:color w:val="auto"/>
        </w:rPr>
      </w:pPr>
    </w:p>
    <w:p w14:paraId="31B26E42" w14:textId="77777777" w:rsidR="00A8628D" w:rsidRDefault="00A8628D" w:rsidP="00A8628D">
      <w:pPr>
        <w:spacing w:after="120"/>
        <w:rPr>
          <w:color w:val="auto"/>
        </w:rPr>
      </w:pPr>
    </w:p>
    <w:p w14:paraId="253CAD00" w14:textId="77777777" w:rsidR="00A8628D" w:rsidRDefault="00A8628D" w:rsidP="00A8628D">
      <w:pPr>
        <w:spacing w:after="120"/>
        <w:rPr>
          <w:color w:val="auto"/>
        </w:rPr>
      </w:pPr>
    </w:p>
    <w:p w14:paraId="23C5965E" w14:textId="77777777" w:rsidR="00A8628D" w:rsidRDefault="00A8628D" w:rsidP="00A8628D">
      <w:pPr>
        <w:spacing w:after="120"/>
        <w:rPr>
          <w:color w:val="auto"/>
        </w:rPr>
      </w:pPr>
    </w:p>
    <w:p w14:paraId="6E2664EB" w14:textId="77777777" w:rsidR="00A8628D" w:rsidRDefault="00A8628D" w:rsidP="00A8628D">
      <w:pPr>
        <w:spacing w:after="120"/>
        <w:rPr>
          <w:color w:val="auto"/>
        </w:rPr>
      </w:pPr>
    </w:p>
    <w:p w14:paraId="51FA843B" w14:textId="77777777" w:rsidR="00A8628D" w:rsidRDefault="00A8628D" w:rsidP="00A8628D">
      <w:pPr>
        <w:spacing w:after="120"/>
        <w:rPr>
          <w:color w:val="auto"/>
        </w:rPr>
      </w:pPr>
    </w:p>
    <w:p w14:paraId="12AFA4D3" w14:textId="77777777" w:rsidR="00A8628D" w:rsidRDefault="00A8628D" w:rsidP="00A8628D">
      <w:pPr>
        <w:spacing w:after="120"/>
        <w:rPr>
          <w:color w:val="auto"/>
        </w:rPr>
      </w:pPr>
    </w:p>
    <w:p w14:paraId="775300E0" w14:textId="77777777" w:rsidR="00A8628D" w:rsidRDefault="00A8628D" w:rsidP="00A8628D">
      <w:pPr>
        <w:spacing w:after="120"/>
        <w:rPr>
          <w:color w:val="auto"/>
        </w:rPr>
      </w:pPr>
    </w:p>
    <w:p w14:paraId="4655837E" w14:textId="77777777" w:rsidR="00A8628D" w:rsidRDefault="00A8628D" w:rsidP="00A8628D">
      <w:pPr>
        <w:spacing w:after="120"/>
        <w:rPr>
          <w:color w:val="auto"/>
        </w:rPr>
      </w:pPr>
    </w:p>
    <w:p w14:paraId="59A244D3" w14:textId="77777777" w:rsidR="00A8628D" w:rsidRDefault="00A8628D" w:rsidP="00A8628D">
      <w:pPr>
        <w:spacing w:after="120"/>
        <w:rPr>
          <w:color w:val="auto"/>
        </w:rPr>
      </w:pPr>
    </w:p>
    <w:p w14:paraId="7B70DB5B" w14:textId="1177BC98" w:rsidR="00A8628D" w:rsidRPr="00243423" w:rsidRDefault="00A8628D" w:rsidP="005E7937">
      <w:pPr>
        <w:widowControl/>
        <w:autoSpaceDE/>
        <w:autoSpaceDN/>
        <w:adjustRightInd/>
        <w:spacing w:after="160" w:line="259" w:lineRule="auto"/>
        <w:ind w:left="708" w:firstLine="708"/>
        <w:rPr>
          <w:rFonts w:asciiTheme="minorHAnsi" w:hAnsiTheme="minorHAnsi"/>
          <w:b/>
          <w:color w:val="1F3864" w:themeColor="accent5" w:themeShade="80"/>
          <w:sz w:val="22"/>
          <w:szCs w:val="22"/>
          <w:u w:val="single"/>
        </w:rPr>
      </w:pPr>
      <w:r>
        <w:rPr>
          <w:color w:val="auto"/>
        </w:rPr>
        <w:br w:type="page"/>
      </w:r>
      <w:r w:rsidRPr="00243423">
        <w:rPr>
          <w:rFonts w:asciiTheme="minorHAnsi" w:hAnsiTheme="minorHAnsi"/>
          <w:b/>
          <w:color w:val="1F3864" w:themeColor="accent5" w:themeShade="80"/>
          <w:sz w:val="22"/>
          <w:szCs w:val="22"/>
          <w:u w:val="single"/>
        </w:rPr>
        <w:lastRenderedPageBreak/>
        <w:t>NYESA VALORES CORPORACIÓN, S.A. Y SOCIEDADES DEPENDIENTES</w:t>
      </w:r>
    </w:p>
    <w:p w14:paraId="339C1FFB" w14:textId="4484DB39" w:rsidR="00A8628D" w:rsidRPr="00243423" w:rsidRDefault="00A8628D" w:rsidP="00A8628D">
      <w:pPr>
        <w:spacing w:after="120"/>
        <w:ind w:left="360"/>
        <w:jc w:val="center"/>
        <w:rPr>
          <w:rFonts w:asciiTheme="minorHAnsi" w:hAnsiTheme="minorHAnsi"/>
          <w:b/>
          <w:color w:val="1F3864" w:themeColor="accent5" w:themeShade="80"/>
          <w:sz w:val="22"/>
          <w:szCs w:val="22"/>
          <w:u w:val="single"/>
        </w:rPr>
      </w:pPr>
      <w:bookmarkStart w:id="30" w:name="INFORME"/>
      <w:r w:rsidRPr="00243423">
        <w:rPr>
          <w:rFonts w:asciiTheme="minorHAnsi" w:hAnsiTheme="minorHAnsi"/>
          <w:b/>
          <w:color w:val="1F3864" w:themeColor="accent5" w:themeShade="80"/>
          <w:sz w:val="22"/>
          <w:szCs w:val="22"/>
          <w:u w:val="single"/>
        </w:rPr>
        <w:t xml:space="preserve">INFORME </w:t>
      </w:r>
      <w:bookmarkEnd w:id="30"/>
      <w:r w:rsidRPr="00243423">
        <w:rPr>
          <w:rFonts w:asciiTheme="minorHAnsi" w:hAnsiTheme="minorHAnsi"/>
          <w:b/>
          <w:color w:val="1F3864" w:themeColor="accent5" w:themeShade="80"/>
          <w:sz w:val="22"/>
          <w:szCs w:val="22"/>
          <w:u w:val="single"/>
        </w:rPr>
        <w:t>DE GESTIÓN CONSOLIDADO A 3</w:t>
      </w:r>
      <w:r w:rsidR="00B07FE8">
        <w:rPr>
          <w:rFonts w:asciiTheme="minorHAnsi" w:hAnsiTheme="minorHAnsi"/>
          <w:b/>
          <w:color w:val="1F3864" w:themeColor="accent5" w:themeShade="80"/>
          <w:sz w:val="22"/>
          <w:szCs w:val="22"/>
          <w:u w:val="single"/>
        </w:rPr>
        <w:t>1</w:t>
      </w:r>
      <w:r w:rsidRPr="00243423">
        <w:rPr>
          <w:rFonts w:asciiTheme="minorHAnsi" w:hAnsiTheme="minorHAnsi"/>
          <w:b/>
          <w:color w:val="1F3864" w:themeColor="accent5" w:themeShade="80"/>
          <w:sz w:val="22"/>
          <w:szCs w:val="22"/>
          <w:u w:val="single"/>
        </w:rPr>
        <w:t xml:space="preserve"> DE </w:t>
      </w:r>
      <w:r w:rsidR="00B07FE8">
        <w:rPr>
          <w:rFonts w:asciiTheme="minorHAnsi" w:hAnsiTheme="minorHAnsi"/>
          <w:b/>
          <w:color w:val="1F3864" w:themeColor="accent5" w:themeShade="80"/>
          <w:sz w:val="22"/>
          <w:szCs w:val="22"/>
          <w:u w:val="single"/>
        </w:rPr>
        <w:t>DICIEMBRE</w:t>
      </w:r>
      <w:r w:rsidRPr="00243423">
        <w:rPr>
          <w:rFonts w:asciiTheme="minorHAnsi" w:hAnsiTheme="minorHAnsi"/>
          <w:b/>
          <w:color w:val="1F3864" w:themeColor="accent5" w:themeShade="80"/>
          <w:sz w:val="22"/>
          <w:szCs w:val="22"/>
          <w:u w:val="single"/>
        </w:rPr>
        <w:t xml:space="preserve"> DE 20</w:t>
      </w:r>
      <w:r w:rsidR="00761D5B">
        <w:rPr>
          <w:rFonts w:asciiTheme="minorHAnsi" w:hAnsiTheme="minorHAnsi"/>
          <w:b/>
          <w:color w:val="1F3864" w:themeColor="accent5" w:themeShade="80"/>
          <w:sz w:val="22"/>
          <w:szCs w:val="22"/>
          <w:u w:val="single"/>
        </w:rPr>
        <w:t>2</w:t>
      </w:r>
      <w:r w:rsidR="00EE12C8">
        <w:rPr>
          <w:rFonts w:asciiTheme="minorHAnsi" w:hAnsiTheme="minorHAnsi"/>
          <w:b/>
          <w:color w:val="1F3864" w:themeColor="accent5" w:themeShade="80"/>
          <w:sz w:val="22"/>
          <w:szCs w:val="22"/>
          <w:u w:val="single"/>
        </w:rPr>
        <w:t>1</w:t>
      </w:r>
    </w:p>
    <w:p w14:paraId="0783A5A5" w14:textId="77777777" w:rsidR="00A8628D" w:rsidRDefault="00A8628D" w:rsidP="00A8628D">
      <w:pPr>
        <w:widowControl/>
        <w:autoSpaceDE/>
        <w:autoSpaceDN/>
        <w:adjustRightInd/>
        <w:spacing w:after="120"/>
        <w:rPr>
          <w:rFonts w:asciiTheme="minorHAnsi" w:hAnsiTheme="minorHAnsi"/>
          <w:b/>
          <w:color w:val="auto"/>
          <w:sz w:val="22"/>
          <w:szCs w:val="22"/>
        </w:rPr>
      </w:pPr>
    </w:p>
    <w:p w14:paraId="60766D07" w14:textId="77777777" w:rsidR="00A8628D" w:rsidRPr="00746BF6" w:rsidRDefault="00A8628D" w:rsidP="003F6496">
      <w:pPr>
        <w:widowControl/>
        <w:numPr>
          <w:ilvl w:val="0"/>
          <w:numId w:val="1"/>
        </w:numPr>
        <w:tabs>
          <w:tab w:val="left" w:pos="567"/>
        </w:tabs>
        <w:autoSpaceDE/>
        <w:autoSpaceDN/>
        <w:adjustRightInd/>
        <w:spacing w:after="120"/>
        <w:ind w:left="0" w:firstLine="0"/>
        <w:jc w:val="both"/>
        <w:rPr>
          <w:rFonts w:asciiTheme="minorHAnsi" w:hAnsiTheme="minorHAnsi"/>
          <w:b/>
          <w:color w:val="1F3864" w:themeColor="accent5" w:themeShade="80"/>
          <w:sz w:val="22"/>
          <w:szCs w:val="22"/>
        </w:rPr>
      </w:pPr>
      <w:r w:rsidRPr="00746BF6">
        <w:rPr>
          <w:rFonts w:asciiTheme="minorHAnsi" w:hAnsiTheme="minorHAnsi"/>
          <w:b/>
          <w:color w:val="1F3864" w:themeColor="accent5" w:themeShade="80"/>
          <w:sz w:val="22"/>
          <w:szCs w:val="22"/>
        </w:rPr>
        <w:t>Situación actual del Grupo</w:t>
      </w:r>
    </w:p>
    <w:p w14:paraId="3A418753" w14:textId="70DBB135" w:rsidR="00A8628D" w:rsidRPr="00152BC6" w:rsidRDefault="00A8628D" w:rsidP="00A8628D">
      <w:pPr>
        <w:spacing w:after="120"/>
        <w:jc w:val="both"/>
        <w:rPr>
          <w:rFonts w:asciiTheme="minorHAnsi" w:hAnsiTheme="minorHAnsi"/>
          <w:sz w:val="22"/>
          <w:szCs w:val="22"/>
        </w:rPr>
      </w:pPr>
      <w:r w:rsidRPr="0030460E">
        <w:rPr>
          <w:rFonts w:asciiTheme="minorHAnsi" w:hAnsiTheme="minorHAnsi"/>
          <w:color w:val="auto"/>
          <w:sz w:val="22"/>
          <w:szCs w:val="22"/>
        </w:rPr>
        <w:t xml:space="preserve">Nyesa Valores Corporación, S.A. (en adelante, la </w:t>
      </w:r>
      <w:r w:rsidR="00F01669">
        <w:rPr>
          <w:rFonts w:asciiTheme="minorHAnsi" w:hAnsiTheme="minorHAnsi"/>
          <w:color w:val="auto"/>
          <w:sz w:val="22"/>
          <w:szCs w:val="22"/>
        </w:rPr>
        <w:t>“</w:t>
      </w:r>
      <w:r w:rsidRPr="0030460E">
        <w:rPr>
          <w:rFonts w:asciiTheme="minorHAnsi" w:hAnsiTheme="minorHAnsi"/>
          <w:color w:val="auto"/>
          <w:sz w:val="22"/>
          <w:szCs w:val="22"/>
        </w:rPr>
        <w:t>Sociedad</w:t>
      </w:r>
      <w:r w:rsidR="00F01669">
        <w:rPr>
          <w:rFonts w:asciiTheme="minorHAnsi" w:hAnsiTheme="minorHAnsi"/>
          <w:color w:val="auto"/>
          <w:sz w:val="22"/>
          <w:szCs w:val="22"/>
        </w:rPr>
        <w:t>”</w:t>
      </w:r>
      <w:r>
        <w:rPr>
          <w:rFonts w:asciiTheme="minorHAnsi" w:hAnsiTheme="minorHAnsi"/>
          <w:color w:val="auto"/>
          <w:sz w:val="22"/>
          <w:szCs w:val="22"/>
        </w:rPr>
        <w:t xml:space="preserve"> o </w:t>
      </w:r>
      <w:r w:rsidR="00F01669">
        <w:rPr>
          <w:rFonts w:asciiTheme="minorHAnsi" w:hAnsiTheme="minorHAnsi"/>
          <w:color w:val="auto"/>
          <w:sz w:val="22"/>
          <w:szCs w:val="22"/>
        </w:rPr>
        <w:t>“</w:t>
      </w:r>
      <w:r>
        <w:rPr>
          <w:rFonts w:asciiTheme="minorHAnsi" w:hAnsiTheme="minorHAnsi"/>
          <w:color w:val="auto"/>
          <w:sz w:val="22"/>
          <w:szCs w:val="22"/>
        </w:rPr>
        <w:t>Nyesa</w:t>
      </w:r>
      <w:r w:rsidR="00F01669">
        <w:rPr>
          <w:rFonts w:asciiTheme="minorHAnsi" w:hAnsiTheme="minorHAnsi"/>
          <w:color w:val="auto"/>
          <w:sz w:val="22"/>
          <w:szCs w:val="22"/>
        </w:rPr>
        <w:t>”</w:t>
      </w:r>
      <w:r w:rsidRPr="0030460E">
        <w:rPr>
          <w:rFonts w:asciiTheme="minorHAnsi" w:hAnsiTheme="minorHAnsi"/>
          <w:color w:val="auto"/>
          <w:sz w:val="22"/>
          <w:szCs w:val="22"/>
        </w:rPr>
        <w:t xml:space="preserve">), es la cabecera jurídica de un Grupo de sociedades (en adelante, el </w:t>
      </w:r>
      <w:r w:rsidR="00F01669">
        <w:rPr>
          <w:rFonts w:asciiTheme="minorHAnsi" w:hAnsiTheme="minorHAnsi"/>
          <w:color w:val="auto"/>
          <w:sz w:val="22"/>
          <w:szCs w:val="22"/>
        </w:rPr>
        <w:t>“</w:t>
      </w:r>
      <w:r w:rsidRPr="0030460E">
        <w:rPr>
          <w:rFonts w:asciiTheme="minorHAnsi" w:hAnsiTheme="minorHAnsi"/>
          <w:color w:val="auto"/>
          <w:sz w:val="22"/>
          <w:szCs w:val="22"/>
        </w:rPr>
        <w:t>Grupo</w:t>
      </w:r>
      <w:r w:rsidR="00F01669">
        <w:rPr>
          <w:rFonts w:asciiTheme="minorHAnsi" w:hAnsiTheme="minorHAnsi"/>
          <w:color w:val="auto"/>
          <w:sz w:val="22"/>
          <w:szCs w:val="22"/>
        </w:rPr>
        <w:t>”</w:t>
      </w:r>
      <w:r w:rsidRPr="0030460E">
        <w:rPr>
          <w:rFonts w:asciiTheme="minorHAnsi" w:hAnsiTheme="minorHAnsi"/>
          <w:color w:val="auto"/>
          <w:sz w:val="22"/>
          <w:szCs w:val="22"/>
        </w:rPr>
        <w:t xml:space="preserve"> o </w:t>
      </w:r>
      <w:r w:rsidR="00F01669">
        <w:rPr>
          <w:rFonts w:asciiTheme="minorHAnsi" w:hAnsiTheme="minorHAnsi"/>
          <w:color w:val="auto"/>
          <w:sz w:val="22"/>
          <w:szCs w:val="22"/>
        </w:rPr>
        <w:t>“</w:t>
      </w:r>
      <w:r w:rsidRPr="0030460E">
        <w:rPr>
          <w:rFonts w:asciiTheme="minorHAnsi" w:hAnsiTheme="minorHAnsi"/>
          <w:color w:val="auto"/>
          <w:sz w:val="22"/>
          <w:szCs w:val="22"/>
        </w:rPr>
        <w:t>Grupo Nyesa</w:t>
      </w:r>
      <w:r w:rsidR="00F01669">
        <w:rPr>
          <w:rFonts w:asciiTheme="minorHAnsi" w:hAnsiTheme="minorHAnsi"/>
          <w:color w:val="auto"/>
          <w:sz w:val="22"/>
          <w:szCs w:val="22"/>
        </w:rPr>
        <w:t>”</w:t>
      </w:r>
      <w:r w:rsidRPr="0030460E">
        <w:rPr>
          <w:rFonts w:asciiTheme="minorHAnsi" w:hAnsiTheme="minorHAnsi"/>
          <w:color w:val="auto"/>
          <w:sz w:val="22"/>
          <w:szCs w:val="22"/>
        </w:rPr>
        <w:t>),</w:t>
      </w:r>
      <w:r w:rsidRPr="00152BC6">
        <w:rPr>
          <w:rFonts w:asciiTheme="minorHAnsi" w:hAnsiTheme="minorHAnsi"/>
          <w:sz w:val="22"/>
          <w:szCs w:val="22"/>
        </w:rPr>
        <w:t xml:space="preserve"> </w:t>
      </w:r>
      <w:r>
        <w:rPr>
          <w:rFonts w:asciiTheme="minorHAnsi" w:hAnsiTheme="minorHAnsi"/>
          <w:sz w:val="22"/>
          <w:szCs w:val="22"/>
        </w:rPr>
        <w:t>que desarrollan su actividad económica en el sector inmobiliario. Las acciones de Nyesa Valores Corporación, S.A. cotizan en las Bolsas de Madrid y Barcelona desde el ejercicio 1989.</w:t>
      </w:r>
    </w:p>
    <w:p w14:paraId="5B80FED5" w14:textId="46B6D603" w:rsidR="00334F2B" w:rsidRDefault="00A8628D" w:rsidP="00334F2B">
      <w:pPr>
        <w:spacing w:after="120"/>
        <w:jc w:val="both"/>
        <w:rPr>
          <w:rFonts w:asciiTheme="minorHAnsi" w:hAnsiTheme="minorHAnsi"/>
          <w:sz w:val="22"/>
          <w:szCs w:val="22"/>
        </w:rPr>
      </w:pPr>
      <w:r w:rsidRPr="001C0C5E">
        <w:rPr>
          <w:rFonts w:asciiTheme="minorHAnsi" w:hAnsiTheme="minorHAnsi"/>
          <w:color w:val="auto"/>
          <w:sz w:val="22"/>
          <w:szCs w:val="22"/>
        </w:rPr>
        <w:t>Durante el</w:t>
      </w:r>
      <w:r w:rsidR="00BF4CB6">
        <w:rPr>
          <w:rFonts w:asciiTheme="minorHAnsi" w:hAnsiTheme="minorHAnsi"/>
          <w:color w:val="auto"/>
          <w:sz w:val="22"/>
          <w:szCs w:val="22"/>
        </w:rPr>
        <w:t xml:space="preserve"> </w:t>
      </w:r>
      <w:r w:rsidRPr="001C0C5E">
        <w:rPr>
          <w:rFonts w:asciiTheme="minorHAnsi" w:hAnsiTheme="minorHAnsi"/>
          <w:color w:val="auto"/>
          <w:sz w:val="22"/>
          <w:szCs w:val="22"/>
        </w:rPr>
        <w:t>ejercicio de 20</w:t>
      </w:r>
      <w:r w:rsidR="00AA477A">
        <w:rPr>
          <w:rFonts w:asciiTheme="minorHAnsi" w:hAnsiTheme="minorHAnsi"/>
          <w:color w:val="auto"/>
          <w:sz w:val="22"/>
          <w:szCs w:val="22"/>
        </w:rPr>
        <w:t>2</w:t>
      </w:r>
      <w:r w:rsidR="00EE12C8">
        <w:rPr>
          <w:rFonts w:asciiTheme="minorHAnsi" w:hAnsiTheme="minorHAnsi"/>
          <w:color w:val="auto"/>
          <w:sz w:val="22"/>
          <w:szCs w:val="22"/>
        </w:rPr>
        <w:t>1</w:t>
      </w:r>
      <w:r w:rsidRPr="001C0C5E">
        <w:rPr>
          <w:rFonts w:asciiTheme="minorHAnsi" w:hAnsiTheme="minorHAnsi"/>
          <w:color w:val="auto"/>
          <w:sz w:val="22"/>
          <w:szCs w:val="22"/>
        </w:rPr>
        <w:t xml:space="preserve">, el Grupo ha continuado normalmente con su actividad, </w:t>
      </w:r>
      <w:r w:rsidR="00AA477A">
        <w:rPr>
          <w:rFonts w:asciiTheme="minorHAnsi" w:hAnsiTheme="minorHAnsi"/>
          <w:color w:val="auto"/>
          <w:sz w:val="22"/>
          <w:szCs w:val="22"/>
        </w:rPr>
        <w:t>si bien, cabe precisar que</w:t>
      </w:r>
      <w:r w:rsidR="00334F2B" w:rsidRPr="00334F2B">
        <w:rPr>
          <w:rFonts w:asciiTheme="minorHAnsi" w:hAnsiTheme="minorHAnsi"/>
          <w:color w:val="auto"/>
          <w:sz w:val="22"/>
          <w:szCs w:val="22"/>
        </w:rPr>
        <w:t xml:space="preserve"> </w:t>
      </w:r>
      <w:r w:rsidR="00334F2B" w:rsidRPr="00334F2B">
        <w:rPr>
          <w:rFonts w:asciiTheme="minorHAnsi" w:hAnsiTheme="minorHAnsi"/>
          <w:sz w:val="22"/>
          <w:szCs w:val="22"/>
        </w:rPr>
        <w:t xml:space="preserve">La entrada en vigor del Real Decreto-ley 16/2020, de 28 de abril, y posteriormente la Ley 2/2020, de 18 de septiembre, de medidas procesales y organizativas para hacer frente al COVID-19 en el ámbito de la Administración de Justicia, habilitaron a la Sociedad a presentar una propuesta de modificación del convenio habida cuenta que se encontraba en periodo de cumplimiento </w:t>
      </w:r>
      <w:proofErr w:type="gramStart"/>
      <w:r w:rsidR="00334F2B" w:rsidRPr="00334F2B">
        <w:rPr>
          <w:rFonts w:asciiTheme="minorHAnsi" w:hAnsiTheme="minorHAnsi"/>
          <w:sz w:val="22"/>
          <w:szCs w:val="22"/>
        </w:rPr>
        <w:t>del mismo</w:t>
      </w:r>
      <w:proofErr w:type="gramEnd"/>
      <w:r w:rsidR="00334F2B" w:rsidRPr="00334F2B">
        <w:rPr>
          <w:rFonts w:asciiTheme="minorHAnsi" w:hAnsiTheme="minorHAnsi"/>
          <w:sz w:val="22"/>
          <w:szCs w:val="22"/>
        </w:rPr>
        <w:t xml:space="preserve">. </w:t>
      </w:r>
    </w:p>
    <w:p w14:paraId="4D54BBD6" w14:textId="77777777" w:rsidR="00271B89" w:rsidRDefault="00271B89" w:rsidP="00271B89">
      <w:pPr>
        <w:spacing w:after="120"/>
        <w:jc w:val="both"/>
        <w:rPr>
          <w:rFonts w:asciiTheme="minorHAnsi" w:hAnsiTheme="minorHAnsi"/>
          <w:color w:val="auto"/>
          <w:sz w:val="22"/>
          <w:szCs w:val="22"/>
        </w:rPr>
      </w:pPr>
      <w:r>
        <w:rPr>
          <w:rFonts w:asciiTheme="minorHAnsi" w:hAnsiTheme="minorHAnsi"/>
          <w:color w:val="auto"/>
          <w:sz w:val="22"/>
          <w:szCs w:val="22"/>
        </w:rPr>
        <w:t>L</w:t>
      </w:r>
      <w:r w:rsidRPr="00334F2B">
        <w:rPr>
          <w:rFonts w:asciiTheme="minorHAnsi" w:hAnsiTheme="minorHAnsi"/>
          <w:color w:val="auto"/>
          <w:sz w:val="22"/>
          <w:szCs w:val="22"/>
        </w:rPr>
        <w:t xml:space="preserve">a </w:t>
      </w:r>
      <w:r w:rsidRPr="00334F2B">
        <w:rPr>
          <w:rFonts w:asciiTheme="minorHAnsi" w:hAnsiTheme="minorHAnsi"/>
          <w:sz w:val="22"/>
          <w:szCs w:val="22"/>
        </w:rPr>
        <w:t>Modificación del Convenio</w:t>
      </w:r>
      <w:r w:rsidRPr="00334F2B" w:rsidDel="00BA484C">
        <w:rPr>
          <w:rFonts w:asciiTheme="minorHAnsi" w:hAnsiTheme="minorHAnsi"/>
          <w:color w:val="auto"/>
          <w:sz w:val="22"/>
          <w:szCs w:val="22"/>
        </w:rPr>
        <w:t xml:space="preserve"> </w:t>
      </w:r>
      <w:r w:rsidRPr="00334F2B">
        <w:rPr>
          <w:rFonts w:asciiTheme="minorHAnsi" w:hAnsiTheme="minorHAnsi"/>
          <w:color w:val="auto"/>
          <w:sz w:val="22"/>
          <w:szCs w:val="22"/>
        </w:rPr>
        <w:t>de la Sociedad</w:t>
      </w:r>
      <w:r>
        <w:rPr>
          <w:rFonts w:asciiTheme="minorHAnsi" w:hAnsiTheme="minorHAnsi"/>
          <w:color w:val="auto"/>
          <w:sz w:val="22"/>
          <w:szCs w:val="22"/>
        </w:rPr>
        <w:t xml:space="preserve"> tiene</w:t>
      </w:r>
      <w:r w:rsidRPr="00334F2B">
        <w:rPr>
          <w:rFonts w:asciiTheme="minorHAnsi" w:hAnsiTheme="minorHAnsi"/>
          <w:color w:val="auto"/>
          <w:sz w:val="22"/>
          <w:szCs w:val="22"/>
        </w:rPr>
        <w:t xml:space="preserve"> </w:t>
      </w:r>
      <w:r w:rsidRPr="00AA477A">
        <w:rPr>
          <w:rFonts w:asciiTheme="minorHAnsi" w:hAnsiTheme="minorHAnsi"/>
          <w:color w:val="auto"/>
          <w:sz w:val="22"/>
          <w:szCs w:val="22"/>
        </w:rPr>
        <w:t>co</w:t>
      </w:r>
      <w:r>
        <w:rPr>
          <w:rFonts w:asciiTheme="minorHAnsi" w:hAnsiTheme="minorHAnsi"/>
          <w:color w:val="auto"/>
          <w:sz w:val="22"/>
          <w:szCs w:val="22"/>
        </w:rPr>
        <w:t>mo</w:t>
      </w:r>
      <w:r w:rsidRPr="00AA477A">
        <w:rPr>
          <w:rFonts w:asciiTheme="minorHAnsi" w:hAnsiTheme="minorHAnsi"/>
          <w:color w:val="auto"/>
          <w:sz w:val="22"/>
          <w:szCs w:val="22"/>
        </w:rPr>
        <w:t xml:space="preserve"> finalidad acompasar la capacidad de generación de flujos de cajas positivos suficientes para atender tanto la deuda concursal como el resto de las obligaciones de pago contraídas en el marco de la reorientación estratégica llevada a cabo en el ejercicio 202</w:t>
      </w:r>
      <w:r>
        <w:rPr>
          <w:rFonts w:asciiTheme="minorHAnsi" w:hAnsiTheme="minorHAnsi"/>
          <w:color w:val="auto"/>
          <w:sz w:val="22"/>
          <w:szCs w:val="22"/>
        </w:rPr>
        <w:t>0</w:t>
      </w:r>
      <w:r w:rsidRPr="00AA477A">
        <w:rPr>
          <w:rFonts w:asciiTheme="minorHAnsi" w:hAnsiTheme="minorHAnsi"/>
          <w:color w:val="auto"/>
          <w:sz w:val="22"/>
          <w:szCs w:val="22"/>
        </w:rPr>
        <w:t xml:space="preserve"> y siguientes</w:t>
      </w:r>
      <w:r>
        <w:rPr>
          <w:rFonts w:asciiTheme="minorHAnsi" w:hAnsiTheme="minorHAnsi"/>
          <w:color w:val="auto"/>
          <w:sz w:val="22"/>
          <w:szCs w:val="22"/>
        </w:rPr>
        <w:t>. L</w:t>
      </w:r>
      <w:r w:rsidRPr="003502FC">
        <w:rPr>
          <w:rFonts w:asciiTheme="minorHAnsi" w:hAnsiTheme="minorHAnsi"/>
          <w:color w:val="auto"/>
          <w:sz w:val="22"/>
          <w:szCs w:val="22"/>
        </w:rPr>
        <w:t>a Sociedad está poniendo en valor la idea de “corporación” para la incorporación de nuevas líneas de negocio.</w:t>
      </w:r>
    </w:p>
    <w:p w14:paraId="1229F189" w14:textId="53D64CBF" w:rsidR="00271B89" w:rsidRDefault="00271B89" w:rsidP="00271B89">
      <w:pPr>
        <w:spacing w:after="120"/>
        <w:jc w:val="both"/>
        <w:rPr>
          <w:rFonts w:asciiTheme="minorHAnsi" w:hAnsiTheme="minorHAnsi"/>
          <w:sz w:val="22"/>
          <w:szCs w:val="22"/>
        </w:rPr>
      </w:pPr>
      <w:r w:rsidRPr="00EE4936">
        <w:rPr>
          <w:rFonts w:asciiTheme="minorHAnsi" w:hAnsiTheme="minorHAnsi"/>
          <w:sz w:val="22"/>
          <w:szCs w:val="22"/>
        </w:rPr>
        <w:t xml:space="preserve">Con posterioridad y tras la ejecución de </w:t>
      </w:r>
      <w:r w:rsidR="00B75F00">
        <w:rPr>
          <w:rFonts w:asciiTheme="minorHAnsi" w:hAnsiTheme="minorHAnsi"/>
          <w:sz w:val="22"/>
          <w:szCs w:val="22"/>
        </w:rPr>
        <w:t>l</w:t>
      </w:r>
      <w:r w:rsidRPr="00EE4936">
        <w:rPr>
          <w:rFonts w:asciiTheme="minorHAnsi" w:hAnsiTheme="minorHAnsi"/>
          <w:sz w:val="22"/>
          <w:szCs w:val="22"/>
        </w:rPr>
        <w:t xml:space="preserve">a ampliación de capital no dineraria por compensación de créditos por importe de 51.323 miles de euros, el Consejo de Administración en su sesión celebrada el 23 de noviembre de 2021 elaboro una actualización </w:t>
      </w:r>
      <w:r>
        <w:rPr>
          <w:rFonts w:asciiTheme="minorHAnsi" w:hAnsiTheme="minorHAnsi"/>
          <w:sz w:val="22"/>
          <w:szCs w:val="22"/>
        </w:rPr>
        <w:t>del</w:t>
      </w:r>
      <w:r w:rsidRPr="00EE4936">
        <w:rPr>
          <w:rFonts w:asciiTheme="minorHAnsi" w:hAnsiTheme="minorHAnsi"/>
          <w:sz w:val="22"/>
          <w:szCs w:val="22"/>
        </w:rPr>
        <w:t xml:space="preserve"> Plan de Viabilidad, con el objeto de poder incorporar las variaciones sobre las masas pasivas registradas teniendo en cuenta la situación del momento y la previsible evolución a corto y medio plazo del sector inmobiliario. </w:t>
      </w:r>
    </w:p>
    <w:p w14:paraId="2F581A76" w14:textId="61FBDB89" w:rsidR="00271B89" w:rsidRDefault="00271B89" w:rsidP="00CC565F">
      <w:pPr>
        <w:spacing w:after="120"/>
        <w:jc w:val="both"/>
        <w:rPr>
          <w:rFonts w:asciiTheme="minorHAnsi" w:hAnsiTheme="minorHAnsi"/>
          <w:color w:val="auto"/>
          <w:sz w:val="22"/>
          <w:szCs w:val="22"/>
        </w:rPr>
      </w:pPr>
    </w:p>
    <w:p w14:paraId="1621F93A" w14:textId="77777777" w:rsidR="00271B89" w:rsidRDefault="00271B89" w:rsidP="00CC565F">
      <w:pPr>
        <w:spacing w:after="120"/>
        <w:jc w:val="both"/>
        <w:rPr>
          <w:rFonts w:asciiTheme="minorHAnsi" w:hAnsiTheme="minorHAnsi"/>
          <w:color w:val="auto"/>
          <w:sz w:val="22"/>
          <w:szCs w:val="22"/>
        </w:rPr>
      </w:pPr>
    </w:p>
    <w:p w14:paraId="4537B417" w14:textId="442A3218" w:rsidR="003502FC" w:rsidRPr="003502FC" w:rsidRDefault="00201AFB" w:rsidP="003502FC">
      <w:pPr>
        <w:spacing w:after="120"/>
        <w:jc w:val="both"/>
        <w:rPr>
          <w:rFonts w:asciiTheme="minorHAnsi" w:hAnsiTheme="minorHAnsi"/>
          <w:b/>
          <w:color w:val="1F3864" w:themeColor="accent5" w:themeShade="80"/>
          <w:sz w:val="22"/>
          <w:szCs w:val="22"/>
        </w:rPr>
      </w:pPr>
      <w:r>
        <w:rPr>
          <w:rFonts w:asciiTheme="minorHAnsi" w:hAnsiTheme="minorHAnsi"/>
          <w:b/>
          <w:color w:val="1F3864" w:themeColor="accent5" w:themeShade="80"/>
          <w:sz w:val="22"/>
          <w:szCs w:val="22"/>
        </w:rPr>
        <w:t>1</w:t>
      </w:r>
      <w:r w:rsidR="003502FC" w:rsidRPr="003502FC">
        <w:rPr>
          <w:rFonts w:asciiTheme="minorHAnsi" w:hAnsiTheme="minorHAnsi"/>
          <w:b/>
          <w:color w:val="1F3864" w:themeColor="accent5" w:themeShade="80"/>
          <w:sz w:val="22"/>
          <w:szCs w:val="22"/>
        </w:rPr>
        <w:t>.</w:t>
      </w:r>
      <w:r>
        <w:rPr>
          <w:rFonts w:asciiTheme="minorHAnsi" w:hAnsiTheme="minorHAnsi"/>
          <w:b/>
          <w:color w:val="1F3864" w:themeColor="accent5" w:themeShade="80"/>
          <w:sz w:val="22"/>
          <w:szCs w:val="22"/>
        </w:rPr>
        <w:t>1.</w:t>
      </w:r>
      <w:r w:rsidR="003502FC" w:rsidRPr="003502FC">
        <w:rPr>
          <w:rFonts w:asciiTheme="minorHAnsi" w:hAnsiTheme="minorHAnsi"/>
          <w:b/>
          <w:color w:val="1F3864" w:themeColor="accent5" w:themeShade="80"/>
          <w:sz w:val="22"/>
          <w:szCs w:val="22"/>
        </w:rPr>
        <w:t>- Aspectos significativos del periodo</w:t>
      </w:r>
    </w:p>
    <w:p w14:paraId="1DF13678" w14:textId="35F674FC" w:rsidR="003502FC" w:rsidRDefault="003502FC" w:rsidP="00AA477A">
      <w:pPr>
        <w:widowControl/>
        <w:autoSpaceDE/>
        <w:autoSpaceDN/>
        <w:adjustRightInd/>
        <w:spacing w:after="120"/>
        <w:jc w:val="both"/>
        <w:rPr>
          <w:rFonts w:asciiTheme="minorHAnsi" w:hAnsiTheme="minorHAnsi"/>
          <w:color w:val="auto"/>
          <w:sz w:val="22"/>
          <w:szCs w:val="22"/>
        </w:rPr>
      </w:pPr>
      <w:r w:rsidRPr="003502FC">
        <w:rPr>
          <w:rFonts w:asciiTheme="minorHAnsi" w:hAnsiTheme="minorHAnsi"/>
          <w:color w:val="auto"/>
          <w:sz w:val="22"/>
          <w:szCs w:val="22"/>
        </w:rPr>
        <w:t>De los resultados correspondientes al periodo terminado el 3</w:t>
      </w:r>
      <w:r w:rsidR="00271B89">
        <w:rPr>
          <w:rFonts w:asciiTheme="minorHAnsi" w:hAnsiTheme="minorHAnsi"/>
          <w:color w:val="auto"/>
          <w:sz w:val="22"/>
          <w:szCs w:val="22"/>
        </w:rPr>
        <w:t>1</w:t>
      </w:r>
      <w:r w:rsidRPr="003502FC">
        <w:rPr>
          <w:rFonts w:asciiTheme="minorHAnsi" w:hAnsiTheme="minorHAnsi"/>
          <w:color w:val="auto"/>
          <w:sz w:val="22"/>
          <w:szCs w:val="22"/>
        </w:rPr>
        <w:t xml:space="preserve"> de </w:t>
      </w:r>
      <w:r w:rsidR="00271B89">
        <w:rPr>
          <w:rFonts w:asciiTheme="minorHAnsi" w:hAnsiTheme="minorHAnsi"/>
          <w:color w:val="auto"/>
          <w:sz w:val="22"/>
          <w:szCs w:val="22"/>
        </w:rPr>
        <w:t>diciembre</w:t>
      </w:r>
      <w:r w:rsidRPr="003502FC">
        <w:rPr>
          <w:rFonts w:asciiTheme="minorHAnsi" w:hAnsiTheme="minorHAnsi"/>
          <w:color w:val="auto"/>
          <w:sz w:val="22"/>
          <w:szCs w:val="22"/>
        </w:rPr>
        <w:t xml:space="preserve"> de 2021 destacan los siguientes hechos:</w:t>
      </w:r>
    </w:p>
    <w:p w14:paraId="7502CD2D" w14:textId="77777777" w:rsidR="00504102" w:rsidRPr="00192204" w:rsidRDefault="00504102" w:rsidP="00504102">
      <w:pPr>
        <w:widowControl/>
        <w:jc w:val="both"/>
        <w:rPr>
          <w:rFonts w:asciiTheme="minorHAnsi" w:hAnsiTheme="minorHAnsi"/>
          <w:sz w:val="22"/>
          <w:szCs w:val="22"/>
        </w:rPr>
      </w:pPr>
      <w:r w:rsidRPr="00192204">
        <w:rPr>
          <w:rFonts w:asciiTheme="minorHAnsi" w:hAnsiTheme="minorHAnsi"/>
          <w:sz w:val="22"/>
          <w:szCs w:val="22"/>
        </w:rPr>
        <w:t>Durante el ejercicio 2021 la actividad del grupo se ha focalizado en España, Costa Rica y Rusia. En este periodo las principales fuentes de ingresos del Grupo han provenido de: (i) formalizaciones de venta de 5 unidades inmobiliarias finalistas; (</w:t>
      </w:r>
      <w:proofErr w:type="spellStart"/>
      <w:r w:rsidRPr="00192204">
        <w:rPr>
          <w:rFonts w:asciiTheme="minorHAnsi" w:hAnsiTheme="minorHAnsi"/>
          <w:sz w:val="22"/>
          <w:szCs w:val="22"/>
        </w:rPr>
        <w:t>ii</w:t>
      </w:r>
      <w:proofErr w:type="spellEnd"/>
      <w:r w:rsidRPr="00192204">
        <w:rPr>
          <w:rFonts w:asciiTheme="minorHAnsi" w:hAnsiTheme="minorHAnsi"/>
          <w:sz w:val="22"/>
          <w:szCs w:val="22"/>
        </w:rPr>
        <w:t>) rentas obtenidas por arrendamientos de bienes de inversión nacionales por importe de 783 miles de euros, (</w:t>
      </w:r>
      <w:proofErr w:type="spellStart"/>
      <w:r w:rsidRPr="00192204">
        <w:rPr>
          <w:rFonts w:asciiTheme="minorHAnsi" w:hAnsiTheme="minorHAnsi"/>
          <w:sz w:val="22"/>
          <w:szCs w:val="22"/>
        </w:rPr>
        <w:t>iii</w:t>
      </w:r>
      <w:proofErr w:type="spellEnd"/>
      <w:r w:rsidRPr="00192204">
        <w:rPr>
          <w:rFonts w:asciiTheme="minorHAnsi" w:hAnsiTheme="minorHAnsi"/>
          <w:sz w:val="22"/>
          <w:szCs w:val="22"/>
        </w:rPr>
        <w:t xml:space="preserve">) ingresos provenientes de la filial rusa </w:t>
      </w:r>
      <w:proofErr w:type="spellStart"/>
      <w:r w:rsidRPr="00192204">
        <w:rPr>
          <w:rFonts w:asciiTheme="minorHAnsi" w:hAnsiTheme="minorHAnsi"/>
          <w:sz w:val="22"/>
          <w:szCs w:val="22"/>
        </w:rPr>
        <w:t>Marma</w:t>
      </w:r>
      <w:proofErr w:type="spellEnd"/>
      <w:r w:rsidRPr="00192204">
        <w:rPr>
          <w:rFonts w:asciiTheme="minorHAnsi" w:hAnsiTheme="minorHAnsi"/>
          <w:sz w:val="22"/>
          <w:szCs w:val="22"/>
        </w:rPr>
        <w:t xml:space="preserve">, S.A. por arrendamiento de naves industriales por importe de 1.617 miles de euros. </w:t>
      </w:r>
    </w:p>
    <w:p w14:paraId="54853D00" w14:textId="77777777" w:rsidR="00504102" w:rsidRDefault="00504102" w:rsidP="00AA477A">
      <w:pPr>
        <w:widowControl/>
        <w:autoSpaceDE/>
        <w:autoSpaceDN/>
        <w:adjustRightInd/>
        <w:spacing w:after="120"/>
        <w:jc w:val="both"/>
        <w:rPr>
          <w:rFonts w:asciiTheme="minorHAnsi" w:hAnsiTheme="minorHAnsi"/>
          <w:color w:val="auto"/>
          <w:sz w:val="22"/>
          <w:szCs w:val="22"/>
        </w:rPr>
      </w:pPr>
    </w:p>
    <w:p w14:paraId="139FD032" w14:textId="77777777" w:rsidR="00504102" w:rsidRDefault="00504102" w:rsidP="00AA477A">
      <w:pPr>
        <w:widowControl/>
        <w:autoSpaceDE/>
        <w:autoSpaceDN/>
        <w:adjustRightInd/>
        <w:spacing w:after="120"/>
        <w:jc w:val="both"/>
        <w:rPr>
          <w:rFonts w:asciiTheme="minorHAnsi" w:hAnsiTheme="minorHAnsi"/>
          <w:color w:val="auto"/>
          <w:sz w:val="22"/>
          <w:szCs w:val="22"/>
        </w:rPr>
      </w:pPr>
    </w:p>
    <w:p w14:paraId="48679D98" w14:textId="1681FBA6" w:rsidR="000F493B" w:rsidRDefault="003502FC" w:rsidP="00AA477A">
      <w:pPr>
        <w:widowControl/>
        <w:autoSpaceDE/>
        <w:autoSpaceDN/>
        <w:adjustRightInd/>
        <w:spacing w:after="120"/>
        <w:jc w:val="both"/>
        <w:rPr>
          <w:rFonts w:asciiTheme="minorHAnsi" w:hAnsiTheme="minorHAnsi"/>
          <w:color w:val="auto"/>
          <w:sz w:val="22"/>
          <w:szCs w:val="22"/>
        </w:rPr>
      </w:pPr>
      <w:r w:rsidRPr="003502FC">
        <w:rPr>
          <w:rFonts w:asciiTheme="minorHAnsi" w:hAnsiTheme="minorHAnsi"/>
          <w:color w:val="auto"/>
          <w:sz w:val="22"/>
          <w:szCs w:val="22"/>
        </w:rPr>
        <w:lastRenderedPageBreak/>
        <w:t xml:space="preserve">El importe neto de la cifra de negocios ha ascendido a </w:t>
      </w:r>
      <w:r w:rsidR="00271B89">
        <w:rPr>
          <w:rFonts w:asciiTheme="minorHAnsi" w:hAnsiTheme="minorHAnsi"/>
          <w:color w:val="auto"/>
          <w:sz w:val="22"/>
          <w:szCs w:val="22"/>
        </w:rPr>
        <w:t>2.714</w:t>
      </w:r>
      <w:r w:rsidRPr="003502FC">
        <w:rPr>
          <w:rFonts w:asciiTheme="minorHAnsi" w:hAnsiTheme="minorHAnsi"/>
          <w:color w:val="auto"/>
          <w:sz w:val="22"/>
          <w:szCs w:val="22"/>
        </w:rPr>
        <w:t xml:space="preserve"> miles de euros principalmente por la contribución a la cifra de </w:t>
      </w:r>
      <w:r>
        <w:rPr>
          <w:rFonts w:asciiTheme="minorHAnsi" w:hAnsiTheme="minorHAnsi"/>
          <w:color w:val="auto"/>
          <w:sz w:val="22"/>
          <w:szCs w:val="22"/>
        </w:rPr>
        <w:t>arrendamientos de la cartera de bienes de inversión tanto nacional como internacional.</w:t>
      </w:r>
      <w:r w:rsidR="000F493B">
        <w:rPr>
          <w:rFonts w:asciiTheme="minorHAnsi" w:hAnsiTheme="minorHAnsi"/>
          <w:color w:val="auto"/>
          <w:sz w:val="22"/>
          <w:szCs w:val="22"/>
        </w:rPr>
        <w:t xml:space="preserve"> </w:t>
      </w:r>
    </w:p>
    <w:p w14:paraId="6D678276" w14:textId="44D94F6E" w:rsidR="006F01FF" w:rsidRDefault="006F01FF" w:rsidP="00AA477A">
      <w:pPr>
        <w:widowControl/>
        <w:autoSpaceDE/>
        <w:autoSpaceDN/>
        <w:adjustRightInd/>
        <w:spacing w:after="120"/>
        <w:jc w:val="both"/>
        <w:rPr>
          <w:rFonts w:asciiTheme="minorHAnsi" w:hAnsiTheme="minorHAnsi"/>
          <w:color w:val="auto"/>
          <w:sz w:val="22"/>
          <w:szCs w:val="22"/>
        </w:rPr>
      </w:pPr>
      <w:r w:rsidRPr="006F01FF">
        <w:rPr>
          <w:rFonts w:asciiTheme="minorHAnsi" w:hAnsiTheme="minorHAnsi"/>
          <w:color w:val="auto"/>
          <w:sz w:val="22"/>
          <w:szCs w:val="22"/>
        </w:rPr>
        <w:t xml:space="preserve">El Balance </w:t>
      </w:r>
      <w:r>
        <w:rPr>
          <w:rFonts w:asciiTheme="minorHAnsi" w:hAnsiTheme="minorHAnsi"/>
          <w:color w:val="auto"/>
          <w:sz w:val="22"/>
          <w:szCs w:val="22"/>
        </w:rPr>
        <w:t>Consolidado del Grupo Nyesa</w:t>
      </w:r>
      <w:r w:rsidRPr="006F01FF">
        <w:rPr>
          <w:rFonts w:asciiTheme="minorHAnsi" w:hAnsiTheme="minorHAnsi"/>
          <w:color w:val="auto"/>
          <w:sz w:val="22"/>
          <w:szCs w:val="22"/>
        </w:rPr>
        <w:t xml:space="preserve"> ha disminuido ligeramente hasta los </w:t>
      </w:r>
      <w:r>
        <w:rPr>
          <w:rFonts w:asciiTheme="minorHAnsi" w:hAnsiTheme="minorHAnsi"/>
          <w:color w:val="auto"/>
          <w:sz w:val="22"/>
          <w:szCs w:val="22"/>
        </w:rPr>
        <w:t>61</w:t>
      </w:r>
      <w:r w:rsidR="00520455">
        <w:rPr>
          <w:rFonts w:asciiTheme="minorHAnsi" w:hAnsiTheme="minorHAnsi"/>
          <w:color w:val="auto"/>
          <w:sz w:val="22"/>
          <w:szCs w:val="22"/>
        </w:rPr>
        <w:t>.031 miles de euros</w:t>
      </w:r>
      <w:r w:rsidRPr="006F01FF">
        <w:rPr>
          <w:rFonts w:asciiTheme="minorHAnsi" w:hAnsiTheme="minorHAnsi"/>
          <w:color w:val="auto"/>
          <w:sz w:val="22"/>
          <w:szCs w:val="22"/>
        </w:rPr>
        <w:t xml:space="preserve"> </w:t>
      </w:r>
      <w:r w:rsidR="00520455">
        <w:rPr>
          <w:rFonts w:asciiTheme="minorHAnsi" w:hAnsiTheme="minorHAnsi"/>
          <w:color w:val="auto"/>
          <w:sz w:val="22"/>
          <w:szCs w:val="22"/>
        </w:rPr>
        <w:t>durante el ejercicio terminado</w:t>
      </w:r>
      <w:r w:rsidRPr="006F01FF">
        <w:rPr>
          <w:rFonts w:asciiTheme="minorHAnsi" w:hAnsiTheme="minorHAnsi"/>
          <w:color w:val="auto"/>
          <w:sz w:val="22"/>
          <w:szCs w:val="22"/>
        </w:rPr>
        <w:t xml:space="preserve"> 2021</w:t>
      </w:r>
      <w:r w:rsidR="00520455">
        <w:rPr>
          <w:rFonts w:asciiTheme="minorHAnsi" w:hAnsiTheme="minorHAnsi"/>
          <w:color w:val="auto"/>
          <w:sz w:val="22"/>
          <w:szCs w:val="22"/>
        </w:rPr>
        <w:t xml:space="preserve">, principalmente como consecuencia de la caída de valor de sus inversiones inmobiliarias. </w:t>
      </w:r>
    </w:p>
    <w:p w14:paraId="1860DF05" w14:textId="5A4F2B33" w:rsidR="003502FC" w:rsidRDefault="002D0FFE" w:rsidP="00AA477A">
      <w:pPr>
        <w:widowControl/>
        <w:autoSpaceDE/>
        <w:autoSpaceDN/>
        <w:adjustRightInd/>
        <w:spacing w:after="120"/>
        <w:jc w:val="both"/>
        <w:rPr>
          <w:rFonts w:asciiTheme="minorHAnsi" w:hAnsiTheme="minorHAnsi"/>
          <w:color w:val="auto"/>
          <w:sz w:val="22"/>
          <w:szCs w:val="22"/>
        </w:rPr>
      </w:pPr>
      <w:r w:rsidRPr="002D0FFE">
        <w:rPr>
          <w:rFonts w:asciiTheme="minorHAnsi" w:hAnsiTheme="minorHAnsi"/>
          <w:color w:val="auto"/>
          <w:sz w:val="22"/>
          <w:szCs w:val="22"/>
        </w:rPr>
        <w:t xml:space="preserve">Los gastos de estructura se sitúan en </w:t>
      </w:r>
      <w:r w:rsidR="006F01FF">
        <w:rPr>
          <w:rFonts w:asciiTheme="minorHAnsi" w:hAnsiTheme="minorHAnsi"/>
          <w:color w:val="auto"/>
          <w:sz w:val="22"/>
          <w:szCs w:val="22"/>
        </w:rPr>
        <w:t>4.058</w:t>
      </w:r>
      <w:r w:rsidRPr="002D0FFE">
        <w:rPr>
          <w:rFonts w:asciiTheme="minorHAnsi" w:hAnsiTheme="minorHAnsi"/>
          <w:color w:val="auto"/>
          <w:sz w:val="22"/>
          <w:szCs w:val="22"/>
        </w:rPr>
        <w:t xml:space="preserve"> miles de euros e incluyen gastos de personal por importe de </w:t>
      </w:r>
      <w:r w:rsidR="006F01FF">
        <w:rPr>
          <w:rFonts w:asciiTheme="minorHAnsi" w:hAnsiTheme="minorHAnsi"/>
          <w:color w:val="auto"/>
          <w:sz w:val="22"/>
          <w:szCs w:val="22"/>
        </w:rPr>
        <w:t>1.820</w:t>
      </w:r>
      <w:r w:rsidRPr="002D0FFE">
        <w:rPr>
          <w:rFonts w:asciiTheme="minorHAnsi" w:hAnsiTheme="minorHAnsi"/>
          <w:color w:val="auto"/>
          <w:sz w:val="22"/>
          <w:szCs w:val="22"/>
        </w:rPr>
        <w:t xml:space="preserve"> miles de euros</w:t>
      </w:r>
      <w:r w:rsidR="006F01FF">
        <w:rPr>
          <w:rFonts w:asciiTheme="minorHAnsi" w:hAnsiTheme="minorHAnsi"/>
          <w:color w:val="auto"/>
          <w:sz w:val="22"/>
          <w:szCs w:val="22"/>
        </w:rPr>
        <w:t xml:space="preserve"> (incluidas las remuneraciones del Consejo de Administración de la Sociedad y el Grupo)</w:t>
      </w:r>
      <w:r w:rsidRPr="002D0FFE">
        <w:rPr>
          <w:rFonts w:asciiTheme="minorHAnsi" w:hAnsiTheme="minorHAnsi"/>
          <w:color w:val="auto"/>
          <w:sz w:val="22"/>
          <w:szCs w:val="22"/>
        </w:rPr>
        <w:t xml:space="preserve"> para el periodo terminado el 3</w:t>
      </w:r>
      <w:r w:rsidR="00271B89">
        <w:rPr>
          <w:rFonts w:asciiTheme="minorHAnsi" w:hAnsiTheme="minorHAnsi"/>
          <w:color w:val="auto"/>
          <w:sz w:val="22"/>
          <w:szCs w:val="22"/>
        </w:rPr>
        <w:t>1</w:t>
      </w:r>
      <w:r w:rsidRPr="002D0FFE">
        <w:rPr>
          <w:rFonts w:asciiTheme="minorHAnsi" w:hAnsiTheme="minorHAnsi"/>
          <w:color w:val="auto"/>
          <w:sz w:val="22"/>
          <w:szCs w:val="22"/>
        </w:rPr>
        <w:t xml:space="preserve"> de </w:t>
      </w:r>
      <w:r w:rsidR="00271B89">
        <w:rPr>
          <w:rFonts w:asciiTheme="minorHAnsi" w:hAnsiTheme="minorHAnsi"/>
          <w:color w:val="auto"/>
          <w:sz w:val="22"/>
          <w:szCs w:val="22"/>
        </w:rPr>
        <w:t>diciembre</w:t>
      </w:r>
      <w:r w:rsidRPr="002D0FFE">
        <w:rPr>
          <w:rFonts w:asciiTheme="minorHAnsi" w:hAnsiTheme="minorHAnsi"/>
          <w:color w:val="auto"/>
          <w:sz w:val="22"/>
          <w:szCs w:val="22"/>
        </w:rPr>
        <w:t xml:space="preserve"> de 2021</w:t>
      </w:r>
      <w:r>
        <w:rPr>
          <w:rFonts w:asciiTheme="minorHAnsi" w:hAnsiTheme="minorHAnsi"/>
          <w:color w:val="auto"/>
          <w:sz w:val="22"/>
          <w:szCs w:val="22"/>
        </w:rPr>
        <w:t>.</w:t>
      </w:r>
    </w:p>
    <w:p w14:paraId="743BE40E" w14:textId="7DDEFF8E" w:rsidR="002D0FFE" w:rsidRDefault="002D0FFE" w:rsidP="00AA477A">
      <w:pPr>
        <w:widowControl/>
        <w:autoSpaceDE/>
        <w:autoSpaceDN/>
        <w:adjustRightInd/>
        <w:spacing w:after="120"/>
        <w:jc w:val="both"/>
        <w:rPr>
          <w:rFonts w:asciiTheme="minorHAnsi" w:hAnsiTheme="minorHAnsi"/>
          <w:color w:val="auto"/>
          <w:sz w:val="22"/>
          <w:szCs w:val="22"/>
        </w:rPr>
      </w:pPr>
      <w:r>
        <w:rPr>
          <w:rFonts w:asciiTheme="minorHAnsi" w:hAnsiTheme="minorHAnsi"/>
          <w:color w:val="auto"/>
          <w:sz w:val="22"/>
          <w:szCs w:val="22"/>
        </w:rPr>
        <w:t xml:space="preserve">El diferencial financiero neto se sitúa en </w:t>
      </w:r>
      <w:r w:rsidR="00271B89">
        <w:rPr>
          <w:rFonts w:asciiTheme="minorHAnsi" w:hAnsiTheme="minorHAnsi"/>
          <w:color w:val="auto"/>
          <w:sz w:val="22"/>
          <w:szCs w:val="22"/>
        </w:rPr>
        <w:t>14.865</w:t>
      </w:r>
      <w:r>
        <w:rPr>
          <w:rFonts w:asciiTheme="minorHAnsi" w:hAnsiTheme="minorHAnsi"/>
          <w:color w:val="auto"/>
          <w:sz w:val="22"/>
          <w:szCs w:val="22"/>
        </w:rPr>
        <w:t xml:space="preserve"> miles de euros, </w:t>
      </w:r>
      <w:r w:rsidR="006F01FF" w:rsidRPr="006F01FF">
        <w:rPr>
          <w:rFonts w:asciiTheme="minorHAnsi" w:hAnsiTheme="minorHAnsi"/>
          <w:color w:val="auto"/>
          <w:sz w:val="22"/>
          <w:szCs w:val="22"/>
        </w:rPr>
        <w:t xml:space="preserve">fundamentalmente </w:t>
      </w:r>
      <w:r>
        <w:rPr>
          <w:rFonts w:asciiTheme="minorHAnsi" w:hAnsiTheme="minorHAnsi"/>
          <w:color w:val="auto"/>
          <w:sz w:val="22"/>
          <w:szCs w:val="22"/>
        </w:rPr>
        <w:t xml:space="preserve">por los efectos de </w:t>
      </w:r>
      <w:r w:rsidR="00271B89">
        <w:rPr>
          <w:rFonts w:asciiTheme="minorHAnsi" w:hAnsiTheme="minorHAnsi"/>
          <w:color w:val="auto"/>
          <w:sz w:val="22"/>
          <w:szCs w:val="22"/>
        </w:rPr>
        <w:t>la ampliación de capital por compensación de créditos</w:t>
      </w:r>
      <w:r w:rsidR="00504102">
        <w:rPr>
          <w:rFonts w:asciiTheme="minorHAnsi" w:hAnsiTheme="minorHAnsi"/>
          <w:color w:val="auto"/>
          <w:sz w:val="22"/>
          <w:szCs w:val="22"/>
        </w:rPr>
        <w:t xml:space="preserve"> </w:t>
      </w:r>
      <w:r w:rsidR="00271B89">
        <w:rPr>
          <w:rFonts w:asciiTheme="minorHAnsi" w:hAnsiTheme="minorHAnsi"/>
          <w:color w:val="auto"/>
          <w:sz w:val="22"/>
          <w:szCs w:val="22"/>
        </w:rPr>
        <w:t xml:space="preserve">en </w:t>
      </w:r>
      <w:r w:rsidR="00504102">
        <w:rPr>
          <w:rFonts w:asciiTheme="minorHAnsi" w:hAnsiTheme="minorHAnsi"/>
          <w:color w:val="auto"/>
          <w:sz w:val="22"/>
          <w:szCs w:val="22"/>
        </w:rPr>
        <w:t xml:space="preserve">la </w:t>
      </w:r>
      <w:r w:rsidR="00271B89">
        <w:rPr>
          <w:rFonts w:asciiTheme="minorHAnsi" w:hAnsiTheme="minorHAnsi"/>
          <w:color w:val="auto"/>
          <w:sz w:val="22"/>
          <w:szCs w:val="22"/>
        </w:rPr>
        <w:t>aplicación de la CINIIF 19 “</w:t>
      </w:r>
      <w:r w:rsidR="00271B89" w:rsidRPr="006F01FF">
        <w:rPr>
          <w:rFonts w:asciiTheme="minorHAnsi" w:hAnsiTheme="minorHAnsi"/>
          <w:color w:val="auto"/>
          <w:sz w:val="22"/>
          <w:szCs w:val="22"/>
        </w:rPr>
        <w:t>Cancelación de pasivos financieros con instrumentos de patrimonio</w:t>
      </w:r>
      <w:r w:rsidR="00271B89">
        <w:rPr>
          <w:rFonts w:asciiTheme="minorHAnsi" w:hAnsiTheme="minorHAnsi"/>
          <w:color w:val="auto"/>
          <w:sz w:val="22"/>
          <w:szCs w:val="22"/>
        </w:rPr>
        <w:t>”</w:t>
      </w:r>
      <w:r w:rsidR="00504102">
        <w:rPr>
          <w:rFonts w:asciiTheme="minorHAnsi" w:hAnsiTheme="minorHAnsi"/>
          <w:color w:val="auto"/>
          <w:sz w:val="22"/>
          <w:szCs w:val="22"/>
        </w:rPr>
        <w:t xml:space="preserve"> por importe de 19.029 miles de euros</w:t>
      </w:r>
      <w:r w:rsidR="00271B89">
        <w:rPr>
          <w:rFonts w:asciiTheme="minorHAnsi" w:hAnsiTheme="minorHAnsi"/>
          <w:color w:val="auto"/>
          <w:sz w:val="22"/>
          <w:szCs w:val="22"/>
        </w:rPr>
        <w:t xml:space="preserve">. Adicionalmente El Grupo ha reconocido los efectos de espera de la deuda concursal y deuda diferida por compra de activos por </w:t>
      </w:r>
      <w:r w:rsidR="006F01FF">
        <w:rPr>
          <w:rFonts w:asciiTheme="minorHAnsi" w:hAnsiTheme="minorHAnsi"/>
          <w:color w:val="auto"/>
          <w:sz w:val="22"/>
          <w:szCs w:val="22"/>
        </w:rPr>
        <w:t xml:space="preserve">un </w:t>
      </w:r>
      <w:r w:rsidR="00271B89">
        <w:rPr>
          <w:rFonts w:asciiTheme="minorHAnsi" w:hAnsiTheme="minorHAnsi"/>
          <w:color w:val="auto"/>
          <w:sz w:val="22"/>
          <w:szCs w:val="22"/>
        </w:rPr>
        <w:t xml:space="preserve">importe </w:t>
      </w:r>
      <w:r w:rsidR="006F01FF">
        <w:rPr>
          <w:rFonts w:asciiTheme="minorHAnsi" w:hAnsiTheme="minorHAnsi"/>
          <w:color w:val="auto"/>
          <w:sz w:val="22"/>
          <w:szCs w:val="22"/>
        </w:rPr>
        <w:t xml:space="preserve">acumulado </w:t>
      </w:r>
      <w:r w:rsidR="00271B89">
        <w:rPr>
          <w:rFonts w:asciiTheme="minorHAnsi" w:hAnsiTheme="minorHAnsi"/>
          <w:color w:val="auto"/>
          <w:sz w:val="22"/>
          <w:szCs w:val="22"/>
        </w:rPr>
        <w:t>de 3.493 miles de euros de gastos financiero a</w:t>
      </w:r>
      <w:r>
        <w:rPr>
          <w:rFonts w:asciiTheme="minorHAnsi" w:hAnsiTheme="minorHAnsi"/>
          <w:color w:val="auto"/>
          <w:sz w:val="22"/>
          <w:szCs w:val="22"/>
        </w:rPr>
        <w:t xml:space="preserve">l </w:t>
      </w:r>
      <w:r w:rsidR="00271B89">
        <w:rPr>
          <w:rFonts w:asciiTheme="minorHAnsi" w:hAnsiTheme="minorHAnsi"/>
          <w:color w:val="auto"/>
          <w:sz w:val="22"/>
          <w:szCs w:val="22"/>
        </w:rPr>
        <w:t>periodo terminado</w:t>
      </w:r>
      <w:r>
        <w:rPr>
          <w:rFonts w:asciiTheme="minorHAnsi" w:hAnsiTheme="minorHAnsi"/>
          <w:color w:val="auto"/>
          <w:sz w:val="22"/>
          <w:szCs w:val="22"/>
        </w:rPr>
        <w:t xml:space="preserve"> el 3</w:t>
      </w:r>
      <w:r w:rsidR="00271B89">
        <w:rPr>
          <w:rFonts w:asciiTheme="minorHAnsi" w:hAnsiTheme="minorHAnsi"/>
          <w:color w:val="auto"/>
          <w:sz w:val="22"/>
          <w:szCs w:val="22"/>
        </w:rPr>
        <w:t>1</w:t>
      </w:r>
      <w:r>
        <w:rPr>
          <w:rFonts w:asciiTheme="minorHAnsi" w:hAnsiTheme="minorHAnsi"/>
          <w:color w:val="auto"/>
          <w:sz w:val="22"/>
          <w:szCs w:val="22"/>
        </w:rPr>
        <w:t xml:space="preserve"> de</w:t>
      </w:r>
      <w:r w:rsidR="00271B89">
        <w:rPr>
          <w:rFonts w:asciiTheme="minorHAnsi" w:hAnsiTheme="minorHAnsi"/>
          <w:color w:val="auto"/>
          <w:sz w:val="22"/>
          <w:szCs w:val="22"/>
        </w:rPr>
        <w:t xml:space="preserve"> diciembre</w:t>
      </w:r>
      <w:r>
        <w:rPr>
          <w:rFonts w:asciiTheme="minorHAnsi" w:hAnsiTheme="minorHAnsi"/>
          <w:color w:val="auto"/>
          <w:sz w:val="22"/>
          <w:szCs w:val="22"/>
        </w:rPr>
        <w:t xml:space="preserve"> de 2021. </w:t>
      </w:r>
    </w:p>
    <w:p w14:paraId="62D32FC2" w14:textId="6DEE9DDA" w:rsidR="003502FC" w:rsidRDefault="002D0FFE" w:rsidP="00AA477A">
      <w:pPr>
        <w:widowControl/>
        <w:autoSpaceDE/>
        <w:autoSpaceDN/>
        <w:adjustRightInd/>
        <w:spacing w:after="120"/>
        <w:jc w:val="both"/>
        <w:rPr>
          <w:rFonts w:asciiTheme="minorHAnsi" w:hAnsiTheme="minorHAnsi"/>
          <w:color w:val="auto"/>
          <w:sz w:val="22"/>
          <w:szCs w:val="22"/>
        </w:rPr>
      </w:pPr>
      <w:r w:rsidRPr="002D0FFE">
        <w:rPr>
          <w:rFonts w:asciiTheme="minorHAnsi" w:hAnsiTheme="minorHAnsi"/>
          <w:color w:val="auto"/>
          <w:sz w:val="22"/>
          <w:szCs w:val="22"/>
        </w:rPr>
        <w:t xml:space="preserve">El resultado </w:t>
      </w:r>
      <w:r w:rsidR="006F01FF">
        <w:rPr>
          <w:rFonts w:asciiTheme="minorHAnsi" w:hAnsiTheme="minorHAnsi"/>
          <w:color w:val="auto"/>
          <w:sz w:val="22"/>
          <w:szCs w:val="22"/>
        </w:rPr>
        <w:t>Global</w:t>
      </w:r>
      <w:r w:rsidRPr="002D0FFE">
        <w:rPr>
          <w:rFonts w:asciiTheme="minorHAnsi" w:hAnsiTheme="minorHAnsi"/>
          <w:color w:val="auto"/>
          <w:sz w:val="22"/>
          <w:szCs w:val="22"/>
        </w:rPr>
        <w:t xml:space="preserve"> consolidado a</w:t>
      </w:r>
      <w:r w:rsidR="00271B89">
        <w:rPr>
          <w:rFonts w:asciiTheme="minorHAnsi" w:hAnsiTheme="minorHAnsi"/>
          <w:color w:val="auto"/>
          <w:sz w:val="22"/>
          <w:szCs w:val="22"/>
        </w:rPr>
        <w:t xml:space="preserve">l </w:t>
      </w:r>
      <w:r w:rsidRPr="002D0FFE">
        <w:rPr>
          <w:rFonts w:asciiTheme="minorHAnsi" w:hAnsiTheme="minorHAnsi"/>
          <w:color w:val="auto"/>
          <w:sz w:val="22"/>
          <w:szCs w:val="22"/>
        </w:rPr>
        <w:t>3</w:t>
      </w:r>
      <w:r w:rsidR="00271B89">
        <w:rPr>
          <w:rFonts w:asciiTheme="minorHAnsi" w:hAnsiTheme="minorHAnsi"/>
          <w:color w:val="auto"/>
          <w:sz w:val="22"/>
          <w:szCs w:val="22"/>
        </w:rPr>
        <w:t>1</w:t>
      </w:r>
      <w:r w:rsidRPr="002D0FFE">
        <w:rPr>
          <w:rFonts w:asciiTheme="minorHAnsi" w:hAnsiTheme="minorHAnsi"/>
          <w:color w:val="auto"/>
          <w:sz w:val="22"/>
          <w:szCs w:val="22"/>
        </w:rPr>
        <w:t xml:space="preserve"> de </w:t>
      </w:r>
      <w:r w:rsidR="00271B89">
        <w:rPr>
          <w:rFonts w:asciiTheme="minorHAnsi" w:hAnsiTheme="minorHAnsi"/>
          <w:color w:val="auto"/>
          <w:sz w:val="22"/>
          <w:szCs w:val="22"/>
        </w:rPr>
        <w:t>diciembre</w:t>
      </w:r>
      <w:r w:rsidRPr="002D0FFE">
        <w:rPr>
          <w:rFonts w:asciiTheme="minorHAnsi" w:hAnsiTheme="minorHAnsi"/>
          <w:color w:val="auto"/>
          <w:sz w:val="22"/>
          <w:szCs w:val="22"/>
        </w:rPr>
        <w:t xml:space="preserve"> de 2021 y 3</w:t>
      </w:r>
      <w:r w:rsidR="00271B89">
        <w:rPr>
          <w:rFonts w:asciiTheme="minorHAnsi" w:hAnsiTheme="minorHAnsi"/>
          <w:color w:val="auto"/>
          <w:sz w:val="22"/>
          <w:szCs w:val="22"/>
        </w:rPr>
        <w:t>1</w:t>
      </w:r>
      <w:r w:rsidRPr="002D0FFE">
        <w:rPr>
          <w:rFonts w:asciiTheme="minorHAnsi" w:hAnsiTheme="minorHAnsi"/>
          <w:color w:val="auto"/>
          <w:sz w:val="22"/>
          <w:szCs w:val="22"/>
        </w:rPr>
        <w:t xml:space="preserve"> de </w:t>
      </w:r>
      <w:r w:rsidR="00271B89">
        <w:rPr>
          <w:rFonts w:asciiTheme="minorHAnsi" w:hAnsiTheme="minorHAnsi"/>
          <w:color w:val="auto"/>
          <w:sz w:val="22"/>
          <w:szCs w:val="22"/>
        </w:rPr>
        <w:t>diciembre</w:t>
      </w:r>
      <w:r w:rsidRPr="002D0FFE">
        <w:rPr>
          <w:rFonts w:asciiTheme="minorHAnsi" w:hAnsiTheme="minorHAnsi"/>
          <w:color w:val="auto"/>
          <w:sz w:val="22"/>
          <w:szCs w:val="22"/>
        </w:rPr>
        <w:t xml:space="preserve"> de 2020 ha ascendido a </w:t>
      </w:r>
      <w:r w:rsidR="00271B89">
        <w:rPr>
          <w:rFonts w:asciiTheme="minorHAnsi" w:hAnsiTheme="minorHAnsi"/>
          <w:color w:val="auto"/>
          <w:sz w:val="22"/>
          <w:szCs w:val="22"/>
        </w:rPr>
        <w:t>9.626</w:t>
      </w:r>
      <w:r w:rsidRPr="002D0FFE">
        <w:rPr>
          <w:rFonts w:asciiTheme="minorHAnsi" w:hAnsiTheme="minorHAnsi"/>
          <w:color w:val="auto"/>
          <w:sz w:val="22"/>
          <w:szCs w:val="22"/>
        </w:rPr>
        <w:t xml:space="preserve"> miles de euros de </w:t>
      </w:r>
      <w:r w:rsidR="00271B89">
        <w:rPr>
          <w:rFonts w:asciiTheme="minorHAnsi" w:hAnsiTheme="minorHAnsi"/>
          <w:color w:val="auto"/>
          <w:sz w:val="22"/>
          <w:szCs w:val="22"/>
        </w:rPr>
        <w:t>beneficio</w:t>
      </w:r>
      <w:r w:rsidRPr="002D0FFE">
        <w:rPr>
          <w:rFonts w:asciiTheme="minorHAnsi" w:hAnsiTheme="minorHAnsi"/>
          <w:color w:val="auto"/>
          <w:sz w:val="22"/>
          <w:szCs w:val="22"/>
        </w:rPr>
        <w:t xml:space="preserve"> y </w:t>
      </w:r>
      <w:r w:rsidR="00271B89">
        <w:rPr>
          <w:rFonts w:asciiTheme="minorHAnsi" w:hAnsiTheme="minorHAnsi"/>
          <w:color w:val="auto"/>
          <w:sz w:val="22"/>
          <w:szCs w:val="22"/>
        </w:rPr>
        <w:t>6.629</w:t>
      </w:r>
      <w:r w:rsidRPr="002D0FFE">
        <w:rPr>
          <w:rFonts w:asciiTheme="minorHAnsi" w:hAnsiTheme="minorHAnsi"/>
          <w:color w:val="auto"/>
          <w:sz w:val="22"/>
          <w:szCs w:val="22"/>
        </w:rPr>
        <w:t xml:space="preserve"> miles de euros de pérdidas, respectivamente</w:t>
      </w:r>
      <w:r w:rsidR="00271B89">
        <w:rPr>
          <w:rFonts w:asciiTheme="minorHAnsi" w:hAnsiTheme="minorHAnsi"/>
          <w:color w:val="auto"/>
          <w:sz w:val="22"/>
          <w:szCs w:val="22"/>
        </w:rPr>
        <w:t>.</w:t>
      </w:r>
    </w:p>
    <w:p w14:paraId="762AA27D" w14:textId="77777777" w:rsidR="00504102" w:rsidRPr="00504102" w:rsidRDefault="00504102" w:rsidP="00AA477A">
      <w:pPr>
        <w:widowControl/>
        <w:autoSpaceDE/>
        <w:autoSpaceDN/>
        <w:adjustRightInd/>
        <w:spacing w:after="120"/>
        <w:jc w:val="both"/>
        <w:rPr>
          <w:rFonts w:asciiTheme="minorHAnsi" w:hAnsiTheme="minorHAnsi"/>
          <w:color w:val="auto"/>
          <w:sz w:val="22"/>
          <w:szCs w:val="22"/>
        </w:rPr>
      </w:pPr>
    </w:p>
    <w:p w14:paraId="0B92C33C" w14:textId="77777777" w:rsidR="00A8628D" w:rsidRPr="00A71B18" w:rsidRDefault="00A8628D" w:rsidP="003F6496">
      <w:pPr>
        <w:pStyle w:val="Prrafodelista"/>
        <w:widowControl/>
        <w:numPr>
          <w:ilvl w:val="0"/>
          <w:numId w:val="12"/>
        </w:numPr>
        <w:autoSpaceDE/>
        <w:autoSpaceDN/>
        <w:adjustRightInd/>
        <w:spacing w:after="120"/>
        <w:ind w:left="567" w:hanging="567"/>
        <w:jc w:val="both"/>
        <w:rPr>
          <w:rFonts w:asciiTheme="minorHAnsi" w:hAnsiTheme="minorHAnsi"/>
          <w:b/>
          <w:color w:val="1F3864" w:themeColor="accent5" w:themeShade="80"/>
          <w:sz w:val="22"/>
          <w:szCs w:val="22"/>
        </w:rPr>
      </w:pPr>
      <w:r w:rsidRPr="00A71B18">
        <w:rPr>
          <w:rFonts w:asciiTheme="minorHAnsi" w:hAnsiTheme="minorHAnsi"/>
          <w:b/>
          <w:color w:val="1F3864" w:themeColor="accent5" w:themeShade="80"/>
          <w:sz w:val="22"/>
          <w:szCs w:val="22"/>
        </w:rPr>
        <w:t>Área Inmobiliaria</w:t>
      </w:r>
    </w:p>
    <w:p w14:paraId="4A086C3A" w14:textId="3156CE76" w:rsidR="00DA6C7F" w:rsidRPr="00A15867" w:rsidRDefault="006A3469" w:rsidP="00A15867">
      <w:pPr>
        <w:widowControl/>
        <w:autoSpaceDE/>
        <w:autoSpaceDN/>
        <w:adjustRightInd/>
        <w:spacing w:after="120"/>
        <w:jc w:val="both"/>
        <w:rPr>
          <w:rFonts w:asciiTheme="minorHAnsi" w:hAnsiTheme="minorHAnsi"/>
          <w:color w:val="auto"/>
          <w:sz w:val="22"/>
          <w:szCs w:val="22"/>
        </w:rPr>
      </w:pPr>
      <w:r w:rsidRPr="00A15867">
        <w:rPr>
          <w:rFonts w:asciiTheme="minorHAnsi" w:hAnsiTheme="minorHAnsi"/>
          <w:color w:val="auto"/>
          <w:sz w:val="22"/>
          <w:szCs w:val="22"/>
        </w:rPr>
        <w:t xml:space="preserve">Durante </w:t>
      </w:r>
      <w:r w:rsidR="00A15867">
        <w:rPr>
          <w:rFonts w:asciiTheme="minorHAnsi" w:hAnsiTheme="minorHAnsi"/>
          <w:color w:val="auto"/>
          <w:sz w:val="22"/>
          <w:szCs w:val="22"/>
        </w:rPr>
        <w:t>e</w:t>
      </w:r>
      <w:r w:rsidR="00DA6C7F" w:rsidRPr="00A15867">
        <w:rPr>
          <w:rFonts w:asciiTheme="minorHAnsi" w:hAnsiTheme="minorHAnsi"/>
          <w:color w:val="auto"/>
          <w:sz w:val="22"/>
          <w:szCs w:val="22"/>
        </w:rPr>
        <w:t>l ejercicio 20</w:t>
      </w:r>
      <w:r w:rsidR="00AA477A" w:rsidRPr="00A15867">
        <w:rPr>
          <w:rFonts w:asciiTheme="minorHAnsi" w:hAnsiTheme="minorHAnsi"/>
          <w:color w:val="auto"/>
          <w:sz w:val="22"/>
          <w:szCs w:val="22"/>
        </w:rPr>
        <w:t>2</w:t>
      </w:r>
      <w:r w:rsidR="00EE12C8" w:rsidRPr="00A15867">
        <w:rPr>
          <w:rFonts w:asciiTheme="minorHAnsi" w:hAnsiTheme="minorHAnsi"/>
          <w:color w:val="auto"/>
          <w:sz w:val="22"/>
          <w:szCs w:val="22"/>
        </w:rPr>
        <w:t>1</w:t>
      </w:r>
      <w:r w:rsidR="00DA6C7F" w:rsidRPr="00A15867">
        <w:rPr>
          <w:rFonts w:asciiTheme="minorHAnsi" w:hAnsiTheme="minorHAnsi"/>
          <w:color w:val="auto"/>
          <w:sz w:val="22"/>
          <w:szCs w:val="22"/>
        </w:rPr>
        <w:t xml:space="preserve"> el Grupo ha generado ingresos por comisiones de ventas de productos, así como por los servicios prestados por la gestión de activos de terceros</w:t>
      </w:r>
      <w:r w:rsidR="00AA477A" w:rsidRPr="00A15867">
        <w:rPr>
          <w:rFonts w:asciiTheme="minorHAnsi" w:hAnsiTheme="minorHAnsi"/>
          <w:color w:val="auto"/>
          <w:sz w:val="22"/>
          <w:szCs w:val="22"/>
        </w:rPr>
        <w:t xml:space="preserve">, </w:t>
      </w:r>
      <w:r w:rsidR="00DA6C7F" w:rsidRPr="00A15867">
        <w:rPr>
          <w:rFonts w:asciiTheme="minorHAnsi" w:hAnsiTheme="minorHAnsi"/>
          <w:color w:val="auto"/>
          <w:sz w:val="22"/>
          <w:szCs w:val="22"/>
        </w:rPr>
        <w:t>centrando su actividad en la gestión de activos inmobiliarios terminados y en renta</w:t>
      </w:r>
      <w:r w:rsidR="00AB2717" w:rsidRPr="00A15867">
        <w:rPr>
          <w:rFonts w:asciiTheme="minorHAnsi" w:hAnsiTheme="minorHAnsi"/>
          <w:color w:val="auto"/>
          <w:sz w:val="22"/>
          <w:szCs w:val="22"/>
        </w:rPr>
        <w:t>.</w:t>
      </w:r>
    </w:p>
    <w:p w14:paraId="7DFBB1C8" w14:textId="77777777" w:rsidR="00A15867" w:rsidRPr="00A15867" w:rsidRDefault="00A15867" w:rsidP="00A15867">
      <w:pPr>
        <w:widowControl/>
        <w:autoSpaceDE/>
        <w:autoSpaceDN/>
        <w:adjustRightInd/>
        <w:spacing w:after="120"/>
        <w:jc w:val="both"/>
        <w:rPr>
          <w:rFonts w:asciiTheme="minorHAnsi" w:hAnsiTheme="minorHAnsi"/>
          <w:color w:val="auto"/>
          <w:sz w:val="22"/>
          <w:szCs w:val="22"/>
        </w:rPr>
      </w:pPr>
      <w:r w:rsidRPr="00A15867">
        <w:rPr>
          <w:rFonts w:asciiTheme="minorHAnsi" w:hAnsiTheme="minorHAnsi"/>
          <w:color w:val="auto"/>
          <w:sz w:val="22"/>
          <w:szCs w:val="22"/>
        </w:rPr>
        <w:t xml:space="preserve">Dicha área está centrada en el desarrollo de la actividad de gestión de activos mediante prestación servicios de gestión de suelos y promoción inmobiliaria (comercialización de activos inmobiliarios propios y de terceros). No obstante, el Grupo no clasifica los activos y pasivos asociados al Área Inmobiliaria hasta la iniciación de su desarrollo, siendo asignados hasta ese momento a la Unidad Corporativa. </w:t>
      </w:r>
    </w:p>
    <w:p w14:paraId="3BE04ABB" w14:textId="77777777" w:rsidR="00A15867" w:rsidRPr="00A15867" w:rsidRDefault="00A15867" w:rsidP="00A15867">
      <w:pPr>
        <w:widowControl/>
        <w:autoSpaceDE/>
        <w:autoSpaceDN/>
        <w:adjustRightInd/>
        <w:spacing w:after="120"/>
        <w:jc w:val="both"/>
        <w:rPr>
          <w:rFonts w:asciiTheme="minorHAnsi" w:hAnsiTheme="minorHAnsi"/>
          <w:color w:val="auto"/>
          <w:sz w:val="22"/>
          <w:szCs w:val="22"/>
        </w:rPr>
      </w:pPr>
      <w:r w:rsidRPr="00A15867">
        <w:rPr>
          <w:rFonts w:asciiTheme="minorHAnsi" w:hAnsiTheme="minorHAnsi"/>
          <w:color w:val="auto"/>
          <w:sz w:val="22"/>
          <w:szCs w:val="22"/>
        </w:rPr>
        <w:t xml:space="preserve">Tras el levantamiento de la suspensión de la cotización de sus acciones, la Dirección del Grupo realizó una búsqueda activa y seguimiento continuo para identificar las oportunidades de negocio, al objeto de aprovechar su dilatada experiencia para iniciar el desarrollo de nuevas promociones inmobiliarias y la construcción de viviendas. </w:t>
      </w:r>
    </w:p>
    <w:p w14:paraId="269FB230" w14:textId="77777777" w:rsidR="00A15867" w:rsidRPr="00A15867" w:rsidRDefault="00A15867" w:rsidP="00A15867">
      <w:pPr>
        <w:widowControl/>
        <w:autoSpaceDE/>
        <w:autoSpaceDN/>
        <w:adjustRightInd/>
        <w:spacing w:after="120"/>
        <w:jc w:val="both"/>
        <w:rPr>
          <w:rFonts w:asciiTheme="minorHAnsi" w:hAnsiTheme="minorHAnsi"/>
          <w:color w:val="auto"/>
          <w:sz w:val="22"/>
          <w:szCs w:val="22"/>
        </w:rPr>
      </w:pPr>
      <w:r w:rsidRPr="00A15867">
        <w:rPr>
          <w:rFonts w:asciiTheme="minorHAnsi" w:hAnsiTheme="minorHAnsi"/>
          <w:color w:val="auto"/>
          <w:sz w:val="22"/>
          <w:szCs w:val="22"/>
        </w:rPr>
        <w:t xml:space="preserve">El Grupo sigue desarrollando la actividad de Gestión de activos inmobiliarios habida cuenta su amplia experiencia en todas las comunidades autónomas, forjada durante más de 20 años en la gestión de suelo y en la promoción de viviendas, lo que combinado con la situación de los mercados (en los que cada vez más los grandes patrimonios inmobiliarios están concentrados en las entidades financieras o fondos de inversión), llevó al Grupo a reciclarse y convertirse también en una gestora de suelos y promociones propiedad de terceros. </w:t>
      </w:r>
    </w:p>
    <w:p w14:paraId="536291F5" w14:textId="5783B580" w:rsidR="006A3469" w:rsidRPr="00A15867" w:rsidRDefault="00A15867" w:rsidP="00A15867">
      <w:pPr>
        <w:widowControl/>
        <w:autoSpaceDE/>
        <w:autoSpaceDN/>
        <w:adjustRightInd/>
        <w:spacing w:after="120"/>
        <w:jc w:val="both"/>
        <w:rPr>
          <w:rFonts w:asciiTheme="minorHAnsi" w:hAnsiTheme="minorHAnsi"/>
          <w:color w:val="auto"/>
          <w:sz w:val="22"/>
          <w:szCs w:val="22"/>
        </w:rPr>
      </w:pPr>
      <w:r w:rsidRPr="00A15867">
        <w:rPr>
          <w:rFonts w:asciiTheme="minorHAnsi" w:hAnsiTheme="minorHAnsi"/>
          <w:color w:val="auto"/>
          <w:sz w:val="22"/>
          <w:szCs w:val="22"/>
        </w:rPr>
        <w:lastRenderedPageBreak/>
        <w:t>Ahora bien, la crisis COVID-19 que aún persiste y la forma en que ha modificado el interés de compra de los consumidores, así como su afección en la economía, ha llevado no sólo a abordar nuevas líneas de negocio, sino también al relanzamiento de la actividad promotora, tomando como punto de partida activos recientemente adquiridos y que tendría continuidad con otros a incorporar en el corto y medio plazo.</w:t>
      </w:r>
    </w:p>
    <w:p w14:paraId="44C4F8B4" w14:textId="77777777" w:rsidR="00A8628D" w:rsidRPr="00A71B18" w:rsidRDefault="00A8628D" w:rsidP="003F6496">
      <w:pPr>
        <w:pStyle w:val="Prrafodelista"/>
        <w:widowControl/>
        <w:numPr>
          <w:ilvl w:val="0"/>
          <w:numId w:val="12"/>
        </w:numPr>
        <w:autoSpaceDE/>
        <w:autoSpaceDN/>
        <w:adjustRightInd/>
        <w:spacing w:after="120"/>
        <w:ind w:left="567" w:hanging="567"/>
        <w:jc w:val="both"/>
        <w:rPr>
          <w:rFonts w:asciiTheme="minorHAnsi" w:hAnsiTheme="minorHAnsi"/>
          <w:b/>
          <w:color w:val="1F3864" w:themeColor="accent5" w:themeShade="80"/>
          <w:sz w:val="22"/>
          <w:szCs w:val="22"/>
        </w:rPr>
      </w:pPr>
      <w:r w:rsidRPr="00A71B18">
        <w:rPr>
          <w:rFonts w:asciiTheme="minorHAnsi" w:hAnsiTheme="minorHAnsi"/>
          <w:b/>
          <w:color w:val="1F3864" w:themeColor="accent5" w:themeShade="80"/>
          <w:sz w:val="22"/>
          <w:szCs w:val="22"/>
        </w:rPr>
        <w:t>Área Patrimonial</w:t>
      </w:r>
    </w:p>
    <w:p w14:paraId="5D7631DA" w14:textId="16A2F83C" w:rsidR="00AA477A" w:rsidRPr="00AA477A" w:rsidRDefault="00AA477A" w:rsidP="00337358">
      <w:pPr>
        <w:jc w:val="both"/>
        <w:rPr>
          <w:rFonts w:asciiTheme="minorHAnsi" w:hAnsiTheme="minorHAnsi"/>
          <w:color w:val="auto"/>
          <w:sz w:val="22"/>
        </w:rPr>
      </w:pPr>
      <w:r w:rsidRPr="00BF7413">
        <w:rPr>
          <w:rFonts w:asciiTheme="minorHAnsi" w:hAnsiTheme="minorHAnsi"/>
          <w:color w:val="auto"/>
          <w:sz w:val="22"/>
          <w:highlight w:val="yellow"/>
        </w:rPr>
        <w:t xml:space="preserve">Durante los seis primeros meses del ejercicio se obtuvieron ingresos obtenidos por los alquileres de oficinas, naves industriales, residencias y locales. </w:t>
      </w:r>
      <w:r w:rsidR="00337358" w:rsidRPr="00BF7413">
        <w:rPr>
          <w:rFonts w:asciiTheme="minorHAnsi" w:hAnsiTheme="minorHAnsi"/>
          <w:color w:val="auto"/>
          <w:sz w:val="22"/>
          <w:highlight w:val="yellow"/>
        </w:rPr>
        <w:t>Actualmente la cartera de bienes de inversión del Grupo al periodo terminado el 3</w:t>
      </w:r>
      <w:r w:rsidR="00DB0B3A">
        <w:rPr>
          <w:rFonts w:asciiTheme="minorHAnsi" w:hAnsiTheme="minorHAnsi"/>
          <w:color w:val="auto"/>
          <w:sz w:val="22"/>
          <w:highlight w:val="yellow"/>
        </w:rPr>
        <w:t>1</w:t>
      </w:r>
      <w:r w:rsidR="00337358" w:rsidRPr="00BF7413">
        <w:rPr>
          <w:rFonts w:asciiTheme="minorHAnsi" w:hAnsiTheme="minorHAnsi"/>
          <w:color w:val="auto"/>
          <w:sz w:val="22"/>
          <w:highlight w:val="yellow"/>
        </w:rPr>
        <w:t xml:space="preserve"> de </w:t>
      </w:r>
      <w:r w:rsidR="00DB0B3A">
        <w:rPr>
          <w:rFonts w:asciiTheme="minorHAnsi" w:hAnsiTheme="minorHAnsi"/>
          <w:color w:val="auto"/>
          <w:sz w:val="22"/>
          <w:highlight w:val="yellow"/>
        </w:rPr>
        <w:t>diciembre</w:t>
      </w:r>
      <w:r w:rsidR="00337358" w:rsidRPr="00BF7413">
        <w:rPr>
          <w:rFonts w:asciiTheme="minorHAnsi" w:hAnsiTheme="minorHAnsi"/>
          <w:color w:val="auto"/>
          <w:sz w:val="22"/>
          <w:highlight w:val="yellow"/>
        </w:rPr>
        <w:t xml:space="preserve"> de 2021 tiene un nivel de ocupación de más del 90% sobre el área internacional y un 55% de ocupación sobre el área nacional.</w:t>
      </w:r>
      <w:r w:rsidR="00337358">
        <w:rPr>
          <w:rFonts w:asciiTheme="minorHAnsi" w:hAnsiTheme="minorHAnsi"/>
          <w:color w:val="auto"/>
          <w:sz w:val="22"/>
        </w:rPr>
        <w:t xml:space="preserve"> </w:t>
      </w:r>
    </w:p>
    <w:p w14:paraId="36BAD708" w14:textId="77777777" w:rsidR="00A35862" w:rsidRPr="00A35862" w:rsidRDefault="00A35862" w:rsidP="00B47A42">
      <w:pPr>
        <w:widowControl/>
        <w:autoSpaceDE/>
        <w:autoSpaceDN/>
        <w:adjustRightInd/>
        <w:spacing w:after="120"/>
        <w:jc w:val="both"/>
        <w:rPr>
          <w:rFonts w:asciiTheme="minorHAnsi" w:hAnsiTheme="minorHAnsi" w:cstheme="minorHAnsi"/>
          <w:iCs/>
          <w:sz w:val="22"/>
          <w:szCs w:val="22"/>
        </w:rPr>
      </w:pPr>
    </w:p>
    <w:p w14:paraId="1E3C2E57" w14:textId="77777777" w:rsidR="00A8628D" w:rsidRPr="00746BF6" w:rsidRDefault="00A8628D" w:rsidP="003F6496">
      <w:pPr>
        <w:pStyle w:val="Prrafodelista"/>
        <w:widowControl/>
        <w:numPr>
          <w:ilvl w:val="0"/>
          <w:numId w:val="12"/>
        </w:numPr>
        <w:autoSpaceDE/>
        <w:autoSpaceDN/>
        <w:adjustRightInd/>
        <w:spacing w:after="120"/>
        <w:ind w:left="567" w:hanging="567"/>
        <w:jc w:val="both"/>
        <w:rPr>
          <w:rFonts w:asciiTheme="minorHAnsi" w:hAnsiTheme="minorHAnsi"/>
          <w:b/>
          <w:color w:val="1F3864" w:themeColor="accent5" w:themeShade="80"/>
          <w:sz w:val="22"/>
          <w:szCs w:val="22"/>
        </w:rPr>
      </w:pPr>
      <w:r w:rsidRPr="00746BF6">
        <w:rPr>
          <w:rFonts w:asciiTheme="minorHAnsi" w:hAnsiTheme="minorHAnsi"/>
          <w:b/>
          <w:color w:val="1F3864" w:themeColor="accent5" w:themeShade="80"/>
          <w:sz w:val="22"/>
          <w:szCs w:val="22"/>
        </w:rPr>
        <w:t>Área Internacional</w:t>
      </w:r>
    </w:p>
    <w:p w14:paraId="583084AE" w14:textId="77777777" w:rsidR="00A15867" w:rsidRDefault="00A15867" w:rsidP="00AA477A">
      <w:pPr>
        <w:widowControl/>
        <w:autoSpaceDE/>
        <w:autoSpaceDN/>
        <w:adjustRightInd/>
        <w:spacing w:after="120"/>
        <w:jc w:val="both"/>
        <w:rPr>
          <w:rFonts w:asciiTheme="minorHAnsi" w:hAnsiTheme="minorHAnsi"/>
          <w:color w:val="auto"/>
          <w:sz w:val="22"/>
          <w:szCs w:val="22"/>
        </w:rPr>
      </w:pPr>
      <w:r w:rsidRPr="00A15867">
        <w:rPr>
          <w:rFonts w:asciiTheme="minorHAnsi" w:hAnsiTheme="minorHAnsi"/>
          <w:color w:val="auto"/>
          <w:sz w:val="22"/>
          <w:szCs w:val="22"/>
        </w:rPr>
        <w:t xml:space="preserve">El Área Internacional está compuesta, por un lado, por el denominado Activo </w:t>
      </w:r>
      <w:proofErr w:type="spellStart"/>
      <w:r w:rsidRPr="00A15867">
        <w:rPr>
          <w:rFonts w:asciiTheme="minorHAnsi" w:hAnsiTheme="minorHAnsi"/>
          <w:color w:val="auto"/>
          <w:sz w:val="22"/>
          <w:szCs w:val="22"/>
        </w:rPr>
        <w:t>Narvskaia</w:t>
      </w:r>
      <w:proofErr w:type="spellEnd"/>
      <w:r w:rsidRPr="00A15867">
        <w:rPr>
          <w:rFonts w:asciiTheme="minorHAnsi" w:hAnsiTheme="minorHAnsi"/>
          <w:color w:val="auto"/>
          <w:sz w:val="22"/>
          <w:szCs w:val="22"/>
        </w:rPr>
        <w:t xml:space="preserve"> (Moscú) formado por un conjunto de diecisiete edificaciones destinadas al arrendamiento industrial, y por otro el Proyecto Finca la Playa (Costa Rica), para el cual se viene trabajando en el desarrollo de un proyecto hotelero en el marco del acuerdo de colaboración suscrito con Grupo </w:t>
      </w:r>
      <w:proofErr w:type="spellStart"/>
      <w:r w:rsidRPr="00A15867">
        <w:rPr>
          <w:rFonts w:asciiTheme="minorHAnsi" w:hAnsiTheme="minorHAnsi"/>
          <w:color w:val="auto"/>
          <w:sz w:val="22"/>
          <w:szCs w:val="22"/>
        </w:rPr>
        <w:t>Roxa</w:t>
      </w:r>
      <w:proofErr w:type="spellEnd"/>
      <w:r w:rsidRPr="00A15867">
        <w:rPr>
          <w:rFonts w:asciiTheme="minorHAnsi" w:hAnsiTheme="minorHAnsi"/>
          <w:color w:val="auto"/>
          <w:sz w:val="22"/>
          <w:szCs w:val="22"/>
        </w:rPr>
        <w:t xml:space="preserve">. Esta alianza suscrita a finales de junio de 2019 continua vigente, si bien el proceso se ha visto ralentizado por el fuerte impacto que ha tenido la pandemia en el sector hotelero. El interés por parte de este grupo hotelero se mantiene en gestionar un resort vacacional en el desarrollo que Nyesa posee en Costa Rica (Puntarenas), con posibilidad incluso de asumir un porcentaje minoritario del coste de la construcción </w:t>
      </w:r>
      <w:proofErr w:type="gramStart"/>
      <w:r w:rsidRPr="00A15867">
        <w:rPr>
          <w:rFonts w:asciiTheme="minorHAnsi" w:hAnsiTheme="minorHAnsi"/>
          <w:color w:val="auto"/>
          <w:sz w:val="22"/>
          <w:szCs w:val="22"/>
        </w:rPr>
        <w:t>del mismo</w:t>
      </w:r>
      <w:proofErr w:type="gramEnd"/>
      <w:r w:rsidRPr="00A15867">
        <w:rPr>
          <w:rFonts w:asciiTheme="minorHAnsi" w:hAnsiTheme="minorHAnsi"/>
          <w:color w:val="auto"/>
          <w:sz w:val="22"/>
          <w:szCs w:val="22"/>
        </w:rPr>
        <w:t xml:space="preserve">. No obstante, en función del tiempo que requiera el sector para retomar la situación </w:t>
      </w:r>
      <w:proofErr w:type="spellStart"/>
      <w:r w:rsidRPr="00A15867">
        <w:rPr>
          <w:rFonts w:asciiTheme="minorHAnsi" w:hAnsiTheme="minorHAnsi"/>
          <w:color w:val="auto"/>
          <w:sz w:val="22"/>
          <w:szCs w:val="22"/>
        </w:rPr>
        <w:t>pre-pandemia</w:t>
      </w:r>
      <w:proofErr w:type="spellEnd"/>
      <w:r w:rsidRPr="00A15867">
        <w:rPr>
          <w:rFonts w:asciiTheme="minorHAnsi" w:hAnsiTheme="minorHAnsi"/>
          <w:color w:val="auto"/>
          <w:sz w:val="22"/>
          <w:szCs w:val="22"/>
        </w:rPr>
        <w:t xml:space="preserve">, y de las ofertas que en su caso se reciban, tampoco se descarta la vía de la desinversión de este proyecto. </w:t>
      </w:r>
    </w:p>
    <w:p w14:paraId="4D0221E4" w14:textId="77DC442E" w:rsidR="00AA477A" w:rsidRPr="00A15867" w:rsidRDefault="00AA477A" w:rsidP="00AA477A">
      <w:pPr>
        <w:widowControl/>
        <w:autoSpaceDE/>
        <w:autoSpaceDN/>
        <w:adjustRightInd/>
        <w:spacing w:after="120"/>
        <w:jc w:val="both"/>
        <w:rPr>
          <w:rFonts w:asciiTheme="minorHAnsi" w:hAnsiTheme="minorHAnsi"/>
          <w:color w:val="auto"/>
          <w:sz w:val="22"/>
          <w:szCs w:val="22"/>
        </w:rPr>
      </w:pPr>
      <w:r w:rsidRPr="00A15867">
        <w:rPr>
          <w:rFonts w:asciiTheme="minorHAnsi" w:hAnsiTheme="minorHAnsi"/>
          <w:color w:val="auto"/>
          <w:sz w:val="22"/>
          <w:szCs w:val="22"/>
        </w:rPr>
        <w:t xml:space="preserve">En consecuencia, en la actualidad cuenta con los siguientes proyectos inmobiliarios internacionales: </w:t>
      </w:r>
    </w:p>
    <w:p w14:paraId="4CF4AADF" w14:textId="11F0F42F" w:rsidR="00AA477A" w:rsidRPr="00AA477A" w:rsidRDefault="00AA477A" w:rsidP="00AA477A">
      <w:pPr>
        <w:pStyle w:val="Prrafodelista"/>
        <w:widowControl/>
        <w:numPr>
          <w:ilvl w:val="0"/>
          <w:numId w:val="2"/>
        </w:numPr>
        <w:autoSpaceDE/>
        <w:autoSpaceDN/>
        <w:adjustRightInd/>
        <w:spacing w:after="120"/>
        <w:jc w:val="both"/>
        <w:rPr>
          <w:rFonts w:asciiTheme="minorHAnsi" w:hAnsiTheme="minorHAnsi"/>
          <w:b/>
          <w:color w:val="1F3864" w:themeColor="accent5" w:themeShade="80"/>
          <w:sz w:val="22"/>
          <w:szCs w:val="22"/>
        </w:rPr>
      </w:pPr>
      <w:r w:rsidRPr="00AA477A">
        <w:rPr>
          <w:rFonts w:asciiTheme="minorHAnsi" w:hAnsiTheme="minorHAnsi"/>
          <w:b/>
          <w:color w:val="1F3864" w:themeColor="accent5" w:themeShade="80"/>
          <w:sz w:val="22"/>
          <w:szCs w:val="22"/>
        </w:rPr>
        <w:t xml:space="preserve"> </w:t>
      </w:r>
      <w:proofErr w:type="spellStart"/>
      <w:r w:rsidRPr="00AA477A">
        <w:rPr>
          <w:rFonts w:asciiTheme="minorHAnsi" w:hAnsiTheme="minorHAnsi"/>
          <w:b/>
          <w:color w:val="1F3864" w:themeColor="accent5" w:themeShade="80"/>
          <w:sz w:val="22"/>
          <w:szCs w:val="22"/>
        </w:rPr>
        <w:t>Narvskaia</w:t>
      </w:r>
      <w:proofErr w:type="spellEnd"/>
      <w:r>
        <w:rPr>
          <w:rFonts w:asciiTheme="minorHAnsi" w:hAnsiTheme="minorHAnsi"/>
          <w:b/>
          <w:color w:val="1F3864" w:themeColor="accent5" w:themeShade="80"/>
          <w:sz w:val="22"/>
          <w:szCs w:val="22"/>
        </w:rPr>
        <w:t xml:space="preserve"> </w:t>
      </w:r>
      <w:r w:rsidRPr="00AA477A">
        <w:rPr>
          <w:rFonts w:asciiTheme="minorHAnsi" w:hAnsiTheme="minorHAnsi"/>
          <w:b/>
          <w:color w:val="1F3864" w:themeColor="accent5" w:themeShade="80"/>
          <w:sz w:val="22"/>
          <w:szCs w:val="22"/>
        </w:rPr>
        <w:t xml:space="preserve">(Rusia) </w:t>
      </w:r>
    </w:p>
    <w:p w14:paraId="3E78CD4F" w14:textId="77777777" w:rsidR="00AA477A" w:rsidRDefault="00AA477A" w:rsidP="00AA477A">
      <w:pPr>
        <w:widowControl/>
        <w:autoSpaceDE/>
        <w:autoSpaceDN/>
        <w:adjustRightInd/>
        <w:spacing w:after="120"/>
        <w:jc w:val="both"/>
        <w:rPr>
          <w:rFonts w:asciiTheme="minorHAnsi" w:hAnsiTheme="minorHAnsi"/>
          <w:color w:val="auto"/>
          <w:sz w:val="22"/>
        </w:rPr>
      </w:pPr>
      <w:r w:rsidRPr="00AA477A">
        <w:rPr>
          <w:rFonts w:asciiTheme="minorHAnsi" w:hAnsiTheme="minorHAnsi"/>
          <w:color w:val="auto"/>
          <w:sz w:val="22"/>
        </w:rPr>
        <w:t xml:space="preserve">El activo se compone de un conjunto de diecisiete edificaciones situadas en el distrito </w:t>
      </w:r>
      <w:proofErr w:type="spellStart"/>
      <w:r w:rsidRPr="00AA477A">
        <w:rPr>
          <w:rFonts w:asciiTheme="minorHAnsi" w:hAnsiTheme="minorHAnsi"/>
          <w:color w:val="auto"/>
          <w:sz w:val="22"/>
        </w:rPr>
        <w:t>Koptevo</w:t>
      </w:r>
      <w:proofErr w:type="spellEnd"/>
      <w:r w:rsidRPr="00AA477A">
        <w:rPr>
          <w:rFonts w:asciiTheme="minorHAnsi" w:hAnsiTheme="minorHAnsi"/>
          <w:color w:val="auto"/>
          <w:sz w:val="22"/>
        </w:rPr>
        <w:t xml:space="preserve"> de Moscú y que totalizan 27.018,40 m2 construidos sobre un solar de 30.943 m2. A pesar de la fecha de construcción de las mismas (las primeras datan de 1956 y las últimas se erigieron en 1990), su estado es bueno, especialmente teniendo en cuenta de que la actividad desarrollada en su interior ha sido industrial, de almacenaje y como oficinas asociadas, usos que, por otra parte, aún siguen vigentes conforme al actual planeamiento urbanístico de Moscú. </w:t>
      </w:r>
    </w:p>
    <w:p w14:paraId="3258393B" w14:textId="1646AA82" w:rsidR="00AA477A" w:rsidRPr="00AA477A" w:rsidRDefault="00AA477A" w:rsidP="00AA477A">
      <w:pPr>
        <w:pStyle w:val="Prrafodelista"/>
        <w:widowControl/>
        <w:numPr>
          <w:ilvl w:val="0"/>
          <w:numId w:val="2"/>
        </w:numPr>
        <w:autoSpaceDE/>
        <w:autoSpaceDN/>
        <w:adjustRightInd/>
        <w:spacing w:after="120"/>
        <w:jc w:val="both"/>
        <w:rPr>
          <w:rFonts w:asciiTheme="minorHAnsi" w:hAnsiTheme="minorHAnsi"/>
          <w:b/>
          <w:color w:val="1F3864" w:themeColor="accent5" w:themeShade="80"/>
          <w:sz w:val="22"/>
          <w:szCs w:val="22"/>
        </w:rPr>
      </w:pPr>
      <w:r w:rsidRPr="00AA477A">
        <w:rPr>
          <w:rFonts w:asciiTheme="minorHAnsi" w:hAnsiTheme="minorHAnsi"/>
          <w:color w:val="auto"/>
          <w:sz w:val="22"/>
        </w:rPr>
        <w:t xml:space="preserve"> </w:t>
      </w:r>
      <w:r w:rsidRPr="00AA477A">
        <w:rPr>
          <w:rFonts w:asciiTheme="minorHAnsi" w:hAnsiTheme="minorHAnsi"/>
          <w:b/>
          <w:color w:val="1F3864" w:themeColor="accent5" w:themeShade="80"/>
          <w:sz w:val="22"/>
          <w:szCs w:val="22"/>
        </w:rPr>
        <w:t xml:space="preserve">Finca La Playa (Costa Rica) </w:t>
      </w:r>
    </w:p>
    <w:p w14:paraId="6FBEDE73" w14:textId="1BCDC4F5" w:rsidR="00FB4CBD" w:rsidRDefault="00AA477A" w:rsidP="00AA477A">
      <w:pPr>
        <w:widowControl/>
        <w:autoSpaceDE/>
        <w:autoSpaceDN/>
        <w:adjustRightInd/>
        <w:spacing w:after="120"/>
        <w:jc w:val="both"/>
        <w:rPr>
          <w:rFonts w:asciiTheme="minorHAnsi" w:hAnsiTheme="minorHAnsi"/>
          <w:color w:val="auto"/>
          <w:sz w:val="22"/>
        </w:rPr>
      </w:pPr>
      <w:r w:rsidRPr="00AA477A">
        <w:rPr>
          <w:rFonts w:asciiTheme="minorHAnsi" w:hAnsiTheme="minorHAnsi"/>
          <w:color w:val="auto"/>
          <w:sz w:val="22"/>
        </w:rPr>
        <w:t xml:space="preserve">Parcela de 4,4 hectáreas de extensión con una superficie edificable de 813.000 m2, sin límite de densidad, y con la posibilidad de usos mixtos tantos residenciales como hoteleros. Respecto a este proyecto se está trabajando en una doble vía: (i) bien el desarrollo de un resort vacacional de 250 habitaciones en el marco del acuerdo de colaboración suscrito con Grupo </w:t>
      </w:r>
      <w:proofErr w:type="spellStart"/>
      <w:r w:rsidRPr="00AA477A">
        <w:rPr>
          <w:rFonts w:asciiTheme="minorHAnsi" w:hAnsiTheme="minorHAnsi"/>
          <w:color w:val="auto"/>
          <w:sz w:val="22"/>
        </w:rPr>
        <w:t>Roxa</w:t>
      </w:r>
      <w:proofErr w:type="spellEnd"/>
      <w:r w:rsidRPr="00AA477A">
        <w:rPr>
          <w:rFonts w:asciiTheme="minorHAnsi" w:hAnsiTheme="minorHAnsi"/>
          <w:color w:val="auto"/>
          <w:sz w:val="22"/>
        </w:rPr>
        <w:t>; (</w:t>
      </w:r>
      <w:proofErr w:type="spellStart"/>
      <w:r w:rsidRPr="00AA477A">
        <w:rPr>
          <w:rFonts w:asciiTheme="minorHAnsi" w:hAnsiTheme="minorHAnsi"/>
          <w:color w:val="auto"/>
          <w:sz w:val="22"/>
        </w:rPr>
        <w:t>ii</w:t>
      </w:r>
      <w:proofErr w:type="spellEnd"/>
      <w:r w:rsidRPr="00AA477A">
        <w:rPr>
          <w:rFonts w:asciiTheme="minorHAnsi" w:hAnsiTheme="minorHAnsi"/>
          <w:color w:val="auto"/>
          <w:sz w:val="22"/>
        </w:rPr>
        <w:t>) bien la desinversión. La zona residencial ha sido valorada en 1</w:t>
      </w:r>
      <w:r w:rsidR="006D0CB7">
        <w:rPr>
          <w:rFonts w:asciiTheme="minorHAnsi" w:hAnsiTheme="minorHAnsi"/>
          <w:color w:val="auto"/>
          <w:sz w:val="22"/>
        </w:rPr>
        <w:t>5.259</w:t>
      </w:r>
      <w:r w:rsidRPr="00AA477A">
        <w:rPr>
          <w:rFonts w:asciiTheme="minorHAnsi" w:hAnsiTheme="minorHAnsi"/>
          <w:color w:val="auto"/>
          <w:sz w:val="22"/>
        </w:rPr>
        <w:t xml:space="preserve"> miles de euros y la zona hotelera en </w:t>
      </w:r>
      <w:r w:rsidR="006D0CB7">
        <w:rPr>
          <w:rFonts w:asciiTheme="minorHAnsi" w:hAnsiTheme="minorHAnsi"/>
          <w:color w:val="auto"/>
          <w:sz w:val="22"/>
        </w:rPr>
        <w:lastRenderedPageBreak/>
        <w:t>9.892</w:t>
      </w:r>
      <w:r w:rsidRPr="00AA477A">
        <w:rPr>
          <w:rFonts w:asciiTheme="minorHAnsi" w:hAnsiTheme="minorHAnsi"/>
          <w:color w:val="auto"/>
          <w:sz w:val="22"/>
        </w:rPr>
        <w:t xml:space="preserve"> miles de euros, siendo el valor total de la parcela de </w:t>
      </w:r>
      <w:r w:rsidR="006D0CB7">
        <w:rPr>
          <w:rFonts w:asciiTheme="minorHAnsi" w:hAnsiTheme="minorHAnsi"/>
          <w:color w:val="auto"/>
          <w:sz w:val="22"/>
        </w:rPr>
        <w:t>25.151</w:t>
      </w:r>
      <w:r w:rsidRPr="00AA477A">
        <w:rPr>
          <w:rFonts w:asciiTheme="minorHAnsi" w:hAnsiTheme="minorHAnsi"/>
          <w:color w:val="auto"/>
          <w:sz w:val="22"/>
        </w:rPr>
        <w:t xml:space="preserve"> miles de euros según informe de valoración de </w:t>
      </w:r>
      <w:proofErr w:type="spellStart"/>
      <w:r w:rsidRPr="00AA477A">
        <w:rPr>
          <w:rFonts w:asciiTheme="minorHAnsi" w:hAnsiTheme="minorHAnsi"/>
          <w:color w:val="auto"/>
          <w:sz w:val="22"/>
        </w:rPr>
        <w:t>Savills</w:t>
      </w:r>
      <w:proofErr w:type="spellEnd"/>
      <w:r w:rsidRPr="00AA477A">
        <w:rPr>
          <w:rFonts w:asciiTheme="minorHAnsi" w:hAnsiTheme="minorHAnsi"/>
          <w:color w:val="auto"/>
          <w:sz w:val="22"/>
        </w:rPr>
        <w:t xml:space="preserve"> Aguirre Newman y </w:t>
      </w:r>
      <w:proofErr w:type="spellStart"/>
      <w:r w:rsidRPr="00AA477A">
        <w:rPr>
          <w:rFonts w:asciiTheme="minorHAnsi" w:hAnsiTheme="minorHAnsi"/>
          <w:color w:val="auto"/>
          <w:sz w:val="22"/>
        </w:rPr>
        <w:t>Tecnitasa</w:t>
      </w:r>
      <w:proofErr w:type="spellEnd"/>
      <w:r w:rsidRPr="00AA477A">
        <w:rPr>
          <w:rFonts w:asciiTheme="minorHAnsi" w:hAnsiTheme="minorHAnsi"/>
          <w:color w:val="auto"/>
          <w:sz w:val="22"/>
        </w:rPr>
        <w:t xml:space="preserve"> con una tasa de descuento aplicada es del 20% a 31 de diciembre de 20</w:t>
      </w:r>
      <w:r w:rsidR="006D0CB7">
        <w:rPr>
          <w:rFonts w:asciiTheme="minorHAnsi" w:hAnsiTheme="minorHAnsi"/>
          <w:color w:val="auto"/>
          <w:sz w:val="22"/>
        </w:rPr>
        <w:t>20</w:t>
      </w:r>
      <w:r w:rsidRPr="00AA477A">
        <w:rPr>
          <w:rFonts w:asciiTheme="minorHAnsi" w:hAnsiTheme="minorHAnsi"/>
          <w:color w:val="auto"/>
          <w:sz w:val="22"/>
        </w:rPr>
        <w:t>.</w:t>
      </w:r>
    </w:p>
    <w:p w14:paraId="0AB1E607" w14:textId="5B08EC2B" w:rsidR="00D23489" w:rsidRPr="00D23489" w:rsidRDefault="00D23489" w:rsidP="00D23489">
      <w:pPr>
        <w:pStyle w:val="Prrafodelista"/>
        <w:widowControl/>
        <w:autoSpaceDE/>
        <w:autoSpaceDN/>
        <w:adjustRightInd/>
        <w:spacing w:after="120"/>
        <w:ind w:left="567"/>
        <w:jc w:val="both"/>
        <w:rPr>
          <w:rFonts w:asciiTheme="minorHAnsi" w:hAnsiTheme="minorHAnsi"/>
          <w:b/>
          <w:color w:val="1F3864" w:themeColor="accent5" w:themeShade="80"/>
          <w:sz w:val="22"/>
          <w:szCs w:val="22"/>
        </w:rPr>
      </w:pPr>
    </w:p>
    <w:p w14:paraId="00590883" w14:textId="06B50D71" w:rsidR="00D23489" w:rsidRDefault="00D23489" w:rsidP="00D23489">
      <w:pPr>
        <w:pStyle w:val="Prrafodelista"/>
        <w:widowControl/>
        <w:numPr>
          <w:ilvl w:val="0"/>
          <w:numId w:val="12"/>
        </w:numPr>
        <w:autoSpaceDE/>
        <w:autoSpaceDN/>
        <w:adjustRightInd/>
        <w:spacing w:after="120"/>
        <w:ind w:left="567" w:hanging="425"/>
        <w:jc w:val="both"/>
        <w:rPr>
          <w:rFonts w:asciiTheme="minorHAnsi" w:hAnsiTheme="minorHAnsi"/>
          <w:b/>
          <w:color w:val="1F3864" w:themeColor="accent5" w:themeShade="80"/>
          <w:sz w:val="22"/>
          <w:szCs w:val="22"/>
        </w:rPr>
      </w:pPr>
      <w:r w:rsidRPr="00D23489">
        <w:rPr>
          <w:rFonts w:asciiTheme="minorHAnsi" w:hAnsiTheme="minorHAnsi"/>
          <w:b/>
          <w:color w:val="1F3864" w:themeColor="accent5" w:themeShade="80"/>
          <w:sz w:val="22"/>
          <w:szCs w:val="22"/>
        </w:rPr>
        <w:t>Nuevas líneas de negocio (Sector de energías renovables).</w:t>
      </w:r>
    </w:p>
    <w:p w14:paraId="26EB700B" w14:textId="1D6FF62F" w:rsidR="00A15867" w:rsidRPr="00A15867" w:rsidRDefault="00A15867" w:rsidP="00877F89">
      <w:pPr>
        <w:spacing w:after="120"/>
        <w:jc w:val="both"/>
        <w:rPr>
          <w:rFonts w:asciiTheme="minorHAnsi" w:hAnsiTheme="minorHAnsi"/>
          <w:color w:val="auto"/>
          <w:sz w:val="22"/>
        </w:rPr>
      </w:pPr>
      <w:r>
        <w:rPr>
          <w:rFonts w:asciiTheme="minorHAnsi" w:hAnsiTheme="minorHAnsi"/>
          <w:color w:val="auto"/>
          <w:sz w:val="22"/>
        </w:rPr>
        <w:t>E</w:t>
      </w:r>
      <w:r w:rsidRPr="00A15867">
        <w:rPr>
          <w:rFonts w:asciiTheme="minorHAnsi" w:hAnsiTheme="minorHAnsi"/>
          <w:color w:val="auto"/>
          <w:sz w:val="22"/>
        </w:rPr>
        <w:t xml:space="preserve">n el ánimo de la diversificación que recomienda un escenario económico como la crisis COVID-19 que aún persiste, y de cara a minimizar riesgos, la Sociedad está poniendo en valor la idea de “corporación” para la incorporación de nuevas líneas de negocio. </w:t>
      </w:r>
    </w:p>
    <w:p w14:paraId="6AD1639E" w14:textId="3677A46B" w:rsidR="00877F89" w:rsidRPr="00A15867" w:rsidRDefault="00877F89" w:rsidP="00877F89">
      <w:pPr>
        <w:spacing w:after="120"/>
        <w:jc w:val="both"/>
        <w:rPr>
          <w:rFonts w:asciiTheme="minorHAnsi" w:hAnsiTheme="minorHAnsi"/>
          <w:color w:val="auto"/>
          <w:sz w:val="22"/>
        </w:rPr>
      </w:pPr>
      <w:r w:rsidRPr="00A15867">
        <w:rPr>
          <w:rFonts w:asciiTheme="minorHAnsi" w:hAnsiTheme="minorHAnsi"/>
          <w:color w:val="auto"/>
          <w:sz w:val="22"/>
        </w:rPr>
        <w:t xml:space="preserve">En este entorno el equipo gestor se encuentra inmerso en la búsqueda de nuevos proyectos que permitan diversificar el riesgo y consolidar un proyecto ambicioso con nuevas áreas de actividad a las históricamente desarrolladas. </w:t>
      </w:r>
    </w:p>
    <w:p w14:paraId="5A1C09F3" w14:textId="4A1BCC03" w:rsidR="00877F89" w:rsidRPr="00877F89" w:rsidRDefault="00877F89" w:rsidP="00877F89">
      <w:pPr>
        <w:spacing w:after="120"/>
        <w:jc w:val="both"/>
        <w:rPr>
          <w:rFonts w:asciiTheme="minorHAnsi" w:hAnsiTheme="minorHAnsi"/>
          <w:color w:val="auto"/>
          <w:sz w:val="22"/>
        </w:rPr>
      </w:pPr>
    </w:p>
    <w:p w14:paraId="51F09181" w14:textId="075EA3DE" w:rsidR="00D23489" w:rsidRPr="00AA477A" w:rsidRDefault="00877F89" w:rsidP="00877F89">
      <w:pPr>
        <w:spacing w:after="120"/>
        <w:jc w:val="both"/>
        <w:rPr>
          <w:rFonts w:asciiTheme="minorHAnsi" w:hAnsiTheme="minorHAnsi"/>
          <w:color w:val="auto"/>
          <w:sz w:val="22"/>
        </w:rPr>
      </w:pPr>
      <w:r>
        <w:rPr>
          <w:rFonts w:asciiTheme="minorHAnsi" w:hAnsiTheme="minorHAnsi"/>
          <w:color w:val="auto"/>
          <w:sz w:val="22"/>
        </w:rPr>
        <w:t xml:space="preserve"> </w:t>
      </w:r>
    </w:p>
    <w:p w14:paraId="4D9FA937" w14:textId="77777777" w:rsidR="00A8628D" w:rsidRPr="00746BF6" w:rsidRDefault="00A8628D" w:rsidP="003F6496">
      <w:pPr>
        <w:widowControl/>
        <w:numPr>
          <w:ilvl w:val="0"/>
          <w:numId w:val="1"/>
        </w:numPr>
        <w:tabs>
          <w:tab w:val="left" w:pos="567"/>
        </w:tabs>
        <w:autoSpaceDE/>
        <w:autoSpaceDN/>
        <w:adjustRightInd/>
        <w:spacing w:after="120"/>
        <w:ind w:left="0" w:firstLine="0"/>
        <w:jc w:val="both"/>
        <w:rPr>
          <w:rFonts w:asciiTheme="minorHAnsi" w:hAnsiTheme="minorHAnsi"/>
          <w:b/>
          <w:color w:val="1F3864" w:themeColor="accent5" w:themeShade="80"/>
          <w:sz w:val="22"/>
          <w:szCs w:val="22"/>
        </w:rPr>
      </w:pPr>
      <w:r w:rsidRPr="00746BF6">
        <w:rPr>
          <w:rFonts w:asciiTheme="minorHAnsi" w:hAnsiTheme="minorHAnsi"/>
          <w:b/>
          <w:color w:val="1F3864" w:themeColor="accent5" w:themeShade="80"/>
          <w:sz w:val="22"/>
          <w:szCs w:val="22"/>
        </w:rPr>
        <w:t xml:space="preserve">Evolución previsible de los negocios </w:t>
      </w:r>
    </w:p>
    <w:p w14:paraId="012B7F25" w14:textId="77777777" w:rsidR="00A8628D" w:rsidRPr="00677DEB" w:rsidRDefault="00A8628D" w:rsidP="003F6496">
      <w:pPr>
        <w:pStyle w:val="Prrafodelista"/>
        <w:widowControl/>
        <w:numPr>
          <w:ilvl w:val="0"/>
          <w:numId w:val="12"/>
        </w:numPr>
        <w:autoSpaceDE/>
        <w:autoSpaceDN/>
        <w:adjustRightInd/>
        <w:spacing w:after="120"/>
        <w:ind w:left="567" w:hanging="425"/>
        <w:jc w:val="both"/>
        <w:rPr>
          <w:rFonts w:asciiTheme="minorHAnsi" w:hAnsiTheme="minorHAnsi"/>
          <w:b/>
          <w:color w:val="1F3864" w:themeColor="accent5" w:themeShade="80"/>
          <w:sz w:val="22"/>
          <w:szCs w:val="22"/>
        </w:rPr>
      </w:pPr>
      <w:r w:rsidRPr="00677DEB">
        <w:rPr>
          <w:rFonts w:asciiTheme="minorHAnsi" w:hAnsiTheme="minorHAnsi"/>
          <w:b/>
          <w:color w:val="1F3864" w:themeColor="accent5" w:themeShade="80"/>
          <w:sz w:val="22"/>
          <w:szCs w:val="22"/>
        </w:rPr>
        <w:t>Área Inmobiliaria</w:t>
      </w:r>
    </w:p>
    <w:p w14:paraId="0DC4F42D" w14:textId="05EED9B1" w:rsidR="0005249A" w:rsidRDefault="0005249A" w:rsidP="00201AFB">
      <w:pPr>
        <w:spacing w:after="120"/>
        <w:jc w:val="both"/>
        <w:rPr>
          <w:rFonts w:asciiTheme="minorHAnsi" w:hAnsiTheme="minorHAnsi"/>
          <w:color w:val="auto"/>
          <w:sz w:val="22"/>
        </w:rPr>
      </w:pPr>
      <w:r w:rsidRPr="0005249A">
        <w:rPr>
          <w:rFonts w:asciiTheme="minorHAnsi" w:hAnsiTheme="minorHAnsi"/>
          <w:color w:val="auto"/>
          <w:sz w:val="22"/>
        </w:rPr>
        <w:t xml:space="preserve">Tras un 2020 </w:t>
      </w:r>
      <w:r w:rsidR="00EA1BE1">
        <w:rPr>
          <w:rFonts w:asciiTheme="minorHAnsi" w:hAnsiTheme="minorHAnsi"/>
          <w:color w:val="auto"/>
          <w:sz w:val="22"/>
        </w:rPr>
        <w:t xml:space="preserve">y 2021 </w:t>
      </w:r>
      <w:r w:rsidRPr="0005249A">
        <w:rPr>
          <w:rFonts w:asciiTheme="minorHAnsi" w:hAnsiTheme="minorHAnsi"/>
          <w:color w:val="auto"/>
          <w:sz w:val="22"/>
        </w:rPr>
        <w:t>marcado por la epidemia del coronavirus, el mercado de la vivienda confía en que los principales indicadores que miden la salud de la actividad remonten y vuelvan a la normalidad.</w:t>
      </w:r>
    </w:p>
    <w:p w14:paraId="546DD310" w14:textId="5C367A4C" w:rsidR="00201AFB" w:rsidRDefault="0005249A" w:rsidP="00201AFB">
      <w:pPr>
        <w:spacing w:after="120"/>
        <w:jc w:val="both"/>
        <w:rPr>
          <w:rFonts w:asciiTheme="minorHAnsi" w:hAnsiTheme="minorHAnsi"/>
          <w:color w:val="auto"/>
          <w:sz w:val="22"/>
        </w:rPr>
      </w:pPr>
      <w:r>
        <w:rPr>
          <w:rFonts w:asciiTheme="minorHAnsi" w:hAnsiTheme="minorHAnsi"/>
          <w:color w:val="auto"/>
          <w:sz w:val="22"/>
        </w:rPr>
        <w:t>Cabe precisar que d</w:t>
      </w:r>
      <w:r w:rsidR="00201AFB" w:rsidRPr="00201AFB">
        <w:rPr>
          <w:rFonts w:asciiTheme="minorHAnsi" w:hAnsiTheme="minorHAnsi"/>
          <w:color w:val="auto"/>
          <w:sz w:val="22"/>
        </w:rPr>
        <w:t xml:space="preserve">urante </w:t>
      </w:r>
      <w:r w:rsidR="00DB0B3A">
        <w:rPr>
          <w:rFonts w:asciiTheme="minorHAnsi" w:hAnsiTheme="minorHAnsi"/>
          <w:color w:val="auto"/>
          <w:sz w:val="22"/>
        </w:rPr>
        <w:t>e</w:t>
      </w:r>
      <w:r w:rsidR="00201AFB" w:rsidRPr="00201AFB">
        <w:rPr>
          <w:rFonts w:asciiTheme="minorHAnsi" w:hAnsiTheme="minorHAnsi"/>
          <w:color w:val="auto"/>
          <w:sz w:val="22"/>
        </w:rPr>
        <w:t>l</w:t>
      </w:r>
      <w:r w:rsidR="00DB0B3A">
        <w:rPr>
          <w:rFonts w:asciiTheme="minorHAnsi" w:hAnsiTheme="minorHAnsi"/>
          <w:color w:val="auto"/>
          <w:sz w:val="22"/>
        </w:rPr>
        <w:t xml:space="preserve"> ejercicio te</w:t>
      </w:r>
      <w:r w:rsidR="00201AFB" w:rsidRPr="00201AFB">
        <w:rPr>
          <w:rFonts w:asciiTheme="minorHAnsi" w:hAnsiTheme="minorHAnsi"/>
          <w:color w:val="auto"/>
          <w:sz w:val="22"/>
        </w:rPr>
        <w:t>rminado el 3</w:t>
      </w:r>
      <w:r w:rsidR="00DB0B3A">
        <w:rPr>
          <w:rFonts w:asciiTheme="minorHAnsi" w:hAnsiTheme="minorHAnsi"/>
          <w:color w:val="auto"/>
          <w:sz w:val="22"/>
        </w:rPr>
        <w:t>1</w:t>
      </w:r>
      <w:r w:rsidR="00201AFB" w:rsidRPr="00201AFB">
        <w:rPr>
          <w:rFonts w:asciiTheme="minorHAnsi" w:hAnsiTheme="minorHAnsi"/>
          <w:color w:val="auto"/>
          <w:sz w:val="22"/>
        </w:rPr>
        <w:t xml:space="preserve"> de </w:t>
      </w:r>
      <w:r w:rsidR="00DB0B3A">
        <w:rPr>
          <w:rFonts w:asciiTheme="minorHAnsi" w:hAnsiTheme="minorHAnsi"/>
          <w:color w:val="auto"/>
          <w:sz w:val="22"/>
        </w:rPr>
        <w:t>diciembre</w:t>
      </w:r>
      <w:r w:rsidR="00201AFB" w:rsidRPr="00201AFB">
        <w:rPr>
          <w:rFonts w:asciiTheme="minorHAnsi" w:hAnsiTheme="minorHAnsi"/>
          <w:color w:val="auto"/>
          <w:sz w:val="22"/>
        </w:rPr>
        <w:t xml:space="preserve"> de 2021, La pandemia sigue marcando la evolución de los precios y los movimientos de compraventa de viviendas</w:t>
      </w:r>
      <w:r w:rsidR="00EA1BE1">
        <w:rPr>
          <w:rFonts w:asciiTheme="minorHAnsi" w:hAnsiTheme="minorHAnsi"/>
          <w:color w:val="auto"/>
          <w:sz w:val="22"/>
        </w:rPr>
        <w:t xml:space="preserve">, si bien, </w:t>
      </w:r>
      <w:r w:rsidR="00EA1BE1" w:rsidRPr="00EA1BE1">
        <w:rPr>
          <w:rFonts w:asciiTheme="minorHAnsi" w:hAnsiTheme="minorHAnsi"/>
          <w:color w:val="auto"/>
          <w:sz w:val="22"/>
        </w:rPr>
        <w:t>La crisis está afectando al mercado inmobiliario, aunque de forma moderada habida cuenta de la magnitud del </w:t>
      </w:r>
      <w:r w:rsidR="00EA1BE1" w:rsidRPr="00EA1BE1">
        <w:rPr>
          <w:rFonts w:asciiTheme="minorHAnsi" w:hAnsiTheme="minorHAnsi"/>
          <w:i/>
          <w:iCs/>
          <w:color w:val="auto"/>
          <w:sz w:val="22"/>
        </w:rPr>
        <w:t>shock </w:t>
      </w:r>
      <w:r w:rsidR="00EA1BE1" w:rsidRPr="00EA1BE1">
        <w:rPr>
          <w:rFonts w:asciiTheme="minorHAnsi" w:hAnsiTheme="minorHAnsi"/>
          <w:color w:val="auto"/>
          <w:sz w:val="22"/>
        </w:rPr>
        <w:t>sobre la economía.</w:t>
      </w:r>
      <w:r w:rsidR="00EA1BE1">
        <w:rPr>
          <w:rFonts w:asciiTheme="minorHAnsi" w:hAnsiTheme="minorHAnsi"/>
          <w:color w:val="auto"/>
          <w:sz w:val="22"/>
        </w:rPr>
        <w:t xml:space="preserve"> </w:t>
      </w:r>
    </w:p>
    <w:p w14:paraId="44A2034B" w14:textId="63214198" w:rsidR="0005249A" w:rsidRPr="00201AFB" w:rsidRDefault="0005249A" w:rsidP="00201AFB">
      <w:pPr>
        <w:spacing w:after="120"/>
        <w:jc w:val="both"/>
        <w:rPr>
          <w:rFonts w:asciiTheme="minorHAnsi" w:hAnsiTheme="minorHAnsi"/>
          <w:color w:val="auto"/>
          <w:sz w:val="22"/>
        </w:rPr>
      </w:pPr>
      <w:r>
        <w:rPr>
          <w:rFonts w:asciiTheme="minorHAnsi" w:hAnsiTheme="minorHAnsi"/>
          <w:color w:val="auto"/>
          <w:sz w:val="22"/>
        </w:rPr>
        <w:t xml:space="preserve">Si bien, el mercado inmobiliario </w:t>
      </w:r>
      <w:r w:rsidRPr="0005249A">
        <w:rPr>
          <w:rFonts w:asciiTheme="minorHAnsi" w:hAnsiTheme="minorHAnsi"/>
          <w:color w:val="auto"/>
          <w:sz w:val="22"/>
        </w:rPr>
        <w:t>ya venía acusando cierto agotamiento antes de que irrumpiera la COVID-19</w:t>
      </w:r>
      <w:r>
        <w:rPr>
          <w:rFonts w:asciiTheme="minorHAnsi" w:hAnsiTheme="minorHAnsi"/>
          <w:color w:val="auto"/>
          <w:sz w:val="22"/>
        </w:rPr>
        <w:t xml:space="preserve"> </w:t>
      </w:r>
      <w:r w:rsidRPr="0005249A">
        <w:rPr>
          <w:rFonts w:asciiTheme="minorHAnsi" w:hAnsiTheme="minorHAnsi"/>
          <w:color w:val="auto"/>
          <w:sz w:val="22"/>
        </w:rPr>
        <w:t xml:space="preserve">pero las medidas aplicadas para la contención de los contagios y el efecto de </w:t>
      </w:r>
      <w:proofErr w:type="gramStart"/>
      <w:r w:rsidRPr="0005249A">
        <w:rPr>
          <w:rFonts w:asciiTheme="minorHAnsi" w:hAnsiTheme="minorHAnsi"/>
          <w:color w:val="auto"/>
          <w:sz w:val="22"/>
        </w:rPr>
        <w:t>las mismas</w:t>
      </w:r>
      <w:proofErr w:type="gramEnd"/>
      <w:r w:rsidRPr="0005249A">
        <w:rPr>
          <w:rFonts w:asciiTheme="minorHAnsi" w:hAnsiTheme="minorHAnsi"/>
          <w:color w:val="auto"/>
          <w:sz w:val="22"/>
        </w:rPr>
        <w:t xml:space="preserve"> en </w:t>
      </w:r>
      <w:r>
        <w:rPr>
          <w:rFonts w:asciiTheme="minorHAnsi" w:hAnsiTheme="minorHAnsi"/>
          <w:color w:val="auto"/>
          <w:sz w:val="22"/>
        </w:rPr>
        <w:t xml:space="preserve">la economía y </w:t>
      </w:r>
      <w:r w:rsidRPr="0005249A">
        <w:rPr>
          <w:rFonts w:asciiTheme="minorHAnsi" w:hAnsiTheme="minorHAnsi"/>
          <w:color w:val="auto"/>
          <w:sz w:val="22"/>
        </w:rPr>
        <w:t>el empleo han ayudado a frenar el crecimiento</w:t>
      </w:r>
      <w:r>
        <w:rPr>
          <w:rFonts w:asciiTheme="minorHAnsi" w:hAnsiTheme="minorHAnsi"/>
          <w:color w:val="auto"/>
          <w:sz w:val="22"/>
        </w:rPr>
        <w:t xml:space="preserve"> y </w:t>
      </w:r>
      <w:r w:rsidR="00840CCA">
        <w:rPr>
          <w:rFonts w:asciiTheme="minorHAnsi" w:hAnsiTheme="minorHAnsi"/>
          <w:color w:val="auto"/>
          <w:sz w:val="22"/>
        </w:rPr>
        <w:t xml:space="preserve">a </w:t>
      </w:r>
      <w:r>
        <w:rPr>
          <w:rFonts w:asciiTheme="minorHAnsi" w:hAnsiTheme="minorHAnsi"/>
          <w:color w:val="auto"/>
          <w:sz w:val="22"/>
        </w:rPr>
        <w:t>un cambio de tendencia</w:t>
      </w:r>
      <w:r w:rsidRPr="0005249A">
        <w:rPr>
          <w:rFonts w:asciiTheme="minorHAnsi" w:hAnsiTheme="minorHAnsi"/>
          <w:color w:val="auto"/>
          <w:sz w:val="22"/>
        </w:rPr>
        <w:t>.</w:t>
      </w:r>
      <w:r w:rsidR="00EA1BE1">
        <w:rPr>
          <w:rFonts w:asciiTheme="minorHAnsi" w:hAnsiTheme="minorHAnsi"/>
          <w:color w:val="auto"/>
          <w:sz w:val="22"/>
        </w:rPr>
        <w:t xml:space="preserve"> Adicionalmente, </w:t>
      </w:r>
      <w:r w:rsidR="00EA1BE1" w:rsidRPr="00EA1BE1">
        <w:rPr>
          <w:rFonts w:asciiTheme="minorHAnsi" w:hAnsiTheme="minorHAnsi"/>
          <w:color w:val="auto"/>
          <w:sz w:val="22"/>
        </w:rPr>
        <w:t>la demanda se sustenta en los bajos tipos de interés y la perspectiva de que se mantengan bajos a medio plazo</w:t>
      </w:r>
      <w:r w:rsidR="00EA1BE1">
        <w:rPr>
          <w:rFonts w:asciiTheme="minorHAnsi" w:hAnsiTheme="minorHAnsi"/>
          <w:color w:val="auto"/>
          <w:sz w:val="22"/>
        </w:rPr>
        <w:t>.</w:t>
      </w:r>
    </w:p>
    <w:p w14:paraId="4CA68C11" w14:textId="7B67A989" w:rsidR="0005249A" w:rsidRPr="0005249A" w:rsidRDefault="00840CCA" w:rsidP="007E07C3">
      <w:pPr>
        <w:widowControl/>
        <w:autoSpaceDE/>
        <w:autoSpaceDN/>
        <w:adjustRightInd/>
        <w:spacing w:after="120"/>
        <w:jc w:val="both"/>
        <w:rPr>
          <w:rFonts w:asciiTheme="minorHAnsi" w:hAnsiTheme="minorHAnsi"/>
          <w:color w:val="auto"/>
          <w:sz w:val="22"/>
        </w:rPr>
      </w:pPr>
      <w:r>
        <w:rPr>
          <w:rFonts w:asciiTheme="minorHAnsi" w:hAnsiTheme="minorHAnsi"/>
          <w:color w:val="auto"/>
          <w:sz w:val="22"/>
          <w:szCs w:val="22"/>
        </w:rPr>
        <w:t>En este entorno, e</w:t>
      </w:r>
      <w:r w:rsidR="0005249A">
        <w:rPr>
          <w:rFonts w:asciiTheme="minorHAnsi" w:hAnsiTheme="minorHAnsi"/>
          <w:color w:val="auto"/>
          <w:sz w:val="22"/>
          <w:szCs w:val="22"/>
        </w:rPr>
        <w:t xml:space="preserve">l equipo gestor </w:t>
      </w:r>
      <w:r w:rsidR="0005249A" w:rsidRPr="0005249A">
        <w:rPr>
          <w:rFonts w:asciiTheme="minorHAnsi" w:hAnsiTheme="minorHAnsi"/>
          <w:color w:val="auto"/>
          <w:sz w:val="22"/>
          <w:szCs w:val="22"/>
        </w:rPr>
        <w:t xml:space="preserve">confía </w:t>
      </w:r>
      <w:r w:rsidR="0005249A" w:rsidRPr="0005249A">
        <w:rPr>
          <w:rFonts w:asciiTheme="minorHAnsi" w:hAnsiTheme="minorHAnsi"/>
          <w:color w:val="auto"/>
          <w:sz w:val="22"/>
        </w:rPr>
        <w:t xml:space="preserve">que </w:t>
      </w:r>
      <w:r w:rsidR="00EA1BE1">
        <w:rPr>
          <w:rFonts w:asciiTheme="minorHAnsi" w:hAnsiTheme="minorHAnsi"/>
          <w:color w:val="auto"/>
          <w:sz w:val="22"/>
        </w:rPr>
        <w:t>el ejercicio</w:t>
      </w:r>
      <w:r w:rsidR="0005249A" w:rsidRPr="0005249A">
        <w:rPr>
          <w:rFonts w:asciiTheme="minorHAnsi" w:hAnsiTheme="minorHAnsi"/>
          <w:color w:val="auto"/>
          <w:sz w:val="22"/>
        </w:rPr>
        <w:t xml:space="preserve"> 202</w:t>
      </w:r>
      <w:r w:rsidR="00EA1BE1">
        <w:rPr>
          <w:rFonts w:asciiTheme="minorHAnsi" w:hAnsiTheme="minorHAnsi"/>
          <w:color w:val="auto"/>
          <w:sz w:val="22"/>
        </w:rPr>
        <w:t>2</w:t>
      </w:r>
      <w:r w:rsidR="0005249A" w:rsidRPr="0005249A">
        <w:rPr>
          <w:rFonts w:asciiTheme="minorHAnsi" w:hAnsiTheme="minorHAnsi"/>
          <w:color w:val="auto"/>
          <w:sz w:val="22"/>
        </w:rPr>
        <w:t xml:space="preserve"> se</w:t>
      </w:r>
      <w:r w:rsidR="0005249A">
        <w:rPr>
          <w:rFonts w:asciiTheme="minorHAnsi" w:hAnsiTheme="minorHAnsi"/>
          <w:color w:val="auto"/>
          <w:sz w:val="22"/>
        </w:rPr>
        <w:t>a</w:t>
      </w:r>
      <w:r w:rsidR="0005249A" w:rsidRPr="0005249A">
        <w:rPr>
          <w:rFonts w:asciiTheme="minorHAnsi" w:hAnsiTheme="minorHAnsi"/>
          <w:color w:val="auto"/>
          <w:sz w:val="22"/>
        </w:rPr>
        <w:t xml:space="preserve"> </w:t>
      </w:r>
      <w:r w:rsidR="0005249A">
        <w:rPr>
          <w:rFonts w:asciiTheme="minorHAnsi" w:hAnsiTheme="minorHAnsi"/>
          <w:color w:val="auto"/>
          <w:sz w:val="22"/>
        </w:rPr>
        <w:t>el principio de</w:t>
      </w:r>
      <w:r w:rsidR="0005249A" w:rsidRPr="0005249A">
        <w:rPr>
          <w:rFonts w:asciiTheme="minorHAnsi" w:hAnsiTheme="minorHAnsi"/>
          <w:color w:val="auto"/>
          <w:sz w:val="22"/>
        </w:rPr>
        <w:t xml:space="preserve"> la recuperación </w:t>
      </w:r>
      <w:r w:rsidR="0005249A">
        <w:rPr>
          <w:rFonts w:asciiTheme="minorHAnsi" w:hAnsiTheme="minorHAnsi"/>
          <w:color w:val="auto"/>
          <w:sz w:val="22"/>
        </w:rPr>
        <w:t xml:space="preserve">en </w:t>
      </w:r>
      <w:r w:rsidR="0005249A" w:rsidRPr="0005249A">
        <w:rPr>
          <w:rFonts w:asciiTheme="minorHAnsi" w:hAnsiTheme="minorHAnsi"/>
          <w:color w:val="auto"/>
          <w:sz w:val="22"/>
        </w:rPr>
        <w:t>e</w:t>
      </w:r>
      <w:r w:rsidR="0005249A">
        <w:rPr>
          <w:rFonts w:asciiTheme="minorHAnsi" w:hAnsiTheme="minorHAnsi"/>
          <w:color w:val="auto"/>
          <w:sz w:val="22"/>
        </w:rPr>
        <w:t xml:space="preserve">l número de </w:t>
      </w:r>
      <w:r w:rsidR="0005249A" w:rsidRPr="0005249A">
        <w:rPr>
          <w:rFonts w:asciiTheme="minorHAnsi" w:hAnsiTheme="minorHAnsi"/>
          <w:color w:val="auto"/>
          <w:sz w:val="22"/>
        </w:rPr>
        <w:t>transacciones</w:t>
      </w:r>
      <w:r w:rsidR="0005249A">
        <w:rPr>
          <w:rFonts w:asciiTheme="minorHAnsi" w:hAnsiTheme="minorHAnsi"/>
          <w:color w:val="auto"/>
          <w:sz w:val="22"/>
        </w:rPr>
        <w:t xml:space="preserve"> a escriturar</w:t>
      </w:r>
      <w:r>
        <w:rPr>
          <w:rFonts w:asciiTheme="minorHAnsi" w:hAnsiTheme="minorHAnsi"/>
          <w:color w:val="auto"/>
          <w:sz w:val="22"/>
        </w:rPr>
        <w:t xml:space="preserve"> con un mayor dinamismo</w:t>
      </w:r>
      <w:r w:rsidR="0005249A" w:rsidRPr="0005249A">
        <w:rPr>
          <w:rFonts w:asciiTheme="minorHAnsi" w:hAnsiTheme="minorHAnsi"/>
          <w:color w:val="auto"/>
          <w:sz w:val="22"/>
        </w:rPr>
        <w:t>. No obstante, el efecto de la pandemia en los precios se dilatará</w:t>
      </w:r>
      <w:r w:rsidR="0005249A">
        <w:rPr>
          <w:rFonts w:asciiTheme="minorHAnsi" w:hAnsiTheme="minorHAnsi"/>
          <w:color w:val="auto"/>
          <w:sz w:val="22"/>
        </w:rPr>
        <w:t xml:space="preserve"> durante varios años, así como aquel</w:t>
      </w:r>
      <w:r w:rsidR="0005249A" w:rsidRPr="0005249A">
        <w:rPr>
          <w:rFonts w:asciiTheme="minorHAnsi" w:hAnsiTheme="minorHAnsi"/>
          <w:color w:val="auto"/>
          <w:sz w:val="22"/>
        </w:rPr>
        <w:t>la demanda que había quedado a la expectativa debido a la incertidumbre</w:t>
      </w:r>
      <w:r w:rsidR="0005249A">
        <w:rPr>
          <w:rFonts w:asciiTheme="minorHAnsi" w:hAnsiTheme="minorHAnsi"/>
          <w:color w:val="auto"/>
          <w:sz w:val="22"/>
        </w:rPr>
        <w:t xml:space="preserve"> genera</w:t>
      </w:r>
      <w:r w:rsidR="007B0BC4">
        <w:rPr>
          <w:rFonts w:asciiTheme="minorHAnsi" w:hAnsiTheme="minorHAnsi"/>
          <w:color w:val="auto"/>
          <w:sz w:val="22"/>
        </w:rPr>
        <w:t>da</w:t>
      </w:r>
      <w:r w:rsidR="0005249A">
        <w:rPr>
          <w:rFonts w:asciiTheme="minorHAnsi" w:hAnsiTheme="minorHAnsi"/>
          <w:color w:val="auto"/>
          <w:sz w:val="22"/>
        </w:rPr>
        <w:t xml:space="preserve"> tras la irrupción de la Pandemia</w:t>
      </w:r>
      <w:r w:rsidR="0005249A" w:rsidRPr="0005249A">
        <w:rPr>
          <w:rFonts w:asciiTheme="minorHAnsi" w:hAnsiTheme="minorHAnsi"/>
          <w:color w:val="auto"/>
          <w:sz w:val="22"/>
        </w:rPr>
        <w:t>,</w:t>
      </w:r>
      <w:r>
        <w:rPr>
          <w:rFonts w:asciiTheme="minorHAnsi" w:hAnsiTheme="minorHAnsi"/>
          <w:color w:val="auto"/>
          <w:sz w:val="22"/>
        </w:rPr>
        <w:t xml:space="preserve"> se espera que podrán </w:t>
      </w:r>
      <w:r w:rsidR="0005249A" w:rsidRPr="0005249A">
        <w:rPr>
          <w:rFonts w:asciiTheme="minorHAnsi" w:hAnsiTheme="minorHAnsi"/>
          <w:color w:val="auto"/>
          <w:sz w:val="22"/>
        </w:rPr>
        <w:t>recuperar la confianza y se lanzará</w:t>
      </w:r>
      <w:r>
        <w:rPr>
          <w:rFonts w:asciiTheme="minorHAnsi" w:hAnsiTheme="minorHAnsi"/>
          <w:color w:val="auto"/>
          <w:sz w:val="22"/>
        </w:rPr>
        <w:t>n</w:t>
      </w:r>
      <w:r w:rsidR="0005249A" w:rsidRPr="0005249A">
        <w:rPr>
          <w:rFonts w:asciiTheme="minorHAnsi" w:hAnsiTheme="minorHAnsi"/>
          <w:color w:val="auto"/>
          <w:sz w:val="22"/>
        </w:rPr>
        <w:t xml:space="preserve"> a la compra</w:t>
      </w:r>
      <w:r w:rsidR="0005249A">
        <w:rPr>
          <w:rFonts w:asciiTheme="minorHAnsi" w:hAnsiTheme="minorHAnsi"/>
          <w:color w:val="auto"/>
          <w:sz w:val="22"/>
        </w:rPr>
        <w:t xml:space="preserve"> </w:t>
      </w:r>
      <w:r>
        <w:rPr>
          <w:rFonts w:asciiTheme="minorHAnsi" w:hAnsiTheme="minorHAnsi"/>
          <w:color w:val="auto"/>
          <w:sz w:val="22"/>
        </w:rPr>
        <w:t xml:space="preserve">en </w:t>
      </w:r>
      <w:r w:rsidR="0005249A">
        <w:rPr>
          <w:rFonts w:asciiTheme="minorHAnsi" w:hAnsiTheme="minorHAnsi"/>
          <w:color w:val="auto"/>
          <w:sz w:val="22"/>
        </w:rPr>
        <w:t>un entorno de menos incertidumbre</w:t>
      </w:r>
      <w:r>
        <w:rPr>
          <w:rFonts w:asciiTheme="minorHAnsi" w:hAnsiTheme="minorHAnsi"/>
          <w:color w:val="auto"/>
          <w:sz w:val="22"/>
        </w:rPr>
        <w:t xml:space="preserve"> y volatilidad</w:t>
      </w:r>
      <w:r w:rsidR="0005249A" w:rsidRPr="0005249A">
        <w:rPr>
          <w:rFonts w:asciiTheme="minorHAnsi" w:hAnsiTheme="minorHAnsi"/>
          <w:color w:val="auto"/>
          <w:sz w:val="22"/>
        </w:rPr>
        <w:t>.</w:t>
      </w:r>
      <w:r w:rsidR="00201AFB" w:rsidRPr="0005249A">
        <w:rPr>
          <w:rFonts w:asciiTheme="minorHAnsi" w:hAnsiTheme="minorHAnsi"/>
          <w:color w:val="auto"/>
          <w:sz w:val="22"/>
        </w:rPr>
        <w:t xml:space="preserve"> </w:t>
      </w:r>
    </w:p>
    <w:p w14:paraId="45499B62" w14:textId="649F6CE2" w:rsidR="00840CCA" w:rsidRDefault="00840CCA" w:rsidP="00840CCA">
      <w:pPr>
        <w:widowControl/>
        <w:autoSpaceDE/>
        <w:autoSpaceDN/>
        <w:adjustRightInd/>
        <w:spacing w:after="120"/>
        <w:jc w:val="both"/>
        <w:rPr>
          <w:rFonts w:asciiTheme="minorHAnsi" w:hAnsiTheme="minorHAnsi"/>
          <w:color w:val="auto"/>
          <w:sz w:val="22"/>
          <w:szCs w:val="22"/>
        </w:rPr>
      </w:pPr>
      <w:r>
        <w:rPr>
          <w:rFonts w:asciiTheme="minorHAnsi" w:hAnsiTheme="minorHAnsi"/>
          <w:color w:val="auto"/>
          <w:sz w:val="22"/>
          <w:szCs w:val="22"/>
        </w:rPr>
        <w:t xml:space="preserve">Adicionalmente </w:t>
      </w:r>
      <w:r w:rsidR="00A8628D">
        <w:rPr>
          <w:rFonts w:asciiTheme="minorHAnsi" w:hAnsiTheme="minorHAnsi"/>
          <w:color w:val="auto"/>
          <w:sz w:val="22"/>
          <w:szCs w:val="22"/>
        </w:rPr>
        <w:t>la Dirección del Grupo sigue analizando numeros</w:t>
      </w:r>
      <w:r w:rsidR="00005323">
        <w:rPr>
          <w:rFonts w:asciiTheme="minorHAnsi" w:hAnsiTheme="minorHAnsi"/>
          <w:color w:val="auto"/>
          <w:sz w:val="22"/>
          <w:szCs w:val="22"/>
        </w:rPr>
        <w:t xml:space="preserve">as </w:t>
      </w:r>
      <w:r w:rsidR="00A8628D" w:rsidRPr="00294A42">
        <w:rPr>
          <w:rFonts w:asciiTheme="minorHAnsi" w:hAnsiTheme="minorHAnsi"/>
          <w:color w:val="auto"/>
          <w:sz w:val="22"/>
          <w:szCs w:val="22"/>
        </w:rPr>
        <w:t xml:space="preserve">carteras de viviendas terminadas </w:t>
      </w:r>
      <w:r w:rsidR="00622F8A">
        <w:rPr>
          <w:rFonts w:asciiTheme="minorHAnsi" w:hAnsiTheme="minorHAnsi"/>
          <w:color w:val="auto"/>
          <w:sz w:val="22"/>
          <w:szCs w:val="22"/>
        </w:rPr>
        <w:t xml:space="preserve">y suelos </w:t>
      </w:r>
      <w:r w:rsidR="00A8628D" w:rsidRPr="00294A42">
        <w:rPr>
          <w:rFonts w:asciiTheme="minorHAnsi" w:hAnsiTheme="minorHAnsi"/>
          <w:color w:val="auto"/>
          <w:sz w:val="22"/>
          <w:szCs w:val="22"/>
        </w:rPr>
        <w:t xml:space="preserve">para su adquisición </w:t>
      </w:r>
      <w:r w:rsidR="00005323">
        <w:rPr>
          <w:rFonts w:asciiTheme="minorHAnsi" w:hAnsiTheme="minorHAnsi"/>
          <w:color w:val="auto"/>
          <w:sz w:val="22"/>
          <w:szCs w:val="22"/>
        </w:rPr>
        <w:t xml:space="preserve">o aportación </w:t>
      </w:r>
      <w:r w:rsidR="00A8628D" w:rsidRPr="00294A42">
        <w:rPr>
          <w:rFonts w:asciiTheme="minorHAnsi" w:hAnsiTheme="minorHAnsi"/>
          <w:color w:val="auto"/>
          <w:sz w:val="22"/>
          <w:szCs w:val="22"/>
        </w:rPr>
        <w:t xml:space="preserve">por lotes y posterior </w:t>
      </w:r>
      <w:r w:rsidR="00A8628D">
        <w:rPr>
          <w:rFonts w:asciiTheme="minorHAnsi" w:hAnsiTheme="minorHAnsi"/>
          <w:color w:val="auto"/>
          <w:sz w:val="22"/>
          <w:szCs w:val="22"/>
        </w:rPr>
        <w:t>comercialización</w:t>
      </w:r>
      <w:r w:rsidR="00A8628D" w:rsidRPr="00294A42">
        <w:rPr>
          <w:rFonts w:asciiTheme="minorHAnsi" w:hAnsiTheme="minorHAnsi"/>
          <w:color w:val="auto"/>
          <w:sz w:val="22"/>
          <w:szCs w:val="22"/>
        </w:rPr>
        <w:t xml:space="preserve"> en el mercado minorista.</w:t>
      </w:r>
      <w:r>
        <w:rPr>
          <w:rFonts w:asciiTheme="minorHAnsi" w:hAnsiTheme="minorHAnsi"/>
          <w:color w:val="auto"/>
          <w:sz w:val="22"/>
          <w:szCs w:val="22"/>
        </w:rPr>
        <w:t xml:space="preserve"> Es por ello se hace más importante d</w:t>
      </w:r>
      <w:r w:rsidRPr="00840CCA">
        <w:rPr>
          <w:rFonts w:asciiTheme="minorHAnsi" w:hAnsiTheme="minorHAnsi"/>
          <w:color w:val="auto"/>
          <w:sz w:val="22"/>
          <w:szCs w:val="22"/>
        </w:rPr>
        <w:t xml:space="preserve">irigir el enfoque a las necesidades del </w:t>
      </w:r>
      <w:r w:rsidRPr="00840CCA">
        <w:rPr>
          <w:rFonts w:asciiTheme="minorHAnsi" w:hAnsiTheme="minorHAnsi"/>
          <w:color w:val="auto"/>
          <w:sz w:val="22"/>
          <w:szCs w:val="22"/>
        </w:rPr>
        <w:lastRenderedPageBreak/>
        <w:t>cliente</w:t>
      </w:r>
      <w:r>
        <w:rPr>
          <w:rFonts w:asciiTheme="minorHAnsi" w:hAnsiTheme="minorHAnsi"/>
          <w:color w:val="auto"/>
          <w:sz w:val="22"/>
          <w:szCs w:val="22"/>
        </w:rPr>
        <w:t xml:space="preserve"> a los cambios sociológicos acontecidos, una demanda mucho más exigente y las nuevas tendencias del mercado. </w:t>
      </w:r>
    </w:p>
    <w:p w14:paraId="6E036CE4" w14:textId="77777777" w:rsidR="00840CCA" w:rsidRPr="00840CCA" w:rsidRDefault="00840CCA" w:rsidP="00840CCA">
      <w:pPr>
        <w:pStyle w:val="Prrafodelista"/>
        <w:widowControl/>
        <w:autoSpaceDE/>
        <w:autoSpaceDN/>
        <w:adjustRightInd/>
        <w:spacing w:after="120"/>
        <w:ind w:left="567"/>
        <w:jc w:val="both"/>
        <w:rPr>
          <w:rFonts w:asciiTheme="minorHAnsi" w:hAnsiTheme="minorHAnsi"/>
          <w:b/>
          <w:color w:val="1F3864" w:themeColor="accent5" w:themeShade="80"/>
          <w:sz w:val="22"/>
          <w:szCs w:val="22"/>
        </w:rPr>
      </w:pPr>
    </w:p>
    <w:p w14:paraId="25C568A1" w14:textId="7F5A1DD6" w:rsidR="00A8628D" w:rsidRPr="00840CCA" w:rsidRDefault="00A8628D" w:rsidP="00840CCA">
      <w:pPr>
        <w:pStyle w:val="Prrafodelista"/>
        <w:widowControl/>
        <w:numPr>
          <w:ilvl w:val="0"/>
          <w:numId w:val="12"/>
        </w:numPr>
        <w:autoSpaceDE/>
        <w:autoSpaceDN/>
        <w:adjustRightInd/>
        <w:spacing w:after="120"/>
        <w:ind w:left="567" w:hanging="425"/>
        <w:jc w:val="both"/>
        <w:rPr>
          <w:rFonts w:asciiTheme="minorHAnsi" w:hAnsiTheme="minorHAnsi"/>
          <w:b/>
          <w:color w:val="1F3864" w:themeColor="accent5" w:themeShade="80"/>
          <w:sz w:val="22"/>
          <w:szCs w:val="22"/>
        </w:rPr>
      </w:pPr>
      <w:r w:rsidRPr="00840CCA">
        <w:rPr>
          <w:rFonts w:asciiTheme="minorHAnsi" w:hAnsiTheme="minorHAnsi"/>
          <w:b/>
          <w:color w:val="1F3864" w:themeColor="accent5" w:themeShade="80"/>
          <w:sz w:val="22"/>
          <w:szCs w:val="22"/>
        </w:rPr>
        <w:t>Área Patrimonial</w:t>
      </w:r>
    </w:p>
    <w:p w14:paraId="214BA688" w14:textId="6C813171" w:rsidR="00A8628D" w:rsidRDefault="00005323" w:rsidP="00454C03">
      <w:pPr>
        <w:widowControl/>
        <w:autoSpaceDE/>
        <w:autoSpaceDN/>
        <w:adjustRightInd/>
        <w:spacing w:after="120"/>
        <w:jc w:val="both"/>
        <w:rPr>
          <w:rFonts w:asciiTheme="minorHAnsi" w:hAnsiTheme="minorHAnsi"/>
          <w:color w:val="auto"/>
          <w:sz w:val="22"/>
          <w:szCs w:val="22"/>
        </w:rPr>
      </w:pPr>
      <w:r>
        <w:rPr>
          <w:rFonts w:asciiTheme="minorHAnsi" w:hAnsiTheme="minorHAnsi"/>
          <w:color w:val="auto"/>
          <w:sz w:val="22"/>
          <w:szCs w:val="22"/>
        </w:rPr>
        <w:t>La</w:t>
      </w:r>
      <w:r w:rsidR="00A8628D" w:rsidRPr="007F7D16">
        <w:rPr>
          <w:rFonts w:asciiTheme="minorHAnsi" w:hAnsiTheme="minorHAnsi"/>
          <w:color w:val="auto"/>
          <w:sz w:val="22"/>
          <w:szCs w:val="22"/>
        </w:rPr>
        <w:t xml:space="preserve"> Dirección del Grupo va a </w:t>
      </w:r>
      <w:r w:rsidR="00A8628D">
        <w:rPr>
          <w:rFonts w:asciiTheme="minorHAnsi" w:hAnsiTheme="minorHAnsi"/>
          <w:color w:val="auto"/>
          <w:sz w:val="22"/>
          <w:szCs w:val="22"/>
        </w:rPr>
        <w:t xml:space="preserve">centrar sus esfuerzos en </w:t>
      </w:r>
      <w:r w:rsidR="00A8628D" w:rsidRPr="007F7D16">
        <w:rPr>
          <w:rFonts w:asciiTheme="minorHAnsi" w:hAnsiTheme="minorHAnsi"/>
          <w:color w:val="auto"/>
          <w:sz w:val="22"/>
          <w:szCs w:val="22"/>
        </w:rPr>
        <w:t>viabilizar operaci</w:t>
      </w:r>
      <w:r w:rsidR="00AB2717">
        <w:rPr>
          <w:rFonts w:asciiTheme="minorHAnsi" w:hAnsiTheme="minorHAnsi"/>
          <w:color w:val="auto"/>
          <w:sz w:val="22"/>
          <w:szCs w:val="22"/>
        </w:rPr>
        <w:t>ones</w:t>
      </w:r>
      <w:r w:rsidR="00A8628D" w:rsidRPr="007F7D16">
        <w:rPr>
          <w:rFonts w:asciiTheme="minorHAnsi" w:hAnsiTheme="minorHAnsi"/>
          <w:color w:val="auto"/>
          <w:sz w:val="22"/>
          <w:szCs w:val="22"/>
        </w:rPr>
        <w:t xml:space="preserve"> de aportación de activos patrimoniales </w:t>
      </w:r>
      <w:r w:rsidR="00A8628D">
        <w:rPr>
          <w:rFonts w:asciiTheme="minorHAnsi" w:hAnsiTheme="minorHAnsi"/>
          <w:color w:val="auto"/>
          <w:sz w:val="22"/>
          <w:szCs w:val="22"/>
        </w:rPr>
        <w:t>vía ampliación de capital</w:t>
      </w:r>
      <w:r w:rsidR="00AB2717">
        <w:rPr>
          <w:rFonts w:asciiTheme="minorHAnsi" w:hAnsiTheme="minorHAnsi"/>
          <w:color w:val="auto"/>
          <w:sz w:val="22"/>
          <w:szCs w:val="22"/>
        </w:rPr>
        <w:t>, e</w:t>
      </w:r>
      <w:r w:rsidR="00A8628D">
        <w:rPr>
          <w:rFonts w:asciiTheme="minorHAnsi" w:hAnsiTheme="minorHAnsi"/>
          <w:color w:val="auto"/>
          <w:sz w:val="22"/>
          <w:szCs w:val="22"/>
        </w:rPr>
        <w:t xml:space="preserve">n la medida que supondría la incorporación de un importante paquete de activos patrimoniales al Grupo, libres de cargas y la mayor parte de ellos en renta. </w:t>
      </w:r>
    </w:p>
    <w:p w14:paraId="1979F990" w14:textId="4B0B84CB" w:rsidR="005E4B3F" w:rsidRDefault="005E4B3F" w:rsidP="005E4B3F">
      <w:pPr>
        <w:spacing w:after="120"/>
        <w:jc w:val="both"/>
        <w:rPr>
          <w:rFonts w:asciiTheme="minorHAnsi" w:hAnsiTheme="minorHAnsi"/>
          <w:color w:val="auto"/>
          <w:sz w:val="22"/>
          <w:szCs w:val="22"/>
        </w:rPr>
      </w:pPr>
      <w:r w:rsidRPr="005E4B3F">
        <w:rPr>
          <w:rFonts w:asciiTheme="minorHAnsi" w:hAnsiTheme="minorHAnsi"/>
          <w:color w:val="auto"/>
          <w:sz w:val="22"/>
          <w:szCs w:val="22"/>
        </w:rPr>
        <w:t>En el transcurso de</w:t>
      </w:r>
      <w:r w:rsidR="003E7B9D">
        <w:rPr>
          <w:rFonts w:asciiTheme="minorHAnsi" w:hAnsiTheme="minorHAnsi"/>
          <w:color w:val="auto"/>
          <w:sz w:val="22"/>
          <w:szCs w:val="22"/>
        </w:rPr>
        <w:t xml:space="preserve">l ejercicio terminado </w:t>
      </w:r>
      <w:r>
        <w:rPr>
          <w:rFonts w:asciiTheme="minorHAnsi" w:hAnsiTheme="minorHAnsi"/>
          <w:color w:val="auto"/>
          <w:sz w:val="22"/>
          <w:szCs w:val="22"/>
        </w:rPr>
        <w:t>el 3</w:t>
      </w:r>
      <w:r w:rsidR="003E7B9D">
        <w:rPr>
          <w:rFonts w:asciiTheme="minorHAnsi" w:hAnsiTheme="minorHAnsi"/>
          <w:color w:val="auto"/>
          <w:sz w:val="22"/>
          <w:szCs w:val="22"/>
        </w:rPr>
        <w:t>1</w:t>
      </w:r>
      <w:r>
        <w:rPr>
          <w:rFonts w:asciiTheme="minorHAnsi" w:hAnsiTheme="minorHAnsi"/>
          <w:color w:val="auto"/>
          <w:sz w:val="22"/>
          <w:szCs w:val="22"/>
        </w:rPr>
        <w:t xml:space="preserve"> de </w:t>
      </w:r>
      <w:r w:rsidR="003E7B9D">
        <w:rPr>
          <w:rFonts w:asciiTheme="minorHAnsi" w:hAnsiTheme="minorHAnsi"/>
          <w:color w:val="auto"/>
          <w:sz w:val="22"/>
          <w:szCs w:val="22"/>
        </w:rPr>
        <w:t>diciembre</w:t>
      </w:r>
      <w:r>
        <w:rPr>
          <w:rFonts w:asciiTheme="minorHAnsi" w:hAnsiTheme="minorHAnsi"/>
          <w:color w:val="auto"/>
          <w:sz w:val="22"/>
          <w:szCs w:val="22"/>
        </w:rPr>
        <w:t xml:space="preserve"> de 2021 El Grupo </w:t>
      </w:r>
      <w:r w:rsidRPr="005E4B3F">
        <w:rPr>
          <w:rFonts w:asciiTheme="minorHAnsi" w:hAnsiTheme="minorHAnsi"/>
          <w:color w:val="auto"/>
          <w:sz w:val="22"/>
          <w:szCs w:val="22"/>
        </w:rPr>
        <w:t xml:space="preserve">ha incorporado a la cartera patrimonial dos hoteles urbanos situados en Benidorm y próximos a la playa: </w:t>
      </w:r>
    </w:p>
    <w:p w14:paraId="519E8F9D" w14:textId="06AD6869" w:rsidR="00B01E2A" w:rsidRPr="00B01E2A" w:rsidRDefault="00B01E2A" w:rsidP="00B01E2A">
      <w:pPr>
        <w:pStyle w:val="Prrafodelista"/>
        <w:numPr>
          <w:ilvl w:val="0"/>
          <w:numId w:val="2"/>
        </w:numPr>
        <w:spacing w:after="120"/>
        <w:jc w:val="both"/>
        <w:rPr>
          <w:rFonts w:asciiTheme="minorHAnsi" w:hAnsiTheme="minorHAnsi"/>
          <w:color w:val="auto"/>
          <w:sz w:val="22"/>
          <w:szCs w:val="22"/>
        </w:rPr>
      </w:pPr>
      <w:r w:rsidRPr="00B01E2A">
        <w:rPr>
          <w:rFonts w:asciiTheme="minorHAnsi" w:hAnsiTheme="minorHAnsi"/>
          <w:color w:val="auto"/>
          <w:sz w:val="22"/>
          <w:szCs w:val="22"/>
        </w:rPr>
        <w:t xml:space="preserve">Posidonia: Se trata de un apartahotel localizado en la zona del casco más próximo a la playa de Levante, de la que dista poco más de 400m. El edificio en el que se encuentra fue terminado de construir en 2020. </w:t>
      </w:r>
    </w:p>
    <w:p w14:paraId="4AF862EF" w14:textId="77777777" w:rsidR="00B01E2A" w:rsidRPr="00B01E2A" w:rsidRDefault="00B01E2A" w:rsidP="00B01E2A">
      <w:pPr>
        <w:spacing w:after="120"/>
        <w:ind w:left="1146"/>
        <w:jc w:val="both"/>
        <w:rPr>
          <w:rFonts w:asciiTheme="minorHAnsi" w:hAnsiTheme="minorHAnsi"/>
          <w:color w:val="auto"/>
          <w:sz w:val="22"/>
          <w:szCs w:val="22"/>
        </w:rPr>
      </w:pPr>
      <w:r w:rsidRPr="00B01E2A">
        <w:rPr>
          <w:rFonts w:asciiTheme="minorHAnsi" w:hAnsiTheme="minorHAnsi"/>
          <w:color w:val="auto"/>
          <w:sz w:val="22"/>
          <w:szCs w:val="22"/>
        </w:rPr>
        <w:t>En sus cinco plantas se localizan la recepción (en planta baja) y los siete estudios que lo integran, mientras que en el sótano se ubican las zonas comunes (salón, aseos y recinto guarda-equipajes). La azotea tiene tratamiento de terraza de esparcimiento. Todo ello totaliza casi 400 m2 construidos.</w:t>
      </w:r>
    </w:p>
    <w:p w14:paraId="4B5EDE08" w14:textId="0270D5DF" w:rsidR="00B01E2A" w:rsidRPr="00B01E2A" w:rsidRDefault="00B01E2A" w:rsidP="00B01E2A">
      <w:pPr>
        <w:pStyle w:val="Prrafodelista"/>
        <w:numPr>
          <w:ilvl w:val="0"/>
          <w:numId w:val="2"/>
        </w:numPr>
        <w:spacing w:after="120"/>
        <w:jc w:val="both"/>
        <w:rPr>
          <w:rFonts w:asciiTheme="minorHAnsi" w:hAnsiTheme="minorHAnsi"/>
          <w:color w:val="auto"/>
          <w:sz w:val="22"/>
          <w:szCs w:val="22"/>
        </w:rPr>
      </w:pPr>
      <w:r w:rsidRPr="00B01E2A">
        <w:rPr>
          <w:rFonts w:asciiTheme="minorHAnsi" w:hAnsiTheme="minorHAnsi"/>
          <w:color w:val="auto"/>
          <w:sz w:val="22"/>
          <w:szCs w:val="22"/>
        </w:rPr>
        <w:t>Hotel Caballito de Mar</w:t>
      </w:r>
      <w:r>
        <w:rPr>
          <w:rFonts w:asciiTheme="minorHAnsi" w:hAnsiTheme="minorHAnsi"/>
          <w:color w:val="auto"/>
          <w:sz w:val="22"/>
          <w:szCs w:val="22"/>
        </w:rPr>
        <w:t>:</w:t>
      </w:r>
      <w:r w:rsidRPr="00B01E2A">
        <w:rPr>
          <w:rFonts w:asciiTheme="minorHAnsi" w:hAnsiTheme="minorHAnsi"/>
          <w:color w:val="auto"/>
          <w:sz w:val="22"/>
          <w:szCs w:val="22"/>
        </w:rPr>
        <w:t xml:space="preserve"> Hotel en el que se ha realizado una actualización para crear las ocho habitaciones-suite que componen la actividad, las cuales se distribuyen en las dos plantas inmediatas a la baja en una superficie de casi 300 m2.</w:t>
      </w:r>
    </w:p>
    <w:p w14:paraId="37370A0F" w14:textId="1A5E8139" w:rsidR="00AB2717" w:rsidRDefault="005E4B3F" w:rsidP="00454C03">
      <w:pPr>
        <w:widowControl/>
        <w:autoSpaceDE/>
        <w:autoSpaceDN/>
        <w:adjustRightInd/>
        <w:spacing w:after="120"/>
        <w:jc w:val="both"/>
        <w:rPr>
          <w:rFonts w:asciiTheme="minorHAnsi" w:hAnsiTheme="minorHAnsi"/>
          <w:color w:val="auto"/>
          <w:sz w:val="22"/>
          <w:szCs w:val="22"/>
        </w:rPr>
      </w:pPr>
      <w:r>
        <w:rPr>
          <w:rFonts w:asciiTheme="minorHAnsi" w:hAnsiTheme="minorHAnsi"/>
          <w:color w:val="auto"/>
          <w:sz w:val="22"/>
          <w:szCs w:val="22"/>
        </w:rPr>
        <w:t>Por otro lado, c</w:t>
      </w:r>
      <w:r w:rsidR="00400278">
        <w:rPr>
          <w:rFonts w:asciiTheme="minorHAnsi" w:hAnsiTheme="minorHAnsi"/>
          <w:color w:val="auto"/>
          <w:sz w:val="22"/>
          <w:szCs w:val="22"/>
        </w:rPr>
        <w:t>abe me</w:t>
      </w:r>
      <w:r w:rsidR="00877F89">
        <w:rPr>
          <w:rFonts w:asciiTheme="minorHAnsi" w:hAnsiTheme="minorHAnsi"/>
          <w:color w:val="auto"/>
          <w:sz w:val="22"/>
          <w:szCs w:val="22"/>
        </w:rPr>
        <w:t xml:space="preserve">ncionar </w:t>
      </w:r>
      <w:r w:rsidR="00400278">
        <w:rPr>
          <w:rFonts w:asciiTheme="minorHAnsi" w:hAnsiTheme="minorHAnsi"/>
          <w:color w:val="auto"/>
          <w:sz w:val="22"/>
          <w:szCs w:val="22"/>
        </w:rPr>
        <w:t>que</w:t>
      </w:r>
      <w:r>
        <w:rPr>
          <w:rFonts w:asciiTheme="minorHAnsi" w:hAnsiTheme="minorHAnsi"/>
          <w:color w:val="auto"/>
          <w:sz w:val="22"/>
          <w:szCs w:val="22"/>
        </w:rPr>
        <w:t>,</w:t>
      </w:r>
      <w:r w:rsidR="00400278">
        <w:rPr>
          <w:rFonts w:asciiTheme="minorHAnsi" w:hAnsiTheme="minorHAnsi"/>
          <w:color w:val="auto"/>
          <w:sz w:val="22"/>
          <w:szCs w:val="22"/>
        </w:rPr>
        <w:t xml:space="preserve"> en el marco de la Modificación del Convenio </w:t>
      </w:r>
      <w:r>
        <w:rPr>
          <w:rFonts w:asciiTheme="minorHAnsi" w:hAnsiTheme="minorHAnsi"/>
          <w:color w:val="auto"/>
          <w:sz w:val="22"/>
          <w:szCs w:val="22"/>
        </w:rPr>
        <w:t>s, prevé</w:t>
      </w:r>
      <w:r w:rsidR="00400278">
        <w:rPr>
          <w:rFonts w:asciiTheme="minorHAnsi" w:hAnsiTheme="minorHAnsi"/>
          <w:color w:val="auto"/>
          <w:sz w:val="22"/>
          <w:szCs w:val="22"/>
        </w:rPr>
        <w:t xml:space="preserve"> </w:t>
      </w:r>
      <w:r w:rsidR="006B69BB">
        <w:rPr>
          <w:rFonts w:asciiTheme="minorHAnsi" w:hAnsiTheme="minorHAnsi"/>
          <w:color w:val="auto"/>
          <w:sz w:val="22"/>
          <w:szCs w:val="22"/>
        </w:rPr>
        <w:t>la incorporación a</w:t>
      </w:r>
      <w:r w:rsidR="00877F89">
        <w:rPr>
          <w:rFonts w:asciiTheme="minorHAnsi" w:hAnsiTheme="minorHAnsi"/>
          <w:color w:val="auto"/>
          <w:sz w:val="22"/>
          <w:szCs w:val="22"/>
        </w:rPr>
        <w:t xml:space="preserve">l Grupo de varias sociedades titulares de </w:t>
      </w:r>
      <w:r w:rsidR="00400278">
        <w:rPr>
          <w:rFonts w:asciiTheme="minorHAnsi" w:hAnsiTheme="minorHAnsi"/>
          <w:color w:val="auto"/>
          <w:sz w:val="22"/>
          <w:szCs w:val="22"/>
        </w:rPr>
        <w:t xml:space="preserve">activos </w:t>
      </w:r>
      <w:r>
        <w:rPr>
          <w:rFonts w:asciiTheme="minorHAnsi" w:hAnsiTheme="minorHAnsi"/>
          <w:color w:val="auto"/>
          <w:sz w:val="22"/>
          <w:szCs w:val="22"/>
        </w:rPr>
        <w:t xml:space="preserve">inmobiliarios </w:t>
      </w:r>
      <w:r w:rsidR="00400278">
        <w:rPr>
          <w:rFonts w:asciiTheme="minorHAnsi" w:hAnsiTheme="minorHAnsi"/>
          <w:color w:val="auto"/>
          <w:sz w:val="22"/>
          <w:szCs w:val="22"/>
        </w:rPr>
        <w:t xml:space="preserve">que engrosarían </w:t>
      </w:r>
      <w:r w:rsidR="006B69BB">
        <w:rPr>
          <w:rFonts w:asciiTheme="minorHAnsi" w:hAnsiTheme="minorHAnsi"/>
          <w:color w:val="auto"/>
          <w:sz w:val="22"/>
          <w:szCs w:val="22"/>
        </w:rPr>
        <w:t>su</w:t>
      </w:r>
      <w:r w:rsidR="00400278">
        <w:rPr>
          <w:rFonts w:asciiTheme="minorHAnsi" w:hAnsiTheme="minorHAnsi"/>
          <w:color w:val="auto"/>
          <w:sz w:val="22"/>
          <w:szCs w:val="22"/>
        </w:rPr>
        <w:t xml:space="preserve"> Área Patrimonial, tales como </w:t>
      </w:r>
      <w:r>
        <w:rPr>
          <w:rFonts w:asciiTheme="minorHAnsi" w:hAnsiTheme="minorHAnsi"/>
          <w:color w:val="auto"/>
          <w:sz w:val="22"/>
          <w:szCs w:val="22"/>
        </w:rPr>
        <w:t>Ejido Hotel, S.A. sociedad titular del hotel ubicado en Ejido (Almería) Ejido Hotel</w:t>
      </w:r>
      <w:r w:rsidR="00400278">
        <w:rPr>
          <w:rFonts w:asciiTheme="minorHAnsi" w:hAnsiTheme="minorHAnsi"/>
          <w:color w:val="auto"/>
          <w:sz w:val="22"/>
          <w:szCs w:val="22"/>
        </w:rPr>
        <w:t xml:space="preserve"> (</w:t>
      </w:r>
      <w:r>
        <w:rPr>
          <w:rFonts w:asciiTheme="minorHAnsi" w:hAnsiTheme="minorHAnsi"/>
          <w:color w:val="auto"/>
          <w:sz w:val="22"/>
          <w:szCs w:val="22"/>
        </w:rPr>
        <w:t>3</w:t>
      </w:r>
      <w:r w:rsidR="00400278">
        <w:rPr>
          <w:rFonts w:asciiTheme="minorHAnsi" w:hAnsiTheme="minorHAnsi"/>
          <w:color w:val="auto"/>
          <w:sz w:val="22"/>
          <w:szCs w:val="22"/>
        </w:rPr>
        <w:t>*)</w:t>
      </w:r>
      <w:r>
        <w:rPr>
          <w:rFonts w:asciiTheme="minorHAnsi" w:hAnsiTheme="minorHAnsi"/>
          <w:color w:val="auto"/>
          <w:sz w:val="22"/>
          <w:szCs w:val="22"/>
        </w:rPr>
        <w:t xml:space="preserve"> y la sociedad Inversiones Catania y Palermo S.L. titular de</w:t>
      </w:r>
      <w:r w:rsidR="008C3640">
        <w:rPr>
          <w:rFonts w:asciiTheme="minorHAnsi" w:hAnsiTheme="minorHAnsi"/>
          <w:color w:val="auto"/>
          <w:sz w:val="22"/>
          <w:szCs w:val="22"/>
        </w:rPr>
        <w:t xml:space="preserve"> un</w:t>
      </w:r>
      <w:r w:rsidR="00400278">
        <w:rPr>
          <w:rFonts w:asciiTheme="minorHAnsi" w:hAnsiTheme="minorHAnsi"/>
          <w:color w:val="auto"/>
          <w:sz w:val="22"/>
          <w:szCs w:val="22"/>
        </w:rPr>
        <w:t xml:space="preserve"> Centro Deportivo sito </w:t>
      </w:r>
      <w:r w:rsidR="008C3640">
        <w:rPr>
          <w:rFonts w:asciiTheme="minorHAnsi" w:hAnsiTheme="minorHAnsi"/>
          <w:color w:val="auto"/>
          <w:sz w:val="22"/>
          <w:szCs w:val="22"/>
        </w:rPr>
        <w:t xml:space="preserve">en </w:t>
      </w:r>
      <w:r w:rsidR="00400278">
        <w:rPr>
          <w:rFonts w:asciiTheme="minorHAnsi" w:hAnsiTheme="minorHAnsi"/>
          <w:color w:val="auto"/>
          <w:sz w:val="22"/>
          <w:szCs w:val="22"/>
        </w:rPr>
        <w:t xml:space="preserve">La </w:t>
      </w:r>
      <w:proofErr w:type="spellStart"/>
      <w:r w:rsidR="00400278">
        <w:rPr>
          <w:rFonts w:asciiTheme="minorHAnsi" w:hAnsiTheme="minorHAnsi"/>
          <w:color w:val="auto"/>
          <w:sz w:val="22"/>
          <w:szCs w:val="22"/>
        </w:rPr>
        <w:t>Garena</w:t>
      </w:r>
      <w:proofErr w:type="spellEnd"/>
      <w:r w:rsidR="00400278">
        <w:rPr>
          <w:rFonts w:asciiTheme="minorHAnsi" w:hAnsiTheme="minorHAnsi"/>
          <w:color w:val="auto"/>
          <w:sz w:val="22"/>
          <w:szCs w:val="22"/>
        </w:rPr>
        <w:t xml:space="preserve"> (Alcalá de Henares).</w:t>
      </w:r>
    </w:p>
    <w:p w14:paraId="4F065815" w14:textId="77777777" w:rsidR="005E4B3F" w:rsidRDefault="005E4B3F" w:rsidP="00454C03">
      <w:pPr>
        <w:widowControl/>
        <w:autoSpaceDE/>
        <w:autoSpaceDN/>
        <w:adjustRightInd/>
        <w:spacing w:after="120"/>
        <w:jc w:val="both"/>
        <w:rPr>
          <w:rFonts w:asciiTheme="minorHAnsi" w:hAnsiTheme="minorHAnsi"/>
          <w:color w:val="auto"/>
          <w:sz w:val="22"/>
          <w:szCs w:val="22"/>
        </w:rPr>
      </w:pPr>
    </w:p>
    <w:p w14:paraId="3968AF64" w14:textId="77777777" w:rsidR="00A8628D" w:rsidRPr="00746BF6" w:rsidRDefault="00A8628D" w:rsidP="003F6496">
      <w:pPr>
        <w:pStyle w:val="Prrafodelista"/>
        <w:widowControl/>
        <w:numPr>
          <w:ilvl w:val="0"/>
          <w:numId w:val="12"/>
        </w:numPr>
        <w:autoSpaceDE/>
        <w:autoSpaceDN/>
        <w:adjustRightInd/>
        <w:spacing w:after="120"/>
        <w:ind w:left="567" w:hanging="425"/>
        <w:jc w:val="both"/>
        <w:rPr>
          <w:rFonts w:asciiTheme="minorHAnsi" w:hAnsiTheme="minorHAnsi"/>
          <w:b/>
          <w:color w:val="1F3864" w:themeColor="accent5" w:themeShade="80"/>
          <w:sz w:val="22"/>
          <w:szCs w:val="22"/>
        </w:rPr>
      </w:pPr>
      <w:r w:rsidRPr="00746BF6">
        <w:rPr>
          <w:rFonts w:asciiTheme="minorHAnsi" w:hAnsiTheme="minorHAnsi"/>
          <w:b/>
          <w:color w:val="1F3864" w:themeColor="accent5" w:themeShade="80"/>
          <w:sz w:val="22"/>
          <w:szCs w:val="22"/>
        </w:rPr>
        <w:t>Área Internacional</w:t>
      </w:r>
    </w:p>
    <w:p w14:paraId="67B2DF57" w14:textId="36AA305B" w:rsidR="005C6F5A" w:rsidRPr="005C6F5A" w:rsidRDefault="005C6F5A" w:rsidP="005C6F5A">
      <w:pPr>
        <w:widowControl/>
        <w:autoSpaceDE/>
        <w:autoSpaceDN/>
        <w:adjustRightInd/>
        <w:spacing w:after="120"/>
        <w:jc w:val="both"/>
        <w:rPr>
          <w:rFonts w:asciiTheme="minorHAnsi" w:hAnsiTheme="minorHAnsi"/>
          <w:color w:val="auto"/>
          <w:sz w:val="22"/>
          <w:szCs w:val="22"/>
        </w:rPr>
      </w:pPr>
      <w:r>
        <w:rPr>
          <w:rFonts w:asciiTheme="minorHAnsi" w:hAnsiTheme="minorHAnsi"/>
          <w:color w:val="auto"/>
          <w:sz w:val="22"/>
          <w:szCs w:val="22"/>
        </w:rPr>
        <w:t>Las t</w:t>
      </w:r>
      <w:r w:rsidRPr="00840CCA">
        <w:rPr>
          <w:rFonts w:asciiTheme="minorHAnsi" w:hAnsiTheme="minorHAnsi"/>
          <w:color w:val="auto"/>
          <w:sz w:val="22"/>
          <w:szCs w:val="22"/>
        </w:rPr>
        <w:t xml:space="preserve">endencias en </w:t>
      </w:r>
      <w:r>
        <w:rPr>
          <w:rFonts w:asciiTheme="minorHAnsi" w:hAnsiTheme="minorHAnsi"/>
          <w:color w:val="auto"/>
          <w:sz w:val="22"/>
          <w:szCs w:val="22"/>
        </w:rPr>
        <w:t xml:space="preserve">los </w:t>
      </w:r>
      <w:r w:rsidRPr="00840CCA">
        <w:rPr>
          <w:rFonts w:asciiTheme="minorHAnsi" w:hAnsiTheme="minorHAnsi"/>
          <w:color w:val="auto"/>
          <w:sz w:val="22"/>
          <w:szCs w:val="22"/>
        </w:rPr>
        <w:t>mercado</w:t>
      </w:r>
      <w:r>
        <w:rPr>
          <w:rFonts w:asciiTheme="minorHAnsi" w:hAnsiTheme="minorHAnsi"/>
          <w:color w:val="auto"/>
          <w:sz w:val="22"/>
          <w:szCs w:val="22"/>
        </w:rPr>
        <w:t>s</w:t>
      </w:r>
      <w:r w:rsidRPr="00840CCA">
        <w:rPr>
          <w:rFonts w:asciiTheme="minorHAnsi" w:hAnsiTheme="minorHAnsi"/>
          <w:color w:val="auto"/>
          <w:sz w:val="22"/>
          <w:szCs w:val="22"/>
        </w:rPr>
        <w:t xml:space="preserve"> </w:t>
      </w:r>
      <w:r>
        <w:rPr>
          <w:rFonts w:asciiTheme="minorHAnsi" w:hAnsiTheme="minorHAnsi"/>
          <w:color w:val="auto"/>
          <w:sz w:val="22"/>
          <w:szCs w:val="22"/>
        </w:rPr>
        <w:t>internacionales se han</w:t>
      </w:r>
      <w:r w:rsidR="00840CCA">
        <w:rPr>
          <w:rFonts w:asciiTheme="minorHAnsi" w:hAnsiTheme="minorHAnsi"/>
          <w:color w:val="auto"/>
          <w:sz w:val="22"/>
          <w:szCs w:val="22"/>
        </w:rPr>
        <w:t xml:space="preserve"> visto afectado igualmente por la Pandemia del Cov</w:t>
      </w:r>
      <w:r w:rsidR="008C3640">
        <w:rPr>
          <w:rFonts w:asciiTheme="minorHAnsi" w:hAnsiTheme="minorHAnsi"/>
          <w:color w:val="auto"/>
          <w:sz w:val="22"/>
          <w:szCs w:val="22"/>
        </w:rPr>
        <w:t>i</w:t>
      </w:r>
      <w:r w:rsidR="00840CCA">
        <w:rPr>
          <w:rFonts w:asciiTheme="minorHAnsi" w:hAnsiTheme="minorHAnsi"/>
          <w:color w:val="auto"/>
          <w:sz w:val="22"/>
          <w:szCs w:val="22"/>
        </w:rPr>
        <w:t xml:space="preserve">d-19, </w:t>
      </w:r>
      <w:r w:rsidRPr="005C6F5A">
        <w:rPr>
          <w:rFonts w:asciiTheme="minorHAnsi" w:hAnsiTheme="minorHAnsi"/>
          <w:color w:val="auto"/>
          <w:sz w:val="22"/>
          <w:szCs w:val="22"/>
        </w:rPr>
        <w:t xml:space="preserve">la pandemia ha transformado el modo en que vivimos y trabajamos, y está provocando cambios estructurales en </w:t>
      </w:r>
      <w:r>
        <w:rPr>
          <w:rFonts w:asciiTheme="minorHAnsi" w:hAnsiTheme="minorHAnsi"/>
          <w:color w:val="auto"/>
          <w:sz w:val="22"/>
          <w:szCs w:val="22"/>
        </w:rPr>
        <w:t xml:space="preserve">los mercados internacionales. </w:t>
      </w:r>
      <w:r w:rsidR="00EA6340">
        <w:rPr>
          <w:rFonts w:asciiTheme="minorHAnsi" w:hAnsiTheme="minorHAnsi"/>
          <w:color w:val="auto"/>
          <w:sz w:val="22"/>
          <w:szCs w:val="22"/>
        </w:rPr>
        <w:t>L</w:t>
      </w:r>
      <w:r w:rsidRPr="005C6F5A">
        <w:rPr>
          <w:rFonts w:asciiTheme="minorHAnsi" w:hAnsiTheme="minorHAnsi"/>
          <w:color w:val="auto"/>
          <w:sz w:val="22"/>
          <w:szCs w:val="22"/>
        </w:rPr>
        <w:t xml:space="preserve">a aceleración de tendencias como el teletrabajo, </w:t>
      </w:r>
      <w:proofErr w:type="gramStart"/>
      <w:r w:rsidRPr="005C6F5A">
        <w:rPr>
          <w:rFonts w:asciiTheme="minorHAnsi" w:hAnsiTheme="minorHAnsi"/>
          <w:color w:val="auto"/>
          <w:sz w:val="22"/>
          <w:szCs w:val="22"/>
        </w:rPr>
        <w:t>la compras online</w:t>
      </w:r>
      <w:proofErr w:type="gramEnd"/>
      <w:r>
        <w:rPr>
          <w:rFonts w:asciiTheme="minorHAnsi" w:hAnsiTheme="minorHAnsi"/>
          <w:color w:val="auto"/>
          <w:sz w:val="22"/>
          <w:szCs w:val="22"/>
        </w:rPr>
        <w:t xml:space="preserve">, </w:t>
      </w:r>
      <w:r w:rsidRPr="005C6F5A">
        <w:rPr>
          <w:rFonts w:asciiTheme="minorHAnsi" w:hAnsiTheme="minorHAnsi"/>
          <w:color w:val="auto"/>
          <w:sz w:val="22"/>
          <w:szCs w:val="22"/>
        </w:rPr>
        <w:t>la digitalización</w:t>
      </w:r>
      <w:r>
        <w:rPr>
          <w:rFonts w:asciiTheme="minorHAnsi" w:hAnsiTheme="minorHAnsi"/>
          <w:color w:val="auto"/>
          <w:sz w:val="22"/>
          <w:szCs w:val="22"/>
        </w:rPr>
        <w:t xml:space="preserve"> y </w:t>
      </w:r>
      <w:r w:rsidRPr="005C6F5A">
        <w:rPr>
          <w:rFonts w:asciiTheme="minorHAnsi" w:hAnsiTheme="minorHAnsi"/>
          <w:color w:val="auto"/>
          <w:sz w:val="22"/>
          <w:szCs w:val="22"/>
        </w:rPr>
        <w:t>la construcción sostenible</w:t>
      </w:r>
      <w:r>
        <w:rPr>
          <w:rFonts w:asciiTheme="minorHAnsi" w:hAnsiTheme="minorHAnsi"/>
          <w:color w:val="auto"/>
          <w:sz w:val="22"/>
          <w:szCs w:val="22"/>
        </w:rPr>
        <w:t xml:space="preserve"> a</w:t>
      </w:r>
      <w:r w:rsidRPr="005C6F5A">
        <w:rPr>
          <w:rFonts w:asciiTheme="minorHAnsi" w:hAnsiTheme="minorHAnsi"/>
          <w:color w:val="auto"/>
          <w:sz w:val="22"/>
          <w:szCs w:val="22"/>
        </w:rPr>
        <w:t xml:space="preserve"> pesar de la incertidumbre política y económica internacional</w:t>
      </w:r>
      <w:r>
        <w:rPr>
          <w:rFonts w:asciiTheme="minorHAnsi" w:hAnsiTheme="minorHAnsi"/>
          <w:color w:val="auto"/>
          <w:sz w:val="22"/>
          <w:szCs w:val="22"/>
        </w:rPr>
        <w:t xml:space="preserve">, </w:t>
      </w:r>
      <w:r w:rsidRPr="005C6F5A">
        <w:rPr>
          <w:rFonts w:asciiTheme="minorHAnsi" w:hAnsiTheme="minorHAnsi"/>
          <w:color w:val="auto"/>
          <w:sz w:val="22"/>
          <w:szCs w:val="22"/>
        </w:rPr>
        <w:t>están impulsando un cambio significativo, hasta el punto de conformar un mercado sustancialmente distinto</w:t>
      </w:r>
      <w:r>
        <w:rPr>
          <w:rFonts w:asciiTheme="minorHAnsi" w:hAnsiTheme="minorHAnsi"/>
          <w:color w:val="auto"/>
          <w:sz w:val="22"/>
          <w:szCs w:val="22"/>
        </w:rPr>
        <w:t>, s</w:t>
      </w:r>
      <w:r w:rsidRPr="005C6F5A">
        <w:rPr>
          <w:rFonts w:asciiTheme="minorHAnsi" w:hAnsiTheme="minorHAnsi"/>
          <w:color w:val="auto"/>
          <w:sz w:val="22"/>
          <w:szCs w:val="22"/>
        </w:rPr>
        <w:t xml:space="preserve">e </w:t>
      </w:r>
      <w:r>
        <w:rPr>
          <w:rFonts w:asciiTheme="minorHAnsi" w:hAnsiTheme="minorHAnsi"/>
          <w:color w:val="auto"/>
          <w:sz w:val="22"/>
          <w:szCs w:val="22"/>
        </w:rPr>
        <w:t xml:space="preserve">trasforma en un mercado más cauto y precavido como </w:t>
      </w:r>
      <w:r w:rsidRPr="005C6F5A">
        <w:rPr>
          <w:rFonts w:asciiTheme="minorHAnsi" w:hAnsiTheme="minorHAnsi"/>
          <w:color w:val="auto"/>
          <w:sz w:val="22"/>
          <w:szCs w:val="22"/>
        </w:rPr>
        <w:t>actitud</w:t>
      </w:r>
      <w:r>
        <w:rPr>
          <w:rFonts w:asciiTheme="minorHAnsi" w:hAnsiTheme="minorHAnsi"/>
          <w:color w:val="auto"/>
          <w:sz w:val="22"/>
          <w:szCs w:val="22"/>
        </w:rPr>
        <w:t>es</w:t>
      </w:r>
      <w:r w:rsidRPr="005C6F5A">
        <w:rPr>
          <w:rFonts w:asciiTheme="minorHAnsi" w:hAnsiTheme="minorHAnsi"/>
          <w:color w:val="auto"/>
          <w:sz w:val="22"/>
          <w:szCs w:val="22"/>
        </w:rPr>
        <w:t xml:space="preserve"> predominante</w:t>
      </w:r>
      <w:r>
        <w:rPr>
          <w:rFonts w:asciiTheme="minorHAnsi" w:hAnsiTheme="minorHAnsi"/>
          <w:color w:val="auto"/>
          <w:sz w:val="22"/>
          <w:szCs w:val="22"/>
        </w:rPr>
        <w:t>s</w:t>
      </w:r>
      <w:r w:rsidRPr="005C6F5A">
        <w:rPr>
          <w:rFonts w:asciiTheme="minorHAnsi" w:hAnsiTheme="minorHAnsi"/>
          <w:color w:val="auto"/>
          <w:sz w:val="22"/>
          <w:szCs w:val="22"/>
        </w:rPr>
        <w:t> en un sector que, a pesar de todo, sigue siendo atractivo para la invers</w:t>
      </w:r>
      <w:r>
        <w:rPr>
          <w:rFonts w:asciiTheme="minorHAnsi" w:hAnsiTheme="minorHAnsi"/>
          <w:color w:val="auto"/>
          <w:sz w:val="22"/>
          <w:szCs w:val="22"/>
        </w:rPr>
        <w:t>or</w:t>
      </w:r>
      <w:r w:rsidRPr="005C6F5A">
        <w:rPr>
          <w:rFonts w:asciiTheme="minorHAnsi" w:hAnsiTheme="minorHAnsi"/>
          <w:color w:val="auto"/>
          <w:sz w:val="22"/>
          <w:szCs w:val="22"/>
        </w:rPr>
        <w:t>. </w:t>
      </w:r>
    </w:p>
    <w:p w14:paraId="11621B5B" w14:textId="06E6AFD5" w:rsidR="002268B1" w:rsidRPr="002268B1" w:rsidRDefault="002268B1" w:rsidP="00A02387">
      <w:pPr>
        <w:widowControl/>
        <w:autoSpaceDE/>
        <w:autoSpaceDN/>
        <w:adjustRightInd/>
        <w:spacing w:after="120"/>
        <w:jc w:val="both"/>
        <w:rPr>
          <w:rFonts w:ascii="Calibri" w:eastAsiaTheme="minorHAnsi" w:hAnsi="Calibri" w:cs="Calibri"/>
          <w:color w:val="auto"/>
          <w:sz w:val="22"/>
          <w:szCs w:val="22"/>
          <w:lang w:eastAsia="en-US"/>
        </w:rPr>
      </w:pPr>
      <w:r>
        <w:rPr>
          <w:rFonts w:ascii="Calibri" w:eastAsiaTheme="minorHAnsi" w:hAnsi="Calibri" w:cs="Calibri"/>
          <w:color w:val="auto"/>
          <w:sz w:val="22"/>
          <w:szCs w:val="22"/>
          <w:lang w:eastAsia="en-US"/>
        </w:rPr>
        <w:t>En este entorno</w:t>
      </w:r>
      <w:r w:rsidRPr="002268B1">
        <w:rPr>
          <w:rFonts w:ascii="Calibri" w:eastAsiaTheme="minorHAnsi" w:hAnsi="Calibri" w:cs="Calibri"/>
          <w:color w:val="auto"/>
          <w:sz w:val="22"/>
          <w:szCs w:val="22"/>
          <w:lang w:eastAsia="en-US"/>
        </w:rPr>
        <w:t xml:space="preserve">, </w:t>
      </w:r>
      <w:r>
        <w:rPr>
          <w:rFonts w:ascii="Calibri" w:eastAsiaTheme="minorHAnsi" w:hAnsi="Calibri" w:cs="Calibri"/>
          <w:color w:val="auto"/>
          <w:sz w:val="22"/>
          <w:szCs w:val="22"/>
          <w:lang w:eastAsia="en-US"/>
        </w:rPr>
        <w:t>e</w:t>
      </w:r>
      <w:r w:rsidRPr="002268B1">
        <w:rPr>
          <w:rFonts w:ascii="Calibri" w:eastAsiaTheme="minorHAnsi" w:hAnsi="Calibri" w:cs="Calibri"/>
          <w:color w:val="auto"/>
          <w:sz w:val="22"/>
          <w:szCs w:val="22"/>
          <w:lang w:eastAsia="en-US"/>
        </w:rPr>
        <w:t xml:space="preserve">l Área Internacional está compuesta, por un lado, por el denominado Activo </w:t>
      </w:r>
      <w:proofErr w:type="spellStart"/>
      <w:r w:rsidRPr="002268B1">
        <w:rPr>
          <w:rFonts w:ascii="Calibri" w:eastAsiaTheme="minorHAnsi" w:hAnsi="Calibri" w:cs="Calibri"/>
          <w:color w:val="auto"/>
          <w:sz w:val="22"/>
          <w:szCs w:val="22"/>
          <w:lang w:eastAsia="en-US"/>
        </w:rPr>
        <w:t>Narvskaia</w:t>
      </w:r>
      <w:proofErr w:type="spellEnd"/>
      <w:r w:rsidRPr="002268B1">
        <w:rPr>
          <w:rFonts w:ascii="Calibri" w:eastAsiaTheme="minorHAnsi" w:hAnsi="Calibri" w:cs="Calibri"/>
          <w:color w:val="auto"/>
          <w:sz w:val="22"/>
          <w:szCs w:val="22"/>
          <w:lang w:eastAsia="en-US"/>
        </w:rPr>
        <w:t xml:space="preserve"> (Moscú) formado por un conjunto de </w:t>
      </w:r>
      <w:r w:rsidR="00786902">
        <w:rPr>
          <w:rFonts w:ascii="Calibri" w:eastAsiaTheme="minorHAnsi" w:hAnsi="Calibri" w:cs="Calibri"/>
          <w:color w:val="auto"/>
          <w:sz w:val="22"/>
          <w:szCs w:val="22"/>
          <w:lang w:eastAsia="en-US"/>
        </w:rPr>
        <w:t>diecisiete</w:t>
      </w:r>
      <w:r w:rsidR="00786902" w:rsidRPr="002268B1">
        <w:rPr>
          <w:rFonts w:ascii="Calibri" w:eastAsiaTheme="minorHAnsi" w:hAnsi="Calibri" w:cs="Calibri"/>
          <w:color w:val="auto"/>
          <w:sz w:val="22"/>
          <w:szCs w:val="22"/>
          <w:lang w:eastAsia="en-US"/>
        </w:rPr>
        <w:t xml:space="preserve"> </w:t>
      </w:r>
      <w:r w:rsidRPr="002268B1">
        <w:rPr>
          <w:rFonts w:ascii="Calibri" w:eastAsiaTheme="minorHAnsi" w:hAnsi="Calibri" w:cs="Calibri"/>
          <w:color w:val="auto"/>
          <w:sz w:val="22"/>
          <w:szCs w:val="22"/>
          <w:lang w:eastAsia="en-US"/>
        </w:rPr>
        <w:t xml:space="preserve">edificaciones destinadas al </w:t>
      </w:r>
      <w:r w:rsidRPr="002268B1">
        <w:rPr>
          <w:rFonts w:ascii="Calibri" w:eastAsiaTheme="minorHAnsi" w:hAnsi="Calibri" w:cs="Calibri"/>
          <w:color w:val="auto"/>
          <w:sz w:val="22"/>
          <w:szCs w:val="22"/>
          <w:lang w:eastAsia="en-US"/>
        </w:rPr>
        <w:lastRenderedPageBreak/>
        <w:t xml:space="preserve">arrendamiento industrial, y por otro el Proyecto Finca la Playa (Costa Rica), para el cual se viene trabajando en el desarrollo de un proyecto hotelero en el marco del acuerdo de colaboración suscrito con Grupo </w:t>
      </w:r>
      <w:proofErr w:type="spellStart"/>
      <w:r w:rsidRPr="002268B1">
        <w:rPr>
          <w:rFonts w:ascii="Calibri" w:eastAsiaTheme="minorHAnsi" w:hAnsi="Calibri" w:cs="Calibri"/>
          <w:color w:val="auto"/>
          <w:sz w:val="22"/>
          <w:szCs w:val="22"/>
          <w:lang w:eastAsia="en-US"/>
        </w:rPr>
        <w:t>Roxa</w:t>
      </w:r>
      <w:proofErr w:type="spellEnd"/>
      <w:r w:rsidRPr="002268B1">
        <w:rPr>
          <w:rFonts w:ascii="Calibri" w:eastAsiaTheme="minorHAnsi" w:hAnsi="Calibri" w:cs="Calibri"/>
          <w:color w:val="auto"/>
          <w:sz w:val="22"/>
          <w:szCs w:val="22"/>
          <w:lang w:eastAsia="en-US"/>
        </w:rPr>
        <w:t>, si bien tampoco se descarta la vía de la desinversión de este proyecto</w:t>
      </w:r>
    </w:p>
    <w:p w14:paraId="48B19B17" w14:textId="77777777" w:rsidR="002956E4" w:rsidRDefault="002956E4" w:rsidP="00A8628D">
      <w:pPr>
        <w:widowControl/>
        <w:tabs>
          <w:tab w:val="left" w:pos="567"/>
        </w:tabs>
        <w:autoSpaceDE/>
        <w:autoSpaceDN/>
        <w:adjustRightInd/>
        <w:spacing w:after="120"/>
        <w:jc w:val="both"/>
        <w:rPr>
          <w:rFonts w:asciiTheme="minorHAnsi" w:hAnsiTheme="minorHAnsi"/>
          <w:b/>
          <w:color w:val="auto"/>
          <w:sz w:val="22"/>
          <w:szCs w:val="22"/>
        </w:rPr>
      </w:pPr>
    </w:p>
    <w:p w14:paraId="6828633B" w14:textId="77777777" w:rsidR="00A8628D" w:rsidRPr="00746BF6" w:rsidRDefault="00A8628D" w:rsidP="003F6496">
      <w:pPr>
        <w:widowControl/>
        <w:numPr>
          <w:ilvl w:val="0"/>
          <w:numId w:val="1"/>
        </w:numPr>
        <w:tabs>
          <w:tab w:val="left" w:pos="567"/>
        </w:tabs>
        <w:autoSpaceDE/>
        <w:autoSpaceDN/>
        <w:adjustRightInd/>
        <w:spacing w:after="120"/>
        <w:ind w:left="0" w:firstLine="0"/>
        <w:jc w:val="both"/>
        <w:rPr>
          <w:rFonts w:asciiTheme="minorHAnsi" w:hAnsiTheme="minorHAnsi"/>
          <w:b/>
          <w:color w:val="1F3864" w:themeColor="accent5" w:themeShade="80"/>
          <w:sz w:val="22"/>
          <w:szCs w:val="22"/>
        </w:rPr>
      </w:pPr>
      <w:r w:rsidRPr="00746BF6">
        <w:rPr>
          <w:rFonts w:asciiTheme="minorHAnsi" w:hAnsiTheme="minorHAnsi"/>
          <w:b/>
          <w:color w:val="1F3864" w:themeColor="accent5" w:themeShade="80"/>
          <w:sz w:val="22"/>
          <w:szCs w:val="22"/>
        </w:rPr>
        <w:t>Principales magnitudes económicas</w:t>
      </w:r>
    </w:p>
    <w:p w14:paraId="2A901CB8" w14:textId="00FAD6A4" w:rsidR="00CE4249" w:rsidRDefault="00A8628D" w:rsidP="00A8628D">
      <w:pPr>
        <w:spacing w:after="120"/>
        <w:jc w:val="both"/>
        <w:rPr>
          <w:rFonts w:asciiTheme="minorHAnsi" w:hAnsiTheme="minorHAnsi"/>
          <w:color w:val="auto"/>
          <w:sz w:val="22"/>
          <w:szCs w:val="22"/>
        </w:rPr>
      </w:pPr>
      <w:r>
        <w:rPr>
          <w:rFonts w:asciiTheme="minorHAnsi" w:hAnsiTheme="minorHAnsi"/>
          <w:color w:val="auto"/>
          <w:sz w:val="22"/>
          <w:szCs w:val="22"/>
        </w:rPr>
        <w:t>Como ha sido expuesto durante el primer semestre del ejercicio 20</w:t>
      </w:r>
      <w:r w:rsidR="007E07C3">
        <w:rPr>
          <w:rFonts w:asciiTheme="minorHAnsi" w:hAnsiTheme="minorHAnsi"/>
          <w:color w:val="auto"/>
          <w:sz w:val="22"/>
          <w:szCs w:val="22"/>
        </w:rPr>
        <w:t>2</w:t>
      </w:r>
      <w:r w:rsidR="00EE12C8">
        <w:rPr>
          <w:rFonts w:asciiTheme="minorHAnsi" w:hAnsiTheme="minorHAnsi"/>
          <w:color w:val="auto"/>
          <w:sz w:val="22"/>
          <w:szCs w:val="22"/>
        </w:rPr>
        <w:t>1</w:t>
      </w:r>
      <w:r>
        <w:rPr>
          <w:rFonts w:asciiTheme="minorHAnsi" w:hAnsiTheme="minorHAnsi"/>
          <w:color w:val="auto"/>
          <w:sz w:val="22"/>
          <w:szCs w:val="22"/>
        </w:rPr>
        <w:t xml:space="preserve">, el Grupo ha seguido normalmente con su actividad empresarial. </w:t>
      </w:r>
      <w:r w:rsidRPr="0030460E">
        <w:rPr>
          <w:rFonts w:asciiTheme="minorHAnsi" w:hAnsiTheme="minorHAnsi"/>
          <w:color w:val="auto"/>
          <w:sz w:val="22"/>
          <w:szCs w:val="22"/>
        </w:rPr>
        <w:t xml:space="preserve">A </w:t>
      </w:r>
      <w:r>
        <w:rPr>
          <w:rFonts w:asciiTheme="minorHAnsi" w:hAnsiTheme="minorHAnsi"/>
          <w:color w:val="auto"/>
          <w:sz w:val="22"/>
          <w:szCs w:val="22"/>
        </w:rPr>
        <w:t>este respecto</w:t>
      </w:r>
      <w:r w:rsidRPr="0030460E">
        <w:rPr>
          <w:rFonts w:asciiTheme="minorHAnsi" w:hAnsiTheme="minorHAnsi"/>
          <w:color w:val="auto"/>
          <w:sz w:val="22"/>
          <w:szCs w:val="22"/>
        </w:rPr>
        <w:t xml:space="preserve">, se incluye un cuadro comparativo del resumen de la cuenta de resultados </w:t>
      </w:r>
      <w:r>
        <w:rPr>
          <w:rFonts w:asciiTheme="minorHAnsi" w:hAnsiTheme="minorHAnsi"/>
          <w:color w:val="auto"/>
          <w:sz w:val="22"/>
          <w:szCs w:val="22"/>
        </w:rPr>
        <w:t xml:space="preserve">correspondiente al </w:t>
      </w:r>
      <w:r w:rsidR="003E7B9D">
        <w:rPr>
          <w:rFonts w:asciiTheme="minorHAnsi" w:hAnsiTheme="minorHAnsi"/>
          <w:color w:val="auto"/>
          <w:sz w:val="22"/>
          <w:szCs w:val="22"/>
        </w:rPr>
        <w:t xml:space="preserve">ejercicio </w:t>
      </w:r>
      <w:r>
        <w:rPr>
          <w:rFonts w:asciiTheme="minorHAnsi" w:hAnsiTheme="minorHAnsi"/>
          <w:color w:val="auto"/>
          <w:sz w:val="22"/>
          <w:szCs w:val="22"/>
        </w:rPr>
        <w:t>terminados a 3</w:t>
      </w:r>
      <w:r w:rsidR="003E7B9D">
        <w:rPr>
          <w:rFonts w:asciiTheme="minorHAnsi" w:hAnsiTheme="minorHAnsi"/>
          <w:color w:val="auto"/>
          <w:sz w:val="22"/>
          <w:szCs w:val="22"/>
        </w:rPr>
        <w:t>1</w:t>
      </w:r>
      <w:r>
        <w:rPr>
          <w:rFonts w:asciiTheme="minorHAnsi" w:hAnsiTheme="minorHAnsi"/>
          <w:color w:val="auto"/>
          <w:sz w:val="22"/>
          <w:szCs w:val="22"/>
        </w:rPr>
        <w:t xml:space="preserve"> de </w:t>
      </w:r>
      <w:r w:rsidR="003E7B9D">
        <w:rPr>
          <w:rFonts w:asciiTheme="minorHAnsi" w:hAnsiTheme="minorHAnsi"/>
          <w:color w:val="auto"/>
          <w:sz w:val="22"/>
          <w:szCs w:val="22"/>
        </w:rPr>
        <w:t>diciembre</w:t>
      </w:r>
      <w:r>
        <w:rPr>
          <w:rFonts w:asciiTheme="minorHAnsi" w:hAnsiTheme="minorHAnsi"/>
          <w:color w:val="auto"/>
          <w:sz w:val="22"/>
          <w:szCs w:val="22"/>
        </w:rPr>
        <w:t xml:space="preserve"> de 20</w:t>
      </w:r>
      <w:r w:rsidR="007E07C3">
        <w:rPr>
          <w:rFonts w:asciiTheme="minorHAnsi" w:hAnsiTheme="minorHAnsi"/>
          <w:color w:val="auto"/>
          <w:sz w:val="22"/>
          <w:szCs w:val="22"/>
        </w:rPr>
        <w:t>2</w:t>
      </w:r>
      <w:r w:rsidR="00EE12C8">
        <w:rPr>
          <w:rFonts w:asciiTheme="minorHAnsi" w:hAnsiTheme="minorHAnsi"/>
          <w:color w:val="auto"/>
          <w:sz w:val="22"/>
          <w:szCs w:val="22"/>
        </w:rPr>
        <w:t>1</w:t>
      </w:r>
      <w:r>
        <w:rPr>
          <w:rFonts w:asciiTheme="minorHAnsi" w:hAnsiTheme="minorHAnsi"/>
          <w:color w:val="auto"/>
          <w:sz w:val="22"/>
          <w:szCs w:val="22"/>
        </w:rPr>
        <w:t xml:space="preserve"> y 20</w:t>
      </w:r>
      <w:r w:rsidR="00EE12C8">
        <w:rPr>
          <w:rFonts w:asciiTheme="minorHAnsi" w:hAnsiTheme="minorHAnsi"/>
          <w:color w:val="auto"/>
          <w:sz w:val="22"/>
          <w:szCs w:val="22"/>
        </w:rPr>
        <w:t>20</w:t>
      </w:r>
      <w:r w:rsidRPr="0030460E">
        <w:rPr>
          <w:rFonts w:asciiTheme="minorHAnsi" w:hAnsiTheme="minorHAnsi"/>
          <w:color w:val="auto"/>
          <w:sz w:val="22"/>
          <w:szCs w:val="22"/>
        </w:rPr>
        <w:t>:</w:t>
      </w:r>
    </w:p>
    <w:tbl>
      <w:tblPr>
        <w:tblW w:w="8692" w:type="dxa"/>
        <w:tblCellMar>
          <w:left w:w="70" w:type="dxa"/>
          <w:right w:w="70" w:type="dxa"/>
        </w:tblCellMar>
        <w:tblLook w:val="04A0" w:firstRow="1" w:lastRow="0" w:firstColumn="1" w:lastColumn="0" w:noHBand="0" w:noVBand="1"/>
      </w:tblPr>
      <w:tblGrid>
        <w:gridCol w:w="5076"/>
        <w:gridCol w:w="164"/>
        <w:gridCol w:w="1569"/>
        <w:gridCol w:w="1883"/>
      </w:tblGrid>
      <w:tr w:rsidR="00CE4249" w:rsidRPr="00CE4249" w14:paraId="03B2DB52" w14:textId="77777777" w:rsidTr="00CE4249">
        <w:trPr>
          <w:trHeight w:val="279"/>
        </w:trPr>
        <w:tc>
          <w:tcPr>
            <w:tcW w:w="5240" w:type="dxa"/>
            <w:gridSpan w:val="2"/>
            <w:tcBorders>
              <w:top w:val="nil"/>
              <w:left w:val="nil"/>
              <w:bottom w:val="nil"/>
              <w:right w:val="nil"/>
            </w:tcBorders>
            <w:shd w:val="clear" w:color="000000" w:fill="BFBFBF"/>
            <w:vAlign w:val="center"/>
            <w:hideMark/>
          </w:tcPr>
          <w:p w14:paraId="29347324" w14:textId="77777777" w:rsidR="00CE4249" w:rsidRPr="00CE4249" w:rsidRDefault="00CE4249" w:rsidP="00CE4249">
            <w:pPr>
              <w:widowControl/>
              <w:autoSpaceDE/>
              <w:autoSpaceDN/>
              <w:adjustRightInd/>
              <w:jc w:val="center"/>
              <w:rPr>
                <w:rFonts w:ascii="Calibri Light" w:hAnsi="Calibri Light" w:cs="Calibri Light"/>
                <w:b/>
                <w:bCs/>
                <w:color w:val="auto"/>
                <w:sz w:val="18"/>
                <w:szCs w:val="18"/>
              </w:rPr>
            </w:pPr>
            <w:r w:rsidRPr="00CE4249">
              <w:rPr>
                <w:rFonts w:ascii="Calibri Light" w:hAnsi="Calibri Light" w:cs="Calibri Light"/>
                <w:b/>
                <w:bCs/>
                <w:color w:val="auto"/>
                <w:sz w:val="18"/>
                <w:szCs w:val="18"/>
              </w:rPr>
              <w:t>CUENTA DE RESULTADOS</w:t>
            </w:r>
          </w:p>
        </w:tc>
        <w:tc>
          <w:tcPr>
            <w:tcW w:w="1569" w:type="dxa"/>
            <w:tcBorders>
              <w:top w:val="nil"/>
              <w:left w:val="nil"/>
              <w:bottom w:val="nil"/>
              <w:right w:val="nil"/>
            </w:tcBorders>
            <w:shd w:val="clear" w:color="000000" w:fill="BFBFBF"/>
            <w:vAlign w:val="center"/>
            <w:hideMark/>
          </w:tcPr>
          <w:p w14:paraId="5C31F9A1" w14:textId="77777777" w:rsidR="00CE4249" w:rsidRPr="00CE4249" w:rsidRDefault="00CE4249" w:rsidP="00CE4249">
            <w:pPr>
              <w:widowControl/>
              <w:autoSpaceDE/>
              <w:autoSpaceDN/>
              <w:adjustRightInd/>
              <w:jc w:val="center"/>
              <w:rPr>
                <w:rFonts w:ascii="Calibri Light" w:hAnsi="Calibri Light" w:cs="Calibri Light"/>
                <w:b/>
                <w:bCs/>
                <w:color w:val="auto"/>
                <w:sz w:val="18"/>
                <w:szCs w:val="18"/>
              </w:rPr>
            </w:pPr>
            <w:r w:rsidRPr="00CE4249">
              <w:rPr>
                <w:rFonts w:ascii="Calibri Light" w:hAnsi="Calibri Light" w:cs="Calibri Light"/>
                <w:b/>
                <w:bCs/>
                <w:color w:val="auto"/>
                <w:sz w:val="18"/>
                <w:szCs w:val="18"/>
              </w:rPr>
              <w:t> </w:t>
            </w:r>
          </w:p>
        </w:tc>
        <w:tc>
          <w:tcPr>
            <w:tcW w:w="1883" w:type="dxa"/>
            <w:tcBorders>
              <w:top w:val="nil"/>
              <w:left w:val="nil"/>
              <w:bottom w:val="nil"/>
              <w:right w:val="nil"/>
            </w:tcBorders>
            <w:shd w:val="clear" w:color="000000" w:fill="BFBFBF"/>
            <w:vAlign w:val="center"/>
            <w:hideMark/>
          </w:tcPr>
          <w:p w14:paraId="04426F42" w14:textId="77777777" w:rsidR="00CE4249" w:rsidRPr="00CE4249" w:rsidRDefault="00CE4249" w:rsidP="00CE4249">
            <w:pPr>
              <w:widowControl/>
              <w:autoSpaceDE/>
              <w:autoSpaceDN/>
              <w:adjustRightInd/>
              <w:jc w:val="center"/>
              <w:rPr>
                <w:rFonts w:ascii="Calibri Light" w:hAnsi="Calibri Light" w:cs="Calibri Light"/>
                <w:b/>
                <w:bCs/>
                <w:color w:val="auto"/>
                <w:sz w:val="18"/>
                <w:szCs w:val="18"/>
              </w:rPr>
            </w:pPr>
            <w:r w:rsidRPr="00CE4249">
              <w:rPr>
                <w:rFonts w:ascii="Calibri Light" w:hAnsi="Calibri Light" w:cs="Calibri Light"/>
                <w:b/>
                <w:bCs/>
                <w:color w:val="auto"/>
                <w:sz w:val="18"/>
                <w:szCs w:val="18"/>
              </w:rPr>
              <w:t> </w:t>
            </w:r>
          </w:p>
        </w:tc>
      </w:tr>
      <w:tr w:rsidR="00CE4249" w:rsidRPr="00CE4249" w14:paraId="4F5352BC" w14:textId="77777777" w:rsidTr="00CE4249">
        <w:trPr>
          <w:trHeight w:val="291"/>
        </w:trPr>
        <w:tc>
          <w:tcPr>
            <w:tcW w:w="5240" w:type="dxa"/>
            <w:gridSpan w:val="2"/>
            <w:tcBorders>
              <w:top w:val="nil"/>
              <w:left w:val="nil"/>
              <w:bottom w:val="nil"/>
              <w:right w:val="nil"/>
            </w:tcBorders>
            <w:shd w:val="clear" w:color="000000" w:fill="BFBFBF"/>
            <w:vAlign w:val="center"/>
            <w:hideMark/>
          </w:tcPr>
          <w:p w14:paraId="7F948FEF" w14:textId="77777777" w:rsidR="00CE4249" w:rsidRPr="00CE4249" w:rsidRDefault="00CE4249" w:rsidP="00CE4249">
            <w:pPr>
              <w:widowControl/>
              <w:autoSpaceDE/>
              <w:autoSpaceDN/>
              <w:adjustRightInd/>
              <w:jc w:val="center"/>
              <w:rPr>
                <w:rFonts w:ascii="Calibri Light" w:hAnsi="Calibri Light" w:cs="Calibri Light"/>
                <w:b/>
                <w:bCs/>
                <w:color w:val="auto"/>
                <w:sz w:val="18"/>
                <w:szCs w:val="18"/>
              </w:rPr>
            </w:pPr>
            <w:r w:rsidRPr="00CE4249">
              <w:rPr>
                <w:rFonts w:ascii="Calibri Light" w:hAnsi="Calibri Light" w:cs="Calibri Light"/>
                <w:b/>
                <w:bCs/>
                <w:color w:val="auto"/>
                <w:sz w:val="18"/>
                <w:szCs w:val="18"/>
              </w:rPr>
              <w:t>euros</w:t>
            </w:r>
          </w:p>
        </w:tc>
        <w:tc>
          <w:tcPr>
            <w:tcW w:w="1569" w:type="dxa"/>
            <w:tcBorders>
              <w:top w:val="nil"/>
              <w:left w:val="nil"/>
              <w:bottom w:val="nil"/>
              <w:right w:val="nil"/>
            </w:tcBorders>
            <w:shd w:val="clear" w:color="000000" w:fill="BFBFBF"/>
            <w:vAlign w:val="center"/>
            <w:hideMark/>
          </w:tcPr>
          <w:p w14:paraId="0162B80B" w14:textId="27F7A4B8" w:rsidR="00CE4249" w:rsidRPr="00CE4249" w:rsidRDefault="00CE4249" w:rsidP="00CE4249">
            <w:pPr>
              <w:widowControl/>
              <w:autoSpaceDE/>
              <w:autoSpaceDN/>
              <w:adjustRightInd/>
              <w:jc w:val="center"/>
              <w:rPr>
                <w:rFonts w:ascii="Calibri Light" w:hAnsi="Calibri Light" w:cs="Calibri Light"/>
                <w:b/>
                <w:bCs/>
                <w:color w:val="auto"/>
                <w:sz w:val="18"/>
                <w:szCs w:val="18"/>
              </w:rPr>
            </w:pPr>
            <w:r w:rsidRPr="00CE4249">
              <w:rPr>
                <w:rFonts w:ascii="Calibri Light" w:hAnsi="Calibri Light" w:cs="Calibri Light"/>
                <w:b/>
                <w:bCs/>
                <w:color w:val="auto"/>
                <w:sz w:val="18"/>
                <w:szCs w:val="18"/>
              </w:rPr>
              <w:t>3</w:t>
            </w:r>
            <w:r w:rsidR="0055164F">
              <w:rPr>
                <w:rFonts w:ascii="Calibri Light" w:hAnsi="Calibri Light" w:cs="Calibri Light"/>
                <w:b/>
                <w:bCs/>
                <w:color w:val="auto"/>
                <w:sz w:val="18"/>
                <w:szCs w:val="18"/>
              </w:rPr>
              <w:t>1.12</w:t>
            </w:r>
            <w:r w:rsidRPr="00CE4249">
              <w:rPr>
                <w:rFonts w:ascii="Calibri Light" w:hAnsi="Calibri Light" w:cs="Calibri Light"/>
                <w:b/>
                <w:bCs/>
                <w:color w:val="auto"/>
                <w:sz w:val="18"/>
                <w:szCs w:val="18"/>
              </w:rPr>
              <w:t>.2021</w:t>
            </w:r>
          </w:p>
        </w:tc>
        <w:tc>
          <w:tcPr>
            <w:tcW w:w="1883" w:type="dxa"/>
            <w:tcBorders>
              <w:top w:val="nil"/>
              <w:left w:val="nil"/>
              <w:bottom w:val="nil"/>
              <w:right w:val="nil"/>
            </w:tcBorders>
            <w:shd w:val="clear" w:color="000000" w:fill="BFBFBF"/>
            <w:vAlign w:val="center"/>
            <w:hideMark/>
          </w:tcPr>
          <w:p w14:paraId="433B26FB" w14:textId="13C6B2E9" w:rsidR="00CE4249" w:rsidRPr="00CE4249" w:rsidRDefault="00CE4249" w:rsidP="00CE4249">
            <w:pPr>
              <w:widowControl/>
              <w:autoSpaceDE/>
              <w:autoSpaceDN/>
              <w:adjustRightInd/>
              <w:jc w:val="center"/>
              <w:rPr>
                <w:rFonts w:ascii="Calibri Light" w:hAnsi="Calibri Light" w:cs="Calibri Light"/>
                <w:b/>
                <w:bCs/>
                <w:color w:val="auto"/>
                <w:sz w:val="18"/>
                <w:szCs w:val="18"/>
              </w:rPr>
            </w:pPr>
            <w:r w:rsidRPr="00CE4249">
              <w:rPr>
                <w:rFonts w:ascii="Calibri Light" w:hAnsi="Calibri Light" w:cs="Calibri Light"/>
                <w:b/>
                <w:bCs/>
                <w:color w:val="auto"/>
                <w:sz w:val="18"/>
                <w:szCs w:val="18"/>
              </w:rPr>
              <w:t>3</w:t>
            </w:r>
            <w:r w:rsidR="0055164F">
              <w:rPr>
                <w:rFonts w:ascii="Calibri Light" w:hAnsi="Calibri Light" w:cs="Calibri Light"/>
                <w:b/>
                <w:bCs/>
                <w:color w:val="auto"/>
                <w:sz w:val="18"/>
                <w:szCs w:val="18"/>
              </w:rPr>
              <w:t>1.12</w:t>
            </w:r>
            <w:r w:rsidRPr="00CE4249">
              <w:rPr>
                <w:rFonts w:ascii="Calibri Light" w:hAnsi="Calibri Light" w:cs="Calibri Light"/>
                <w:b/>
                <w:bCs/>
                <w:color w:val="auto"/>
                <w:sz w:val="18"/>
                <w:szCs w:val="18"/>
              </w:rPr>
              <w:t>.2020</w:t>
            </w:r>
          </w:p>
        </w:tc>
      </w:tr>
      <w:tr w:rsidR="00CE4249" w:rsidRPr="00CE4249" w14:paraId="1B71CEE6" w14:textId="77777777" w:rsidTr="00970782">
        <w:trPr>
          <w:trHeight w:val="279"/>
        </w:trPr>
        <w:tc>
          <w:tcPr>
            <w:tcW w:w="5076" w:type="dxa"/>
            <w:tcBorders>
              <w:top w:val="nil"/>
              <w:left w:val="nil"/>
              <w:bottom w:val="nil"/>
              <w:right w:val="nil"/>
            </w:tcBorders>
            <w:shd w:val="clear" w:color="auto" w:fill="auto"/>
            <w:noWrap/>
            <w:vAlign w:val="bottom"/>
            <w:hideMark/>
          </w:tcPr>
          <w:p w14:paraId="4A99DCA6" w14:textId="77777777" w:rsidR="00CE4249" w:rsidRPr="00CE4249" w:rsidRDefault="00CE4249" w:rsidP="00CE4249">
            <w:pPr>
              <w:widowControl/>
              <w:autoSpaceDE/>
              <w:autoSpaceDN/>
              <w:adjustRightInd/>
              <w:jc w:val="center"/>
              <w:rPr>
                <w:rFonts w:ascii="Calibri Light" w:hAnsi="Calibri Light" w:cs="Calibri Light"/>
                <w:b/>
                <w:bCs/>
                <w:color w:val="auto"/>
                <w:sz w:val="18"/>
                <w:szCs w:val="18"/>
              </w:rPr>
            </w:pPr>
          </w:p>
        </w:tc>
        <w:tc>
          <w:tcPr>
            <w:tcW w:w="164" w:type="dxa"/>
            <w:tcBorders>
              <w:top w:val="nil"/>
              <w:left w:val="nil"/>
              <w:bottom w:val="nil"/>
              <w:right w:val="nil"/>
            </w:tcBorders>
            <w:shd w:val="clear" w:color="auto" w:fill="auto"/>
            <w:noWrap/>
            <w:vAlign w:val="bottom"/>
            <w:hideMark/>
          </w:tcPr>
          <w:p w14:paraId="0BB2AACB" w14:textId="77777777" w:rsidR="00CE4249" w:rsidRPr="00CE4249" w:rsidRDefault="00CE4249" w:rsidP="00CE4249">
            <w:pPr>
              <w:widowControl/>
              <w:autoSpaceDE/>
              <w:autoSpaceDN/>
              <w:adjustRightInd/>
              <w:rPr>
                <w:color w:val="auto"/>
                <w:sz w:val="20"/>
                <w:szCs w:val="20"/>
              </w:rPr>
            </w:pPr>
          </w:p>
        </w:tc>
        <w:tc>
          <w:tcPr>
            <w:tcW w:w="1569" w:type="dxa"/>
            <w:tcBorders>
              <w:top w:val="nil"/>
              <w:left w:val="nil"/>
              <w:bottom w:val="nil"/>
              <w:right w:val="nil"/>
            </w:tcBorders>
            <w:shd w:val="clear" w:color="auto" w:fill="auto"/>
            <w:noWrap/>
            <w:vAlign w:val="bottom"/>
            <w:hideMark/>
          </w:tcPr>
          <w:p w14:paraId="604EE318" w14:textId="77777777" w:rsidR="00CE4249" w:rsidRPr="00CE4249" w:rsidRDefault="00CE4249" w:rsidP="00CE4249">
            <w:pPr>
              <w:widowControl/>
              <w:autoSpaceDE/>
              <w:autoSpaceDN/>
              <w:adjustRightInd/>
              <w:rPr>
                <w:color w:val="auto"/>
                <w:sz w:val="20"/>
                <w:szCs w:val="20"/>
              </w:rPr>
            </w:pPr>
          </w:p>
        </w:tc>
        <w:tc>
          <w:tcPr>
            <w:tcW w:w="1883" w:type="dxa"/>
            <w:tcBorders>
              <w:top w:val="nil"/>
              <w:left w:val="nil"/>
              <w:bottom w:val="nil"/>
              <w:right w:val="nil"/>
            </w:tcBorders>
            <w:shd w:val="clear" w:color="auto" w:fill="auto"/>
            <w:noWrap/>
            <w:vAlign w:val="bottom"/>
            <w:hideMark/>
          </w:tcPr>
          <w:p w14:paraId="4D6AF625" w14:textId="77777777" w:rsidR="00CE4249" w:rsidRPr="00CE4249" w:rsidRDefault="00CE4249" w:rsidP="00CE4249">
            <w:pPr>
              <w:widowControl/>
              <w:autoSpaceDE/>
              <w:autoSpaceDN/>
              <w:adjustRightInd/>
              <w:rPr>
                <w:color w:val="auto"/>
                <w:sz w:val="20"/>
                <w:szCs w:val="20"/>
              </w:rPr>
            </w:pPr>
          </w:p>
        </w:tc>
      </w:tr>
      <w:tr w:rsidR="009A1317" w:rsidRPr="00CE4249" w14:paraId="1E291AAD" w14:textId="77777777" w:rsidTr="00CE4249">
        <w:trPr>
          <w:trHeight w:val="279"/>
        </w:trPr>
        <w:tc>
          <w:tcPr>
            <w:tcW w:w="5240" w:type="dxa"/>
            <w:gridSpan w:val="2"/>
            <w:tcBorders>
              <w:top w:val="nil"/>
              <w:left w:val="nil"/>
              <w:bottom w:val="nil"/>
              <w:right w:val="nil"/>
            </w:tcBorders>
            <w:shd w:val="clear" w:color="auto" w:fill="auto"/>
            <w:noWrap/>
            <w:vAlign w:val="bottom"/>
            <w:hideMark/>
          </w:tcPr>
          <w:p w14:paraId="781AFEC8" w14:textId="77777777" w:rsidR="009A1317" w:rsidRPr="00CE4249" w:rsidRDefault="009A1317" w:rsidP="009A1317">
            <w:pPr>
              <w:widowControl/>
              <w:autoSpaceDE/>
              <w:autoSpaceDN/>
              <w:adjustRightInd/>
              <w:rPr>
                <w:rFonts w:ascii="Calibri" w:hAnsi="Calibri" w:cs="Calibri"/>
                <w:sz w:val="22"/>
                <w:szCs w:val="22"/>
              </w:rPr>
            </w:pPr>
            <w:r w:rsidRPr="00CE4249">
              <w:rPr>
                <w:rFonts w:ascii="Calibri" w:hAnsi="Calibri" w:cs="Calibri"/>
                <w:sz w:val="22"/>
                <w:szCs w:val="22"/>
              </w:rPr>
              <w:t>Importe Neto de la cifra de negocio</w:t>
            </w:r>
          </w:p>
        </w:tc>
        <w:tc>
          <w:tcPr>
            <w:tcW w:w="1569" w:type="dxa"/>
            <w:tcBorders>
              <w:top w:val="nil"/>
              <w:left w:val="nil"/>
              <w:bottom w:val="nil"/>
              <w:right w:val="nil"/>
            </w:tcBorders>
            <w:shd w:val="clear" w:color="auto" w:fill="auto"/>
            <w:noWrap/>
            <w:vAlign w:val="center"/>
            <w:hideMark/>
          </w:tcPr>
          <w:p w14:paraId="3EAD2575" w14:textId="632BDBEF" w:rsidR="009A1317" w:rsidRPr="00CE4249" w:rsidRDefault="009A1317" w:rsidP="009A1317">
            <w:pPr>
              <w:widowControl/>
              <w:autoSpaceDE/>
              <w:autoSpaceDN/>
              <w:adjustRightInd/>
              <w:jc w:val="right"/>
              <w:rPr>
                <w:rFonts w:ascii="Calibri" w:hAnsi="Calibri" w:cs="Calibri"/>
                <w:sz w:val="16"/>
                <w:szCs w:val="16"/>
              </w:rPr>
            </w:pPr>
            <w:r>
              <w:rPr>
                <w:rFonts w:ascii="Calibri" w:hAnsi="Calibri" w:cs="Calibri"/>
                <w:color w:val="auto"/>
                <w:sz w:val="16"/>
                <w:szCs w:val="16"/>
              </w:rPr>
              <w:t>2.713.671,62</w:t>
            </w:r>
          </w:p>
        </w:tc>
        <w:tc>
          <w:tcPr>
            <w:tcW w:w="1883" w:type="dxa"/>
            <w:tcBorders>
              <w:top w:val="nil"/>
              <w:left w:val="nil"/>
              <w:bottom w:val="nil"/>
              <w:right w:val="nil"/>
            </w:tcBorders>
            <w:shd w:val="clear" w:color="auto" w:fill="auto"/>
            <w:noWrap/>
            <w:vAlign w:val="center"/>
            <w:hideMark/>
          </w:tcPr>
          <w:p w14:paraId="1382DB70" w14:textId="0AB4BF23" w:rsidR="009A1317" w:rsidRPr="00CE4249" w:rsidRDefault="009A1317" w:rsidP="009A1317">
            <w:pPr>
              <w:widowControl/>
              <w:autoSpaceDE/>
              <w:autoSpaceDN/>
              <w:adjustRightInd/>
              <w:jc w:val="right"/>
              <w:rPr>
                <w:rFonts w:ascii="Calibri" w:hAnsi="Calibri" w:cs="Calibri"/>
                <w:sz w:val="16"/>
                <w:szCs w:val="16"/>
              </w:rPr>
            </w:pPr>
            <w:r>
              <w:rPr>
                <w:rFonts w:ascii="Calibri" w:hAnsi="Calibri" w:cs="Calibri"/>
                <w:color w:val="auto"/>
                <w:sz w:val="16"/>
                <w:szCs w:val="16"/>
              </w:rPr>
              <w:t>8.734.945,72</w:t>
            </w:r>
          </w:p>
        </w:tc>
      </w:tr>
      <w:tr w:rsidR="009A1317" w:rsidRPr="00B90BD8" w14:paraId="38CA3C85" w14:textId="77777777" w:rsidTr="00970782">
        <w:trPr>
          <w:trHeight w:val="279"/>
        </w:trPr>
        <w:tc>
          <w:tcPr>
            <w:tcW w:w="5076" w:type="dxa"/>
            <w:tcBorders>
              <w:top w:val="nil"/>
              <w:left w:val="nil"/>
              <w:bottom w:val="nil"/>
              <w:right w:val="nil"/>
            </w:tcBorders>
            <w:shd w:val="clear" w:color="auto" w:fill="auto"/>
            <w:noWrap/>
            <w:vAlign w:val="bottom"/>
            <w:hideMark/>
          </w:tcPr>
          <w:p w14:paraId="29F12129" w14:textId="64EF6299" w:rsidR="009A1317" w:rsidRPr="00CE4249" w:rsidRDefault="009A1317" w:rsidP="009A1317">
            <w:pPr>
              <w:widowControl/>
              <w:autoSpaceDE/>
              <w:autoSpaceDN/>
              <w:adjustRightInd/>
              <w:rPr>
                <w:rFonts w:ascii="Calibri" w:hAnsi="Calibri" w:cs="Calibri"/>
                <w:sz w:val="22"/>
                <w:szCs w:val="22"/>
              </w:rPr>
            </w:pPr>
            <w:r w:rsidRPr="00CE4249">
              <w:rPr>
                <w:rFonts w:ascii="Calibri" w:hAnsi="Calibri" w:cs="Calibri"/>
                <w:sz w:val="22"/>
                <w:szCs w:val="22"/>
              </w:rPr>
              <w:t>Resul</w:t>
            </w:r>
            <w:r>
              <w:rPr>
                <w:rFonts w:ascii="Calibri" w:hAnsi="Calibri" w:cs="Calibri"/>
                <w:sz w:val="22"/>
                <w:szCs w:val="22"/>
              </w:rPr>
              <w:t>t</w:t>
            </w:r>
            <w:r w:rsidRPr="00CE4249">
              <w:rPr>
                <w:rFonts w:ascii="Calibri" w:hAnsi="Calibri" w:cs="Calibri"/>
                <w:sz w:val="22"/>
                <w:szCs w:val="22"/>
              </w:rPr>
              <w:t>ado de la explotación</w:t>
            </w:r>
          </w:p>
        </w:tc>
        <w:tc>
          <w:tcPr>
            <w:tcW w:w="164" w:type="dxa"/>
            <w:tcBorders>
              <w:top w:val="nil"/>
              <w:left w:val="nil"/>
              <w:bottom w:val="nil"/>
              <w:right w:val="nil"/>
            </w:tcBorders>
            <w:shd w:val="clear" w:color="auto" w:fill="auto"/>
            <w:noWrap/>
            <w:vAlign w:val="bottom"/>
            <w:hideMark/>
          </w:tcPr>
          <w:p w14:paraId="2291F238" w14:textId="77777777" w:rsidR="009A1317" w:rsidRPr="00CE4249" w:rsidRDefault="009A1317" w:rsidP="009A1317">
            <w:pPr>
              <w:widowControl/>
              <w:autoSpaceDE/>
              <w:autoSpaceDN/>
              <w:adjustRightInd/>
              <w:rPr>
                <w:rFonts w:ascii="Calibri" w:hAnsi="Calibri" w:cs="Calibri"/>
                <w:sz w:val="22"/>
                <w:szCs w:val="22"/>
              </w:rPr>
            </w:pPr>
          </w:p>
        </w:tc>
        <w:tc>
          <w:tcPr>
            <w:tcW w:w="1569" w:type="dxa"/>
            <w:tcBorders>
              <w:top w:val="nil"/>
              <w:left w:val="nil"/>
              <w:bottom w:val="nil"/>
              <w:right w:val="nil"/>
            </w:tcBorders>
            <w:shd w:val="clear" w:color="auto" w:fill="auto"/>
            <w:noWrap/>
            <w:vAlign w:val="bottom"/>
            <w:hideMark/>
          </w:tcPr>
          <w:p w14:paraId="54061D64" w14:textId="4B81A096" w:rsidR="009A1317" w:rsidRPr="00CE4249" w:rsidRDefault="009A1317" w:rsidP="009A1317">
            <w:pPr>
              <w:widowControl/>
              <w:autoSpaceDE/>
              <w:autoSpaceDN/>
              <w:adjustRightInd/>
              <w:jc w:val="right"/>
              <w:rPr>
                <w:rFonts w:ascii="Calibri" w:hAnsi="Calibri" w:cs="Calibri"/>
                <w:sz w:val="16"/>
                <w:szCs w:val="16"/>
              </w:rPr>
            </w:pPr>
            <w:r w:rsidRPr="009A1317">
              <w:rPr>
                <w:rFonts w:ascii="Calibri" w:hAnsi="Calibri" w:cs="Calibri"/>
                <w:sz w:val="16"/>
                <w:szCs w:val="16"/>
              </w:rPr>
              <w:t>(4.</w:t>
            </w:r>
            <w:r w:rsidR="00525AB8">
              <w:rPr>
                <w:rFonts w:ascii="Calibri" w:hAnsi="Calibri" w:cs="Calibri"/>
                <w:sz w:val="16"/>
                <w:szCs w:val="16"/>
              </w:rPr>
              <w:t>749.904,97</w:t>
            </w:r>
            <w:r w:rsidRPr="009A1317">
              <w:rPr>
                <w:rFonts w:ascii="Calibri" w:hAnsi="Calibri" w:cs="Calibri"/>
                <w:b/>
                <w:bCs/>
                <w:sz w:val="16"/>
                <w:szCs w:val="16"/>
              </w:rPr>
              <w:t>)</w:t>
            </w:r>
            <w:r w:rsidRPr="00CE4249">
              <w:rPr>
                <w:rFonts w:ascii="Calibri" w:hAnsi="Calibri" w:cs="Calibri"/>
                <w:sz w:val="16"/>
                <w:szCs w:val="16"/>
              </w:rPr>
              <w:t xml:space="preserve">   </w:t>
            </w:r>
          </w:p>
        </w:tc>
        <w:tc>
          <w:tcPr>
            <w:tcW w:w="1883" w:type="dxa"/>
            <w:tcBorders>
              <w:top w:val="nil"/>
              <w:left w:val="nil"/>
              <w:bottom w:val="nil"/>
              <w:right w:val="nil"/>
            </w:tcBorders>
            <w:shd w:val="clear" w:color="auto" w:fill="auto"/>
            <w:noWrap/>
            <w:vAlign w:val="bottom"/>
            <w:hideMark/>
          </w:tcPr>
          <w:p w14:paraId="09A2775F" w14:textId="516E3A7B" w:rsidR="009A1317" w:rsidRPr="00B90BD8" w:rsidRDefault="00B90BD8" w:rsidP="009A1317">
            <w:pPr>
              <w:widowControl/>
              <w:autoSpaceDE/>
              <w:autoSpaceDN/>
              <w:adjustRightInd/>
              <w:jc w:val="right"/>
              <w:rPr>
                <w:rFonts w:ascii="Calibri" w:hAnsi="Calibri" w:cs="Calibri"/>
                <w:sz w:val="16"/>
                <w:szCs w:val="16"/>
              </w:rPr>
            </w:pPr>
            <w:r w:rsidRPr="00B90BD8">
              <w:rPr>
                <w:rFonts w:ascii="Calibri" w:hAnsi="Calibri" w:cs="Calibri"/>
                <w:sz w:val="16"/>
                <w:szCs w:val="16"/>
              </w:rPr>
              <w:t>(7.483.814,23)</w:t>
            </w:r>
          </w:p>
        </w:tc>
      </w:tr>
      <w:tr w:rsidR="009A1317" w:rsidRPr="00B90BD8" w14:paraId="0A8C7514" w14:textId="77777777" w:rsidTr="00970782">
        <w:trPr>
          <w:trHeight w:val="279"/>
        </w:trPr>
        <w:tc>
          <w:tcPr>
            <w:tcW w:w="5076" w:type="dxa"/>
            <w:tcBorders>
              <w:top w:val="nil"/>
              <w:left w:val="nil"/>
              <w:bottom w:val="nil"/>
              <w:right w:val="nil"/>
            </w:tcBorders>
            <w:shd w:val="clear" w:color="auto" w:fill="auto"/>
            <w:noWrap/>
            <w:vAlign w:val="bottom"/>
            <w:hideMark/>
          </w:tcPr>
          <w:p w14:paraId="41809F52" w14:textId="77777777" w:rsidR="009A1317" w:rsidRPr="00CE4249" w:rsidRDefault="009A1317" w:rsidP="009A1317">
            <w:pPr>
              <w:widowControl/>
              <w:autoSpaceDE/>
              <w:autoSpaceDN/>
              <w:adjustRightInd/>
              <w:rPr>
                <w:rFonts w:ascii="Calibri" w:hAnsi="Calibri" w:cs="Calibri"/>
                <w:sz w:val="22"/>
                <w:szCs w:val="22"/>
              </w:rPr>
            </w:pPr>
            <w:r w:rsidRPr="00CE4249">
              <w:rPr>
                <w:rFonts w:ascii="Calibri" w:hAnsi="Calibri" w:cs="Calibri"/>
                <w:sz w:val="22"/>
                <w:szCs w:val="22"/>
              </w:rPr>
              <w:t>Resultados financieros</w:t>
            </w:r>
          </w:p>
        </w:tc>
        <w:tc>
          <w:tcPr>
            <w:tcW w:w="164" w:type="dxa"/>
            <w:tcBorders>
              <w:top w:val="nil"/>
              <w:left w:val="nil"/>
              <w:bottom w:val="nil"/>
              <w:right w:val="nil"/>
            </w:tcBorders>
            <w:shd w:val="clear" w:color="auto" w:fill="auto"/>
            <w:noWrap/>
            <w:vAlign w:val="bottom"/>
            <w:hideMark/>
          </w:tcPr>
          <w:p w14:paraId="7E6CE0EE" w14:textId="77777777" w:rsidR="009A1317" w:rsidRPr="00CE4249" w:rsidRDefault="009A1317" w:rsidP="009A1317">
            <w:pPr>
              <w:widowControl/>
              <w:autoSpaceDE/>
              <w:autoSpaceDN/>
              <w:adjustRightInd/>
              <w:rPr>
                <w:rFonts w:ascii="Calibri" w:hAnsi="Calibri" w:cs="Calibri"/>
                <w:sz w:val="22"/>
                <w:szCs w:val="22"/>
              </w:rPr>
            </w:pPr>
          </w:p>
        </w:tc>
        <w:tc>
          <w:tcPr>
            <w:tcW w:w="1569" w:type="dxa"/>
            <w:tcBorders>
              <w:top w:val="nil"/>
              <w:left w:val="nil"/>
              <w:bottom w:val="nil"/>
              <w:right w:val="nil"/>
            </w:tcBorders>
            <w:shd w:val="clear" w:color="auto" w:fill="auto"/>
            <w:noWrap/>
            <w:vAlign w:val="bottom"/>
            <w:hideMark/>
          </w:tcPr>
          <w:p w14:paraId="31FE09FD" w14:textId="49007E39" w:rsidR="009A1317" w:rsidRPr="00B90BD8" w:rsidRDefault="00B90BD8" w:rsidP="009A1317">
            <w:pPr>
              <w:widowControl/>
              <w:autoSpaceDE/>
              <w:autoSpaceDN/>
              <w:adjustRightInd/>
              <w:jc w:val="right"/>
              <w:rPr>
                <w:rFonts w:ascii="Calibri" w:hAnsi="Calibri" w:cs="Calibri"/>
                <w:sz w:val="16"/>
                <w:szCs w:val="16"/>
              </w:rPr>
            </w:pPr>
            <w:r w:rsidRPr="00B90BD8">
              <w:rPr>
                <w:rFonts w:ascii="Calibri" w:hAnsi="Calibri" w:cs="Calibri"/>
                <w:sz w:val="16"/>
                <w:szCs w:val="16"/>
              </w:rPr>
              <w:t>14.865.158,98</w:t>
            </w:r>
          </w:p>
        </w:tc>
        <w:tc>
          <w:tcPr>
            <w:tcW w:w="1883" w:type="dxa"/>
            <w:tcBorders>
              <w:top w:val="nil"/>
              <w:left w:val="nil"/>
              <w:bottom w:val="nil"/>
              <w:right w:val="nil"/>
            </w:tcBorders>
            <w:shd w:val="clear" w:color="auto" w:fill="auto"/>
            <w:noWrap/>
            <w:vAlign w:val="bottom"/>
            <w:hideMark/>
          </w:tcPr>
          <w:p w14:paraId="79D20EBE" w14:textId="5B1BE705" w:rsidR="009A1317" w:rsidRPr="00B90BD8" w:rsidRDefault="00B90BD8" w:rsidP="009A1317">
            <w:pPr>
              <w:widowControl/>
              <w:autoSpaceDE/>
              <w:autoSpaceDN/>
              <w:adjustRightInd/>
              <w:jc w:val="right"/>
              <w:rPr>
                <w:rFonts w:ascii="Calibri" w:hAnsi="Calibri" w:cs="Calibri"/>
                <w:sz w:val="16"/>
                <w:szCs w:val="16"/>
              </w:rPr>
            </w:pPr>
            <w:r w:rsidRPr="00B90BD8">
              <w:rPr>
                <w:rFonts w:ascii="Calibri" w:hAnsi="Calibri" w:cs="Calibri"/>
                <w:sz w:val="16"/>
                <w:szCs w:val="16"/>
              </w:rPr>
              <w:t>219.918,76</w:t>
            </w:r>
          </w:p>
        </w:tc>
      </w:tr>
      <w:tr w:rsidR="009A1317" w:rsidRPr="006969C5" w14:paraId="47EF9E17" w14:textId="77777777" w:rsidTr="00970782">
        <w:trPr>
          <w:trHeight w:val="279"/>
        </w:trPr>
        <w:tc>
          <w:tcPr>
            <w:tcW w:w="5076" w:type="dxa"/>
            <w:tcBorders>
              <w:top w:val="nil"/>
              <w:left w:val="nil"/>
              <w:bottom w:val="nil"/>
              <w:right w:val="nil"/>
            </w:tcBorders>
            <w:shd w:val="clear" w:color="auto" w:fill="auto"/>
            <w:noWrap/>
            <w:vAlign w:val="bottom"/>
            <w:hideMark/>
          </w:tcPr>
          <w:p w14:paraId="49744307" w14:textId="77777777" w:rsidR="009A1317" w:rsidRPr="00CE4249" w:rsidRDefault="009A1317" w:rsidP="009A1317">
            <w:pPr>
              <w:widowControl/>
              <w:autoSpaceDE/>
              <w:autoSpaceDN/>
              <w:adjustRightInd/>
              <w:rPr>
                <w:rFonts w:ascii="Calibri" w:hAnsi="Calibri" w:cs="Calibri"/>
                <w:sz w:val="22"/>
                <w:szCs w:val="22"/>
              </w:rPr>
            </w:pPr>
            <w:r w:rsidRPr="00CE4249">
              <w:rPr>
                <w:rFonts w:ascii="Calibri" w:hAnsi="Calibri" w:cs="Calibri"/>
                <w:sz w:val="22"/>
                <w:szCs w:val="22"/>
              </w:rPr>
              <w:t>Resultado neto</w:t>
            </w:r>
          </w:p>
        </w:tc>
        <w:tc>
          <w:tcPr>
            <w:tcW w:w="164" w:type="dxa"/>
            <w:tcBorders>
              <w:top w:val="nil"/>
              <w:left w:val="nil"/>
              <w:bottom w:val="nil"/>
              <w:right w:val="nil"/>
            </w:tcBorders>
            <w:shd w:val="clear" w:color="auto" w:fill="auto"/>
            <w:noWrap/>
            <w:vAlign w:val="bottom"/>
            <w:hideMark/>
          </w:tcPr>
          <w:p w14:paraId="0C3C3751" w14:textId="77777777" w:rsidR="009A1317" w:rsidRPr="00CE4249" w:rsidRDefault="009A1317" w:rsidP="009A1317">
            <w:pPr>
              <w:widowControl/>
              <w:autoSpaceDE/>
              <w:autoSpaceDN/>
              <w:adjustRightInd/>
              <w:rPr>
                <w:rFonts w:ascii="Calibri" w:hAnsi="Calibri" w:cs="Calibri"/>
                <w:sz w:val="22"/>
                <w:szCs w:val="22"/>
              </w:rPr>
            </w:pPr>
          </w:p>
        </w:tc>
        <w:tc>
          <w:tcPr>
            <w:tcW w:w="1569" w:type="dxa"/>
            <w:tcBorders>
              <w:top w:val="nil"/>
              <w:left w:val="nil"/>
              <w:bottom w:val="nil"/>
              <w:right w:val="nil"/>
            </w:tcBorders>
            <w:shd w:val="clear" w:color="auto" w:fill="auto"/>
            <w:noWrap/>
            <w:vAlign w:val="bottom"/>
            <w:hideMark/>
          </w:tcPr>
          <w:p w14:paraId="7D22D4BF" w14:textId="18B9F98A" w:rsidR="009A1317" w:rsidRPr="006969C5" w:rsidRDefault="006969C5" w:rsidP="009A1317">
            <w:pPr>
              <w:widowControl/>
              <w:autoSpaceDE/>
              <w:autoSpaceDN/>
              <w:adjustRightInd/>
              <w:jc w:val="right"/>
              <w:rPr>
                <w:rFonts w:ascii="Calibri" w:hAnsi="Calibri" w:cs="Calibri"/>
                <w:sz w:val="16"/>
                <w:szCs w:val="16"/>
              </w:rPr>
            </w:pPr>
            <w:r w:rsidRPr="006969C5">
              <w:rPr>
                <w:rFonts w:ascii="Calibri" w:hAnsi="Calibri" w:cs="Calibri"/>
                <w:sz w:val="16"/>
                <w:szCs w:val="16"/>
              </w:rPr>
              <w:t>9.</w:t>
            </w:r>
            <w:r w:rsidR="00525AB8">
              <w:rPr>
                <w:rFonts w:ascii="Calibri" w:hAnsi="Calibri" w:cs="Calibri"/>
                <w:sz w:val="16"/>
                <w:szCs w:val="16"/>
              </w:rPr>
              <w:t>627.543,05</w:t>
            </w:r>
          </w:p>
        </w:tc>
        <w:tc>
          <w:tcPr>
            <w:tcW w:w="1883" w:type="dxa"/>
            <w:tcBorders>
              <w:top w:val="nil"/>
              <w:left w:val="nil"/>
              <w:bottom w:val="nil"/>
              <w:right w:val="nil"/>
            </w:tcBorders>
            <w:shd w:val="clear" w:color="auto" w:fill="auto"/>
            <w:noWrap/>
            <w:vAlign w:val="bottom"/>
            <w:hideMark/>
          </w:tcPr>
          <w:p w14:paraId="3C4897AD" w14:textId="5F0116FC" w:rsidR="009A1317" w:rsidRPr="006969C5" w:rsidRDefault="006969C5" w:rsidP="009A1317">
            <w:pPr>
              <w:widowControl/>
              <w:autoSpaceDE/>
              <w:autoSpaceDN/>
              <w:adjustRightInd/>
              <w:jc w:val="right"/>
              <w:rPr>
                <w:rFonts w:ascii="Calibri" w:hAnsi="Calibri" w:cs="Calibri"/>
                <w:sz w:val="16"/>
                <w:szCs w:val="16"/>
              </w:rPr>
            </w:pPr>
            <w:r w:rsidRPr="006969C5">
              <w:rPr>
                <w:rFonts w:ascii="Calibri" w:hAnsi="Calibri" w:cs="Calibri"/>
                <w:sz w:val="16"/>
                <w:szCs w:val="16"/>
              </w:rPr>
              <w:t>(6.628.225,19)</w:t>
            </w:r>
          </w:p>
        </w:tc>
      </w:tr>
    </w:tbl>
    <w:p w14:paraId="2B5590C0" w14:textId="77777777" w:rsidR="007B7D6B" w:rsidRDefault="007B7D6B" w:rsidP="00A8628D">
      <w:pPr>
        <w:spacing w:after="120"/>
        <w:jc w:val="both"/>
        <w:rPr>
          <w:rFonts w:asciiTheme="minorHAnsi" w:hAnsiTheme="minorHAnsi"/>
          <w:color w:val="auto"/>
          <w:sz w:val="22"/>
          <w:szCs w:val="22"/>
        </w:rPr>
      </w:pPr>
    </w:p>
    <w:p w14:paraId="31DB9ADA" w14:textId="6D039BCC" w:rsidR="00A8628D" w:rsidRDefault="00A8628D" w:rsidP="003F6496">
      <w:pPr>
        <w:pStyle w:val="Prrafodelista"/>
        <w:numPr>
          <w:ilvl w:val="0"/>
          <w:numId w:val="10"/>
        </w:numPr>
        <w:spacing w:after="120"/>
        <w:ind w:left="567" w:hanging="567"/>
        <w:jc w:val="both"/>
        <w:rPr>
          <w:rFonts w:asciiTheme="minorHAnsi" w:hAnsiTheme="minorHAnsi"/>
          <w:b/>
          <w:color w:val="1F3864" w:themeColor="accent5" w:themeShade="80"/>
          <w:sz w:val="22"/>
          <w:szCs w:val="22"/>
        </w:rPr>
      </w:pPr>
      <w:r w:rsidRPr="00746BF6">
        <w:rPr>
          <w:rFonts w:asciiTheme="minorHAnsi" w:hAnsiTheme="minorHAnsi"/>
          <w:b/>
          <w:color w:val="1F3864" w:themeColor="accent5" w:themeShade="80"/>
          <w:sz w:val="22"/>
          <w:szCs w:val="22"/>
        </w:rPr>
        <w:t>Resultado de Explotación</w:t>
      </w:r>
    </w:p>
    <w:p w14:paraId="19F23970" w14:textId="55A3F8AC" w:rsidR="00A8628D" w:rsidRDefault="00A8628D" w:rsidP="00A8628D">
      <w:pPr>
        <w:spacing w:after="120"/>
        <w:jc w:val="both"/>
        <w:rPr>
          <w:rFonts w:asciiTheme="minorHAnsi" w:hAnsiTheme="minorHAnsi"/>
          <w:color w:val="auto"/>
          <w:sz w:val="22"/>
          <w:szCs w:val="22"/>
        </w:rPr>
      </w:pPr>
      <w:r w:rsidRPr="002B15DA">
        <w:rPr>
          <w:rFonts w:asciiTheme="minorHAnsi" w:hAnsiTheme="minorHAnsi"/>
          <w:color w:val="auto"/>
          <w:sz w:val="22"/>
          <w:szCs w:val="22"/>
        </w:rPr>
        <w:t xml:space="preserve">A </w:t>
      </w:r>
      <w:r w:rsidR="00504102" w:rsidRPr="002B15DA">
        <w:rPr>
          <w:rFonts w:asciiTheme="minorHAnsi" w:hAnsiTheme="minorHAnsi"/>
          <w:color w:val="auto"/>
          <w:sz w:val="22"/>
          <w:szCs w:val="22"/>
        </w:rPr>
        <w:t>continuación,</w:t>
      </w:r>
      <w:r w:rsidRPr="002B15DA">
        <w:rPr>
          <w:rFonts w:asciiTheme="minorHAnsi" w:hAnsiTheme="minorHAnsi"/>
          <w:color w:val="auto"/>
          <w:sz w:val="22"/>
          <w:szCs w:val="22"/>
        </w:rPr>
        <w:t xml:space="preserve"> mostramos el detalle de las partidas que componen el resultado de la explotación: </w:t>
      </w:r>
    </w:p>
    <w:tbl>
      <w:tblPr>
        <w:tblW w:w="8697" w:type="dxa"/>
        <w:tblCellMar>
          <w:left w:w="70" w:type="dxa"/>
          <w:right w:w="70" w:type="dxa"/>
        </w:tblCellMar>
        <w:tblLook w:val="04A0" w:firstRow="1" w:lastRow="0" w:firstColumn="1" w:lastColumn="0" w:noHBand="0" w:noVBand="1"/>
      </w:tblPr>
      <w:tblGrid>
        <w:gridCol w:w="1985"/>
        <w:gridCol w:w="3969"/>
        <w:gridCol w:w="521"/>
        <w:gridCol w:w="1180"/>
        <w:gridCol w:w="1169"/>
      </w:tblGrid>
      <w:tr w:rsidR="00554A04" w:rsidRPr="00554A04" w14:paraId="38C28DBF" w14:textId="77777777" w:rsidTr="00060007">
        <w:trPr>
          <w:trHeight w:val="407"/>
        </w:trPr>
        <w:tc>
          <w:tcPr>
            <w:tcW w:w="5954" w:type="dxa"/>
            <w:gridSpan w:val="2"/>
            <w:tcBorders>
              <w:top w:val="nil"/>
              <w:left w:val="nil"/>
              <w:bottom w:val="nil"/>
              <w:right w:val="nil"/>
            </w:tcBorders>
            <w:shd w:val="clear" w:color="000000" w:fill="BFBFBF"/>
            <w:vAlign w:val="center"/>
            <w:hideMark/>
          </w:tcPr>
          <w:p w14:paraId="31509311" w14:textId="77777777" w:rsidR="00554A04" w:rsidRPr="00554A04" w:rsidRDefault="00554A04" w:rsidP="00554A04">
            <w:pPr>
              <w:widowControl/>
              <w:autoSpaceDE/>
              <w:autoSpaceDN/>
              <w:adjustRightInd/>
              <w:jc w:val="center"/>
              <w:rPr>
                <w:rFonts w:ascii="Calibri Light" w:hAnsi="Calibri Light" w:cs="Calibri Light"/>
                <w:b/>
                <w:bCs/>
                <w:color w:val="auto"/>
                <w:sz w:val="16"/>
                <w:szCs w:val="16"/>
              </w:rPr>
            </w:pPr>
            <w:r w:rsidRPr="00554A04">
              <w:rPr>
                <w:rFonts w:ascii="Calibri Light" w:hAnsi="Calibri Light" w:cs="Calibri Light"/>
                <w:b/>
                <w:bCs/>
                <w:color w:val="auto"/>
                <w:sz w:val="16"/>
                <w:szCs w:val="16"/>
              </w:rPr>
              <w:t>CUENTA DE RESULTADOS (en euros)</w:t>
            </w:r>
          </w:p>
        </w:tc>
        <w:tc>
          <w:tcPr>
            <w:tcW w:w="521" w:type="dxa"/>
            <w:tcBorders>
              <w:top w:val="nil"/>
              <w:left w:val="nil"/>
              <w:bottom w:val="nil"/>
              <w:right w:val="nil"/>
            </w:tcBorders>
            <w:shd w:val="clear" w:color="000000" w:fill="BFBFBF"/>
            <w:vAlign w:val="center"/>
            <w:hideMark/>
          </w:tcPr>
          <w:p w14:paraId="7B26AFF0" w14:textId="77777777" w:rsidR="00554A04" w:rsidRPr="00554A04" w:rsidRDefault="00554A04" w:rsidP="00554A04">
            <w:pPr>
              <w:widowControl/>
              <w:autoSpaceDE/>
              <w:autoSpaceDN/>
              <w:adjustRightInd/>
              <w:jc w:val="center"/>
              <w:rPr>
                <w:rFonts w:ascii="Calibri Light" w:hAnsi="Calibri Light" w:cs="Calibri Light"/>
                <w:b/>
                <w:bCs/>
                <w:sz w:val="16"/>
                <w:szCs w:val="16"/>
              </w:rPr>
            </w:pPr>
            <w:r w:rsidRPr="00554A04">
              <w:rPr>
                <w:rFonts w:ascii="Calibri Light" w:hAnsi="Calibri Light" w:cs="Calibri Light"/>
                <w:b/>
                <w:bCs/>
                <w:sz w:val="16"/>
                <w:szCs w:val="16"/>
              </w:rPr>
              <w:t> </w:t>
            </w:r>
          </w:p>
        </w:tc>
        <w:tc>
          <w:tcPr>
            <w:tcW w:w="1180" w:type="dxa"/>
            <w:tcBorders>
              <w:top w:val="nil"/>
              <w:left w:val="nil"/>
              <w:bottom w:val="nil"/>
              <w:right w:val="nil"/>
            </w:tcBorders>
            <w:shd w:val="clear" w:color="000000" w:fill="BFBFBF"/>
            <w:vAlign w:val="center"/>
            <w:hideMark/>
          </w:tcPr>
          <w:p w14:paraId="1638964E" w14:textId="07932409" w:rsidR="00554A04" w:rsidRPr="00554A04" w:rsidRDefault="0055164F" w:rsidP="00554A04">
            <w:pPr>
              <w:widowControl/>
              <w:autoSpaceDE/>
              <w:autoSpaceDN/>
              <w:adjustRightInd/>
              <w:jc w:val="center"/>
              <w:rPr>
                <w:rFonts w:ascii="Calibri Light" w:hAnsi="Calibri Light" w:cs="Calibri Light"/>
                <w:b/>
                <w:bCs/>
                <w:sz w:val="16"/>
                <w:szCs w:val="16"/>
              </w:rPr>
            </w:pPr>
            <w:r>
              <w:rPr>
                <w:rFonts w:ascii="Calibri Light" w:hAnsi="Calibri Light" w:cs="Calibri Light"/>
                <w:b/>
                <w:bCs/>
                <w:sz w:val="16"/>
                <w:szCs w:val="16"/>
              </w:rPr>
              <w:t>Dic-</w:t>
            </w:r>
            <w:r w:rsidR="00554A04" w:rsidRPr="00554A04">
              <w:rPr>
                <w:rFonts w:ascii="Calibri Light" w:hAnsi="Calibri Light" w:cs="Calibri Light"/>
                <w:b/>
                <w:bCs/>
                <w:sz w:val="16"/>
                <w:szCs w:val="16"/>
              </w:rPr>
              <w:t>21</w:t>
            </w:r>
          </w:p>
        </w:tc>
        <w:tc>
          <w:tcPr>
            <w:tcW w:w="1042" w:type="dxa"/>
            <w:tcBorders>
              <w:top w:val="nil"/>
              <w:left w:val="nil"/>
              <w:bottom w:val="nil"/>
              <w:right w:val="nil"/>
            </w:tcBorders>
            <w:shd w:val="clear" w:color="000000" w:fill="BFBFBF"/>
            <w:vAlign w:val="center"/>
            <w:hideMark/>
          </w:tcPr>
          <w:p w14:paraId="13EAFB97" w14:textId="16EE3111" w:rsidR="00554A04" w:rsidRPr="00554A04" w:rsidRDefault="0055164F" w:rsidP="00554A04">
            <w:pPr>
              <w:widowControl/>
              <w:autoSpaceDE/>
              <w:autoSpaceDN/>
              <w:adjustRightInd/>
              <w:jc w:val="center"/>
              <w:rPr>
                <w:rFonts w:ascii="Calibri Light" w:hAnsi="Calibri Light" w:cs="Calibri Light"/>
                <w:b/>
                <w:bCs/>
                <w:sz w:val="16"/>
                <w:szCs w:val="16"/>
              </w:rPr>
            </w:pPr>
            <w:r>
              <w:rPr>
                <w:rFonts w:ascii="Calibri Light" w:hAnsi="Calibri Light" w:cs="Calibri Light"/>
                <w:b/>
                <w:bCs/>
                <w:sz w:val="16"/>
                <w:szCs w:val="16"/>
              </w:rPr>
              <w:t>Dic</w:t>
            </w:r>
            <w:r w:rsidR="00554A04" w:rsidRPr="00554A04">
              <w:rPr>
                <w:rFonts w:ascii="Calibri Light" w:hAnsi="Calibri Light" w:cs="Calibri Light"/>
                <w:b/>
                <w:bCs/>
                <w:sz w:val="16"/>
                <w:szCs w:val="16"/>
              </w:rPr>
              <w:t>-20</w:t>
            </w:r>
          </w:p>
        </w:tc>
      </w:tr>
      <w:tr w:rsidR="00554A04" w:rsidRPr="00554A04" w14:paraId="0CFA00C3" w14:textId="77777777" w:rsidTr="00EC67A5">
        <w:trPr>
          <w:trHeight w:val="271"/>
        </w:trPr>
        <w:tc>
          <w:tcPr>
            <w:tcW w:w="1985" w:type="dxa"/>
            <w:tcBorders>
              <w:top w:val="nil"/>
              <w:left w:val="nil"/>
              <w:bottom w:val="nil"/>
              <w:right w:val="nil"/>
            </w:tcBorders>
            <w:shd w:val="clear" w:color="auto" w:fill="auto"/>
            <w:noWrap/>
            <w:vAlign w:val="bottom"/>
            <w:hideMark/>
          </w:tcPr>
          <w:p w14:paraId="1AC4B394" w14:textId="77777777" w:rsidR="00554A04" w:rsidRPr="00554A04" w:rsidRDefault="00554A04" w:rsidP="00554A04">
            <w:pPr>
              <w:widowControl/>
              <w:autoSpaceDE/>
              <w:autoSpaceDN/>
              <w:adjustRightInd/>
              <w:jc w:val="center"/>
              <w:rPr>
                <w:rFonts w:ascii="Calibri Light" w:hAnsi="Calibri Light" w:cs="Calibri Light"/>
                <w:b/>
                <w:bCs/>
                <w:sz w:val="16"/>
                <w:szCs w:val="16"/>
              </w:rPr>
            </w:pPr>
          </w:p>
        </w:tc>
        <w:tc>
          <w:tcPr>
            <w:tcW w:w="3969" w:type="dxa"/>
            <w:tcBorders>
              <w:top w:val="nil"/>
              <w:left w:val="nil"/>
              <w:bottom w:val="nil"/>
              <w:right w:val="nil"/>
            </w:tcBorders>
            <w:shd w:val="clear" w:color="auto" w:fill="auto"/>
            <w:noWrap/>
            <w:vAlign w:val="bottom"/>
            <w:hideMark/>
          </w:tcPr>
          <w:p w14:paraId="0729EA6B" w14:textId="77777777" w:rsidR="00554A04" w:rsidRPr="00554A04" w:rsidRDefault="00554A04" w:rsidP="00554A04">
            <w:pPr>
              <w:widowControl/>
              <w:autoSpaceDE/>
              <w:autoSpaceDN/>
              <w:adjustRightInd/>
              <w:rPr>
                <w:color w:val="auto"/>
                <w:sz w:val="20"/>
                <w:szCs w:val="20"/>
              </w:rPr>
            </w:pPr>
          </w:p>
        </w:tc>
        <w:tc>
          <w:tcPr>
            <w:tcW w:w="521" w:type="dxa"/>
            <w:tcBorders>
              <w:top w:val="nil"/>
              <w:left w:val="nil"/>
              <w:bottom w:val="nil"/>
              <w:right w:val="nil"/>
            </w:tcBorders>
            <w:shd w:val="clear" w:color="auto" w:fill="auto"/>
            <w:noWrap/>
            <w:vAlign w:val="bottom"/>
            <w:hideMark/>
          </w:tcPr>
          <w:p w14:paraId="6E12C071" w14:textId="77777777" w:rsidR="00554A04" w:rsidRPr="00554A04" w:rsidRDefault="00554A04" w:rsidP="00554A04">
            <w:pPr>
              <w:widowControl/>
              <w:autoSpaceDE/>
              <w:autoSpaceDN/>
              <w:adjustRightInd/>
              <w:rPr>
                <w:color w:val="auto"/>
                <w:sz w:val="20"/>
                <w:szCs w:val="20"/>
              </w:rPr>
            </w:pPr>
          </w:p>
        </w:tc>
        <w:tc>
          <w:tcPr>
            <w:tcW w:w="1180" w:type="dxa"/>
            <w:tcBorders>
              <w:top w:val="nil"/>
              <w:left w:val="nil"/>
              <w:right w:val="nil"/>
            </w:tcBorders>
            <w:shd w:val="clear" w:color="auto" w:fill="auto"/>
            <w:noWrap/>
            <w:vAlign w:val="bottom"/>
            <w:hideMark/>
          </w:tcPr>
          <w:p w14:paraId="606DAA62" w14:textId="77777777" w:rsidR="00554A04" w:rsidRPr="00554A04" w:rsidRDefault="00554A04" w:rsidP="00554A04">
            <w:pPr>
              <w:widowControl/>
              <w:autoSpaceDE/>
              <w:autoSpaceDN/>
              <w:adjustRightInd/>
              <w:rPr>
                <w:color w:val="auto"/>
                <w:sz w:val="20"/>
                <w:szCs w:val="20"/>
              </w:rPr>
            </w:pPr>
          </w:p>
        </w:tc>
        <w:tc>
          <w:tcPr>
            <w:tcW w:w="1042" w:type="dxa"/>
            <w:tcBorders>
              <w:top w:val="nil"/>
              <w:left w:val="nil"/>
              <w:right w:val="nil"/>
            </w:tcBorders>
            <w:shd w:val="clear" w:color="auto" w:fill="auto"/>
            <w:noWrap/>
            <w:vAlign w:val="bottom"/>
            <w:hideMark/>
          </w:tcPr>
          <w:p w14:paraId="6A2E4AD7" w14:textId="77777777" w:rsidR="00554A04" w:rsidRPr="00554A04" w:rsidRDefault="00554A04" w:rsidP="00554A04">
            <w:pPr>
              <w:widowControl/>
              <w:autoSpaceDE/>
              <w:autoSpaceDN/>
              <w:adjustRightInd/>
              <w:rPr>
                <w:color w:val="auto"/>
                <w:sz w:val="20"/>
                <w:szCs w:val="20"/>
              </w:rPr>
            </w:pPr>
          </w:p>
        </w:tc>
      </w:tr>
      <w:tr w:rsidR="00EC67A5" w:rsidRPr="00554A04" w14:paraId="40501F0D" w14:textId="77777777" w:rsidTr="00EC67A5">
        <w:trPr>
          <w:trHeight w:val="271"/>
        </w:trPr>
        <w:tc>
          <w:tcPr>
            <w:tcW w:w="1985" w:type="dxa"/>
            <w:tcBorders>
              <w:top w:val="nil"/>
              <w:left w:val="nil"/>
              <w:bottom w:val="nil"/>
              <w:right w:val="nil"/>
            </w:tcBorders>
            <w:shd w:val="clear" w:color="auto" w:fill="auto"/>
            <w:noWrap/>
            <w:vAlign w:val="center"/>
            <w:hideMark/>
          </w:tcPr>
          <w:p w14:paraId="6DFBE678" w14:textId="77777777" w:rsidR="00EC67A5" w:rsidRPr="00554A04" w:rsidRDefault="00EC67A5" w:rsidP="00EC67A5">
            <w:pPr>
              <w:widowControl/>
              <w:autoSpaceDE/>
              <w:autoSpaceDN/>
              <w:adjustRightInd/>
              <w:jc w:val="center"/>
              <w:rPr>
                <w:rFonts w:ascii="Calibri" w:hAnsi="Calibri" w:cs="Calibri"/>
                <w:sz w:val="16"/>
                <w:szCs w:val="16"/>
              </w:rPr>
            </w:pPr>
            <w:r w:rsidRPr="00554A04">
              <w:rPr>
                <w:rFonts w:ascii="Calibri" w:hAnsi="Calibri" w:cs="Calibri"/>
                <w:sz w:val="16"/>
                <w:szCs w:val="16"/>
              </w:rPr>
              <w:t>+</w:t>
            </w:r>
          </w:p>
        </w:tc>
        <w:tc>
          <w:tcPr>
            <w:tcW w:w="3969" w:type="dxa"/>
            <w:tcBorders>
              <w:top w:val="nil"/>
              <w:left w:val="nil"/>
              <w:bottom w:val="nil"/>
              <w:right w:val="nil"/>
            </w:tcBorders>
            <w:shd w:val="clear" w:color="auto" w:fill="auto"/>
            <w:noWrap/>
            <w:vAlign w:val="center"/>
            <w:hideMark/>
          </w:tcPr>
          <w:p w14:paraId="73C57B2F" w14:textId="77777777" w:rsidR="00EC67A5" w:rsidRPr="00554A04" w:rsidRDefault="00EC67A5" w:rsidP="00EC67A5">
            <w:pPr>
              <w:widowControl/>
              <w:autoSpaceDE/>
              <w:autoSpaceDN/>
              <w:adjustRightInd/>
              <w:rPr>
                <w:rFonts w:ascii="Calibri" w:hAnsi="Calibri" w:cs="Calibri"/>
                <w:sz w:val="16"/>
                <w:szCs w:val="16"/>
              </w:rPr>
            </w:pPr>
            <w:r w:rsidRPr="00554A04">
              <w:rPr>
                <w:rFonts w:ascii="Calibri" w:hAnsi="Calibri" w:cs="Calibri"/>
                <w:sz w:val="16"/>
                <w:szCs w:val="16"/>
              </w:rPr>
              <w:t>Importe neto de la cifra de negocio</w:t>
            </w:r>
          </w:p>
        </w:tc>
        <w:tc>
          <w:tcPr>
            <w:tcW w:w="521" w:type="dxa"/>
            <w:tcBorders>
              <w:top w:val="nil"/>
              <w:left w:val="nil"/>
              <w:bottom w:val="nil"/>
              <w:right w:val="nil"/>
            </w:tcBorders>
            <w:shd w:val="clear" w:color="auto" w:fill="auto"/>
            <w:noWrap/>
            <w:vAlign w:val="bottom"/>
            <w:hideMark/>
          </w:tcPr>
          <w:p w14:paraId="7A13A1FF" w14:textId="77777777" w:rsidR="00EC67A5" w:rsidRPr="00554A04" w:rsidRDefault="00EC67A5" w:rsidP="00EC67A5">
            <w:pPr>
              <w:widowControl/>
              <w:autoSpaceDE/>
              <w:autoSpaceDN/>
              <w:adjustRightInd/>
              <w:rPr>
                <w:rFonts w:ascii="Calibri" w:hAnsi="Calibri" w:cs="Calibri"/>
                <w:sz w:val="16"/>
                <w:szCs w:val="16"/>
              </w:rPr>
            </w:pPr>
          </w:p>
        </w:tc>
        <w:tc>
          <w:tcPr>
            <w:tcW w:w="1180" w:type="dxa"/>
            <w:tcBorders>
              <w:top w:val="nil"/>
              <w:left w:val="nil"/>
              <w:bottom w:val="nil"/>
            </w:tcBorders>
            <w:shd w:val="clear" w:color="000000" w:fill="FFFFFF"/>
            <w:noWrap/>
            <w:vAlign w:val="center"/>
            <w:hideMark/>
          </w:tcPr>
          <w:p w14:paraId="5E3AB171" w14:textId="683C4A26"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color w:val="auto"/>
                <w:sz w:val="16"/>
                <w:szCs w:val="16"/>
              </w:rPr>
              <w:t>2.713.671,62</w:t>
            </w:r>
          </w:p>
        </w:tc>
        <w:tc>
          <w:tcPr>
            <w:tcW w:w="1042" w:type="dxa"/>
            <w:tcBorders>
              <w:top w:val="nil"/>
              <w:left w:val="nil"/>
              <w:bottom w:val="nil"/>
            </w:tcBorders>
            <w:shd w:val="clear" w:color="000000" w:fill="FFFFFF"/>
            <w:noWrap/>
            <w:vAlign w:val="center"/>
            <w:hideMark/>
          </w:tcPr>
          <w:p w14:paraId="0CB614FE" w14:textId="0D7D129D"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color w:val="auto"/>
                <w:sz w:val="16"/>
                <w:szCs w:val="16"/>
              </w:rPr>
              <w:t>8.734.945,72</w:t>
            </w:r>
          </w:p>
        </w:tc>
      </w:tr>
      <w:tr w:rsidR="00EC67A5" w:rsidRPr="00554A04" w14:paraId="06E5510A" w14:textId="77777777" w:rsidTr="00EC67A5">
        <w:trPr>
          <w:trHeight w:val="271"/>
        </w:trPr>
        <w:tc>
          <w:tcPr>
            <w:tcW w:w="1985" w:type="dxa"/>
            <w:tcBorders>
              <w:top w:val="nil"/>
              <w:left w:val="nil"/>
              <w:bottom w:val="nil"/>
              <w:right w:val="nil"/>
            </w:tcBorders>
            <w:shd w:val="clear" w:color="auto" w:fill="auto"/>
            <w:noWrap/>
            <w:vAlign w:val="center"/>
            <w:hideMark/>
          </w:tcPr>
          <w:p w14:paraId="5CC41A33" w14:textId="77777777" w:rsidR="00EC67A5" w:rsidRPr="00554A04" w:rsidRDefault="00EC67A5" w:rsidP="00EC67A5">
            <w:pPr>
              <w:widowControl/>
              <w:autoSpaceDE/>
              <w:autoSpaceDN/>
              <w:adjustRightInd/>
              <w:jc w:val="center"/>
              <w:rPr>
                <w:rFonts w:ascii="Calibri" w:hAnsi="Calibri" w:cs="Calibri"/>
                <w:sz w:val="16"/>
                <w:szCs w:val="16"/>
              </w:rPr>
            </w:pPr>
            <w:r w:rsidRPr="00554A04">
              <w:rPr>
                <w:rFonts w:ascii="Calibri" w:hAnsi="Calibri" w:cs="Calibri"/>
                <w:sz w:val="16"/>
                <w:szCs w:val="16"/>
              </w:rPr>
              <w:t>+/-</w:t>
            </w:r>
          </w:p>
        </w:tc>
        <w:tc>
          <w:tcPr>
            <w:tcW w:w="3969" w:type="dxa"/>
            <w:tcBorders>
              <w:top w:val="nil"/>
              <w:left w:val="nil"/>
              <w:bottom w:val="nil"/>
              <w:right w:val="nil"/>
            </w:tcBorders>
            <w:shd w:val="clear" w:color="auto" w:fill="auto"/>
            <w:noWrap/>
            <w:vAlign w:val="center"/>
            <w:hideMark/>
          </w:tcPr>
          <w:p w14:paraId="6A2E069E" w14:textId="77777777" w:rsidR="00EC67A5" w:rsidRPr="00554A04" w:rsidRDefault="00EC67A5" w:rsidP="00EC67A5">
            <w:pPr>
              <w:widowControl/>
              <w:autoSpaceDE/>
              <w:autoSpaceDN/>
              <w:adjustRightInd/>
              <w:rPr>
                <w:rFonts w:ascii="Calibri" w:hAnsi="Calibri" w:cs="Calibri"/>
                <w:sz w:val="16"/>
                <w:szCs w:val="16"/>
              </w:rPr>
            </w:pPr>
            <w:r w:rsidRPr="00554A04">
              <w:rPr>
                <w:rFonts w:ascii="Calibri" w:hAnsi="Calibri" w:cs="Calibri"/>
                <w:sz w:val="16"/>
                <w:szCs w:val="16"/>
              </w:rPr>
              <w:t>Otros ingresos de la explotación</w:t>
            </w:r>
          </w:p>
        </w:tc>
        <w:tc>
          <w:tcPr>
            <w:tcW w:w="521" w:type="dxa"/>
            <w:tcBorders>
              <w:top w:val="nil"/>
              <w:left w:val="nil"/>
              <w:bottom w:val="nil"/>
              <w:right w:val="nil"/>
            </w:tcBorders>
            <w:shd w:val="clear" w:color="auto" w:fill="auto"/>
            <w:noWrap/>
            <w:vAlign w:val="bottom"/>
            <w:hideMark/>
          </w:tcPr>
          <w:p w14:paraId="02C0D16A" w14:textId="77777777" w:rsidR="00EC67A5" w:rsidRPr="00554A04" w:rsidRDefault="00EC67A5" w:rsidP="00EC67A5">
            <w:pPr>
              <w:widowControl/>
              <w:autoSpaceDE/>
              <w:autoSpaceDN/>
              <w:adjustRightInd/>
              <w:rPr>
                <w:rFonts w:ascii="Calibri" w:hAnsi="Calibri" w:cs="Calibri"/>
                <w:sz w:val="16"/>
                <w:szCs w:val="16"/>
              </w:rPr>
            </w:pPr>
          </w:p>
        </w:tc>
        <w:tc>
          <w:tcPr>
            <w:tcW w:w="1180" w:type="dxa"/>
            <w:tcBorders>
              <w:top w:val="nil"/>
              <w:left w:val="nil"/>
              <w:bottom w:val="nil"/>
            </w:tcBorders>
            <w:shd w:val="clear" w:color="000000" w:fill="FFFFFF"/>
            <w:noWrap/>
            <w:vAlign w:val="center"/>
            <w:hideMark/>
          </w:tcPr>
          <w:p w14:paraId="3A2E8635" w14:textId="47670BEC"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208.460,31</w:t>
            </w:r>
          </w:p>
        </w:tc>
        <w:tc>
          <w:tcPr>
            <w:tcW w:w="1042" w:type="dxa"/>
            <w:tcBorders>
              <w:top w:val="nil"/>
              <w:left w:val="nil"/>
              <w:bottom w:val="nil"/>
            </w:tcBorders>
            <w:shd w:val="clear" w:color="000000" w:fill="FFFFFF"/>
            <w:noWrap/>
            <w:vAlign w:val="center"/>
            <w:hideMark/>
          </w:tcPr>
          <w:p w14:paraId="25DF69A9" w14:textId="32405453"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211.573,02</w:t>
            </w:r>
          </w:p>
        </w:tc>
      </w:tr>
      <w:tr w:rsidR="00EC67A5" w:rsidRPr="00554A04" w14:paraId="02E8CDA3" w14:textId="77777777" w:rsidTr="00EC67A5">
        <w:trPr>
          <w:trHeight w:val="271"/>
        </w:trPr>
        <w:tc>
          <w:tcPr>
            <w:tcW w:w="1985" w:type="dxa"/>
            <w:tcBorders>
              <w:top w:val="nil"/>
              <w:left w:val="nil"/>
              <w:bottom w:val="nil"/>
              <w:right w:val="nil"/>
            </w:tcBorders>
            <w:shd w:val="clear" w:color="auto" w:fill="auto"/>
            <w:noWrap/>
            <w:vAlign w:val="center"/>
            <w:hideMark/>
          </w:tcPr>
          <w:p w14:paraId="26629B8A" w14:textId="77777777" w:rsidR="00EC67A5" w:rsidRPr="00554A04" w:rsidRDefault="00EC67A5" w:rsidP="00EC67A5">
            <w:pPr>
              <w:widowControl/>
              <w:autoSpaceDE/>
              <w:autoSpaceDN/>
              <w:adjustRightInd/>
              <w:jc w:val="center"/>
              <w:rPr>
                <w:rFonts w:ascii="Calibri" w:hAnsi="Calibri" w:cs="Calibri"/>
                <w:sz w:val="16"/>
                <w:szCs w:val="16"/>
              </w:rPr>
            </w:pPr>
            <w:r w:rsidRPr="00554A04">
              <w:rPr>
                <w:rFonts w:ascii="Calibri" w:hAnsi="Calibri" w:cs="Calibri"/>
                <w:sz w:val="16"/>
                <w:szCs w:val="16"/>
              </w:rPr>
              <w:t>+/-</w:t>
            </w:r>
          </w:p>
        </w:tc>
        <w:tc>
          <w:tcPr>
            <w:tcW w:w="3969" w:type="dxa"/>
            <w:tcBorders>
              <w:top w:val="nil"/>
              <w:left w:val="nil"/>
              <w:bottom w:val="nil"/>
              <w:right w:val="nil"/>
            </w:tcBorders>
            <w:shd w:val="clear" w:color="auto" w:fill="auto"/>
            <w:noWrap/>
            <w:vAlign w:val="center"/>
            <w:hideMark/>
          </w:tcPr>
          <w:p w14:paraId="2FF5CBBC" w14:textId="77777777" w:rsidR="00EC67A5" w:rsidRPr="00554A04" w:rsidRDefault="00EC67A5" w:rsidP="00EC67A5">
            <w:pPr>
              <w:widowControl/>
              <w:autoSpaceDE/>
              <w:autoSpaceDN/>
              <w:adjustRightInd/>
              <w:rPr>
                <w:rFonts w:ascii="Calibri" w:hAnsi="Calibri" w:cs="Calibri"/>
                <w:b/>
                <w:bCs/>
                <w:sz w:val="16"/>
                <w:szCs w:val="16"/>
              </w:rPr>
            </w:pPr>
            <w:r w:rsidRPr="00554A04">
              <w:rPr>
                <w:rFonts w:ascii="Calibri" w:hAnsi="Calibri" w:cs="Calibri"/>
                <w:b/>
                <w:bCs/>
                <w:sz w:val="16"/>
                <w:szCs w:val="16"/>
              </w:rPr>
              <w:t>INGRESOS DE LA EXPLOTACION</w:t>
            </w:r>
          </w:p>
        </w:tc>
        <w:tc>
          <w:tcPr>
            <w:tcW w:w="521" w:type="dxa"/>
            <w:tcBorders>
              <w:top w:val="nil"/>
              <w:left w:val="nil"/>
              <w:bottom w:val="nil"/>
              <w:right w:val="nil"/>
            </w:tcBorders>
            <w:shd w:val="clear" w:color="auto" w:fill="auto"/>
            <w:noWrap/>
            <w:vAlign w:val="bottom"/>
            <w:hideMark/>
          </w:tcPr>
          <w:p w14:paraId="0395B388" w14:textId="77777777" w:rsidR="00EC67A5" w:rsidRPr="00554A04" w:rsidRDefault="00EC67A5" w:rsidP="00EC67A5">
            <w:pPr>
              <w:widowControl/>
              <w:autoSpaceDE/>
              <w:autoSpaceDN/>
              <w:adjustRightInd/>
              <w:rPr>
                <w:rFonts w:ascii="Calibri" w:hAnsi="Calibri" w:cs="Calibri"/>
                <w:b/>
                <w:bCs/>
                <w:sz w:val="16"/>
                <w:szCs w:val="16"/>
              </w:rPr>
            </w:pPr>
          </w:p>
        </w:tc>
        <w:tc>
          <w:tcPr>
            <w:tcW w:w="1180" w:type="dxa"/>
            <w:tcBorders>
              <w:top w:val="nil"/>
              <w:left w:val="nil"/>
              <w:bottom w:val="nil"/>
            </w:tcBorders>
            <w:shd w:val="clear" w:color="000000" w:fill="FFFFFF"/>
            <w:noWrap/>
            <w:vAlign w:val="center"/>
            <w:hideMark/>
          </w:tcPr>
          <w:p w14:paraId="21151FC8" w14:textId="7CD46BB1" w:rsidR="00EC67A5" w:rsidRPr="00554A04" w:rsidRDefault="00EC67A5" w:rsidP="00EC67A5">
            <w:pPr>
              <w:widowControl/>
              <w:autoSpaceDE/>
              <w:autoSpaceDN/>
              <w:adjustRightInd/>
              <w:jc w:val="right"/>
              <w:rPr>
                <w:rFonts w:ascii="Calibri" w:hAnsi="Calibri" w:cs="Calibri"/>
                <w:b/>
                <w:bCs/>
                <w:sz w:val="16"/>
                <w:szCs w:val="16"/>
              </w:rPr>
            </w:pPr>
            <w:r>
              <w:rPr>
                <w:rFonts w:ascii="Calibri" w:hAnsi="Calibri" w:cs="Calibri"/>
                <w:b/>
                <w:bCs/>
                <w:sz w:val="16"/>
                <w:szCs w:val="16"/>
              </w:rPr>
              <w:t>2.922.131,93</w:t>
            </w:r>
          </w:p>
        </w:tc>
        <w:tc>
          <w:tcPr>
            <w:tcW w:w="1042" w:type="dxa"/>
            <w:tcBorders>
              <w:top w:val="nil"/>
              <w:left w:val="nil"/>
              <w:bottom w:val="nil"/>
            </w:tcBorders>
            <w:shd w:val="clear" w:color="000000" w:fill="FFFFFF"/>
            <w:noWrap/>
            <w:vAlign w:val="center"/>
            <w:hideMark/>
          </w:tcPr>
          <w:p w14:paraId="4270F80C" w14:textId="51CFC5AE" w:rsidR="00EC67A5" w:rsidRPr="00554A04" w:rsidRDefault="00EC67A5" w:rsidP="00EC67A5">
            <w:pPr>
              <w:widowControl/>
              <w:autoSpaceDE/>
              <w:autoSpaceDN/>
              <w:adjustRightInd/>
              <w:jc w:val="right"/>
              <w:rPr>
                <w:rFonts w:ascii="Calibri" w:hAnsi="Calibri" w:cs="Calibri"/>
                <w:b/>
                <w:bCs/>
                <w:sz w:val="16"/>
                <w:szCs w:val="16"/>
              </w:rPr>
            </w:pPr>
            <w:r>
              <w:rPr>
                <w:rFonts w:ascii="Calibri" w:hAnsi="Calibri" w:cs="Calibri"/>
                <w:b/>
                <w:bCs/>
                <w:sz w:val="16"/>
                <w:szCs w:val="16"/>
              </w:rPr>
              <w:t>8.946.518,74</w:t>
            </w:r>
          </w:p>
        </w:tc>
      </w:tr>
      <w:tr w:rsidR="00EC67A5" w:rsidRPr="00554A04" w14:paraId="02CCD94C" w14:textId="77777777" w:rsidTr="00EC67A5">
        <w:trPr>
          <w:trHeight w:val="271"/>
        </w:trPr>
        <w:tc>
          <w:tcPr>
            <w:tcW w:w="1985" w:type="dxa"/>
            <w:tcBorders>
              <w:top w:val="nil"/>
              <w:left w:val="nil"/>
              <w:bottom w:val="nil"/>
              <w:right w:val="nil"/>
            </w:tcBorders>
            <w:shd w:val="clear" w:color="auto" w:fill="auto"/>
            <w:noWrap/>
            <w:vAlign w:val="center"/>
            <w:hideMark/>
          </w:tcPr>
          <w:p w14:paraId="3825A18F" w14:textId="77777777" w:rsidR="00EC67A5" w:rsidRPr="00554A04" w:rsidRDefault="00EC67A5" w:rsidP="00EC67A5">
            <w:pPr>
              <w:widowControl/>
              <w:autoSpaceDE/>
              <w:autoSpaceDN/>
              <w:adjustRightInd/>
              <w:jc w:val="center"/>
              <w:rPr>
                <w:rFonts w:ascii="Calibri" w:hAnsi="Calibri" w:cs="Calibri"/>
                <w:sz w:val="16"/>
                <w:szCs w:val="16"/>
              </w:rPr>
            </w:pPr>
            <w:r w:rsidRPr="00554A04">
              <w:rPr>
                <w:rFonts w:ascii="Calibri" w:hAnsi="Calibri" w:cs="Calibri"/>
                <w:sz w:val="16"/>
                <w:szCs w:val="16"/>
              </w:rPr>
              <w:t>-</w:t>
            </w:r>
          </w:p>
        </w:tc>
        <w:tc>
          <w:tcPr>
            <w:tcW w:w="3969" w:type="dxa"/>
            <w:tcBorders>
              <w:top w:val="nil"/>
              <w:left w:val="nil"/>
              <w:bottom w:val="nil"/>
              <w:right w:val="nil"/>
            </w:tcBorders>
            <w:shd w:val="clear" w:color="auto" w:fill="auto"/>
            <w:noWrap/>
            <w:vAlign w:val="center"/>
            <w:hideMark/>
          </w:tcPr>
          <w:p w14:paraId="16B3BF66" w14:textId="77777777" w:rsidR="00EC67A5" w:rsidRPr="00554A04" w:rsidRDefault="00EC67A5" w:rsidP="00EC67A5">
            <w:pPr>
              <w:widowControl/>
              <w:autoSpaceDE/>
              <w:autoSpaceDN/>
              <w:adjustRightInd/>
              <w:rPr>
                <w:rFonts w:ascii="Calibri" w:hAnsi="Calibri" w:cs="Calibri"/>
                <w:sz w:val="16"/>
                <w:szCs w:val="16"/>
              </w:rPr>
            </w:pPr>
            <w:r w:rsidRPr="00554A04">
              <w:rPr>
                <w:rFonts w:ascii="Calibri" w:hAnsi="Calibri" w:cs="Calibri"/>
                <w:sz w:val="16"/>
                <w:szCs w:val="16"/>
              </w:rPr>
              <w:t>Variación de existencias de producto terminado o en curso</w:t>
            </w:r>
          </w:p>
        </w:tc>
        <w:tc>
          <w:tcPr>
            <w:tcW w:w="521" w:type="dxa"/>
            <w:tcBorders>
              <w:top w:val="nil"/>
              <w:left w:val="nil"/>
              <w:bottom w:val="nil"/>
              <w:right w:val="nil"/>
            </w:tcBorders>
            <w:shd w:val="clear" w:color="auto" w:fill="auto"/>
            <w:noWrap/>
            <w:vAlign w:val="bottom"/>
            <w:hideMark/>
          </w:tcPr>
          <w:p w14:paraId="08C26B5F" w14:textId="77777777" w:rsidR="00EC67A5" w:rsidRPr="00554A04" w:rsidRDefault="00EC67A5" w:rsidP="00EC67A5">
            <w:pPr>
              <w:widowControl/>
              <w:autoSpaceDE/>
              <w:autoSpaceDN/>
              <w:adjustRightInd/>
              <w:rPr>
                <w:rFonts w:ascii="Calibri" w:hAnsi="Calibri" w:cs="Calibri"/>
                <w:sz w:val="16"/>
                <w:szCs w:val="16"/>
              </w:rPr>
            </w:pPr>
          </w:p>
        </w:tc>
        <w:tc>
          <w:tcPr>
            <w:tcW w:w="1180" w:type="dxa"/>
            <w:tcBorders>
              <w:top w:val="nil"/>
              <w:left w:val="nil"/>
              <w:bottom w:val="nil"/>
            </w:tcBorders>
            <w:shd w:val="clear" w:color="000000" w:fill="FFFFFF"/>
            <w:noWrap/>
            <w:vAlign w:val="center"/>
            <w:hideMark/>
          </w:tcPr>
          <w:p w14:paraId="259DE1A6" w14:textId="7E7AB663"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(156.351,27)</w:t>
            </w:r>
          </w:p>
        </w:tc>
        <w:tc>
          <w:tcPr>
            <w:tcW w:w="1042" w:type="dxa"/>
            <w:tcBorders>
              <w:top w:val="nil"/>
              <w:left w:val="nil"/>
              <w:bottom w:val="nil"/>
            </w:tcBorders>
            <w:shd w:val="clear" w:color="000000" w:fill="FFFFFF"/>
            <w:noWrap/>
            <w:vAlign w:val="center"/>
            <w:hideMark/>
          </w:tcPr>
          <w:p w14:paraId="34E65161" w14:textId="5A66B0BB"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(8.467.037,69)</w:t>
            </w:r>
          </w:p>
        </w:tc>
      </w:tr>
      <w:tr w:rsidR="00EC67A5" w:rsidRPr="00554A04" w14:paraId="030309A9" w14:textId="77777777" w:rsidTr="00EC67A5">
        <w:trPr>
          <w:trHeight w:val="271"/>
        </w:trPr>
        <w:tc>
          <w:tcPr>
            <w:tcW w:w="1985" w:type="dxa"/>
            <w:tcBorders>
              <w:top w:val="nil"/>
              <w:left w:val="nil"/>
              <w:bottom w:val="nil"/>
              <w:right w:val="nil"/>
            </w:tcBorders>
            <w:shd w:val="clear" w:color="auto" w:fill="auto"/>
            <w:noWrap/>
            <w:vAlign w:val="center"/>
            <w:hideMark/>
          </w:tcPr>
          <w:p w14:paraId="07B8F109" w14:textId="77777777" w:rsidR="00EC67A5" w:rsidRPr="00554A04" w:rsidRDefault="00EC67A5" w:rsidP="00EC67A5">
            <w:pPr>
              <w:widowControl/>
              <w:autoSpaceDE/>
              <w:autoSpaceDN/>
              <w:adjustRightInd/>
              <w:jc w:val="center"/>
              <w:rPr>
                <w:rFonts w:ascii="Calibri" w:hAnsi="Calibri" w:cs="Calibri"/>
                <w:sz w:val="16"/>
                <w:szCs w:val="16"/>
              </w:rPr>
            </w:pPr>
            <w:r w:rsidRPr="00554A04">
              <w:rPr>
                <w:rFonts w:ascii="Calibri" w:hAnsi="Calibri" w:cs="Calibri"/>
                <w:sz w:val="16"/>
                <w:szCs w:val="16"/>
              </w:rPr>
              <w:t>-</w:t>
            </w:r>
          </w:p>
        </w:tc>
        <w:tc>
          <w:tcPr>
            <w:tcW w:w="3969" w:type="dxa"/>
            <w:tcBorders>
              <w:top w:val="nil"/>
              <w:left w:val="nil"/>
              <w:bottom w:val="nil"/>
              <w:right w:val="nil"/>
            </w:tcBorders>
            <w:shd w:val="clear" w:color="auto" w:fill="auto"/>
            <w:noWrap/>
            <w:vAlign w:val="center"/>
            <w:hideMark/>
          </w:tcPr>
          <w:p w14:paraId="5D039121" w14:textId="77777777" w:rsidR="00EC67A5" w:rsidRPr="00554A04" w:rsidRDefault="00EC67A5" w:rsidP="00EC67A5">
            <w:pPr>
              <w:widowControl/>
              <w:autoSpaceDE/>
              <w:autoSpaceDN/>
              <w:adjustRightInd/>
              <w:rPr>
                <w:rFonts w:ascii="Calibri" w:hAnsi="Calibri" w:cs="Calibri"/>
                <w:sz w:val="16"/>
                <w:szCs w:val="16"/>
              </w:rPr>
            </w:pPr>
            <w:r w:rsidRPr="00554A04">
              <w:rPr>
                <w:rFonts w:ascii="Calibri" w:hAnsi="Calibri" w:cs="Calibri"/>
                <w:sz w:val="16"/>
                <w:szCs w:val="16"/>
              </w:rPr>
              <w:t>Aprovisionamientos</w:t>
            </w:r>
          </w:p>
        </w:tc>
        <w:tc>
          <w:tcPr>
            <w:tcW w:w="521" w:type="dxa"/>
            <w:tcBorders>
              <w:top w:val="nil"/>
              <w:left w:val="nil"/>
              <w:bottom w:val="nil"/>
              <w:right w:val="nil"/>
            </w:tcBorders>
            <w:shd w:val="clear" w:color="auto" w:fill="auto"/>
            <w:noWrap/>
            <w:vAlign w:val="bottom"/>
            <w:hideMark/>
          </w:tcPr>
          <w:p w14:paraId="6CE38BEC" w14:textId="77777777" w:rsidR="00EC67A5" w:rsidRPr="00554A04" w:rsidRDefault="00EC67A5" w:rsidP="00EC67A5">
            <w:pPr>
              <w:widowControl/>
              <w:autoSpaceDE/>
              <w:autoSpaceDN/>
              <w:adjustRightInd/>
              <w:rPr>
                <w:rFonts w:ascii="Calibri" w:hAnsi="Calibri" w:cs="Calibri"/>
                <w:sz w:val="16"/>
                <w:szCs w:val="16"/>
              </w:rPr>
            </w:pPr>
          </w:p>
        </w:tc>
        <w:tc>
          <w:tcPr>
            <w:tcW w:w="1180" w:type="dxa"/>
            <w:tcBorders>
              <w:top w:val="nil"/>
              <w:left w:val="nil"/>
              <w:bottom w:val="nil"/>
            </w:tcBorders>
            <w:shd w:val="clear" w:color="000000" w:fill="FFFFFF"/>
            <w:noWrap/>
            <w:vAlign w:val="center"/>
            <w:hideMark/>
          </w:tcPr>
          <w:p w14:paraId="707BD1B2" w14:textId="4529B8B3"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(58.101,73)</w:t>
            </w:r>
          </w:p>
        </w:tc>
        <w:tc>
          <w:tcPr>
            <w:tcW w:w="1042" w:type="dxa"/>
            <w:tcBorders>
              <w:top w:val="nil"/>
              <w:left w:val="nil"/>
              <w:bottom w:val="nil"/>
            </w:tcBorders>
            <w:shd w:val="clear" w:color="000000" w:fill="FFFFFF"/>
            <w:noWrap/>
            <w:vAlign w:val="center"/>
            <w:hideMark/>
          </w:tcPr>
          <w:p w14:paraId="59288855" w14:textId="26207FEC"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(113.417,86)</w:t>
            </w:r>
          </w:p>
        </w:tc>
      </w:tr>
      <w:tr w:rsidR="00EC67A5" w:rsidRPr="00554A04" w14:paraId="704B96E7" w14:textId="77777777" w:rsidTr="00EC67A5">
        <w:trPr>
          <w:trHeight w:val="271"/>
        </w:trPr>
        <w:tc>
          <w:tcPr>
            <w:tcW w:w="1985" w:type="dxa"/>
            <w:tcBorders>
              <w:top w:val="nil"/>
              <w:left w:val="nil"/>
              <w:bottom w:val="nil"/>
              <w:right w:val="nil"/>
            </w:tcBorders>
            <w:shd w:val="clear" w:color="auto" w:fill="auto"/>
            <w:noWrap/>
            <w:vAlign w:val="center"/>
            <w:hideMark/>
          </w:tcPr>
          <w:p w14:paraId="269657A3" w14:textId="77777777" w:rsidR="00EC67A5" w:rsidRPr="00554A04" w:rsidRDefault="00EC67A5" w:rsidP="00EC67A5">
            <w:pPr>
              <w:widowControl/>
              <w:autoSpaceDE/>
              <w:autoSpaceDN/>
              <w:adjustRightInd/>
              <w:jc w:val="center"/>
              <w:rPr>
                <w:rFonts w:ascii="Calibri" w:hAnsi="Calibri" w:cs="Calibri"/>
                <w:sz w:val="16"/>
                <w:szCs w:val="16"/>
              </w:rPr>
            </w:pPr>
            <w:r w:rsidRPr="00554A04">
              <w:rPr>
                <w:rFonts w:ascii="Calibri" w:hAnsi="Calibri" w:cs="Calibri"/>
                <w:sz w:val="16"/>
                <w:szCs w:val="16"/>
              </w:rPr>
              <w:t>+/-</w:t>
            </w:r>
          </w:p>
        </w:tc>
        <w:tc>
          <w:tcPr>
            <w:tcW w:w="3969" w:type="dxa"/>
            <w:tcBorders>
              <w:top w:val="nil"/>
              <w:left w:val="nil"/>
              <w:bottom w:val="nil"/>
              <w:right w:val="nil"/>
            </w:tcBorders>
            <w:shd w:val="clear" w:color="auto" w:fill="auto"/>
            <w:noWrap/>
            <w:vAlign w:val="center"/>
            <w:hideMark/>
          </w:tcPr>
          <w:p w14:paraId="70ACC761" w14:textId="77777777" w:rsidR="00EC67A5" w:rsidRPr="00554A04" w:rsidRDefault="00EC67A5" w:rsidP="00EC67A5">
            <w:pPr>
              <w:widowControl/>
              <w:autoSpaceDE/>
              <w:autoSpaceDN/>
              <w:adjustRightInd/>
              <w:rPr>
                <w:rFonts w:ascii="Calibri" w:hAnsi="Calibri" w:cs="Calibri"/>
                <w:sz w:val="16"/>
                <w:szCs w:val="16"/>
              </w:rPr>
            </w:pPr>
            <w:r w:rsidRPr="00554A04">
              <w:rPr>
                <w:rFonts w:ascii="Calibri" w:hAnsi="Calibri" w:cs="Calibri"/>
                <w:sz w:val="16"/>
                <w:szCs w:val="16"/>
              </w:rPr>
              <w:t>Gastos de personal</w:t>
            </w:r>
          </w:p>
        </w:tc>
        <w:tc>
          <w:tcPr>
            <w:tcW w:w="521" w:type="dxa"/>
            <w:tcBorders>
              <w:top w:val="nil"/>
              <w:left w:val="nil"/>
              <w:bottom w:val="nil"/>
              <w:right w:val="nil"/>
            </w:tcBorders>
            <w:shd w:val="clear" w:color="auto" w:fill="auto"/>
            <w:noWrap/>
            <w:vAlign w:val="bottom"/>
            <w:hideMark/>
          </w:tcPr>
          <w:p w14:paraId="2F69C9CD" w14:textId="77777777" w:rsidR="00EC67A5" w:rsidRPr="00554A04" w:rsidRDefault="00EC67A5" w:rsidP="00EC67A5">
            <w:pPr>
              <w:widowControl/>
              <w:autoSpaceDE/>
              <w:autoSpaceDN/>
              <w:adjustRightInd/>
              <w:rPr>
                <w:rFonts w:ascii="Calibri" w:hAnsi="Calibri" w:cs="Calibri"/>
                <w:sz w:val="16"/>
                <w:szCs w:val="16"/>
              </w:rPr>
            </w:pPr>
          </w:p>
        </w:tc>
        <w:tc>
          <w:tcPr>
            <w:tcW w:w="1180" w:type="dxa"/>
            <w:tcBorders>
              <w:top w:val="nil"/>
              <w:left w:val="nil"/>
              <w:bottom w:val="nil"/>
            </w:tcBorders>
            <w:shd w:val="clear" w:color="000000" w:fill="FFFFFF"/>
            <w:noWrap/>
            <w:vAlign w:val="center"/>
            <w:hideMark/>
          </w:tcPr>
          <w:p w14:paraId="086F972A" w14:textId="3C380729"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(1.819.996,58)</w:t>
            </w:r>
          </w:p>
        </w:tc>
        <w:tc>
          <w:tcPr>
            <w:tcW w:w="1042" w:type="dxa"/>
            <w:tcBorders>
              <w:top w:val="nil"/>
              <w:left w:val="nil"/>
              <w:bottom w:val="nil"/>
            </w:tcBorders>
            <w:shd w:val="clear" w:color="000000" w:fill="FFFFFF"/>
            <w:noWrap/>
            <w:vAlign w:val="center"/>
            <w:hideMark/>
          </w:tcPr>
          <w:p w14:paraId="3C06E9FE" w14:textId="4D1864A0"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(1.889.278,36)</w:t>
            </w:r>
          </w:p>
        </w:tc>
      </w:tr>
      <w:tr w:rsidR="00EC67A5" w:rsidRPr="00554A04" w14:paraId="67C924CF" w14:textId="77777777" w:rsidTr="00EC67A5">
        <w:trPr>
          <w:trHeight w:val="271"/>
        </w:trPr>
        <w:tc>
          <w:tcPr>
            <w:tcW w:w="1985" w:type="dxa"/>
            <w:tcBorders>
              <w:top w:val="nil"/>
              <w:left w:val="nil"/>
              <w:bottom w:val="nil"/>
              <w:right w:val="nil"/>
            </w:tcBorders>
            <w:shd w:val="clear" w:color="auto" w:fill="auto"/>
            <w:noWrap/>
            <w:vAlign w:val="center"/>
            <w:hideMark/>
          </w:tcPr>
          <w:p w14:paraId="1EE90FC2" w14:textId="77777777" w:rsidR="00EC67A5" w:rsidRPr="00554A04" w:rsidRDefault="00EC67A5" w:rsidP="00EC67A5">
            <w:pPr>
              <w:widowControl/>
              <w:autoSpaceDE/>
              <w:autoSpaceDN/>
              <w:adjustRightInd/>
              <w:jc w:val="center"/>
              <w:rPr>
                <w:rFonts w:ascii="Calibri" w:hAnsi="Calibri" w:cs="Calibri"/>
                <w:sz w:val="16"/>
                <w:szCs w:val="16"/>
              </w:rPr>
            </w:pPr>
            <w:r w:rsidRPr="00554A04">
              <w:rPr>
                <w:rFonts w:ascii="Calibri" w:hAnsi="Calibri" w:cs="Calibri"/>
                <w:sz w:val="16"/>
                <w:szCs w:val="16"/>
              </w:rPr>
              <w:t>-</w:t>
            </w:r>
          </w:p>
        </w:tc>
        <w:tc>
          <w:tcPr>
            <w:tcW w:w="3969" w:type="dxa"/>
            <w:tcBorders>
              <w:top w:val="nil"/>
              <w:left w:val="nil"/>
              <w:bottom w:val="nil"/>
              <w:right w:val="nil"/>
            </w:tcBorders>
            <w:shd w:val="clear" w:color="auto" w:fill="auto"/>
            <w:noWrap/>
            <w:vAlign w:val="center"/>
            <w:hideMark/>
          </w:tcPr>
          <w:p w14:paraId="6E0E586B" w14:textId="77777777" w:rsidR="00EC67A5" w:rsidRPr="00554A04" w:rsidRDefault="00EC67A5" w:rsidP="00EC67A5">
            <w:pPr>
              <w:widowControl/>
              <w:autoSpaceDE/>
              <w:autoSpaceDN/>
              <w:adjustRightInd/>
              <w:rPr>
                <w:rFonts w:ascii="Calibri" w:hAnsi="Calibri" w:cs="Calibri"/>
                <w:sz w:val="16"/>
                <w:szCs w:val="16"/>
              </w:rPr>
            </w:pPr>
            <w:r w:rsidRPr="00554A04">
              <w:rPr>
                <w:rFonts w:ascii="Calibri" w:hAnsi="Calibri" w:cs="Calibri"/>
                <w:sz w:val="16"/>
                <w:szCs w:val="16"/>
              </w:rPr>
              <w:t>Otros gastos de explotación</w:t>
            </w:r>
          </w:p>
        </w:tc>
        <w:tc>
          <w:tcPr>
            <w:tcW w:w="521" w:type="dxa"/>
            <w:tcBorders>
              <w:top w:val="nil"/>
              <w:left w:val="nil"/>
              <w:bottom w:val="nil"/>
              <w:right w:val="nil"/>
            </w:tcBorders>
            <w:shd w:val="clear" w:color="auto" w:fill="auto"/>
            <w:noWrap/>
            <w:vAlign w:val="bottom"/>
            <w:hideMark/>
          </w:tcPr>
          <w:p w14:paraId="376303FF" w14:textId="77777777" w:rsidR="00EC67A5" w:rsidRPr="00554A04" w:rsidRDefault="00EC67A5" w:rsidP="00EC67A5">
            <w:pPr>
              <w:widowControl/>
              <w:autoSpaceDE/>
              <w:autoSpaceDN/>
              <w:adjustRightInd/>
              <w:rPr>
                <w:rFonts w:ascii="Calibri" w:hAnsi="Calibri" w:cs="Calibri"/>
                <w:sz w:val="16"/>
                <w:szCs w:val="16"/>
              </w:rPr>
            </w:pPr>
          </w:p>
        </w:tc>
        <w:tc>
          <w:tcPr>
            <w:tcW w:w="1180" w:type="dxa"/>
            <w:tcBorders>
              <w:top w:val="nil"/>
              <w:left w:val="nil"/>
              <w:bottom w:val="nil"/>
            </w:tcBorders>
            <w:shd w:val="clear" w:color="000000" w:fill="FFFFFF"/>
            <w:noWrap/>
            <w:vAlign w:val="center"/>
            <w:hideMark/>
          </w:tcPr>
          <w:p w14:paraId="6C9D22AE" w14:textId="209B4698"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color w:val="auto"/>
                <w:sz w:val="16"/>
                <w:szCs w:val="16"/>
              </w:rPr>
              <w:t>(2.179.816,88)</w:t>
            </w:r>
          </w:p>
        </w:tc>
        <w:tc>
          <w:tcPr>
            <w:tcW w:w="1042" w:type="dxa"/>
            <w:tcBorders>
              <w:top w:val="nil"/>
              <w:left w:val="nil"/>
              <w:bottom w:val="nil"/>
            </w:tcBorders>
            <w:shd w:val="clear" w:color="000000" w:fill="FFFFFF"/>
            <w:noWrap/>
            <w:vAlign w:val="center"/>
            <w:hideMark/>
          </w:tcPr>
          <w:p w14:paraId="63484D44" w14:textId="13AB6E3E"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color w:val="auto"/>
                <w:sz w:val="16"/>
                <w:szCs w:val="16"/>
              </w:rPr>
              <w:t>(2.385.461,00)</w:t>
            </w:r>
          </w:p>
        </w:tc>
      </w:tr>
      <w:tr w:rsidR="00EC67A5" w:rsidRPr="00554A04" w14:paraId="3489958D" w14:textId="77777777" w:rsidTr="00EC67A5">
        <w:trPr>
          <w:trHeight w:val="271"/>
        </w:trPr>
        <w:tc>
          <w:tcPr>
            <w:tcW w:w="1985" w:type="dxa"/>
            <w:tcBorders>
              <w:top w:val="nil"/>
              <w:left w:val="nil"/>
              <w:bottom w:val="nil"/>
              <w:right w:val="nil"/>
            </w:tcBorders>
            <w:shd w:val="clear" w:color="auto" w:fill="auto"/>
            <w:noWrap/>
            <w:vAlign w:val="center"/>
            <w:hideMark/>
          </w:tcPr>
          <w:p w14:paraId="2A9603C0" w14:textId="77777777" w:rsidR="00EC67A5" w:rsidRPr="00554A04" w:rsidRDefault="00EC67A5" w:rsidP="00EC67A5">
            <w:pPr>
              <w:widowControl/>
              <w:autoSpaceDE/>
              <w:autoSpaceDN/>
              <w:adjustRightInd/>
              <w:jc w:val="center"/>
              <w:rPr>
                <w:rFonts w:ascii="Calibri" w:hAnsi="Calibri" w:cs="Calibri"/>
                <w:sz w:val="16"/>
                <w:szCs w:val="16"/>
              </w:rPr>
            </w:pPr>
            <w:r w:rsidRPr="00554A04">
              <w:rPr>
                <w:rFonts w:ascii="Calibri" w:hAnsi="Calibri" w:cs="Calibri"/>
                <w:sz w:val="16"/>
                <w:szCs w:val="16"/>
              </w:rPr>
              <w:t>+/-</w:t>
            </w:r>
          </w:p>
        </w:tc>
        <w:tc>
          <w:tcPr>
            <w:tcW w:w="3969" w:type="dxa"/>
            <w:tcBorders>
              <w:top w:val="nil"/>
              <w:left w:val="nil"/>
              <w:bottom w:val="nil"/>
              <w:right w:val="nil"/>
            </w:tcBorders>
            <w:shd w:val="clear" w:color="auto" w:fill="auto"/>
            <w:noWrap/>
            <w:vAlign w:val="center"/>
            <w:hideMark/>
          </w:tcPr>
          <w:p w14:paraId="581A9B77" w14:textId="77777777" w:rsidR="00EC67A5" w:rsidRPr="00554A04" w:rsidRDefault="00EC67A5" w:rsidP="00EC67A5">
            <w:pPr>
              <w:widowControl/>
              <w:autoSpaceDE/>
              <w:autoSpaceDN/>
              <w:adjustRightInd/>
              <w:rPr>
                <w:rFonts w:ascii="Calibri" w:hAnsi="Calibri" w:cs="Calibri"/>
                <w:sz w:val="16"/>
                <w:szCs w:val="16"/>
              </w:rPr>
            </w:pPr>
            <w:r w:rsidRPr="00554A04">
              <w:rPr>
                <w:rFonts w:ascii="Calibri" w:hAnsi="Calibri" w:cs="Calibri"/>
                <w:sz w:val="16"/>
                <w:szCs w:val="16"/>
              </w:rPr>
              <w:t>Dotación a la amortización</w:t>
            </w:r>
          </w:p>
        </w:tc>
        <w:tc>
          <w:tcPr>
            <w:tcW w:w="521" w:type="dxa"/>
            <w:tcBorders>
              <w:top w:val="nil"/>
              <w:left w:val="nil"/>
              <w:bottom w:val="nil"/>
              <w:right w:val="nil"/>
            </w:tcBorders>
            <w:shd w:val="clear" w:color="auto" w:fill="auto"/>
            <w:noWrap/>
            <w:vAlign w:val="bottom"/>
            <w:hideMark/>
          </w:tcPr>
          <w:p w14:paraId="0FCAFF59" w14:textId="77777777" w:rsidR="00EC67A5" w:rsidRPr="00554A04" w:rsidRDefault="00EC67A5" w:rsidP="00EC67A5">
            <w:pPr>
              <w:widowControl/>
              <w:autoSpaceDE/>
              <w:autoSpaceDN/>
              <w:adjustRightInd/>
              <w:rPr>
                <w:rFonts w:ascii="Calibri" w:hAnsi="Calibri" w:cs="Calibri"/>
                <w:sz w:val="16"/>
                <w:szCs w:val="16"/>
              </w:rPr>
            </w:pPr>
          </w:p>
        </w:tc>
        <w:tc>
          <w:tcPr>
            <w:tcW w:w="1180" w:type="dxa"/>
            <w:tcBorders>
              <w:top w:val="nil"/>
              <w:left w:val="nil"/>
              <w:bottom w:val="nil"/>
            </w:tcBorders>
            <w:shd w:val="clear" w:color="000000" w:fill="FFFFFF"/>
            <w:noWrap/>
            <w:vAlign w:val="center"/>
            <w:hideMark/>
          </w:tcPr>
          <w:p w14:paraId="79B2A802" w14:textId="31B90699"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(11.409,20)</w:t>
            </w:r>
          </w:p>
        </w:tc>
        <w:tc>
          <w:tcPr>
            <w:tcW w:w="1042" w:type="dxa"/>
            <w:tcBorders>
              <w:top w:val="nil"/>
              <w:left w:val="nil"/>
              <w:bottom w:val="nil"/>
            </w:tcBorders>
            <w:shd w:val="clear" w:color="000000" w:fill="FFFFFF"/>
            <w:noWrap/>
            <w:vAlign w:val="center"/>
            <w:hideMark/>
          </w:tcPr>
          <w:p w14:paraId="55E45B26" w14:textId="4C5375BA"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(9.791.53)</w:t>
            </w:r>
          </w:p>
        </w:tc>
      </w:tr>
      <w:tr w:rsidR="00EC67A5" w:rsidRPr="00554A04" w14:paraId="3D1F27DB" w14:textId="77777777" w:rsidTr="00EC67A5">
        <w:trPr>
          <w:trHeight w:val="271"/>
        </w:trPr>
        <w:tc>
          <w:tcPr>
            <w:tcW w:w="1985" w:type="dxa"/>
            <w:tcBorders>
              <w:top w:val="nil"/>
              <w:left w:val="nil"/>
              <w:bottom w:val="nil"/>
              <w:right w:val="nil"/>
            </w:tcBorders>
            <w:shd w:val="clear" w:color="auto" w:fill="auto"/>
            <w:noWrap/>
            <w:vAlign w:val="center"/>
            <w:hideMark/>
          </w:tcPr>
          <w:p w14:paraId="1D3B0669" w14:textId="77777777" w:rsidR="00EC67A5" w:rsidRPr="00554A04" w:rsidRDefault="00EC67A5" w:rsidP="00EC67A5">
            <w:pPr>
              <w:widowControl/>
              <w:autoSpaceDE/>
              <w:autoSpaceDN/>
              <w:adjustRightInd/>
              <w:jc w:val="center"/>
              <w:rPr>
                <w:rFonts w:ascii="Calibri" w:hAnsi="Calibri" w:cs="Calibri"/>
                <w:sz w:val="16"/>
                <w:szCs w:val="16"/>
              </w:rPr>
            </w:pPr>
            <w:r w:rsidRPr="00554A04">
              <w:rPr>
                <w:rFonts w:ascii="Calibri" w:hAnsi="Calibri" w:cs="Calibri"/>
                <w:sz w:val="16"/>
                <w:szCs w:val="16"/>
              </w:rPr>
              <w:t>+/-</w:t>
            </w:r>
          </w:p>
        </w:tc>
        <w:tc>
          <w:tcPr>
            <w:tcW w:w="3969" w:type="dxa"/>
            <w:tcBorders>
              <w:top w:val="nil"/>
              <w:left w:val="nil"/>
              <w:bottom w:val="nil"/>
              <w:right w:val="nil"/>
            </w:tcBorders>
            <w:shd w:val="clear" w:color="auto" w:fill="auto"/>
            <w:noWrap/>
            <w:vAlign w:val="center"/>
            <w:hideMark/>
          </w:tcPr>
          <w:p w14:paraId="7C71A8DB" w14:textId="77777777" w:rsidR="00EC67A5" w:rsidRPr="00554A04" w:rsidRDefault="00EC67A5" w:rsidP="00EC67A5">
            <w:pPr>
              <w:widowControl/>
              <w:autoSpaceDE/>
              <w:autoSpaceDN/>
              <w:adjustRightInd/>
              <w:rPr>
                <w:rFonts w:ascii="Calibri" w:hAnsi="Calibri" w:cs="Calibri"/>
                <w:sz w:val="16"/>
                <w:szCs w:val="16"/>
              </w:rPr>
            </w:pPr>
            <w:r w:rsidRPr="00554A04">
              <w:rPr>
                <w:rFonts w:ascii="Calibri" w:hAnsi="Calibri" w:cs="Calibri"/>
                <w:sz w:val="16"/>
                <w:szCs w:val="16"/>
              </w:rPr>
              <w:t>Resultados por deterioro y resultados por enajenaciones del inmovilizado</w:t>
            </w:r>
          </w:p>
        </w:tc>
        <w:tc>
          <w:tcPr>
            <w:tcW w:w="521" w:type="dxa"/>
            <w:tcBorders>
              <w:top w:val="nil"/>
              <w:left w:val="nil"/>
              <w:bottom w:val="nil"/>
              <w:right w:val="nil"/>
            </w:tcBorders>
            <w:shd w:val="clear" w:color="auto" w:fill="auto"/>
            <w:noWrap/>
            <w:vAlign w:val="bottom"/>
            <w:hideMark/>
          </w:tcPr>
          <w:p w14:paraId="2F67DB09" w14:textId="77777777" w:rsidR="00EC67A5" w:rsidRPr="00554A04" w:rsidRDefault="00EC67A5" w:rsidP="00EC67A5">
            <w:pPr>
              <w:widowControl/>
              <w:autoSpaceDE/>
              <w:autoSpaceDN/>
              <w:adjustRightInd/>
              <w:rPr>
                <w:rFonts w:ascii="Calibri" w:hAnsi="Calibri" w:cs="Calibri"/>
                <w:sz w:val="16"/>
                <w:szCs w:val="16"/>
              </w:rPr>
            </w:pPr>
          </w:p>
        </w:tc>
        <w:tc>
          <w:tcPr>
            <w:tcW w:w="1180" w:type="dxa"/>
            <w:tcBorders>
              <w:top w:val="nil"/>
              <w:left w:val="nil"/>
              <w:bottom w:val="nil"/>
            </w:tcBorders>
            <w:shd w:val="clear" w:color="000000" w:fill="FFFFFF"/>
            <w:noWrap/>
            <w:vAlign w:val="center"/>
            <w:hideMark/>
          </w:tcPr>
          <w:p w14:paraId="3E4ABD50" w14:textId="3C01BDC4"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color w:val="auto"/>
                <w:sz w:val="16"/>
                <w:szCs w:val="16"/>
              </w:rPr>
              <w:t>(2.</w:t>
            </w:r>
            <w:r w:rsidR="00525AB8">
              <w:rPr>
                <w:rFonts w:ascii="Calibri" w:hAnsi="Calibri" w:cs="Calibri"/>
                <w:color w:val="auto"/>
                <w:sz w:val="16"/>
                <w:szCs w:val="16"/>
              </w:rPr>
              <w:t>495.980,10</w:t>
            </w:r>
            <w:r>
              <w:rPr>
                <w:rFonts w:ascii="Calibri" w:hAnsi="Calibri" w:cs="Calibri"/>
                <w:color w:val="auto"/>
                <w:sz w:val="16"/>
                <w:szCs w:val="16"/>
              </w:rPr>
              <w:t>)</w:t>
            </w:r>
          </w:p>
        </w:tc>
        <w:tc>
          <w:tcPr>
            <w:tcW w:w="1042" w:type="dxa"/>
            <w:tcBorders>
              <w:top w:val="nil"/>
              <w:left w:val="nil"/>
              <w:bottom w:val="nil"/>
            </w:tcBorders>
            <w:shd w:val="clear" w:color="000000" w:fill="FFFFFF"/>
            <w:noWrap/>
            <w:vAlign w:val="center"/>
            <w:hideMark/>
          </w:tcPr>
          <w:p w14:paraId="544D861F" w14:textId="5CE361AF"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color w:val="auto"/>
                <w:sz w:val="16"/>
                <w:szCs w:val="16"/>
              </w:rPr>
              <w:t>-</w:t>
            </w:r>
          </w:p>
        </w:tc>
      </w:tr>
      <w:tr w:rsidR="00EC67A5" w:rsidRPr="00554A04" w14:paraId="7AA5552C" w14:textId="77777777" w:rsidTr="00EC67A5">
        <w:trPr>
          <w:trHeight w:val="271"/>
        </w:trPr>
        <w:tc>
          <w:tcPr>
            <w:tcW w:w="1985" w:type="dxa"/>
            <w:tcBorders>
              <w:top w:val="nil"/>
              <w:left w:val="nil"/>
              <w:bottom w:val="nil"/>
              <w:right w:val="nil"/>
            </w:tcBorders>
            <w:shd w:val="clear" w:color="auto" w:fill="auto"/>
            <w:noWrap/>
            <w:vAlign w:val="center"/>
            <w:hideMark/>
          </w:tcPr>
          <w:p w14:paraId="6F48D92B" w14:textId="77777777" w:rsidR="00EC67A5" w:rsidRPr="00554A04" w:rsidRDefault="00EC67A5" w:rsidP="00EC67A5">
            <w:pPr>
              <w:widowControl/>
              <w:autoSpaceDE/>
              <w:autoSpaceDN/>
              <w:adjustRightInd/>
              <w:jc w:val="center"/>
              <w:rPr>
                <w:rFonts w:ascii="Calibri" w:hAnsi="Calibri" w:cs="Calibri"/>
                <w:sz w:val="16"/>
                <w:szCs w:val="16"/>
              </w:rPr>
            </w:pPr>
            <w:r w:rsidRPr="00554A04">
              <w:rPr>
                <w:rFonts w:ascii="Calibri" w:hAnsi="Calibri" w:cs="Calibri"/>
                <w:sz w:val="16"/>
                <w:szCs w:val="16"/>
              </w:rPr>
              <w:t>+/-</w:t>
            </w:r>
          </w:p>
        </w:tc>
        <w:tc>
          <w:tcPr>
            <w:tcW w:w="3969" w:type="dxa"/>
            <w:tcBorders>
              <w:top w:val="nil"/>
              <w:left w:val="nil"/>
              <w:bottom w:val="nil"/>
              <w:right w:val="nil"/>
            </w:tcBorders>
            <w:shd w:val="clear" w:color="auto" w:fill="auto"/>
            <w:noWrap/>
            <w:vAlign w:val="center"/>
            <w:hideMark/>
          </w:tcPr>
          <w:p w14:paraId="58C033F1" w14:textId="77777777" w:rsidR="00EC67A5" w:rsidRPr="00554A04" w:rsidRDefault="00EC67A5" w:rsidP="00EC67A5">
            <w:pPr>
              <w:widowControl/>
              <w:autoSpaceDE/>
              <w:autoSpaceDN/>
              <w:adjustRightInd/>
              <w:rPr>
                <w:rFonts w:ascii="Calibri" w:hAnsi="Calibri" w:cs="Calibri"/>
                <w:sz w:val="16"/>
                <w:szCs w:val="16"/>
              </w:rPr>
            </w:pPr>
            <w:r w:rsidRPr="00554A04">
              <w:rPr>
                <w:rFonts w:ascii="Calibri" w:hAnsi="Calibri" w:cs="Calibri"/>
                <w:sz w:val="16"/>
                <w:szCs w:val="16"/>
              </w:rPr>
              <w:t xml:space="preserve">Resultado por pérdidas de control de participaciones de </w:t>
            </w:r>
            <w:proofErr w:type="spellStart"/>
            <w:r w:rsidRPr="00554A04">
              <w:rPr>
                <w:rFonts w:ascii="Calibri" w:hAnsi="Calibri" w:cs="Calibri"/>
                <w:sz w:val="16"/>
                <w:szCs w:val="16"/>
              </w:rPr>
              <w:t>Eª</w:t>
            </w:r>
            <w:proofErr w:type="spellEnd"/>
            <w:r w:rsidRPr="00554A04">
              <w:rPr>
                <w:rFonts w:ascii="Calibri" w:hAnsi="Calibri" w:cs="Calibri"/>
                <w:sz w:val="16"/>
                <w:szCs w:val="16"/>
              </w:rPr>
              <w:t xml:space="preserve"> consolidadas</w:t>
            </w:r>
          </w:p>
        </w:tc>
        <w:tc>
          <w:tcPr>
            <w:tcW w:w="521" w:type="dxa"/>
            <w:tcBorders>
              <w:top w:val="nil"/>
              <w:left w:val="nil"/>
              <w:bottom w:val="nil"/>
              <w:right w:val="nil"/>
            </w:tcBorders>
            <w:shd w:val="clear" w:color="auto" w:fill="auto"/>
            <w:noWrap/>
            <w:vAlign w:val="bottom"/>
            <w:hideMark/>
          </w:tcPr>
          <w:p w14:paraId="60957EFD" w14:textId="77777777" w:rsidR="00EC67A5" w:rsidRPr="00554A04" w:rsidRDefault="00EC67A5" w:rsidP="00EC67A5">
            <w:pPr>
              <w:widowControl/>
              <w:autoSpaceDE/>
              <w:autoSpaceDN/>
              <w:adjustRightInd/>
              <w:rPr>
                <w:rFonts w:ascii="Calibri" w:hAnsi="Calibri" w:cs="Calibri"/>
                <w:sz w:val="16"/>
                <w:szCs w:val="16"/>
              </w:rPr>
            </w:pPr>
          </w:p>
        </w:tc>
        <w:tc>
          <w:tcPr>
            <w:tcW w:w="1180" w:type="dxa"/>
            <w:tcBorders>
              <w:top w:val="nil"/>
              <w:left w:val="nil"/>
              <w:bottom w:val="nil"/>
            </w:tcBorders>
            <w:shd w:val="clear" w:color="000000" w:fill="FFFFFF"/>
            <w:noWrap/>
            <w:vAlign w:val="center"/>
            <w:hideMark/>
          </w:tcPr>
          <w:p w14:paraId="623592F7" w14:textId="478893FB" w:rsidR="00EC67A5" w:rsidRPr="00554A04" w:rsidRDefault="00EC67A5" w:rsidP="00EC67A5">
            <w:pPr>
              <w:widowControl/>
              <w:autoSpaceDE/>
              <w:autoSpaceDN/>
              <w:adjustRightInd/>
              <w:jc w:val="right"/>
              <w:rPr>
                <w:rFonts w:ascii="Calibri" w:hAnsi="Calibri" w:cs="Calibri"/>
                <w:sz w:val="16"/>
                <w:szCs w:val="16"/>
              </w:rPr>
            </w:pPr>
            <w:r w:rsidRPr="0038157D">
              <w:rPr>
                <w:rFonts w:ascii="Calibri" w:hAnsi="Calibri" w:cs="Calibri"/>
                <w:sz w:val="16"/>
                <w:szCs w:val="16"/>
              </w:rPr>
              <w:t xml:space="preserve">                                       -     </w:t>
            </w:r>
          </w:p>
        </w:tc>
        <w:tc>
          <w:tcPr>
            <w:tcW w:w="1042" w:type="dxa"/>
            <w:tcBorders>
              <w:top w:val="nil"/>
              <w:left w:val="nil"/>
              <w:bottom w:val="nil"/>
            </w:tcBorders>
            <w:shd w:val="clear" w:color="000000" w:fill="FFFFFF"/>
            <w:noWrap/>
            <w:vAlign w:val="center"/>
            <w:hideMark/>
          </w:tcPr>
          <w:p w14:paraId="3C53EC84" w14:textId="710866E5" w:rsidR="00EC67A5" w:rsidRPr="00554A04" w:rsidRDefault="00EC67A5" w:rsidP="00EC67A5">
            <w:pPr>
              <w:widowControl/>
              <w:autoSpaceDE/>
              <w:autoSpaceDN/>
              <w:adjustRightInd/>
              <w:jc w:val="right"/>
              <w:rPr>
                <w:rFonts w:ascii="Calibri" w:hAnsi="Calibri" w:cs="Calibri"/>
                <w:sz w:val="16"/>
                <w:szCs w:val="16"/>
              </w:rPr>
            </w:pPr>
            <w:r w:rsidRPr="0038157D">
              <w:rPr>
                <w:rFonts w:ascii="Calibri" w:hAnsi="Calibri" w:cs="Calibri"/>
                <w:sz w:val="16"/>
                <w:szCs w:val="16"/>
              </w:rPr>
              <w:t xml:space="preserve">                                       -     </w:t>
            </w:r>
          </w:p>
        </w:tc>
      </w:tr>
      <w:tr w:rsidR="00EC67A5" w:rsidRPr="00554A04" w14:paraId="3CF3A6AD" w14:textId="77777777" w:rsidTr="00EC67A5">
        <w:trPr>
          <w:trHeight w:val="384"/>
        </w:trPr>
        <w:tc>
          <w:tcPr>
            <w:tcW w:w="1985" w:type="dxa"/>
            <w:tcBorders>
              <w:top w:val="nil"/>
              <w:left w:val="nil"/>
              <w:bottom w:val="nil"/>
              <w:right w:val="nil"/>
            </w:tcBorders>
            <w:shd w:val="clear" w:color="000000" w:fill="FFFFFF"/>
            <w:noWrap/>
            <w:vAlign w:val="center"/>
            <w:hideMark/>
          </w:tcPr>
          <w:p w14:paraId="33C1754B" w14:textId="77777777" w:rsidR="00EC67A5" w:rsidRPr="00554A04" w:rsidRDefault="00EC67A5" w:rsidP="00EC67A5">
            <w:pPr>
              <w:widowControl/>
              <w:autoSpaceDE/>
              <w:autoSpaceDN/>
              <w:adjustRightInd/>
              <w:jc w:val="center"/>
              <w:rPr>
                <w:rFonts w:ascii="Arial" w:hAnsi="Arial" w:cs="Arial"/>
                <w:sz w:val="16"/>
                <w:szCs w:val="16"/>
              </w:rPr>
            </w:pPr>
            <w:r w:rsidRPr="00554A04">
              <w:rPr>
                <w:rFonts w:ascii="Arial" w:hAnsi="Arial" w:cs="Arial"/>
                <w:sz w:val="16"/>
                <w:szCs w:val="16"/>
              </w:rPr>
              <w:t xml:space="preserve"> +/-</w:t>
            </w:r>
          </w:p>
        </w:tc>
        <w:tc>
          <w:tcPr>
            <w:tcW w:w="3969" w:type="dxa"/>
            <w:tcBorders>
              <w:top w:val="nil"/>
              <w:left w:val="nil"/>
              <w:bottom w:val="nil"/>
              <w:right w:val="nil"/>
            </w:tcBorders>
            <w:shd w:val="clear" w:color="auto" w:fill="auto"/>
            <w:noWrap/>
            <w:vAlign w:val="center"/>
            <w:hideMark/>
          </w:tcPr>
          <w:p w14:paraId="1FBD7EE9" w14:textId="77777777" w:rsidR="00EC67A5" w:rsidRPr="00554A04" w:rsidRDefault="00EC67A5" w:rsidP="00EC67A5">
            <w:pPr>
              <w:widowControl/>
              <w:autoSpaceDE/>
              <w:autoSpaceDN/>
              <w:adjustRightInd/>
              <w:jc w:val="both"/>
              <w:rPr>
                <w:rFonts w:asciiTheme="minorHAnsi" w:hAnsiTheme="minorHAnsi" w:cstheme="minorHAnsi"/>
                <w:color w:val="auto"/>
                <w:sz w:val="16"/>
                <w:szCs w:val="16"/>
              </w:rPr>
            </w:pPr>
            <w:r w:rsidRPr="00554A04">
              <w:rPr>
                <w:rFonts w:asciiTheme="minorHAnsi" w:hAnsiTheme="minorHAnsi" w:cstheme="minorHAnsi"/>
                <w:color w:val="auto"/>
                <w:sz w:val="16"/>
                <w:szCs w:val="16"/>
              </w:rPr>
              <w:t>Variación del valor razonable de las inversiones inmobiliarias</w:t>
            </w:r>
          </w:p>
        </w:tc>
        <w:tc>
          <w:tcPr>
            <w:tcW w:w="521" w:type="dxa"/>
            <w:tcBorders>
              <w:top w:val="nil"/>
              <w:left w:val="nil"/>
              <w:bottom w:val="nil"/>
              <w:right w:val="nil"/>
            </w:tcBorders>
            <w:shd w:val="clear" w:color="auto" w:fill="auto"/>
            <w:noWrap/>
            <w:vAlign w:val="bottom"/>
            <w:hideMark/>
          </w:tcPr>
          <w:p w14:paraId="43BA811E" w14:textId="77777777" w:rsidR="00EC67A5" w:rsidRPr="00554A04" w:rsidRDefault="00EC67A5" w:rsidP="00EC67A5">
            <w:pPr>
              <w:widowControl/>
              <w:autoSpaceDE/>
              <w:autoSpaceDN/>
              <w:adjustRightInd/>
              <w:jc w:val="both"/>
              <w:rPr>
                <w:rFonts w:asciiTheme="minorHAnsi" w:hAnsiTheme="minorHAnsi" w:cstheme="minorHAnsi"/>
                <w:color w:val="auto"/>
                <w:sz w:val="16"/>
                <w:szCs w:val="16"/>
              </w:rPr>
            </w:pPr>
          </w:p>
        </w:tc>
        <w:tc>
          <w:tcPr>
            <w:tcW w:w="1180" w:type="dxa"/>
            <w:tcBorders>
              <w:top w:val="nil"/>
              <w:left w:val="nil"/>
              <w:bottom w:val="nil"/>
            </w:tcBorders>
            <w:shd w:val="clear" w:color="000000" w:fill="FFFFFF"/>
            <w:noWrap/>
            <w:vAlign w:val="center"/>
            <w:hideMark/>
          </w:tcPr>
          <w:p w14:paraId="64F838E2" w14:textId="264DD82A"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w:t>
            </w:r>
          </w:p>
        </w:tc>
        <w:tc>
          <w:tcPr>
            <w:tcW w:w="1042" w:type="dxa"/>
            <w:tcBorders>
              <w:top w:val="nil"/>
              <w:left w:val="nil"/>
              <w:bottom w:val="nil"/>
            </w:tcBorders>
            <w:shd w:val="clear" w:color="000000" w:fill="FFFFFF"/>
            <w:noWrap/>
            <w:vAlign w:val="center"/>
            <w:hideMark/>
          </w:tcPr>
          <w:p w14:paraId="21AB1FE7" w14:textId="09E0096A"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(8.943.040,28)</w:t>
            </w:r>
          </w:p>
        </w:tc>
      </w:tr>
      <w:tr w:rsidR="00EC67A5" w:rsidRPr="00554A04" w14:paraId="6C6ED2DF" w14:textId="77777777" w:rsidTr="00EC67A5">
        <w:trPr>
          <w:trHeight w:val="271"/>
        </w:trPr>
        <w:tc>
          <w:tcPr>
            <w:tcW w:w="1985" w:type="dxa"/>
            <w:tcBorders>
              <w:top w:val="nil"/>
              <w:left w:val="nil"/>
              <w:bottom w:val="nil"/>
              <w:right w:val="nil"/>
            </w:tcBorders>
            <w:shd w:val="clear" w:color="auto" w:fill="auto"/>
            <w:noWrap/>
            <w:vAlign w:val="center"/>
            <w:hideMark/>
          </w:tcPr>
          <w:p w14:paraId="6A4E18CE" w14:textId="77777777" w:rsidR="00EC67A5" w:rsidRPr="00554A04" w:rsidRDefault="00EC67A5" w:rsidP="00EC67A5">
            <w:pPr>
              <w:widowControl/>
              <w:autoSpaceDE/>
              <w:autoSpaceDN/>
              <w:adjustRightInd/>
              <w:jc w:val="center"/>
              <w:rPr>
                <w:rFonts w:ascii="Calibri" w:hAnsi="Calibri" w:cs="Calibri"/>
                <w:sz w:val="16"/>
                <w:szCs w:val="16"/>
              </w:rPr>
            </w:pPr>
            <w:r w:rsidRPr="00554A04">
              <w:rPr>
                <w:rFonts w:ascii="Calibri" w:hAnsi="Calibri" w:cs="Calibri"/>
                <w:sz w:val="16"/>
                <w:szCs w:val="16"/>
              </w:rPr>
              <w:t>+/-</w:t>
            </w:r>
          </w:p>
        </w:tc>
        <w:tc>
          <w:tcPr>
            <w:tcW w:w="3969" w:type="dxa"/>
            <w:tcBorders>
              <w:top w:val="nil"/>
              <w:left w:val="nil"/>
              <w:bottom w:val="nil"/>
              <w:right w:val="nil"/>
            </w:tcBorders>
            <w:shd w:val="clear" w:color="auto" w:fill="auto"/>
            <w:noWrap/>
            <w:vAlign w:val="center"/>
            <w:hideMark/>
          </w:tcPr>
          <w:p w14:paraId="511A8E7F" w14:textId="77777777" w:rsidR="00EC67A5" w:rsidRPr="00554A04" w:rsidRDefault="00EC67A5" w:rsidP="00EC67A5">
            <w:pPr>
              <w:widowControl/>
              <w:autoSpaceDE/>
              <w:autoSpaceDN/>
              <w:adjustRightInd/>
              <w:rPr>
                <w:rFonts w:ascii="Calibri" w:hAnsi="Calibri" w:cs="Calibri"/>
                <w:sz w:val="16"/>
                <w:szCs w:val="16"/>
              </w:rPr>
            </w:pPr>
            <w:r w:rsidRPr="00554A04">
              <w:rPr>
                <w:rFonts w:ascii="Calibri" w:hAnsi="Calibri" w:cs="Calibri"/>
                <w:sz w:val="16"/>
                <w:szCs w:val="16"/>
              </w:rPr>
              <w:t>Otros resultados</w:t>
            </w:r>
          </w:p>
        </w:tc>
        <w:tc>
          <w:tcPr>
            <w:tcW w:w="521" w:type="dxa"/>
            <w:tcBorders>
              <w:top w:val="nil"/>
              <w:left w:val="nil"/>
              <w:bottom w:val="nil"/>
              <w:right w:val="nil"/>
            </w:tcBorders>
            <w:shd w:val="clear" w:color="auto" w:fill="auto"/>
            <w:noWrap/>
            <w:vAlign w:val="bottom"/>
            <w:hideMark/>
          </w:tcPr>
          <w:p w14:paraId="02D97B0D" w14:textId="77777777" w:rsidR="00EC67A5" w:rsidRPr="00554A04" w:rsidRDefault="00EC67A5" w:rsidP="00EC67A5">
            <w:pPr>
              <w:widowControl/>
              <w:autoSpaceDE/>
              <w:autoSpaceDN/>
              <w:adjustRightInd/>
              <w:rPr>
                <w:rFonts w:ascii="Calibri" w:hAnsi="Calibri" w:cs="Calibri"/>
                <w:sz w:val="16"/>
                <w:szCs w:val="16"/>
              </w:rPr>
            </w:pPr>
          </w:p>
        </w:tc>
        <w:tc>
          <w:tcPr>
            <w:tcW w:w="1180" w:type="dxa"/>
            <w:tcBorders>
              <w:top w:val="nil"/>
              <w:left w:val="nil"/>
              <w:bottom w:val="nil"/>
            </w:tcBorders>
            <w:shd w:val="clear" w:color="000000" w:fill="FFFFFF"/>
            <w:noWrap/>
            <w:vAlign w:val="center"/>
            <w:hideMark/>
          </w:tcPr>
          <w:p w14:paraId="6C525E30" w14:textId="77DB0AA3"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(950.381,14)</w:t>
            </w:r>
          </w:p>
        </w:tc>
        <w:tc>
          <w:tcPr>
            <w:tcW w:w="1042" w:type="dxa"/>
            <w:tcBorders>
              <w:top w:val="nil"/>
              <w:left w:val="nil"/>
              <w:bottom w:val="nil"/>
            </w:tcBorders>
            <w:shd w:val="clear" w:color="000000" w:fill="FFFFFF"/>
            <w:noWrap/>
            <w:vAlign w:val="center"/>
            <w:hideMark/>
          </w:tcPr>
          <w:p w14:paraId="2EF447AF" w14:textId="1477C21B" w:rsidR="00EC67A5" w:rsidRPr="00554A04"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5.377.693,75</w:t>
            </w:r>
          </w:p>
        </w:tc>
      </w:tr>
      <w:tr w:rsidR="00EC67A5" w:rsidRPr="00554A04" w14:paraId="438602E7" w14:textId="77777777" w:rsidTr="00EC67A5">
        <w:trPr>
          <w:trHeight w:val="271"/>
        </w:trPr>
        <w:tc>
          <w:tcPr>
            <w:tcW w:w="1985" w:type="dxa"/>
            <w:tcBorders>
              <w:top w:val="nil"/>
              <w:left w:val="nil"/>
              <w:bottom w:val="nil"/>
              <w:right w:val="nil"/>
            </w:tcBorders>
            <w:shd w:val="clear" w:color="auto" w:fill="auto"/>
            <w:noWrap/>
            <w:vAlign w:val="bottom"/>
            <w:hideMark/>
          </w:tcPr>
          <w:p w14:paraId="729CAE18" w14:textId="77777777" w:rsidR="00EC67A5" w:rsidRPr="00554A04" w:rsidRDefault="00EC67A5" w:rsidP="00EC67A5">
            <w:pPr>
              <w:widowControl/>
              <w:autoSpaceDE/>
              <w:autoSpaceDN/>
              <w:adjustRightInd/>
              <w:jc w:val="right"/>
              <w:rPr>
                <w:rFonts w:ascii="Calibri" w:hAnsi="Calibri" w:cs="Calibri"/>
                <w:sz w:val="16"/>
                <w:szCs w:val="16"/>
              </w:rPr>
            </w:pPr>
          </w:p>
        </w:tc>
        <w:tc>
          <w:tcPr>
            <w:tcW w:w="3969" w:type="dxa"/>
            <w:tcBorders>
              <w:top w:val="nil"/>
              <w:left w:val="nil"/>
              <w:bottom w:val="nil"/>
              <w:right w:val="nil"/>
            </w:tcBorders>
            <w:shd w:val="clear" w:color="auto" w:fill="auto"/>
            <w:noWrap/>
            <w:vAlign w:val="center"/>
            <w:hideMark/>
          </w:tcPr>
          <w:p w14:paraId="7FCFBCEF" w14:textId="77777777" w:rsidR="00EC67A5" w:rsidRPr="00554A04" w:rsidRDefault="00EC67A5" w:rsidP="00EC67A5">
            <w:pPr>
              <w:widowControl/>
              <w:autoSpaceDE/>
              <w:autoSpaceDN/>
              <w:adjustRightInd/>
              <w:rPr>
                <w:rFonts w:ascii="Calibri" w:hAnsi="Calibri" w:cs="Calibri"/>
                <w:b/>
                <w:bCs/>
                <w:sz w:val="16"/>
                <w:szCs w:val="16"/>
              </w:rPr>
            </w:pPr>
            <w:r w:rsidRPr="00554A04">
              <w:rPr>
                <w:rFonts w:ascii="Calibri" w:hAnsi="Calibri" w:cs="Calibri"/>
                <w:b/>
                <w:bCs/>
                <w:sz w:val="16"/>
                <w:szCs w:val="16"/>
              </w:rPr>
              <w:t>GASTOS DE LA EXPLOTACIÓN</w:t>
            </w:r>
          </w:p>
        </w:tc>
        <w:tc>
          <w:tcPr>
            <w:tcW w:w="521" w:type="dxa"/>
            <w:tcBorders>
              <w:top w:val="nil"/>
              <w:left w:val="nil"/>
              <w:bottom w:val="nil"/>
              <w:right w:val="nil"/>
            </w:tcBorders>
            <w:shd w:val="clear" w:color="auto" w:fill="auto"/>
            <w:noWrap/>
            <w:vAlign w:val="bottom"/>
            <w:hideMark/>
          </w:tcPr>
          <w:p w14:paraId="5F902485" w14:textId="77777777" w:rsidR="00EC67A5" w:rsidRPr="00554A04" w:rsidRDefault="00EC67A5" w:rsidP="00EC67A5">
            <w:pPr>
              <w:widowControl/>
              <w:autoSpaceDE/>
              <w:autoSpaceDN/>
              <w:adjustRightInd/>
              <w:rPr>
                <w:rFonts w:ascii="Calibri" w:hAnsi="Calibri" w:cs="Calibri"/>
                <w:b/>
                <w:bCs/>
                <w:sz w:val="16"/>
                <w:szCs w:val="16"/>
              </w:rPr>
            </w:pPr>
          </w:p>
        </w:tc>
        <w:tc>
          <w:tcPr>
            <w:tcW w:w="1180" w:type="dxa"/>
            <w:tcBorders>
              <w:top w:val="nil"/>
              <w:left w:val="nil"/>
              <w:bottom w:val="nil"/>
            </w:tcBorders>
            <w:shd w:val="clear" w:color="000000" w:fill="FFFFFF"/>
            <w:noWrap/>
            <w:vAlign w:val="center"/>
            <w:hideMark/>
          </w:tcPr>
          <w:p w14:paraId="37D5DA5C" w14:textId="24F7D215" w:rsidR="00EC67A5" w:rsidRPr="00554A04" w:rsidRDefault="00EC67A5" w:rsidP="00EC67A5">
            <w:pPr>
              <w:widowControl/>
              <w:autoSpaceDE/>
              <w:autoSpaceDN/>
              <w:adjustRightInd/>
              <w:jc w:val="right"/>
              <w:rPr>
                <w:rFonts w:ascii="Calibri" w:hAnsi="Calibri" w:cs="Calibri"/>
                <w:b/>
                <w:bCs/>
                <w:sz w:val="16"/>
                <w:szCs w:val="16"/>
              </w:rPr>
            </w:pPr>
            <w:r>
              <w:rPr>
                <w:rFonts w:ascii="Calibri" w:hAnsi="Calibri" w:cs="Calibri"/>
                <w:sz w:val="16"/>
                <w:szCs w:val="16"/>
              </w:rPr>
              <w:t>(7.</w:t>
            </w:r>
            <w:r w:rsidR="00525AB8">
              <w:rPr>
                <w:rFonts w:ascii="Calibri" w:hAnsi="Calibri" w:cs="Calibri"/>
                <w:sz w:val="16"/>
                <w:szCs w:val="16"/>
              </w:rPr>
              <w:t>672.036,90</w:t>
            </w:r>
            <w:r>
              <w:rPr>
                <w:rFonts w:ascii="Calibri" w:hAnsi="Calibri" w:cs="Calibri"/>
                <w:sz w:val="16"/>
                <w:szCs w:val="16"/>
              </w:rPr>
              <w:t>)</w:t>
            </w:r>
          </w:p>
        </w:tc>
        <w:tc>
          <w:tcPr>
            <w:tcW w:w="1042" w:type="dxa"/>
            <w:tcBorders>
              <w:top w:val="nil"/>
              <w:left w:val="nil"/>
              <w:bottom w:val="nil"/>
            </w:tcBorders>
            <w:shd w:val="clear" w:color="000000" w:fill="FFFFFF"/>
            <w:noWrap/>
            <w:vAlign w:val="center"/>
            <w:hideMark/>
          </w:tcPr>
          <w:p w14:paraId="2226BF4F" w14:textId="27B42C97" w:rsidR="00EC67A5" w:rsidRPr="00554A04" w:rsidRDefault="00EC67A5" w:rsidP="00EC67A5">
            <w:pPr>
              <w:widowControl/>
              <w:autoSpaceDE/>
              <w:autoSpaceDN/>
              <w:adjustRightInd/>
              <w:jc w:val="right"/>
              <w:rPr>
                <w:rFonts w:ascii="Calibri" w:hAnsi="Calibri" w:cs="Calibri"/>
                <w:b/>
                <w:bCs/>
                <w:sz w:val="16"/>
                <w:szCs w:val="16"/>
              </w:rPr>
            </w:pPr>
            <w:r>
              <w:rPr>
                <w:rFonts w:ascii="Calibri" w:hAnsi="Calibri" w:cs="Calibri"/>
                <w:sz w:val="16"/>
                <w:szCs w:val="16"/>
              </w:rPr>
              <w:t>(16.430.332,97)</w:t>
            </w:r>
          </w:p>
        </w:tc>
      </w:tr>
      <w:tr w:rsidR="006969C5" w:rsidRPr="00554A04" w14:paraId="730B4236" w14:textId="77777777" w:rsidTr="00EC67A5">
        <w:trPr>
          <w:trHeight w:val="271"/>
        </w:trPr>
        <w:tc>
          <w:tcPr>
            <w:tcW w:w="1985" w:type="dxa"/>
            <w:tcBorders>
              <w:top w:val="nil"/>
              <w:left w:val="nil"/>
              <w:bottom w:val="nil"/>
              <w:right w:val="nil"/>
            </w:tcBorders>
            <w:shd w:val="clear" w:color="000000" w:fill="C9C9C9"/>
            <w:vAlign w:val="center"/>
            <w:hideMark/>
          </w:tcPr>
          <w:p w14:paraId="072A4385" w14:textId="77777777" w:rsidR="006969C5" w:rsidRPr="00554A04" w:rsidRDefault="006969C5" w:rsidP="006969C5">
            <w:pPr>
              <w:widowControl/>
              <w:autoSpaceDE/>
              <w:autoSpaceDN/>
              <w:adjustRightInd/>
              <w:jc w:val="center"/>
              <w:rPr>
                <w:rFonts w:ascii="Calibri Light" w:hAnsi="Calibri Light" w:cs="Calibri Light"/>
                <w:b/>
                <w:bCs/>
                <w:sz w:val="16"/>
                <w:szCs w:val="16"/>
              </w:rPr>
            </w:pPr>
            <w:r w:rsidRPr="00554A04">
              <w:rPr>
                <w:rFonts w:ascii="Calibri Light" w:hAnsi="Calibri Light" w:cs="Calibri Light"/>
                <w:b/>
                <w:bCs/>
                <w:sz w:val="16"/>
                <w:szCs w:val="16"/>
              </w:rPr>
              <w:t>=</w:t>
            </w:r>
          </w:p>
        </w:tc>
        <w:tc>
          <w:tcPr>
            <w:tcW w:w="3969" w:type="dxa"/>
            <w:tcBorders>
              <w:top w:val="nil"/>
              <w:left w:val="nil"/>
              <w:bottom w:val="nil"/>
              <w:right w:val="nil"/>
            </w:tcBorders>
            <w:shd w:val="clear" w:color="000000" w:fill="C9C9C9"/>
            <w:vAlign w:val="center"/>
            <w:hideMark/>
          </w:tcPr>
          <w:p w14:paraId="7B6CF27F" w14:textId="77777777" w:rsidR="006969C5" w:rsidRPr="00554A04" w:rsidRDefault="006969C5" w:rsidP="006969C5">
            <w:pPr>
              <w:widowControl/>
              <w:autoSpaceDE/>
              <w:autoSpaceDN/>
              <w:adjustRightInd/>
              <w:rPr>
                <w:rFonts w:ascii="Calibri Light" w:hAnsi="Calibri Light" w:cs="Calibri Light"/>
                <w:b/>
                <w:bCs/>
                <w:sz w:val="16"/>
                <w:szCs w:val="16"/>
              </w:rPr>
            </w:pPr>
            <w:r w:rsidRPr="00554A04">
              <w:rPr>
                <w:rFonts w:ascii="Calibri Light" w:hAnsi="Calibri Light" w:cs="Calibri Light"/>
                <w:b/>
                <w:bCs/>
                <w:sz w:val="16"/>
                <w:szCs w:val="16"/>
              </w:rPr>
              <w:t>RESULTADO DE EXPLOTACIÓN</w:t>
            </w:r>
          </w:p>
        </w:tc>
        <w:tc>
          <w:tcPr>
            <w:tcW w:w="521" w:type="dxa"/>
            <w:tcBorders>
              <w:top w:val="nil"/>
              <w:left w:val="nil"/>
              <w:bottom w:val="nil"/>
              <w:right w:val="nil"/>
            </w:tcBorders>
            <w:shd w:val="clear" w:color="000000" w:fill="C9C9C9"/>
            <w:vAlign w:val="center"/>
            <w:hideMark/>
          </w:tcPr>
          <w:p w14:paraId="1D9FE049" w14:textId="77777777" w:rsidR="006969C5" w:rsidRPr="00554A04" w:rsidRDefault="006969C5" w:rsidP="006969C5">
            <w:pPr>
              <w:widowControl/>
              <w:autoSpaceDE/>
              <w:autoSpaceDN/>
              <w:adjustRightInd/>
              <w:rPr>
                <w:rFonts w:ascii="Calibri Light" w:hAnsi="Calibri Light" w:cs="Calibri Light"/>
                <w:b/>
                <w:bCs/>
                <w:sz w:val="16"/>
                <w:szCs w:val="16"/>
              </w:rPr>
            </w:pPr>
            <w:r w:rsidRPr="00554A04">
              <w:rPr>
                <w:rFonts w:ascii="Calibri Light" w:hAnsi="Calibri Light" w:cs="Calibri Light"/>
                <w:b/>
                <w:bCs/>
                <w:sz w:val="16"/>
                <w:szCs w:val="16"/>
              </w:rPr>
              <w:t> </w:t>
            </w:r>
          </w:p>
        </w:tc>
        <w:tc>
          <w:tcPr>
            <w:tcW w:w="1180" w:type="dxa"/>
            <w:tcBorders>
              <w:top w:val="nil"/>
              <w:left w:val="nil"/>
            </w:tcBorders>
            <w:shd w:val="clear" w:color="auto" w:fill="D0CECE" w:themeFill="background2" w:themeFillShade="E6"/>
            <w:noWrap/>
            <w:vAlign w:val="center"/>
          </w:tcPr>
          <w:p w14:paraId="196C0499" w14:textId="5E437F9E" w:rsidR="006969C5" w:rsidRPr="00EC67A5" w:rsidRDefault="00EC67A5" w:rsidP="00EC67A5">
            <w:pPr>
              <w:widowControl/>
              <w:autoSpaceDE/>
              <w:autoSpaceDN/>
              <w:adjustRightInd/>
              <w:jc w:val="center"/>
              <w:rPr>
                <w:rFonts w:ascii="Calibri Light" w:hAnsi="Calibri Light" w:cs="Calibri Light"/>
                <w:b/>
                <w:bCs/>
                <w:sz w:val="16"/>
                <w:szCs w:val="16"/>
              </w:rPr>
            </w:pPr>
            <w:r>
              <w:rPr>
                <w:rFonts w:ascii="Calibri Light" w:hAnsi="Calibri Light" w:cs="Calibri Light"/>
                <w:b/>
                <w:bCs/>
                <w:sz w:val="16"/>
                <w:szCs w:val="16"/>
              </w:rPr>
              <w:t>(4.</w:t>
            </w:r>
            <w:r w:rsidR="00525AB8">
              <w:rPr>
                <w:rFonts w:ascii="Calibri Light" w:hAnsi="Calibri Light" w:cs="Calibri Light"/>
                <w:b/>
                <w:bCs/>
                <w:sz w:val="16"/>
                <w:szCs w:val="16"/>
              </w:rPr>
              <w:t>749.904,97</w:t>
            </w:r>
            <w:r>
              <w:rPr>
                <w:rFonts w:ascii="Calibri Light" w:hAnsi="Calibri Light" w:cs="Calibri Light"/>
                <w:b/>
                <w:bCs/>
                <w:sz w:val="16"/>
                <w:szCs w:val="16"/>
              </w:rPr>
              <w:t>)</w:t>
            </w:r>
          </w:p>
        </w:tc>
        <w:tc>
          <w:tcPr>
            <w:tcW w:w="1042" w:type="dxa"/>
            <w:tcBorders>
              <w:top w:val="nil"/>
              <w:left w:val="nil"/>
              <w:bottom w:val="nil"/>
              <w:right w:val="nil"/>
            </w:tcBorders>
            <w:shd w:val="clear" w:color="000000" w:fill="C9C9C9"/>
            <w:noWrap/>
            <w:vAlign w:val="bottom"/>
            <w:hideMark/>
          </w:tcPr>
          <w:p w14:paraId="5FF91E46" w14:textId="0E063155" w:rsidR="006969C5" w:rsidRPr="00554A04" w:rsidRDefault="00EC67A5" w:rsidP="006969C5">
            <w:pPr>
              <w:widowControl/>
              <w:autoSpaceDE/>
              <w:autoSpaceDN/>
              <w:adjustRightInd/>
              <w:jc w:val="right"/>
              <w:rPr>
                <w:rFonts w:ascii="Calibri" w:hAnsi="Calibri" w:cs="Calibri"/>
                <w:b/>
                <w:bCs/>
                <w:sz w:val="16"/>
                <w:szCs w:val="16"/>
              </w:rPr>
            </w:pPr>
            <w:r>
              <w:rPr>
                <w:rFonts w:ascii="Calibri" w:hAnsi="Calibri" w:cs="Calibri"/>
                <w:b/>
                <w:bCs/>
                <w:sz w:val="16"/>
                <w:szCs w:val="16"/>
              </w:rPr>
              <w:t>(7.483.814,23)</w:t>
            </w:r>
            <w:r w:rsidR="006969C5" w:rsidRPr="00554A04">
              <w:rPr>
                <w:rFonts w:ascii="Calibri" w:hAnsi="Calibri" w:cs="Calibri"/>
                <w:b/>
                <w:bCs/>
                <w:sz w:val="16"/>
                <w:szCs w:val="16"/>
              </w:rPr>
              <w:t xml:space="preserve">   </w:t>
            </w:r>
          </w:p>
        </w:tc>
      </w:tr>
    </w:tbl>
    <w:p w14:paraId="2E583AD0" w14:textId="09D513CF" w:rsidR="00554A04" w:rsidRDefault="00554A04" w:rsidP="00EC67A5">
      <w:pPr>
        <w:widowControl/>
        <w:autoSpaceDE/>
        <w:autoSpaceDN/>
        <w:adjustRightInd/>
        <w:jc w:val="right"/>
        <w:rPr>
          <w:rFonts w:asciiTheme="minorHAnsi" w:hAnsiTheme="minorHAnsi"/>
          <w:color w:val="auto"/>
          <w:sz w:val="22"/>
          <w:szCs w:val="22"/>
        </w:rPr>
      </w:pPr>
    </w:p>
    <w:p w14:paraId="4CF5D0F9" w14:textId="77777777" w:rsidR="00A8628D" w:rsidRPr="00746BF6" w:rsidRDefault="00A8628D" w:rsidP="003F6496">
      <w:pPr>
        <w:pStyle w:val="Prrafodelista"/>
        <w:numPr>
          <w:ilvl w:val="0"/>
          <w:numId w:val="10"/>
        </w:numPr>
        <w:spacing w:before="120" w:after="120"/>
        <w:ind w:left="567" w:hanging="567"/>
        <w:jc w:val="both"/>
        <w:rPr>
          <w:rFonts w:asciiTheme="minorHAnsi" w:hAnsiTheme="minorHAnsi"/>
          <w:b/>
          <w:color w:val="1F3864" w:themeColor="accent5" w:themeShade="80"/>
          <w:sz w:val="22"/>
          <w:szCs w:val="22"/>
        </w:rPr>
      </w:pPr>
      <w:r w:rsidRPr="00746BF6">
        <w:rPr>
          <w:rFonts w:asciiTheme="minorHAnsi" w:hAnsiTheme="minorHAnsi"/>
          <w:b/>
          <w:color w:val="1F3864" w:themeColor="accent5" w:themeShade="80"/>
          <w:sz w:val="22"/>
          <w:szCs w:val="22"/>
        </w:rPr>
        <w:lastRenderedPageBreak/>
        <w:t>Resultado financiero</w:t>
      </w:r>
    </w:p>
    <w:p w14:paraId="0D5ECB4F" w14:textId="5AE7B255" w:rsidR="00A8628D" w:rsidRDefault="00A8628D" w:rsidP="00A8628D">
      <w:pPr>
        <w:spacing w:after="120"/>
        <w:jc w:val="both"/>
        <w:rPr>
          <w:rFonts w:asciiTheme="minorHAnsi" w:hAnsiTheme="minorHAnsi"/>
          <w:color w:val="auto"/>
          <w:sz w:val="22"/>
          <w:szCs w:val="22"/>
        </w:rPr>
      </w:pPr>
      <w:r w:rsidRPr="00F67BD6">
        <w:rPr>
          <w:rFonts w:asciiTheme="minorHAnsi" w:hAnsiTheme="minorHAnsi"/>
          <w:color w:val="auto"/>
          <w:sz w:val="22"/>
          <w:szCs w:val="22"/>
        </w:rPr>
        <w:t xml:space="preserve">A </w:t>
      </w:r>
      <w:proofErr w:type="gramStart"/>
      <w:r w:rsidRPr="00F67BD6">
        <w:rPr>
          <w:rFonts w:asciiTheme="minorHAnsi" w:hAnsiTheme="minorHAnsi"/>
          <w:color w:val="auto"/>
          <w:sz w:val="22"/>
          <w:szCs w:val="22"/>
        </w:rPr>
        <w:t>continuación</w:t>
      </w:r>
      <w:proofErr w:type="gramEnd"/>
      <w:r w:rsidRPr="00F67BD6">
        <w:rPr>
          <w:rFonts w:asciiTheme="minorHAnsi" w:hAnsiTheme="minorHAnsi"/>
          <w:color w:val="auto"/>
          <w:sz w:val="22"/>
          <w:szCs w:val="22"/>
        </w:rPr>
        <w:t xml:space="preserve"> se muestra un cuadro comparativo de la composición del resultado financiero a 3</w:t>
      </w:r>
      <w:r w:rsidR="0055164F">
        <w:rPr>
          <w:rFonts w:asciiTheme="minorHAnsi" w:hAnsiTheme="minorHAnsi"/>
          <w:color w:val="auto"/>
          <w:sz w:val="22"/>
          <w:szCs w:val="22"/>
        </w:rPr>
        <w:t>1</w:t>
      </w:r>
      <w:r w:rsidRPr="00F67BD6">
        <w:rPr>
          <w:rFonts w:asciiTheme="minorHAnsi" w:hAnsiTheme="minorHAnsi"/>
          <w:color w:val="auto"/>
          <w:sz w:val="22"/>
          <w:szCs w:val="22"/>
        </w:rPr>
        <w:t xml:space="preserve"> de </w:t>
      </w:r>
      <w:r w:rsidR="0055164F">
        <w:rPr>
          <w:rFonts w:asciiTheme="minorHAnsi" w:hAnsiTheme="minorHAnsi"/>
          <w:color w:val="auto"/>
          <w:sz w:val="22"/>
          <w:szCs w:val="22"/>
        </w:rPr>
        <w:t>diciembre</w:t>
      </w:r>
      <w:r w:rsidRPr="00F67BD6">
        <w:rPr>
          <w:rFonts w:asciiTheme="minorHAnsi" w:hAnsiTheme="minorHAnsi"/>
          <w:color w:val="auto"/>
          <w:sz w:val="22"/>
          <w:szCs w:val="22"/>
        </w:rPr>
        <w:t xml:space="preserve"> de 20</w:t>
      </w:r>
      <w:r w:rsidR="00A54F2A">
        <w:rPr>
          <w:rFonts w:asciiTheme="minorHAnsi" w:hAnsiTheme="minorHAnsi"/>
          <w:color w:val="auto"/>
          <w:sz w:val="22"/>
          <w:szCs w:val="22"/>
        </w:rPr>
        <w:t>2</w:t>
      </w:r>
      <w:r w:rsidR="00EE12C8">
        <w:rPr>
          <w:rFonts w:asciiTheme="minorHAnsi" w:hAnsiTheme="minorHAnsi"/>
          <w:color w:val="auto"/>
          <w:sz w:val="22"/>
          <w:szCs w:val="22"/>
        </w:rPr>
        <w:t>1</w:t>
      </w:r>
      <w:r w:rsidRPr="00F67BD6">
        <w:rPr>
          <w:rFonts w:asciiTheme="minorHAnsi" w:hAnsiTheme="minorHAnsi"/>
          <w:color w:val="auto"/>
          <w:sz w:val="22"/>
          <w:szCs w:val="22"/>
        </w:rPr>
        <w:t xml:space="preserve"> y 20</w:t>
      </w:r>
      <w:r w:rsidR="00EE12C8">
        <w:rPr>
          <w:rFonts w:asciiTheme="minorHAnsi" w:hAnsiTheme="minorHAnsi"/>
          <w:color w:val="auto"/>
          <w:sz w:val="22"/>
          <w:szCs w:val="22"/>
        </w:rPr>
        <w:t>20</w:t>
      </w:r>
      <w:r w:rsidR="004C445F">
        <w:rPr>
          <w:rFonts w:asciiTheme="minorHAnsi" w:hAnsiTheme="minorHAnsi"/>
          <w:color w:val="auto"/>
          <w:sz w:val="22"/>
          <w:szCs w:val="22"/>
        </w:rPr>
        <w:t>:</w:t>
      </w:r>
    </w:p>
    <w:tbl>
      <w:tblPr>
        <w:tblW w:w="8790" w:type="dxa"/>
        <w:tblCellMar>
          <w:left w:w="70" w:type="dxa"/>
          <w:right w:w="70" w:type="dxa"/>
        </w:tblCellMar>
        <w:tblLook w:val="04A0" w:firstRow="1" w:lastRow="0" w:firstColumn="1" w:lastColumn="0" w:noHBand="0" w:noVBand="1"/>
      </w:tblPr>
      <w:tblGrid>
        <w:gridCol w:w="890"/>
        <w:gridCol w:w="4374"/>
        <w:gridCol w:w="973"/>
        <w:gridCol w:w="1326"/>
        <w:gridCol w:w="1227"/>
      </w:tblGrid>
      <w:tr w:rsidR="00C15870" w:rsidRPr="00C15870" w14:paraId="554C1E06" w14:textId="77777777" w:rsidTr="00060007">
        <w:trPr>
          <w:trHeight w:val="265"/>
        </w:trPr>
        <w:tc>
          <w:tcPr>
            <w:tcW w:w="5264" w:type="dxa"/>
            <w:gridSpan w:val="2"/>
            <w:tcBorders>
              <w:top w:val="nil"/>
              <w:left w:val="nil"/>
              <w:bottom w:val="nil"/>
              <w:right w:val="nil"/>
            </w:tcBorders>
            <w:shd w:val="clear" w:color="000000" w:fill="BFBFBF"/>
            <w:vAlign w:val="center"/>
            <w:hideMark/>
          </w:tcPr>
          <w:p w14:paraId="78D84B82" w14:textId="77777777" w:rsidR="00C15870" w:rsidRPr="00C15870" w:rsidRDefault="00C15870" w:rsidP="00C15870">
            <w:pPr>
              <w:widowControl/>
              <w:autoSpaceDE/>
              <w:autoSpaceDN/>
              <w:adjustRightInd/>
              <w:jc w:val="center"/>
              <w:rPr>
                <w:rFonts w:ascii="Calibri Light" w:hAnsi="Calibri Light" w:cs="Calibri Light"/>
                <w:b/>
                <w:bCs/>
                <w:color w:val="auto"/>
                <w:sz w:val="16"/>
                <w:szCs w:val="16"/>
              </w:rPr>
            </w:pPr>
            <w:r w:rsidRPr="00C15870">
              <w:rPr>
                <w:rFonts w:ascii="Calibri Light" w:hAnsi="Calibri Light" w:cs="Calibri Light"/>
                <w:b/>
                <w:bCs/>
                <w:color w:val="auto"/>
                <w:sz w:val="16"/>
                <w:szCs w:val="16"/>
              </w:rPr>
              <w:t xml:space="preserve">CUENTA DE </w:t>
            </w:r>
            <w:r w:rsidRPr="00C15870">
              <w:rPr>
                <w:rFonts w:ascii="Calibri Light" w:hAnsi="Calibri Light" w:cs="Calibri Light"/>
                <w:b/>
                <w:bCs/>
                <w:sz w:val="16"/>
                <w:szCs w:val="16"/>
              </w:rPr>
              <w:t>RESULTADOS FINANCIEROS (en euros)</w:t>
            </w:r>
          </w:p>
        </w:tc>
        <w:tc>
          <w:tcPr>
            <w:tcW w:w="973" w:type="dxa"/>
            <w:tcBorders>
              <w:top w:val="nil"/>
              <w:left w:val="nil"/>
              <w:bottom w:val="nil"/>
              <w:right w:val="nil"/>
            </w:tcBorders>
            <w:shd w:val="clear" w:color="000000" w:fill="BFBFBF"/>
            <w:vAlign w:val="center"/>
            <w:hideMark/>
          </w:tcPr>
          <w:p w14:paraId="1CD5A467" w14:textId="77777777" w:rsidR="00C15870" w:rsidRPr="00C15870" w:rsidRDefault="00C15870" w:rsidP="00C15870">
            <w:pPr>
              <w:widowControl/>
              <w:autoSpaceDE/>
              <w:autoSpaceDN/>
              <w:adjustRightInd/>
              <w:jc w:val="center"/>
              <w:rPr>
                <w:rFonts w:ascii="Calibri Light" w:hAnsi="Calibri Light" w:cs="Calibri Light"/>
                <w:b/>
                <w:bCs/>
                <w:sz w:val="16"/>
                <w:szCs w:val="16"/>
              </w:rPr>
            </w:pPr>
            <w:r w:rsidRPr="00C15870">
              <w:rPr>
                <w:rFonts w:ascii="Calibri Light" w:hAnsi="Calibri Light" w:cs="Calibri Light"/>
                <w:b/>
                <w:bCs/>
                <w:sz w:val="16"/>
                <w:szCs w:val="16"/>
              </w:rPr>
              <w:t> </w:t>
            </w:r>
          </w:p>
        </w:tc>
        <w:tc>
          <w:tcPr>
            <w:tcW w:w="1326" w:type="dxa"/>
            <w:tcBorders>
              <w:top w:val="nil"/>
              <w:left w:val="nil"/>
              <w:bottom w:val="nil"/>
              <w:right w:val="nil"/>
            </w:tcBorders>
            <w:shd w:val="clear" w:color="000000" w:fill="BFBFBF"/>
            <w:vAlign w:val="center"/>
            <w:hideMark/>
          </w:tcPr>
          <w:p w14:paraId="4B10C5BB" w14:textId="14A62C97" w:rsidR="00C15870" w:rsidRPr="00C15870" w:rsidRDefault="0055164F" w:rsidP="00C15870">
            <w:pPr>
              <w:widowControl/>
              <w:autoSpaceDE/>
              <w:autoSpaceDN/>
              <w:adjustRightInd/>
              <w:jc w:val="center"/>
              <w:rPr>
                <w:rFonts w:ascii="Calibri Light" w:hAnsi="Calibri Light" w:cs="Calibri Light"/>
                <w:b/>
                <w:bCs/>
                <w:sz w:val="16"/>
                <w:szCs w:val="16"/>
              </w:rPr>
            </w:pPr>
            <w:r>
              <w:rPr>
                <w:rFonts w:ascii="Calibri Light" w:hAnsi="Calibri Light" w:cs="Calibri Light"/>
                <w:b/>
                <w:bCs/>
                <w:sz w:val="16"/>
                <w:szCs w:val="16"/>
              </w:rPr>
              <w:t>Dic</w:t>
            </w:r>
            <w:r w:rsidR="00C15870" w:rsidRPr="00C15870">
              <w:rPr>
                <w:rFonts w:ascii="Calibri Light" w:hAnsi="Calibri Light" w:cs="Calibri Light"/>
                <w:b/>
                <w:bCs/>
                <w:sz w:val="16"/>
                <w:szCs w:val="16"/>
              </w:rPr>
              <w:t>-21</w:t>
            </w:r>
          </w:p>
        </w:tc>
        <w:tc>
          <w:tcPr>
            <w:tcW w:w="1227" w:type="dxa"/>
            <w:tcBorders>
              <w:top w:val="nil"/>
              <w:left w:val="nil"/>
              <w:bottom w:val="nil"/>
              <w:right w:val="nil"/>
            </w:tcBorders>
            <w:shd w:val="clear" w:color="000000" w:fill="BFBFBF"/>
            <w:vAlign w:val="center"/>
            <w:hideMark/>
          </w:tcPr>
          <w:p w14:paraId="5D7E6741" w14:textId="53E37B1E" w:rsidR="00C15870" w:rsidRPr="00C15870" w:rsidRDefault="0055164F" w:rsidP="00C15870">
            <w:pPr>
              <w:widowControl/>
              <w:autoSpaceDE/>
              <w:autoSpaceDN/>
              <w:adjustRightInd/>
              <w:jc w:val="center"/>
              <w:rPr>
                <w:rFonts w:ascii="Calibri Light" w:hAnsi="Calibri Light" w:cs="Calibri Light"/>
                <w:b/>
                <w:bCs/>
                <w:sz w:val="16"/>
                <w:szCs w:val="16"/>
              </w:rPr>
            </w:pPr>
            <w:r>
              <w:rPr>
                <w:rFonts w:ascii="Calibri Light" w:hAnsi="Calibri Light" w:cs="Calibri Light"/>
                <w:b/>
                <w:bCs/>
                <w:sz w:val="16"/>
                <w:szCs w:val="16"/>
              </w:rPr>
              <w:t>Dic-20</w:t>
            </w:r>
          </w:p>
        </w:tc>
      </w:tr>
      <w:tr w:rsidR="00C15870" w:rsidRPr="00C15870" w14:paraId="6655BE69" w14:textId="77777777" w:rsidTr="00EC67A5">
        <w:trPr>
          <w:trHeight w:val="265"/>
        </w:trPr>
        <w:tc>
          <w:tcPr>
            <w:tcW w:w="890" w:type="dxa"/>
            <w:tcBorders>
              <w:top w:val="nil"/>
              <w:left w:val="nil"/>
              <w:bottom w:val="nil"/>
              <w:right w:val="nil"/>
            </w:tcBorders>
            <w:shd w:val="clear" w:color="auto" w:fill="auto"/>
            <w:noWrap/>
            <w:vAlign w:val="bottom"/>
            <w:hideMark/>
          </w:tcPr>
          <w:p w14:paraId="6428BE38" w14:textId="77777777" w:rsidR="00C15870" w:rsidRPr="00C15870" w:rsidRDefault="00C15870" w:rsidP="00C15870">
            <w:pPr>
              <w:widowControl/>
              <w:autoSpaceDE/>
              <w:autoSpaceDN/>
              <w:adjustRightInd/>
              <w:jc w:val="center"/>
              <w:rPr>
                <w:rFonts w:ascii="Calibri Light" w:hAnsi="Calibri Light" w:cs="Calibri Light"/>
                <w:b/>
                <w:bCs/>
                <w:sz w:val="16"/>
                <w:szCs w:val="16"/>
              </w:rPr>
            </w:pPr>
          </w:p>
        </w:tc>
        <w:tc>
          <w:tcPr>
            <w:tcW w:w="4374" w:type="dxa"/>
            <w:tcBorders>
              <w:top w:val="nil"/>
              <w:left w:val="nil"/>
              <w:bottom w:val="nil"/>
              <w:right w:val="nil"/>
            </w:tcBorders>
            <w:shd w:val="clear" w:color="auto" w:fill="auto"/>
            <w:noWrap/>
            <w:vAlign w:val="bottom"/>
            <w:hideMark/>
          </w:tcPr>
          <w:p w14:paraId="0A1655B8" w14:textId="77777777" w:rsidR="00C15870" w:rsidRPr="00C15870" w:rsidRDefault="00C15870" w:rsidP="00C15870">
            <w:pPr>
              <w:widowControl/>
              <w:autoSpaceDE/>
              <w:autoSpaceDN/>
              <w:adjustRightInd/>
              <w:rPr>
                <w:color w:val="auto"/>
                <w:sz w:val="20"/>
                <w:szCs w:val="20"/>
              </w:rPr>
            </w:pPr>
          </w:p>
        </w:tc>
        <w:tc>
          <w:tcPr>
            <w:tcW w:w="973" w:type="dxa"/>
            <w:tcBorders>
              <w:top w:val="nil"/>
              <w:left w:val="nil"/>
              <w:bottom w:val="nil"/>
              <w:right w:val="nil"/>
            </w:tcBorders>
            <w:shd w:val="clear" w:color="auto" w:fill="auto"/>
            <w:noWrap/>
            <w:vAlign w:val="bottom"/>
            <w:hideMark/>
          </w:tcPr>
          <w:p w14:paraId="15E3327D" w14:textId="77777777" w:rsidR="00C15870" w:rsidRPr="00C15870" w:rsidRDefault="00C15870" w:rsidP="00C15870">
            <w:pPr>
              <w:widowControl/>
              <w:autoSpaceDE/>
              <w:autoSpaceDN/>
              <w:adjustRightInd/>
              <w:rPr>
                <w:color w:val="auto"/>
                <w:sz w:val="20"/>
                <w:szCs w:val="20"/>
              </w:rPr>
            </w:pPr>
          </w:p>
        </w:tc>
        <w:tc>
          <w:tcPr>
            <w:tcW w:w="1326" w:type="dxa"/>
            <w:tcBorders>
              <w:top w:val="nil"/>
              <w:left w:val="nil"/>
              <w:right w:val="nil"/>
            </w:tcBorders>
            <w:shd w:val="clear" w:color="auto" w:fill="auto"/>
            <w:noWrap/>
            <w:vAlign w:val="bottom"/>
            <w:hideMark/>
          </w:tcPr>
          <w:p w14:paraId="48149331" w14:textId="77777777" w:rsidR="00C15870" w:rsidRPr="00C15870" w:rsidRDefault="00C15870" w:rsidP="00C15870">
            <w:pPr>
              <w:widowControl/>
              <w:autoSpaceDE/>
              <w:autoSpaceDN/>
              <w:adjustRightInd/>
              <w:rPr>
                <w:color w:val="auto"/>
                <w:sz w:val="20"/>
                <w:szCs w:val="20"/>
              </w:rPr>
            </w:pPr>
          </w:p>
        </w:tc>
        <w:tc>
          <w:tcPr>
            <w:tcW w:w="1227" w:type="dxa"/>
            <w:tcBorders>
              <w:top w:val="nil"/>
              <w:left w:val="nil"/>
              <w:right w:val="nil"/>
            </w:tcBorders>
            <w:shd w:val="clear" w:color="auto" w:fill="auto"/>
            <w:noWrap/>
            <w:vAlign w:val="bottom"/>
            <w:hideMark/>
          </w:tcPr>
          <w:p w14:paraId="585F97F7" w14:textId="77777777" w:rsidR="00C15870" w:rsidRPr="00C15870" w:rsidRDefault="00C15870" w:rsidP="00C15870">
            <w:pPr>
              <w:widowControl/>
              <w:autoSpaceDE/>
              <w:autoSpaceDN/>
              <w:adjustRightInd/>
              <w:rPr>
                <w:color w:val="auto"/>
                <w:sz w:val="20"/>
                <w:szCs w:val="20"/>
              </w:rPr>
            </w:pPr>
          </w:p>
        </w:tc>
      </w:tr>
      <w:tr w:rsidR="00EC67A5" w:rsidRPr="00C15870" w14:paraId="4AC636FC" w14:textId="77777777" w:rsidTr="00EC67A5">
        <w:trPr>
          <w:trHeight w:val="265"/>
        </w:trPr>
        <w:tc>
          <w:tcPr>
            <w:tcW w:w="890" w:type="dxa"/>
            <w:tcBorders>
              <w:top w:val="nil"/>
              <w:left w:val="nil"/>
              <w:bottom w:val="nil"/>
              <w:right w:val="nil"/>
            </w:tcBorders>
            <w:shd w:val="clear" w:color="auto" w:fill="auto"/>
            <w:noWrap/>
            <w:vAlign w:val="center"/>
            <w:hideMark/>
          </w:tcPr>
          <w:p w14:paraId="0276C0A1" w14:textId="77777777" w:rsidR="00EC67A5" w:rsidRPr="00C15870" w:rsidRDefault="00EC67A5" w:rsidP="00EC67A5">
            <w:pPr>
              <w:widowControl/>
              <w:autoSpaceDE/>
              <w:autoSpaceDN/>
              <w:adjustRightInd/>
              <w:jc w:val="center"/>
              <w:rPr>
                <w:rFonts w:ascii="Calibri" w:hAnsi="Calibri" w:cs="Calibri"/>
                <w:sz w:val="16"/>
                <w:szCs w:val="16"/>
              </w:rPr>
            </w:pPr>
            <w:r w:rsidRPr="00C15870">
              <w:rPr>
                <w:rFonts w:ascii="Calibri" w:hAnsi="Calibri" w:cs="Calibri"/>
                <w:sz w:val="16"/>
                <w:szCs w:val="16"/>
              </w:rPr>
              <w:t>+</w:t>
            </w:r>
          </w:p>
        </w:tc>
        <w:tc>
          <w:tcPr>
            <w:tcW w:w="4374" w:type="dxa"/>
            <w:tcBorders>
              <w:top w:val="nil"/>
              <w:left w:val="nil"/>
              <w:bottom w:val="nil"/>
              <w:right w:val="nil"/>
            </w:tcBorders>
            <w:shd w:val="clear" w:color="auto" w:fill="auto"/>
            <w:noWrap/>
            <w:vAlign w:val="center"/>
            <w:hideMark/>
          </w:tcPr>
          <w:p w14:paraId="20C884FB" w14:textId="77777777" w:rsidR="00EC67A5" w:rsidRPr="00C15870" w:rsidRDefault="00EC67A5" w:rsidP="00EC67A5">
            <w:pPr>
              <w:widowControl/>
              <w:autoSpaceDE/>
              <w:autoSpaceDN/>
              <w:adjustRightInd/>
              <w:rPr>
                <w:rFonts w:ascii="Calibri" w:hAnsi="Calibri" w:cs="Calibri"/>
                <w:sz w:val="16"/>
                <w:szCs w:val="16"/>
              </w:rPr>
            </w:pPr>
            <w:r w:rsidRPr="00C15870">
              <w:rPr>
                <w:rFonts w:ascii="Calibri" w:hAnsi="Calibri" w:cs="Calibri"/>
                <w:sz w:val="16"/>
                <w:szCs w:val="16"/>
              </w:rPr>
              <w:t>Ingresos financieros</w:t>
            </w:r>
          </w:p>
        </w:tc>
        <w:tc>
          <w:tcPr>
            <w:tcW w:w="973" w:type="dxa"/>
            <w:tcBorders>
              <w:top w:val="nil"/>
              <w:left w:val="nil"/>
              <w:bottom w:val="nil"/>
              <w:right w:val="nil"/>
            </w:tcBorders>
            <w:shd w:val="clear" w:color="auto" w:fill="auto"/>
            <w:noWrap/>
            <w:vAlign w:val="bottom"/>
            <w:hideMark/>
          </w:tcPr>
          <w:p w14:paraId="47A25645" w14:textId="77777777" w:rsidR="00EC67A5" w:rsidRPr="00C15870" w:rsidRDefault="00EC67A5" w:rsidP="00EC67A5">
            <w:pPr>
              <w:widowControl/>
              <w:autoSpaceDE/>
              <w:autoSpaceDN/>
              <w:adjustRightInd/>
              <w:rPr>
                <w:rFonts w:ascii="Calibri" w:hAnsi="Calibri" w:cs="Calibri"/>
                <w:sz w:val="16"/>
                <w:szCs w:val="16"/>
              </w:rPr>
            </w:pPr>
          </w:p>
        </w:tc>
        <w:tc>
          <w:tcPr>
            <w:tcW w:w="1326" w:type="dxa"/>
            <w:tcBorders>
              <w:top w:val="nil"/>
              <w:left w:val="nil"/>
              <w:bottom w:val="nil"/>
            </w:tcBorders>
            <w:shd w:val="clear" w:color="000000" w:fill="FFFFFF"/>
            <w:noWrap/>
            <w:vAlign w:val="center"/>
            <w:hideMark/>
          </w:tcPr>
          <w:p w14:paraId="39D471AE" w14:textId="066DD832" w:rsidR="00EC67A5" w:rsidRPr="00C15870"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19.</w:t>
            </w:r>
            <w:r w:rsidR="003C16C9">
              <w:rPr>
                <w:rFonts w:ascii="Calibri" w:hAnsi="Calibri" w:cs="Calibri"/>
                <w:sz w:val="16"/>
                <w:szCs w:val="16"/>
              </w:rPr>
              <w:t>137.941,03</w:t>
            </w:r>
          </w:p>
        </w:tc>
        <w:tc>
          <w:tcPr>
            <w:tcW w:w="1227" w:type="dxa"/>
            <w:tcBorders>
              <w:top w:val="nil"/>
              <w:bottom w:val="nil"/>
            </w:tcBorders>
            <w:shd w:val="clear" w:color="000000" w:fill="FFFFFF"/>
            <w:noWrap/>
            <w:vAlign w:val="center"/>
            <w:hideMark/>
          </w:tcPr>
          <w:p w14:paraId="2619E72C" w14:textId="342B8962" w:rsidR="00EC67A5" w:rsidRPr="00C15870"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3.431.417,46</w:t>
            </w:r>
          </w:p>
        </w:tc>
      </w:tr>
      <w:tr w:rsidR="00EC67A5" w:rsidRPr="00C15870" w14:paraId="364D7ADA" w14:textId="77777777" w:rsidTr="00EC67A5">
        <w:trPr>
          <w:trHeight w:val="265"/>
        </w:trPr>
        <w:tc>
          <w:tcPr>
            <w:tcW w:w="890" w:type="dxa"/>
            <w:tcBorders>
              <w:top w:val="nil"/>
              <w:left w:val="nil"/>
              <w:bottom w:val="nil"/>
              <w:right w:val="nil"/>
            </w:tcBorders>
            <w:shd w:val="clear" w:color="auto" w:fill="auto"/>
            <w:noWrap/>
            <w:vAlign w:val="center"/>
            <w:hideMark/>
          </w:tcPr>
          <w:p w14:paraId="31383DA3" w14:textId="77777777" w:rsidR="00EC67A5" w:rsidRPr="00C15870" w:rsidRDefault="00EC67A5" w:rsidP="00EC67A5">
            <w:pPr>
              <w:widowControl/>
              <w:autoSpaceDE/>
              <w:autoSpaceDN/>
              <w:adjustRightInd/>
              <w:jc w:val="center"/>
              <w:rPr>
                <w:rFonts w:ascii="Calibri" w:hAnsi="Calibri" w:cs="Calibri"/>
                <w:sz w:val="16"/>
                <w:szCs w:val="16"/>
              </w:rPr>
            </w:pPr>
            <w:r w:rsidRPr="00C15870">
              <w:rPr>
                <w:rFonts w:ascii="Calibri" w:hAnsi="Calibri" w:cs="Calibri"/>
                <w:sz w:val="16"/>
                <w:szCs w:val="16"/>
              </w:rPr>
              <w:t>-</w:t>
            </w:r>
          </w:p>
        </w:tc>
        <w:tc>
          <w:tcPr>
            <w:tcW w:w="4374" w:type="dxa"/>
            <w:tcBorders>
              <w:top w:val="nil"/>
              <w:left w:val="nil"/>
              <w:bottom w:val="nil"/>
              <w:right w:val="nil"/>
            </w:tcBorders>
            <w:shd w:val="clear" w:color="auto" w:fill="auto"/>
            <w:noWrap/>
            <w:vAlign w:val="center"/>
            <w:hideMark/>
          </w:tcPr>
          <w:p w14:paraId="55A152C2" w14:textId="77777777" w:rsidR="00EC67A5" w:rsidRPr="00C15870" w:rsidRDefault="00EC67A5" w:rsidP="00EC67A5">
            <w:pPr>
              <w:widowControl/>
              <w:autoSpaceDE/>
              <w:autoSpaceDN/>
              <w:adjustRightInd/>
              <w:rPr>
                <w:rFonts w:ascii="Calibri" w:hAnsi="Calibri" w:cs="Calibri"/>
                <w:sz w:val="16"/>
                <w:szCs w:val="16"/>
              </w:rPr>
            </w:pPr>
            <w:r w:rsidRPr="00C15870">
              <w:rPr>
                <w:rFonts w:ascii="Calibri" w:hAnsi="Calibri" w:cs="Calibri"/>
                <w:sz w:val="16"/>
                <w:szCs w:val="16"/>
              </w:rPr>
              <w:t>Gastos financieros</w:t>
            </w:r>
          </w:p>
        </w:tc>
        <w:tc>
          <w:tcPr>
            <w:tcW w:w="973" w:type="dxa"/>
            <w:tcBorders>
              <w:top w:val="nil"/>
              <w:left w:val="nil"/>
              <w:bottom w:val="nil"/>
              <w:right w:val="nil"/>
            </w:tcBorders>
            <w:shd w:val="clear" w:color="auto" w:fill="auto"/>
            <w:noWrap/>
            <w:vAlign w:val="bottom"/>
            <w:hideMark/>
          </w:tcPr>
          <w:p w14:paraId="28F0AD53" w14:textId="77777777" w:rsidR="00EC67A5" w:rsidRPr="00C15870" w:rsidRDefault="00EC67A5" w:rsidP="00EC67A5">
            <w:pPr>
              <w:widowControl/>
              <w:autoSpaceDE/>
              <w:autoSpaceDN/>
              <w:adjustRightInd/>
              <w:rPr>
                <w:rFonts w:ascii="Calibri" w:hAnsi="Calibri" w:cs="Calibri"/>
                <w:sz w:val="16"/>
                <w:szCs w:val="16"/>
              </w:rPr>
            </w:pPr>
          </w:p>
        </w:tc>
        <w:tc>
          <w:tcPr>
            <w:tcW w:w="1326" w:type="dxa"/>
            <w:tcBorders>
              <w:top w:val="nil"/>
              <w:left w:val="nil"/>
              <w:bottom w:val="nil"/>
            </w:tcBorders>
            <w:shd w:val="clear" w:color="000000" w:fill="FFFFFF"/>
            <w:noWrap/>
            <w:vAlign w:val="center"/>
            <w:hideMark/>
          </w:tcPr>
          <w:p w14:paraId="3436229E" w14:textId="2D0407D9" w:rsidR="00EC67A5" w:rsidRPr="00C15870"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(4.</w:t>
            </w:r>
            <w:r w:rsidR="003C16C9">
              <w:rPr>
                <w:rFonts w:ascii="Calibri" w:hAnsi="Calibri" w:cs="Calibri"/>
                <w:sz w:val="16"/>
                <w:szCs w:val="16"/>
              </w:rPr>
              <w:t>373.650,82</w:t>
            </w:r>
            <w:r>
              <w:rPr>
                <w:rFonts w:ascii="Calibri" w:hAnsi="Calibri" w:cs="Calibri"/>
                <w:sz w:val="16"/>
                <w:szCs w:val="16"/>
              </w:rPr>
              <w:t>)</w:t>
            </w:r>
          </w:p>
        </w:tc>
        <w:tc>
          <w:tcPr>
            <w:tcW w:w="1227" w:type="dxa"/>
            <w:tcBorders>
              <w:top w:val="nil"/>
              <w:bottom w:val="nil"/>
            </w:tcBorders>
            <w:shd w:val="clear" w:color="000000" w:fill="FFFFFF"/>
            <w:noWrap/>
            <w:vAlign w:val="center"/>
            <w:hideMark/>
          </w:tcPr>
          <w:p w14:paraId="1BDADC98" w14:textId="5C54F062" w:rsidR="00EC67A5" w:rsidRPr="00C15870"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(3.652.498,70)</w:t>
            </w:r>
          </w:p>
        </w:tc>
      </w:tr>
      <w:tr w:rsidR="00EC67A5" w:rsidRPr="00C15870" w14:paraId="641A9940" w14:textId="77777777" w:rsidTr="00EC67A5">
        <w:trPr>
          <w:trHeight w:val="265"/>
        </w:trPr>
        <w:tc>
          <w:tcPr>
            <w:tcW w:w="890" w:type="dxa"/>
            <w:tcBorders>
              <w:top w:val="nil"/>
              <w:left w:val="nil"/>
              <w:bottom w:val="nil"/>
              <w:right w:val="nil"/>
            </w:tcBorders>
            <w:shd w:val="clear" w:color="auto" w:fill="auto"/>
            <w:noWrap/>
            <w:vAlign w:val="center"/>
            <w:hideMark/>
          </w:tcPr>
          <w:p w14:paraId="556EC98C" w14:textId="77777777" w:rsidR="00EC67A5" w:rsidRPr="00C15870" w:rsidRDefault="00EC67A5" w:rsidP="00EC67A5">
            <w:pPr>
              <w:widowControl/>
              <w:autoSpaceDE/>
              <w:autoSpaceDN/>
              <w:adjustRightInd/>
              <w:jc w:val="center"/>
              <w:rPr>
                <w:rFonts w:ascii="Calibri" w:hAnsi="Calibri" w:cs="Calibri"/>
                <w:sz w:val="16"/>
                <w:szCs w:val="16"/>
              </w:rPr>
            </w:pPr>
            <w:r w:rsidRPr="00C15870">
              <w:rPr>
                <w:rFonts w:ascii="Calibri" w:hAnsi="Calibri" w:cs="Calibri"/>
                <w:sz w:val="16"/>
                <w:szCs w:val="16"/>
              </w:rPr>
              <w:t>+/-</w:t>
            </w:r>
          </w:p>
        </w:tc>
        <w:tc>
          <w:tcPr>
            <w:tcW w:w="4374" w:type="dxa"/>
            <w:tcBorders>
              <w:top w:val="nil"/>
              <w:left w:val="nil"/>
              <w:bottom w:val="nil"/>
              <w:right w:val="nil"/>
            </w:tcBorders>
            <w:shd w:val="clear" w:color="auto" w:fill="auto"/>
            <w:noWrap/>
            <w:vAlign w:val="center"/>
            <w:hideMark/>
          </w:tcPr>
          <w:p w14:paraId="1636DD39" w14:textId="77777777" w:rsidR="00EC67A5" w:rsidRPr="00C15870" w:rsidRDefault="00EC67A5" w:rsidP="00EC67A5">
            <w:pPr>
              <w:widowControl/>
              <w:autoSpaceDE/>
              <w:autoSpaceDN/>
              <w:adjustRightInd/>
              <w:rPr>
                <w:rFonts w:ascii="Calibri" w:hAnsi="Calibri" w:cs="Calibri"/>
                <w:sz w:val="16"/>
                <w:szCs w:val="16"/>
              </w:rPr>
            </w:pPr>
            <w:r w:rsidRPr="00C15870">
              <w:rPr>
                <w:rFonts w:ascii="Calibri" w:hAnsi="Calibri" w:cs="Calibri"/>
                <w:sz w:val="16"/>
                <w:szCs w:val="16"/>
              </w:rPr>
              <w:t>Variación de valor razonable en instrumentos financieros</w:t>
            </w:r>
          </w:p>
        </w:tc>
        <w:tc>
          <w:tcPr>
            <w:tcW w:w="973" w:type="dxa"/>
            <w:tcBorders>
              <w:top w:val="nil"/>
              <w:left w:val="nil"/>
              <w:bottom w:val="nil"/>
              <w:right w:val="nil"/>
            </w:tcBorders>
            <w:shd w:val="clear" w:color="auto" w:fill="auto"/>
            <w:noWrap/>
            <w:vAlign w:val="bottom"/>
            <w:hideMark/>
          </w:tcPr>
          <w:p w14:paraId="51D1939F" w14:textId="77777777" w:rsidR="00EC67A5" w:rsidRPr="00C15870" w:rsidRDefault="00EC67A5" w:rsidP="00EC67A5">
            <w:pPr>
              <w:widowControl/>
              <w:autoSpaceDE/>
              <w:autoSpaceDN/>
              <w:adjustRightInd/>
              <w:rPr>
                <w:rFonts w:ascii="Calibri" w:hAnsi="Calibri" w:cs="Calibri"/>
                <w:sz w:val="16"/>
                <w:szCs w:val="16"/>
              </w:rPr>
            </w:pPr>
          </w:p>
        </w:tc>
        <w:tc>
          <w:tcPr>
            <w:tcW w:w="1326" w:type="dxa"/>
            <w:tcBorders>
              <w:top w:val="nil"/>
              <w:left w:val="nil"/>
              <w:bottom w:val="nil"/>
            </w:tcBorders>
            <w:shd w:val="clear" w:color="000000" w:fill="FFFFFF"/>
            <w:noWrap/>
            <w:vAlign w:val="center"/>
            <w:hideMark/>
          </w:tcPr>
          <w:p w14:paraId="70191246" w14:textId="474B88F9" w:rsidR="00EC67A5" w:rsidRPr="00C15870"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100.868,77</w:t>
            </w:r>
          </w:p>
        </w:tc>
        <w:tc>
          <w:tcPr>
            <w:tcW w:w="1227" w:type="dxa"/>
            <w:tcBorders>
              <w:top w:val="nil"/>
              <w:bottom w:val="nil"/>
            </w:tcBorders>
            <w:shd w:val="clear" w:color="000000" w:fill="FFFFFF"/>
            <w:noWrap/>
            <w:vAlign w:val="center"/>
            <w:hideMark/>
          </w:tcPr>
          <w:p w14:paraId="0CDF0DA1" w14:textId="527F65BE" w:rsidR="00EC67A5" w:rsidRPr="00C15870" w:rsidRDefault="00EC67A5" w:rsidP="00EC67A5">
            <w:pPr>
              <w:widowControl/>
              <w:autoSpaceDE/>
              <w:autoSpaceDN/>
              <w:adjustRightInd/>
              <w:jc w:val="right"/>
              <w:rPr>
                <w:rFonts w:ascii="Calibri" w:hAnsi="Calibri" w:cs="Calibri"/>
                <w:sz w:val="16"/>
                <w:szCs w:val="16"/>
              </w:rPr>
            </w:pPr>
            <w:r>
              <w:rPr>
                <w:rFonts w:ascii="Calibri" w:hAnsi="Calibri" w:cs="Calibri"/>
                <w:sz w:val="16"/>
                <w:szCs w:val="16"/>
              </w:rPr>
              <w:t>441.000,00</w:t>
            </w:r>
          </w:p>
        </w:tc>
      </w:tr>
      <w:tr w:rsidR="00970782" w:rsidRPr="00C15870" w14:paraId="71DDE5E6" w14:textId="77777777" w:rsidTr="00060007">
        <w:trPr>
          <w:trHeight w:val="265"/>
        </w:trPr>
        <w:tc>
          <w:tcPr>
            <w:tcW w:w="890" w:type="dxa"/>
            <w:tcBorders>
              <w:top w:val="nil"/>
              <w:left w:val="nil"/>
              <w:bottom w:val="nil"/>
              <w:right w:val="nil"/>
            </w:tcBorders>
            <w:shd w:val="clear" w:color="auto" w:fill="auto"/>
            <w:noWrap/>
            <w:vAlign w:val="center"/>
            <w:hideMark/>
          </w:tcPr>
          <w:p w14:paraId="6B761C31" w14:textId="77777777" w:rsidR="00970782" w:rsidRPr="00C15870" w:rsidRDefault="00970782" w:rsidP="00970782">
            <w:pPr>
              <w:widowControl/>
              <w:autoSpaceDE/>
              <w:autoSpaceDN/>
              <w:adjustRightInd/>
              <w:jc w:val="center"/>
              <w:rPr>
                <w:rFonts w:ascii="Calibri" w:hAnsi="Calibri" w:cs="Calibri"/>
                <w:sz w:val="16"/>
                <w:szCs w:val="16"/>
              </w:rPr>
            </w:pPr>
            <w:r w:rsidRPr="00C15870">
              <w:rPr>
                <w:rFonts w:ascii="Calibri" w:hAnsi="Calibri" w:cs="Calibri"/>
                <w:sz w:val="16"/>
                <w:szCs w:val="16"/>
              </w:rPr>
              <w:t>+/-</w:t>
            </w:r>
          </w:p>
        </w:tc>
        <w:tc>
          <w:tcPr>
            <w:tcW w:w="4374" w:type="dxa"/>
            <w:tcBorders>
              <w:top w:val="nil"/>
              <w:left w:val="nil"/>
              <w:bottom w:val="nil"/>
              <w:right w:val="nil"/>
            </w:tcBorders>
            <w:shd w:val="clear" w:color="auto" w:fill="auto"/>
            <w:noWrap/>
            <w:vAlign w:val="center"/>
            <w:hideMark/>
          </w:tcPr>
          <w:p w14:paraId="2D246BE1" w14:textId="77777777" w:rsidR="00970782" w:rsidRPr="00C15870" w:rsidRDefault="00970782" w:rsidP="00970782">
            <w:pPr>
              <w:widowControl/>
              <w:autoSpaceDE/>
              <w:autoSpaceDN/>
              <w:adjustRightInd/>
              <w:rPr>
                <w:rFonts w:ascii="Calibri" w:hAnsi="Calibri" w:cs="Calibri"/>
                <w:sz w:val="16"/>
                <w:szCs w:val="16"/>
              </w:rPr>
            </w:pPr>
            <w:r w:rsidRPr="00C15870">
              <w:rPr>
                <w:rFonts w:ascii="Calibri" w:hAnsi="Calibri" w:cs="Calibri"/>
                <w:sz w:val="16"/>
                <w:szCs w:val="16"/>
              </w:rPr>
              <w:t>Diferencias de cambios</w:t>
            </w:r>
          </w:p>
        </w:tc>
        <w:tc>
          <w:tcPr>
            <w:tcW w:w="973" w:type="dxa"/>
            <w:tcBorders>
              <w:top w:val="nil"/>
              <w:left w:val="nil"/>
              <w:bottom w:val="nil"/>
              <w:right w:val="nil"/>
            </w:tcBorders>
            <w:shd w:val="clear" w:color="auto" w:fill="auto"/>
            <w:noWrap/>
            <w:vAlign w:val="bottom"/>
            <w:hideMark/>
          </w:tcPr>
          <w:p w14:paraId="694B55C0" w14:textId="77777777" w:rsidR="00970782" w:rsidRPr="00C15870" w:rsidRDefault="00970782" w:rsidP="00970782">
            <w:pPr>
              <w:widowControl/>
              <w:autoSpaceDE/>
              <w:autoSpaceDN/>
              <w:adjustRightInd/>
              <w:rPr>
                <w:rFonts w:ascii="Calibri" w:hAnsi="Calibri" w:cs="Calibri"/>
                <w:sz w:val="16"/>
                <w:szCs w:val="16"/>
              </w:rPr>
            </w:pPr>
          </w:p>
        </w:tc>
        <w:tc>
          <w:tcPr>
            <w:tcW w:w="1326" w:type="dxa"/>
            <w:tcBorders>
              <w:top w:val="nil"/>
              <w:left w:val="nil"/>
              <w:bottom w:val="nil"/>
              <w:right w:val="nil"/>
            </w:tcBorders>
            <w:shd w:val="clear" w:color="auto" w:fill="auto"/>
            <w:noWrap/>
            <w:vAlign w:val="bottom"/>
            <w:hideMark/>
          </w:tcPr>
          <w:p w14:paraId="0A259DBD" w14:textId="77777777" w:rsidR="00970782" w:rsidRPr="00C15870" w:rsidRDefault="00970782" w:rsidP="00970782">
            <w:pPr>
              <w:widowControl/>
              <w:autoSpaceDE/>
              <w:autoSpaceDN/>
              <w:adjustRightInd/>
              <w:jc w:val="right"/>
              <w:rPr>
                <w:rFonts w:ascii="Calibri" w:hAnsi="Calibri" w:cs="Calibri"/>
                <w:sz w:val="16"/>
                <w:szCs w:val="16"/>
              </w:rPr>
            </w:pPr>
            <w:r w:rsidRPr="00C15870">
              <w:rPr>
                <w:rFonts w:ascii="Calibri" w:hAnsi="Calibri" w:cs="Calibri"/>
                <w:sz w:val="16"/>
                <w:szCs w:val="16"/>
              </w:rPr>
              <w:t xml:space="preserve">-    </w:t>
            </w:r>
          </w:p>
        </w:tc>
        <w:tc>
          <w:tcPr>
            <w:tcW w:w="1227" w:type="dxa"/>
            <w:tcBorders>
              <w:top w:val="nil"/>
              <w:left w:val="nil"/>
              <w:bottom w:val="nil"/>
              <w:right w:val="nil"/>
            </w:tcBorders>
            <w:shd w:val="clear" w:color="auto" w:fill="auto"/>
            <w:noWrap/>
            <w:vAlign w:val="bottom"/>
            <w:hideMark/>
          </w:tcPr>
          <w:p w14:paraId="60212038" w14:textId="6E38EF39" w:rsidR="00970782" w:rsidRPr="00C15870" w:rsidRDefault="00970782" w:rsidP="00970782">
            <w:pPr>
              <w:widowControl/>
              <w:autoSpaceDE/>
              <w:autoSpaceDN/>
              <w:adjustRightInd/>
              <w:jc w:val="right"/>
              <w:rPr>
                <w:rFonts w:ascii="Calibri" w:hAnsi="Calibri" w:cs="Calibri"/>
                <w:sz w:val="16"/>
                <w:szCs w:val="16"/>
              </w:rPr>
            </w:pPr>
            <w:r w:rsidRPr="00C15870">
              <w:rPr>
                <w:rFonts w:ascii="Calibri" w:hAnsi="Calibri" w:cs="Calibri"/>
                <w:sz w:val="16"/>
                <w:szCs w:val="16"/>
              </w:rPr>
              <w:t xml:space="preserve">-    </w:t>
            </w:r>
          </w:p>
        </w:tc>
      </w:tr>
      <w:tr w:rsidR="00970782" w:rsidRPr="00C15870" w14:paraId="4E506615" w14:textId="77777777" w:rsidTr="00060007">
        <w:trPr>
          <w:trHeight w:val="265"/>
        </w:trPr>
        <w:tc>
          <w:tcPr>
            <w:tcW w:w="890" w:type="dxa"/>
            <w:tcBorders>
              <w:top w:val="nil"/>
              <w:left w:val="nil"/>
              <w:bottom w:val="nil"/>
              <w:right w:val="nil"/>
            </w:tcBorders>
            <w:shd w:val="clear" w:color="auto" w:fill="auto"/>
            <w:noWrap/>
            <w:vAlign w:val="center"/>
            <w:hideMark/>
          </w:tcPr>
          <w:p w14:paraId="68C9956C" w14:textId="77777777" w:rsidR="00970782" w:rsidRPr="00C15870" w:rsidRDefault="00970782" w:rsidP="00970782">
            <w:pPr>
              <w:widowControl/>
              <w:autoSpaceDE/>
              <w:autoSpaceDN/>
              <w:adjustRightInd/>
              <w:jc w:val="center"/>
              <w:rPr>
                <w:rFonts w:ascii="Calibri" w:hAnsi="Calibri" w:cs="Calibri"/>
                <w:sz w:val="16"/>
                <w:szCs w:val="16"/>
              </w:rPr>
            </w:pPr>
            <w:r w:rsidRPr="00C15870">
              <w:rPr>
                <w:rFonts w:ascii="Calibri" w:hAnsi="Calibri" w:cs="Calibri"/>
                <w:sz w:val="16"/>
                <w:szCs w:val="16"/>
              </w:rPr>
              <w:t>+/-</w:t>
            </w:r>
          </w:p>
        </w:tc>
        <w:tc>
          <w:tcPr>
            <w:tcW w:w="5347" w:type="dxa"/>
            <w:gridSpan w:val="2"/>
            <w:tcBorders>
              <w:top w:val="nil"/>
              <w:left w:val="nil"/>
              <w:bottom w:val="nil"/>
              <w:right w:val="nil"/>
            </w:tcBorders>
            <w:shd w:val="clear" w:color="auto" w:fill="auto"/>
            <w:noWrap/>
            <w:vAlign w:val="center"/>
            <w:hideMark/>
          </w:tcPr>
          <w:p w14:paraId="18764D98" w14:textId="77777777" w:rsidR="00970782" w:rsidRPr="00C15870" w:rsidRDefault="00970782" w:rsidP="00970782">
            <w:pPr>
              <w:widowControl/>
              <w:autoSpaceDE/>
              <w:autoSpaceDN/>
              <w:adjustRightInd/>
              <w:rPr>
                <w:rFonts w:ascii="Calibri" w:hAnsi="Calibri" w:cs="Calibri"/>
                <w:sz w:val="16"/>
                <w:szCs w:val="16"/>
              </w:rPr>
            </w:pPr>
            <w:r w:rsidRPr="00C15870">
              <w:rPr>
                <w:rFonts w:ascii="Calibri" w:hAnsi="Calibri" w:cs="Calibri"/>
                <w:sz w:val="16"/>
                <w:szCs w:val="16"/>
              </w:rPr>
              <w:t>Deterioro y resultado por enajenaciones de instrumentos financieros</w:t>
            </w:r>
          </w:p>
        </w:tc>
        <w:tc>
          <w:tcPr>
            <w:tcW w:w="1326" w:type="dxa"/>
            <w:tcBorders>
              <w:top w:val="nil"/>
              <w:left w:val="nil"/>
              <w:bottom w:val="nil"/>
              <w:right w:val="nil"/>
            </w:tcBorders>
            <w:shd w:val="clear" w:color="auto" w:fill="auto"/>
            <w:noWrap/>
            <w:vAlign w:val="bottom"/>
            <w:hideMark/>
          </w:tcPr>
          <w:p w14:paraId="0D8B6F47" w14:textId="77777777" w:rsidR="00970782" w:rsidRPr="00C15870" w:rsidRDefault="00970782" w:rsidP="00970782">
            <w:pPr>
              <w:widowControl/>
              <w:autoSpaceDE/>
              <w:autoSpaceDN/>
              <w:adjustRightInd/>
              <w:jc w:val="right"/>
              <w:rPr>
                <w:rFonts w:ascii="Calibri" w:hAnsi="Calibri" w:cs="Calibri"/>
                <w:sz w:val="16"/>
                <w:szCs w:val="16"/>
              </w:rPr>
            </w:pPr>
            <w:r w:rsidRPr="00C15870">
              <w:rPr>
                <w:rFonts w:ascii="Calibri" w:hAnsi="Calibri" w:cs="Calibri"/>
                <w:sz w:val="16"/>
                <w:szCs w:val="16"/>
              </w:rPr>
              <w:t xml:space="preserve">-    </w:t>
            </w:r>
          </w:p>
        </w:tc>
        <w:tc>
          <w:tcPr>
            <w:tcW w:w="1227" w:type="dxa"/>
            <w:tcBorders>
              <w:top w:val="nil"/>
              <w:left w:val="nil"/>
              <w:bottom w:val="nil"/>
              <w:right w:val="nil"/>
            </w:tcBorders>
            <w:shd w:val="clear" w:color="auto" w:fill="auto"/>
            <w:noWrap/>
            <w:vAlign w:val="bottom"/>
            <w:hideMark/>
          </w:tcPr>
          <w:p w14:paraId="3938ACF8" w14:textId="347975C5" w:rsidR="00970782" w:rsidRPr="00C15870" w:rsidRDefault="00970782" w:rsidP="00970782">
            <w:pPr>
              <w:widowControl/>
              <w:autoSpaceDE/>
              <w:autoSpaceDN/>
              <w:adjustRightInd/>
              <w:jc w:val="right"/>
              <w:rPr>
                <w:rFonts w:ascii="Calibri" w:hAnsi="Calibri" w:cs="Calibri"/>
                <w:sz w:val="16"/>
                <w:szCs w:val="16"/>
              </w:rPr>
            </w:pPr>
            <w:r>
              <w:rPr>
                <w:rFonts w:ascii="Calibri" w:hAnsi="Calibri" w:cs="Calibri"/>
                <w:sz w:val="16"/>
                <w:szCs w:val="16"/>
              </w:rPr>
              <w:t>-</w:t>
            </w:r>
            <w:r w:rsidRPr="00C15870">
              <w:rPr>
                <w:rFonts w:ascii="Calibri" w:hAnsi="Calibri" w:cs="Calibri"/>
                <w:sz w:val="16"/>
                <w:szCs w:val="16"/>
              </w:rPr>
              <w:t xml:space="preserve">   </w:t>
            </w:r>
          </w:p>
        </w:tc>
      </w:tr>
      <w:tr w:rsidR="00970782" w:rsidRPr="00C15870" w14:paraId="45DB810A" w14:textId="77777777" w:rsidTr="00060007">
        <w:trPr>
          <w:trHeight w:val="265"/>
        </w:trPr>
        <w:tc>
          <w:tcPr>
            <w:tcW w:w="890" w:type="dxa"/>
            <w:tcBorders>
              <w:top w:val="nil"/>
              <w:left w:val="nil"/>
              <w:bottom w:val="nil"/>
              <w:right w:val="nil"/>
            </w:tcBorders>
            <w:shd w:val="clear" w:color="000000" w:fill="BFBFBF"/>
            <w:vAlign w:val="center"/>
            <w:hideMark/>
          </w:tcPr>
          <w:p w14:paraId="7D69121C" w14:textId="77777777" w:rsidR="00970782" w:rsidRPr="00C15870" w:rsidRDefault="00970782" w:rsidP="00970782">
            <w:pPr>
              <w:widowControl/>
              <w:autoSpaceDE/>
              <w:autoSpaceDN/>
              <w:adjustRightInd/>
              <w:jc w:val="center"/>
              <w:rPr>
                <w:rFonts w:ascii="Calibri Light" w:hAnsi="Calibri Light" w:cs="Calibri Light"/>
                <w:b/>
                <w:bCs/>
                <w:sz w:val="16"/>
                <w:szCs w:val="16"/>
              </w:rPr>
            </w:pPr>
            <w:r w:rsidRPr="00C15870">
              <w:rPr>
                <w:rFonts w:ascii="Calibri Light" w:hAnsi="Calibri Light" w:cs="Calibri Light"/>
                <w:b/>
                <w:bCs/>
                <w:sz w:val="16"/>
                <w:szCs w:val="16"/>
              </w:rPr>
              <w:t>=</w:t>
            </w:r>
          </w:p>
        </w:tc>
        <w:tc>
          <w:tcPr>
            <w:tcW w:w="4374" w:type="dxa"/>
            <w:tcBorders>
              <w:top w:val="nil"/>
              <w:left w:val="nil"/>
              <w:bottom w:val="nil"/>
              <w:right w:val="nil"/>
            </w:tcBorders>
            <w:shd w:val="clear" w:color="000000" w:fill="BFBFBF"/>
            <w:vAlign w:val="center"/>
            <w:hideMark/>
          </w:tcPr>
          <w:p w14:paraId="42E8BE3F" w14:textId="77777777" w:rsidR="00970782" w:rsidRPr="00C15870" w:rsidRDefault="00970782" w:rsidP="00970782">
            <w:pPr>
              <w:widowControl/>
              <w:autoSpaceDE/>
              <w:autoSpaceDN/>
              <w:adjustRightInd/>
              <w:rPr>
                <w:rFonts w:ascii="Calibri Light" w:hAnsi="Calibri Light" w:cs="Calibri Light"/>
                <w:b/>
                <w:bCs/>
                <w:sz w:val="16"/>
                <w:szCs w:val="16"/>
              </w:rPr>
            </w:pPr>
            <w:r w:rsidRPr="00C15870">
              <w:rPr>
                <w:rFonts w:ascii="Calibri Light" w:hAnsi="Calibri Light" w:cs="Calibri Light"/>
                <w:b/>
                <w:bCs/>
                <w:sz w:val="16"/>
                <w:szCs w:val="16"/>
              </w:rPr>
              <w:t>RESULTADO FINANCIEROS</w:t>
            </w:r>
          </w:p>
        </w:tc>
        <w:tc>
          <w:tcPr>
            <w:tcW w:w="973" w:type="dxa"/>
            <w:tcBorders>
              <w:top w:val="nil"/>
              <w:left w:val="nil"/>
              <w:bottom w:val="nil"/>
              <w:right w:val="nil"/>
            </w:tcBorders>
            <w:shd w:val="clear" w:color="000000" w:fill="BFBFBF"/>
            <w:vAlign w:val="center"/>
            <w:hideMark/>
          </w:tcPr>
          <w:p w14:paraId="75D75D50" w14:textId="77777777" w:rsidR="00970782" w:rsidRPr="00C15870" w:rsidRDefault="00970782" w:rsidP="00970782">
            <w:pPr>
              <w:widowControl/>
              <w:autoSpaceDE/>
              <w:autoSpaceDN/>
              <w:adjustRightInd/>
              <w:rPr>
                <w:rFonts w:ascii="Calibri Light" w:hAnsi="Calibri Light" w:cs="Calibri Light"/>
                <w:b/>
                <w:bCs/>
                <w:sz w:val="16"/>
                <w:szCs w:val="16"/>
              </w:rPr>
            </w:pPr>
            <w:r w:rsidRPr="00C15870">
              <w:rPr>
                <w:rFonts w:ascii="Calibri Light" w:hAnsi="Calibri Light" w:cs="Calibri Light"/>
                <w:b/>
                <w:bCs/>
                <w:sz w:val="16"/>
                <w:szCs w:val="16"/>
              </w:rPr>
              <w:t> </w:t>
            </w:r>
          </w:p>
        </w:tc>
        <w:tc>
          <w:tcPr>
            <w:tcW w:w="1326" w:type="dxa"/>
            <w:tcBorders>
              <w:top w:val="nil"/>
              <w:left w:val="nil"/>
              <w:bottom w:val="nil"/>
              <w:right w:val="nil"/>
            </w:tcBorders>
            <w:shd w:val="clear" w:color="000000" w:fill="BFBFBF"/>
            <w:noWrap/>
            <w:vAlign w:val="bottom"/>
            <w:hideMark/>
          </w:tcPr>
          <w:p w14:paraId="6223AB83" w14:textId="69C63189" w:rsidR="00970782" w:rsidRPr="00C15870" w:rsidRDefault="00EC67A5" w:rsidP="00970782">
            <w:pPr>
              <w:widowControl/>
              <w:autoSpaceDE/>
              <w:autoSpaceDN/>
              <w:adjustRightInd/>
              <w:jc w:val="right"/>
              <w:rPr>
                <w:rFonts w:ascii="Calibri" w:hAnsi="Calibri" w:cs="Calibri"/>
                <w:b/>
                <w:bCs/>
                <w:sz w:val="16"/>
                <w:szCs w:val="16"/>
              </w:rPr>
            </w:pPr>
            <w:r>
              <w:rPr>
                <w:rFonts w:ascii="Calibri" w:hAnsi="Calibri" w:cs="Calibri"/>
                <w:b/>
                <w:bCs/>
                <w:sz w:val="16"/>
                <w:szCs w:val="16"/>
              </w:rPr>
              <w:t>14.865.158,98</w:t>
            </w:r>
            <w:r w:rsidR="00970782" w:rsidRPr="00C15870">
              <w:rPr>
                <w:rFonts w:ascii="Calibri" w:hAnsi="Calibri" w:cs="Calibri"/>
                <w:b/>
                <w:bCs/>
                <w:sz w:val="16"/>
                <w:szCs w:val="16"/>
              </w:rPr>
              <w:t xml:space="preserve">   </w:t>
            </w:r>
          </w:p>
        </w:tc>
        <w:tc>
          <w:tcPr>
            <w:tcW w:w="1227" w:type="dxa"/>
            <w:tcBorders>
              <w:top w:val="nil"/>
              <w:left w:val="nil"/>
              <w:bottom w:val="nil"/>
              <w:right w:val="nil"/>
            </w:tcBorders>
            <w:shd w:val="clear" w:color="000000" w:fill="BFBFBF"/>
            <w:noWrap/>
            <w:vAlign w:val="bottom"/>
            <w:hideMark/>
          </w:tcPr>
          <w:p w14:paraId="0D77BEB3" w14:textId="6E961F55" w:rsidR="00970782" w:rsidRPr="00C15870" w:rsidRDefault="00EC67A5" w:rsidP="00970782">
            <w:pPr>
              <w:widowControl/>
              <w:autoSpaceDE/>
              <w:autoSpaceDN/>
              <w:adjustRightInd/>
              <w:jc w:val="right"/>
              <w:rPr>
                <w:rFonts w:ascii="Calibri" w:hAnsi="Calibri" w:cs="Calibri"/>
                <w:b/>
                <w:bCs/>
                <w:sz w:val="16"/>
                <w:szCs w:val="16"/>
              </w:rPr>
            </w:pPr>
            <w:r>
              <w:rPr>
                <w:rFonts w:ascii="Calibri" w:hAnsi="Calibri" w:cs="Calibri"/>
                <w:b/>
                <w:bCs/>
                <w:sz w:val="16"/>
                <w:szCs w:val="16"/>
              </w:rPr>
              <w:t>219.918,76</w:t>
            </w:r>
            <w:r w:rsidR="00970782" w:rsidRPr="00C15870">
              <w:rPr>
                <w:rFonts w:ascii="Calibri" w:hAnsi="Calibri" w:cs="Calibri"/>
                <w:b/>
                <w:bCs/>
                <w:sz w:val="16"/>
                <w:szCs w:val="16"/>
              </w:rPr>
              <w:t xml:space="preserve">   </w:t>
            </w:r>
          </w:p>
        </w:tc>
      </w:tr>
    </w:tbl>
    <w:p w14:paraId="3575EAE9" w14:textId="07C1CBCF" w:rsidR="00C15870" w:rsidRDefault="00C15870" w:rsidP="00A8628D">
      <w:pPr>
        <w:spacing w:after="120"/>
        <w:jc w:val="both"/>
        <w:rPr>
          <w:rFonts w:asciiTheme="minorHAnsi" w:hAnsiTheme="minorHAnsi"/>
          <w:color w:val="auto"/>
          <w:sz w:val="22"/>
          <w:szCs w:val="22"/>
        </w:rPr>
      </w:pPr>
    </w:p>
    <w:p w14:paraId="79C31222" w14:textId="77777777" w:rsidR="001D1681" w:rsidRDefault="001D1681" w:rsidP="00E9266E">
      <w:pPr>
        <w:spacing w:after="120"/>
        <w:ind w:left="993"/>
        <w:jc w:val="both"/>
        <w:rPr>
          <w:rFonts w:asciiTheme="minorHAnsi" w:hAnsiTheme="minorHAnsi"/>
          <w:color w:val="auto"/>
          <w:sz w:val="22"/>
          <w:szCs w:val="22"/>
        </w:rPr>
      </w:pPr>
    </w:p>
    <w:p w14:paraId="367D010B" w14:textId="2F20F284" w:rsidR="00A8628D" w:rsidRPr="00243423" w:rsidRDefault="00A8628D" w:rsidP="00E9266E">
      <w:pPr>
        <w:spacing w:after="120"/>
        <w:ind w:left="993"/>
        <w:jc w:val="both"/>
        <w:rPr>
          <w:rFonts w:asciiTheme="minorHAnsi" w:hAnsiTheme="minorHAnsi"/>
          <w:b/>
          <w:color w:val="1F3864" w:themeColor="accent5" w:themeShade="80"/>
          <w:sz w:val="22"/>
          <w:szCs w:val="22"/>
        </w:rPr>
      </w:pPr>
      <w:r w:rsidRPr="00243423">
        <w:rPr>
          <w:rFonts w:asciiTheme="minorHAnsi" w:hAnsiTheme="minorHAnsi"/>
          <w:b/>
          <w:color w:val="1F3864" w:themeColor="accent5" w:themeShade="80"/>
          <w:sz w:val="22"/>
          <w:szCs w:val="22"/>
        </w:rPr>
        <w:t>Endeudamiento</w:t>
      </w:r>
    </w:p>
    <w:p w14:paraId="749DE406" w14:textId="3BCE5D9F" w:rsidR="00A8628D" w:rsidRDefault="00A8628D" w:rsidP="00A8628D">
      <w:pPr>
        <w:spacing w:after="120"/>
        <w:jc w:val="both"/>
        <w:rPr>
          <w:rFonts w:asciiTheme="minorHAnsi" w:hAnsiTheme="minorHAnsi"/>
          <w:color w:val="auto"/>
          <w:sz w:val="22"/>
          <w:szCs w:val="22"/>
        </w:rPr>
      </w:pPr>
      <w:r>
        <w:rPr>
          <w:rFonts w:asciiTheme="minorHAnsi" w:hAnsiTheme="minorHAnsi"/>
          <w:color w:val="auto"/>
          <w:sz w:val="22"/>
          <w:szCs w:val="22"/>
        </w:rPr>
        <w:t>A</w:t>
      </w:r>
      <w:r w:rsidRPr="00243423">
        <w:rPr>
          <w:rFonts w:asciiTheme="minorHAnsi" w:hAnsiTheme="minorHAnsi"/>
          <w:color w:val="auto"/>
          <w:sz w:val="22"/>
          <w:szCs w:val="22"/>
        </w:rPr>
        <w:t xml:space="preserve"> continuación, se incluye una comparativa del endeudamiento financiero a 3</w:t>
      </w:r>
      <w:r w:rsidR="0055164F">
        <w:rPr>
          <w:rFonts w:asciiTheme="minorHAnsi" w:hAnsiTheme="minorHAnsi"/>
          <w:color w:val="auto"/>
          <w:sz w:val="22"/>
          <w:szCs w:val="22"/>
        </w:rPr>
        <w:t>1</w:t>
      </w:r>
      <w:r w:rsidRPr="00243423">
        <w:rPr>
          <w:rFonts w:asciiTheme="minorHAnsi" w:hAnsiTheme="minorHAnsi"/>
          <w:color w:val="auto"/>
          <w:sz w:val="22"/>
          <w:szCs w:val="22"/>
        </w:rPr>
        <w:t xml:space="preserve"> de </w:t>
      </w:r>
      <w:r w:rsidR="0055164F">
        <w:rPr>
          <w:rFonts w:asciiTheme="minorHAnsi" w:hAnsiTheme="minorHAnsi"/>
          <w:color w:val="auto"/>
          <w:sz w:val="22"/>
          <w:szCs w:val="22"/>
        </w:rPr>
        <w:t>diciembre</w:t>
      </w:r>
      <w:r w:rsidRPr="00243423">
        <w:rPr>
          <w:rFonts w:asciiTheme="minorHAnsi" w:hAnsiTheme="minorHAnsi"/>
          <w:color w:val="auto"/>
          <w:sz w:val="22"/>
          <w:szCs w:val="22"/>
        </w:rPr>
        <w:t xml:space="preserve"> de 20</w:t>
      </w:r>
      <w:r w:rsidR="009C6A61">
        <w:rPr>
          <w:rFonts w:asciiTheme="minorHAnsi" w:hAnsiTheme="minorHAnsi"/>
          <w:color w:val="auto"/>
          <w:sz w:val="22"/>
          <w:szCs w:val="22"/>
        </w:rPr>
        <w:t>2</w:t>
      </w:r>
      <w:r w:rsidR="00EE12C8">
        <w:rPr>
          <w:rFonts w:asciiTheme="minorHAnsi" w:hAnsiTheme="minorHAnsi"/>
          <w:color w:val="auto"/>
          <w:sz w:val="22"/>
          <w:szCs w:val="22"/>
        </w:rPr>
        <w:t>1</w:t>
      </w:r>
      <w:r w:rsidRPr="00243423">
        <w:rPr>
          <w:rFonts w:asciiTheme="minorHAnsi" w:hAnsiTheme="minorHAnsi"/>
          <w:color w:val="auto"/>
          <w:sz w:val="22"/>
          <w:szCs w:val="22"/>
        </w:rPr>
        <w:t xml:space="preserve"> y 20</w:t>
      </w:r>
      <w:r w:rsidR="00EE12C8">
        <w:rPr>
          <w:rFonts w:asciiTheme="minorHAnsi" w:hAnsiTheme="minorHAnsi"/>
          <w:color w:val="auto"/>
          <w:sz w:val="22"/>
          <w:szCs w:val="22"/>
        </w:rPr>
        <w:t>20</w:t>
      </w:r>
      <w:r w:rsidRPr="00243423">
        <w:rPr>
          <w:rFonts w:asciiTheme="minorHAnsi" w:hAnsiTheme="minorHAnsi"/>
          <w:color w:val="auto"/>
          <w:sz w:val="22"/>
          <w:szCs w:val="22"/>
        </w:rPr>
        <w:t>.</w:t>
      </w:r>
    </w:p>
    <w:tbl>
      <w:tblPr>
        <w:tblW w:w="8918" w:type="dxa"/>
        <w:tblCellMar>
          <w:left w:w="70" w:type="dxa"/>
          <w:right w:w="70" w:type="dxa"/>
        </w:tblCellMar>
        <w:tblLook w:val="04A0" w:firstRow="1" w:lastRow="0" w:firstColumn="1" w:lastColumn="0" w:noHBand="0" w:noVBand="1"/>
      </w:tblPr>
      <w:tblGrid>
        <w:gridCol w:w="3287"/>
        <w:gridCol w:w="1365"/>
        <w:gridCol w:w="1302"/>
        <w:gridCol w:w="1530"/>
        <w:gridCol w:w="1285"/>
        <w:gridCol w:w="149"/>
      </w:tblGrid>
      <w:tr w:rsidR="00386ABB" w:rsidRPr="00386ABB" w14:paraId="2A0E45E3" w14:textId="77777777" w:rsidTr="00060007">
        <w:trPr>
          <w:gridAfter w:val="1"/>
          <w:wAfter w:w="149" w:type="dxa"/>
          <w:trHeight w:val="458"/>
        </w:trPr>
        <w:tc>
          <w:tcPr>
            <w:tcW w:w="3287" w:type="dxa"/>
            <w:vMerge w:val="restart"/>
            <w:tcBorders>
              <w:top w:val="nil"/>
              <w:left w:val="nil"/>
              <w:bottom w:val="nil"/>
              <w:right w:val="nil"/>
            </w:tcBorders>
            <w:shd w:val="clear" w:color="000000" w:fill="BFBFBF"/>
            <w:vAlign w:val="center"/>
            <w:hideMark/>
          </w:tcPr>
          <w:p w14:paraId="41189EC9" w14:textId="77777777" w:rsidR="00386ABB" w:rsidRPr="00386ABB" w:rsidRDefault="00386ABB" w:rsidP="00386ABB">
            <w:pPr>
              <w:widowControl/>
              <w:autoSpaceDE/>
              <w:autoSpaceDN/>
              <w:adjustRightInd/>
              <w:jc w:val="center"/>
              <w:rPr>
                <w:rFonts w:ascii="Calibri Light" w:hAnsi="Calibri Light" w:cs="Calibri Light"/>
                <w:b/>
                <w:bCs/>
                <w:color w:val="auto"/>
                <w:sz w:val="18"/>
                <w:szCs w:val="18"/>
              </w:rPr>
            </w:pPr>
            <w:r w:rsidRPr="00386ABB">
              <w:rPr>
                <w:rFonts w:ascii="Calibri Light" w:hAnsi="Calibri Light" w:cs="Calibri Light"/>
                <w:b/>
                <w:bCs/>
                <w:color w:val="auto"/>
                <w:sz w:val="18"/>
                <w:szCs w:val="18"/>
              </w:rPr>
              <w:t>ENDEUDAMIENTO FINANCIERO (euros)</w:t>
            </w:r>
          </w:p>
        </w:tc>
        <w:tc>
          <w:tcPr>
            <w:tcW w:w="1365" w:type="dxa"/>
            <w:vMerge w:val="restart"/>
            <w:tcBorders>
              <w:top w:val="nil"/>
              <w:left w:val="nil"/>
              <w:bottom w:val="nil"/>
              <w:right w:val="nil"/>
            </w:tcBorders>
            <w:shd w:val="clear" w:color="000000" w:fill="BFBFBF"/>
            <w:vAlign w:val="center"/>
            <w:hideMark/>
          </w:tcPr>
          <w:p w14:paraId="689049A7" w14:textId="6E94569D" w:rsidR="00386ABB" w:rsidRPr="00386ABB" w:rsidRDefault="009934D6" w:rsidP="00386ABB">
            <w:pPr>
              <w:widowControl/>
              <w:autoSpaceDE/>
              <w:autoSpaceDN/>
              <w:adjustRightInd/>
              <w:jc w:val="center"/>
              <w:rPr>
                <w:rFonts w:ascii="Calibri Light" w:hAnsi="Calibri Light" w:cs="Calibri Light"/>
                <w:b/>
                <w:bCs/>
                <w:color w:val="auto"/>
                <w:sz w:val="18"/>
                <w:szCs w:val="18"/>
              </w:rPr>
            </w:pPr>
            <w:r>
              <w:rPr>
                <w:rFonts w:ascii="Calibri Light" w:hAnsi="Calibri Light" w:cs="Calibri Light"/>
                <w:b/>
                <w:bCs/>
                <w:color w:val="auto"/>
                <w:sz w:val="18"/>
                <w:szCs w:val="18"/>
              </w:rPr>
              <w:t>Ejercicio 2021</w:t>
            </w:r>
          </w:p>
        </w:tc>
        <w:tc>
          <w:tcPr>
            <w:tcW w:w="1302" w:type="dxa"/>
            <w:vMerge w:val="restart"/>
            <w:tcBorders>
              <w:top w:val="nil"/>
              <w:left w:val="nil"/>
              <w:bottom w:val="nil"/>
              <w:right w:val="nil"/>
            </w:tcBorders>
            <w:shd w:val="clear" w:color="000000" w:fill="BFBFBF"/>
            <w:vAlign w:val="center"/>
            <w:hideMark/>
          </w:tcPr>
          <w:p w14:paraId="02667432" w14:textId="0DE0A49D" w:rsidR="00386ABB" w:rsidRPr="00386ABB" w:rsidRDefault="00386ABB" w:rsidP="00386ABB">
            <w:pPr>
              <w:widowControl/>
              <w:autoSpaceDE/>
              <w:autoSpaceDN/>
              <w:adjustRightInd/>
              <w:jc w:val="center"/>
              <w:rPr>
                <w:rFonts w:ascii="Calibri Light" w:hAnsi="Calibri Light" w:cs="Calibri Light"/>
                <w:b/>
                <w:bCs/>
                <w:color w:val="auto"/>
                <w:sz w:val="18"/>
                <w:szCs w:val="18"/>
              </w:rPr>
            </w:pPr>
            <w:proofErr w:type="gramStart"/>
            <w:r w:rsidRPr="00386ABB">
              <w:rPr>
                <w:rFonts w:ascii="Calibri Light" w:hAnsi="Calibri Light" w:cs="Calibri Light"/>
                <w:b/>
                <w:bCs/>
                <w:color w:val="auto"/>
                <w:sz w:val="18"/>
                <w:szCs w:val="18"/>
              </w:rPr>
              <w:t>Var.%</w:t>
            </w:r>
            <w:proofErr w:type="gramEnd"/>
            <w:r w:rsidRPr="00386ABB">
              <w:rPr>
                <w:rFonts w:ascii="Calibri Light" w:hAnsi="Calibri Light" w:cs="Calibri Light"/>
                <w:b/>
                <w:bCs/>
                <w:color w:val="auto"/>
                <w:sz w:val="18"/>
                <w:szCs w:val="18"/>
              </w:rPr>
              <w:t xml:space="preserve"> 2021 </w:t>
            </w:r>
            <w:r w:rsidR="009934D6">
              <w:rPr>
                <w:rFonts w:ascii="Calibri Light" w:hAnsi="Calibri Light" w:cs="Calibri Light"/>
                <w:b/>
                <w:bCs/>
                <w:color w:val="auto"/>
                <w:sz w:val="18"/>
                <w:szCs w:val="18"/>
              </w:rPr>
              <w:t>-</w:t>
            </w:r>
            <w:r w:rsidRPr="00386ABB">
              <w:rPr>
                <w:rFonts w:ascii="Calibri Light" w:hAnsi="Calibri Light" w:cs="Calibri Light"/>
                <w:b/>
                <w:bCs/>
                <w:color w:val="auto"/>
                <w:sz w:val="18"/>
                <w:szCs w:val="18"/>
              </w:rPr>
              <w:t>2020</w:t>
            </w:r>
          </w:p>
        </w:tc>
        <w:tc>
          <w:tcPr>
            <w:tcW w:w="1530" w:type="dxa"/>
            <w:vMerge w:val="restart"/>
            <w:tcBorders>
              <w:top w:val="nil"/>
              <w:left w:val="nil"/>
              <w:bottom w:val="nil"/>
              <w:right w:val="nil"/>
            </w:tcBorders>
            <w:shd w:val="clear" w:color="000000" w:fill="BFBFBF"/>
            <w:vAlign w:val="center"/>
            <w:hideMark/>
          </w:tcPr>
          <w:p w14:paraId="2F84648D" w14:textId="0581F461" w:rsidR="00386ABB" w:rsidRPr="00386ABB" w:rsidRDefault="00386ABB" w:rsidP="00386ABB">
            <w:pPr>
              <w:widowControl/>
              <w:autoSpaceDE/>
              <w:autoSpaceDN/>
              <w:adjustRightInd/>
              <w:jc w:val="center"/>
              <w:rPr>
                <w:rFonts w:ascii="Calibri Light" w:hAnsi="Calibri Light" w:cs="Calibri Light"/>
                <w:b/>
                <w:bCs/>
                <w:color w:val="auto"/>
                <w:sz w:val="18"/>
                <w:szCs w:val="18"/>
              </w:rPr>
            </w:pPr>
            <w:r w:rsidRPr="00386ABB">
              <w:rPr>
                <w:rFonts w:ascii="Calibri Light" w:hAnsi="Calibri Light" w:cs="Calibri Light"/>
                <w:b/>
                <w:bCs/>
                <w:color w:val="auto"/>
                <w:sz w:val="18"/>
                <w:szCs w:val="18"/>
              </w:rPr>
              <w:t xml:space="preserve">Var. 2021 </w:t>
            </w:r>
            <w:r w:rsidR="0055164F">
              <w:rPr>
                <w:rFonts w:ascii="Calibri Light" w:hAnsi="Calibri Light" w:cs="Calibri Light"/>
                <w:b/>
                <w:bCs/>
                <w:color w:val="auto"/>
                <w:sz w:val="18"/>
                <w:szCs w:val="18"/>
              </w:rPr>
              <w:t>–</w:t>
            </w:r>
            <w:r w:rsidRPr="00386ABB">
              <w:rPr>
                <w:rFonts w:ascii="Calibri Light" w:hAnsi="Calibri Light" w:cs="Calibri Light"/>
                <w:b/>
                <w:bCs/>
                <w:color w:val="auto"/>
                <w:sz w:val="18"/>
                <w:szCs w:val="18"/>
              </w:rPr>
              <w:t xml:space="preserve"> 2020</w:t>
            </w:r>
          </w:p>
        </w:tc>
        <w:tc>
          <w:tcPr>
            <w:tcW w:w="1285" w:type="dxa"/>
            <w:vMerge w:val="restart"/>
            <w:tcBorders>
              <w:top w:val="nil"/>
              <w:left w:val="nil"/>
              <w:bottom w:val="nil"/>
              <w:right w:val="nil"/>
            </w:tcBorders>
            <w:shd w:val="clear" w:color="000000" w:fill="BFBFBF"/>
            <w:vAlign w:val="center"/>
            <w:hideMark/>
          </w:tcPr>
          <w:p w14:paraId="05124C85" w14:textId="7EB4A163" w:rsidR="00386ABB" w:rsidRPr="00386ABB" w:rsidRDefault="009934D6" w:rsidP="00386ABB">
            <w:pPr>
              <w:widowControl/>
              <w:autoSpaceDE/>
              <w:autoSpaceDN/>
              <w:adjustRightInd/>
              <w:jc w:val="center"/>
              <w:rPr>
                <w:rFonts w:ascii="Calibri Light" w:hAnsi="Calibri Light" w:cs="Calibri Light"/>
                <w:b/>
                <w:bCs/>
                <w:color w:val="auto"/>
                <w:sz w:val="18"/>
                <w:szCs w:val="18"/>
              </w:rPr>
            </w:pPr>
            <w:r>
              <w:rPr>
                <w:rFonts w:ascii="Calibri Light" w:hAnsi="Calibri Light" w:cs="Calibri Light"/>
                <w:b/>
                <w:bCs/>
                <w:color w:val="auto"/>
                <w:sz w:val="18"/>
                <w:szCs w:val="18"/>
              </w:rPr>
              <w:t>Ejercicio 2020</w:t>
            </w:r>
          </w:p>
        </w:tc>
      </w:tr>
      <w:tr w:rsidR="00386ABB" w:rsidRPr="00386ABB" w14:paraId="413216FB" w14:textId="77777777" w:rsidTr="00060007">
        <w:trPr>
          <w:trHeight w:val="253"/>
        </w:trPr>
        <w:tc>
          <w:tcPr>
            <w:tcW w:w="3287" w:type="dxa"/>
            <w:vMerge/>
            <w:tcBorders>
              <w:top w:val="nil"/>
              <w:left w:val="nil"/>
              <w:bottom w:val="nil"/>
              <w:right w:val="nil"/>
            </w:tcBorders>
            <w:vAlign w:val="center"/>
            <w:hideMark/>
          </w:tcPr>
          <w:p w14:paraId="009BD874" w14:textId="77777777" w:rsidR="00386ABB" w:rsidRPr="00386ABB" w:rsidRDefault="00386ABB" w:rsidP="00386ABB">
            <w:pPr>
              <w:widowControl/>
              <w:autoSpaceDE/>
              <w:autoSpaceDN/>
              <w:adjustRightInd/>
              <w:rPr>
                <w:rFonts w:ascii="Calibri Light" w:hAnsi="Calibri Light" w:cs="Calibri Light"/>
                <w:b/>
                <w:bCs/>
                <w:color w:val="auto"/>
                <w:sz w:val="18"/>
                <w:szCs w:val="18"/>
              </w:rPr>
            </w:pPr>
          </w:p>
        </w:tc>
        <w:tc>
          <w:tcPr>
            <w:tcW w:w="1365" w:type="dxa"/>
            <w:vMerge/>
            <w:tcBorders>
              <w:top w:val="nil"/>
              <w:left w:val="nil"/>
              <w:bottom w:val="nil"/>
              <w:right w:val="nil"/>
            </w:tcBorders>
            <w:vAlign w:val="center"/>
            <w:hideMark/>
          </w:tcPr>
          <w:p w14:paraId="75CB9C73" w14:textId="77777777" w:rsidR="00386ABB" w:rsidRPr="00386ABB" w:rsidRDefault="00386ABB" w:rsidP="00386ABB">
            <w:pPr>
              <w:widowControl/>
              <w:autoSpaceDE/>
              <w:autoSpaceDN/>
              <w:adjustRightInd/>
              <w:rPr>
                <w:rFonts w:ascii="Calibri Light" w:hAnsi="Calibri Light" w:cs="Calibri Light"/>
                <w:b/>
                <w:bCs/>
                <w:color w:val="auto"/>
                <w:sz w:val="18"/>
                <w:szCs w:val="18"/>
              </w:rPr>
            </w:pPr>
          </w:p>
        </w:tc>
        <w:tc>
          <w:tcPr>
            <w:tcW w:w="1302" w:type="dxa"/>
            <w:vMerge/>
            <w:tcBorders>
              <w:top w:val="nil"/>
              <w:left w:val="nil"/>
              <w:bottom w:val="nil"/>
              <w:right w:val="nil"/>
            </w:tcBorders>
            <w:vAlign w:val="center"/>
            <w:hideMark/>
          </w:tcPr>
          <w:p w14:paraId="1F3DDE78" w14:textId="77777777" w:rsidR="00386ABB" w:rsidRPr="00386ABB" w:rsidRDefault="00386ABB" w:rsidP="00386ABB">
            <w:pPr>
              <w:widowControl/>
              <w:autoSpaceDE/>
              <w:autoSpaceDN/>
              <w:adjustRightInd/>
              <w:rPr>
                <w:rFonts w:ascii="Calibri Light" w:hAnsi="Calibri Light" w:cs="Calibri Light"/>
                <w:b/>
                <w:bCs/>
                <w:color w:val="auto"/>
                <w:sz w:val="18"/>
                <w:szCs w:val="18"/>
              </w:rPr>
            </w:pPr>
          </w:p>
        </w:tc>
        <w:tc>
          <w:tcPr>
            <w:tcW w:w="1530" w:type="dxa"/>
            <w:vMerge/>
            <w:tcBorders>
              <w:top w:val="nil"/>
              <w:left w:val="nil"/>
              <w:bottom w:val="nil"/>
              <w:right w:val="nil"/>
            </w:tcBorders>
            <w:vAlign w:val="center"/>
            <w:hideMark/>
          </w:tcPr>
          <w:p w14:paraId="238C55D2" w14:textId="77777777" w:rsidR="00386ABB" w:rsidRPr="00386ABB" w:rsidRDefault="00386ABB" w:rsidP="00386ABB">
            <w:pPr>
              <w:widowControl/>
              <w:autoSpaceDE/>
              <w:autoSpaceDN/>
              <w:adjustRightInd/>
              <w:rPr>
                <w:rFonts w:ascii="Calibri Light" w:hAnsi="Calibri Light" w:cs="Calibri Light"/>
                <w:b/>
                <w:bCs/>
                <w:color w:val="auto"/>
                <w:sz w:val="18"/>
                <w:szCs w:val="18"/>
              </w:rPr>
            </w:pPr>
          </w:p>
        </w:tc>
        <w:tc>
          <w:tcPr>
            <w:tcW w:w="1285" w:type="dxa"/>
            <w:vMerge/>
            <w:tcBorders>
              <w:top w:val="nil"/>
              <w:left w:val="nil"/>
              <w:bottom w:val="nil"/>
              <w:right w:val="nil"/>
            </w:tcBorders>
            <w:vAlign w:val="center"/>
            <w:hideMark/>
          </w:tcPr>
          <w:p w14:paraId="59C523EB" w14:textId="77777777" w:rsidR="00386ABB" w:rsidRPr="00386ABB" w:rsidRDefault="00386ABB" w:rsidP="00386ABB">
            <w:pPr>
              <w:widowControl/>
              <w:autoSpaceDE/>
              <w:autoSpaceDN/>
              <w:adjustRightInd/>
              <w:rPr>
                <w:rFonts w:ascii="Calibri Light" w:hAnsi="Calibri Light" w:cs="Calibri Light"/>
                <w:b/>
                <w:bCs/>
                <w:color w:val="auto"/>
                <w:sz w:val="18"/>
                <w:szCs w:val="18"/>
              </w:rPr>
            </w:pPr>
          </w:p>
        </w:tc>
        <w:tc>
          <w:tcPr>
            <w:tcW w:w="149" w:type="dxa"/>
            <w:tcBorders>
              <w:top w:val="nil"/>
              <w:left w:val="nil"/>
              <w:bottom w:val="nil"/>
              <w:right w:val="nil"/>
            </w:tcBorders>
            <w:shd w:val="clear" w:color="auto" w:fill="auto"/>
            <w:noWrap/>
            <w:vAlign w:val="bottom"/>
            <w:hideMark/>
          </w:tcPr>
          <w:p w14:paraId="7AFFC4E9" w14:textId="77777777" w:rsidR="00386ABB" w:rsidRPr="00386ABB" w:rsidRDefault="00386ABB" w:rsidP="00386ABB">
            <w:pPr>
              <w:widowControl/>
              <w:autoSpaceDE/>
              <w:autoSpaceDN/>
              <w:adjustRightInd/>
              <w:jc w:val="center"/>
              <w:rPr>
                <w:rFonts w:ascii="Calibri Light" w:hAnsi="Calibri Light" w:cs="Calibri Light"/>
                <w:b/>
                <w:bCs/>
                <w:color w:val="auto"/>
                <w:sz w:val="18"/>
                <w:szCs w:val="18"/>
              </w:rPr>
            </w:pPr>
          </w:p>
        </w:tc>
      </w:tr>
      <w:tr w:rsidR="00525AB8" w:rsidRPr="00386ABB" w14:paraId="554FC7D4" w14:textId="77777777" w:rsidTr="00892327">
        <w:trPr>
          <w:trHeight w:val="149"/>
        </w:trPr>
        <w:tc>
          <w:tcPr>
            <w:tcW w:w="3287" w:type="dxa"/>
            <w:tcBorders>
              <w:top w:val="nil"/>
              <w:left w:val="nil"/>
              <w:bottom w:val="nil"/>
              <w:right w:val="nil"/>
            </w:tcBorders>
            <w:shd w:val="clear" w:color="auto" w:fill="auto"/>
            <w:noWrap/>
            <w:vAlign w:val="bottom"/>
            <w:hideMark/>
          </w:tcPr>
          <w:p w14:paraId="7A20E467" w14:textId="77777777" w:rsidR="00525AB8" w:rsidRPr="00386ABB" w:rsidRDefault="00525AB8" w:rsidP="00525AB8">
            <w:pPr>
              <w:widowControl/>
              <w:autoSpaceDE/>
              <w:autoSpaceDN/>
              <w:adjustRightInd/>
              <w:rPr>
                <w:rFonts w:ascii="Calibri" w:hAnsi="Calibri" w:cs="Calibri"/>
                <w:sz w:val="18"/>
                <w:szCs w:val="18"/>
              </w:rPr>
            </w:pPr>
            <w:r w:rsidRPr="00386ABB">
              <w:rPr>
                <w:rFonts w:ascii="Calibri" w:hAnsi="Calibri" w:cs="Calibri"/>
                <w:sz w:val="18"/>
                <w:szCs w:val="18"/>
              </w:rPr>
              <w:t>Deuda financiera no corrientes</w:t>
            </w:r>
          </w:p>
        </w:tc>
        <w:tc>
          <w:tcPr>
            <w:tcW w:w="1365" w:type="dxa"/>
            <w:tcBorders>
              <w:top w:val="nil"/>
              <w:left w:val="nil"/>
              <w:bottom w:val="nil"/>
              <w:right w:val="nil"/>
            </w:tcBorders>
            <w:shd w:val="clear" w:color="000000" w:fill="FFFFFF"/>
            <w:noWrap/>
            <w:vAlign w:val="bottom"/>
            <w:hideMark/>
          </w:tcPr>
          <w:p w14:paraId="5AE72BB8" w14:textId="7FBFFC2B" w:rsidR="00525AB8" w:rsidRPr="00386ABB" w:rsidRDefault="00525AB8" w:rsidP="00525AB8">
            <w:pPr>
              <w:widowControl/>
              <w:autoSpaceDE/>
              <w:autoSpaceDN/>
              <w:adjustRightInd/>
              <w:jc w:val="right"/>
              <w:rPr>
                <w:rFonts w:ascii="Calibri" w:hAnsi="Calibri" w:cs="Calibri"/>
                <w:sz w:val="18"/>
                <w:szCs w:val="18"/>
              </w:rPr>
            </w:pPr>
            <w:r>
              <w:rPr>
                <w:rFonts w:ascii="Calibri" w:hAnsi="Calibri" w:cs="Calibri"/>
                <w:sz w:val="16"/>
                <w:szCs w:val="16"/>
              </w:rPr>
              <w:t xml:space="preserve">31.128.954,28   </w:t>
            </w:r>
          </w:p>
        </w:tc>
        <w:tc>
          <w:tcPr>
            <w:tcW w:w="1302" w:type="dxa"/>
            <w:tcBorders>
              <w:top w:val="nil"/>
              <w:left w:val="nil"/>
              <w:bottom w:val="nil"/>
              <w:right w:val="nil"/>
            </w:tcBorders>
            <w:shd w:val="clear" w:color="000000" w:fill="FFFFFF"/>
            <w:noWrap/>
            <w:vAlign w:val="bottom"/>
            <w:hideMark/>
          </w:tcPr>
          <w:p w14:paraId="718505B0" w14:textId="7E801DE9" w:rsidR="00525AB8" w:rsidRPr="00386ABB" w:rsidRDefault="00525AB8" w:rsidP="00525AB8">
            <w:pPr>
              <w:widowControl/>
              <w:autoSpaceDE/>
              <w:autoSpaceDN/>
              <w:adjustRightInd/>
              <w:ind w:left="-192"/>
              <w:jc w:val="right"/>
              <w:rPr>
                <w:rFonts w:ascii="Calibri" w:hAnsi="Calibri" w:cs="Calibri"/>
                <w:sz w:val="18"/>
                <w:szCs w:val="18"/>
              </w:rPr>
            </w:pPr>
            <w:r>
              <w:rPr>
                <w:rFonts w:ascii="Calibri" w:hAnsi="Calibri" w:cs="Calibri"/>
                <w:sz w:val="16"/>
                <w:szCs w:val="16"/>
              </w:rPr>
              <w:t>(78%)</w:t>
            </w:r>
          </w:p>
        </w:tc>
        <w:tc>
          <w:tcPr>
            <w:tcW w:w="1530" w:type="dxa"/>
            <w:tcBorders>
              <w:top w:val="nil"/>
              <w:left w:val="nil"/>
              <w:bottom w:val="nil"/>
              <w:right w:val="nil"/>
            </w:tcBorders>
            <w:shd w:val="clear" w:color="000000" w:fill="FFFFFF"/>
            <w:noWrap/>
            <w:vAlign w:val="bottom"/>
            <w:hideMark/>
          </w:tcPr>
          <w:p w14:paraId="17381498" w14:textId="600B093E" w:rsidR="00525AB8" w:rsidRPr="00386ABB" w:rsidRDefault="00525AB8" w:rsidP="00525AB8">
            <w:pPr>
              <w:widowControl/>
              <w:autoSpaceDE/>
              <w:autoSpaceDN/>
              <w:adjustRightInd/>
              <w:jc w:val="right"/>
              <w:rPr>
                <w:rFonts w:ascii="Calibri" w:hAnsi="Calibri" w:cs="Calibri"/>
                <w:sz w:val="18"/>
                <w:szCs w:val="18"/>
              </w:rPr>
            </w:pPr>
            <w:r>
              <w:rPr>
                <w:rFonts w:ascii="Calibri" w:hAnsi="Calibri" w:cs="Calibri"/>
                <w:sz w:val="16"/>
                <w:szCs w:val="16"/>
              </w:rPr>
              <w:t xml:space="preserve">(24.389.911,57)   </w:t>
            </w:r>
          </w:p>
        </w:tc>
        <w:tc>
          <w:tcPr>
            <w:tcW w:w="1285" w:type="dxa"/>
            <w:tcBorders>
              <w:top w:val="nil"/>
              <w:left w:val="nil"/>
              <w:bottom w:val="nil"/>
              <w:right w:val="nil"/>
            </w:tcBorders>
            <w:shd w:val="clear" w:color="000000" w:fill="FFFFFF"/>
            <w:noWrap/>
            <w:vAlign w:val="bottom"/>
            <w:hideMark/>
          </w:tcPr>
          <w:p w14:paraId="5D7AD52C" w14:textId="0B9898DA" w:rsidR="00525AB8" w:rsidRPr="00386ABB" w:rsidRDefault="00525AB8" w:rsidP="00525AB8">
            <w:pPr>
              <w:widowControl/>
              <w:autoSpaceDE/>
              <w:autoSpaceDN/>
              <w:adjustRightInd/>
              <w:jc w:val="right"/>
              <w:rPr>
                <w:rFonts w:ascii="Calibri" w:hAnsi="Calibri" w:cs="Calibri"/>
                <w:sz w:val="18"/>
                <w:szCs w:val="18"/>
              </w:rPr>
            </w:pPr>
            <w:r>
              <w:rPr>
                <w:rFonts w:ascii="Calibri" w:hAnsi="Calibri" w:cs="Calibri"/>
                <w:sz w:val="16"/>
                <w:szCs w:val="16"/>
              </w:rPr>
              <w:t xml:space="preserve">55.518.865,85   </w:t>
            </w:r>
          </w:p>
        </w:tc>
        <w:tc>
          <w:tcPr>
            <w:tcW w:w="149" w:type="dxa"/>
            <w:vAlign w:val="center"/>
            <w:hideMark/>
          </w:tcPr>
          <w:p w14:paraId="4C50DD8A" w14:textId="77777777" w:rsidR="00525AB8" w:rsidRPr="00386ABB" w:rsidRDefault="00525AB8" w:rsidP="00525AB8">
            <w:pPr>
              <w:widowControl/>
              <w:autoSpaceDE/>
              <w:autoSpaceDN/>
              <w:adjustRightInd/>
              <w:rPr>
                <w:color w:val="auto"/>
                <w:sz w:val="20"/>
                <w:szCs w:val="20"/>
              </w:rPr>
            </w:pPr>
          </w:p>
        </w:tc>
      </w:tr>
      <w:tr w:rsidR="00525AB8" w:rsidRPr="00386ABB" w14:paraId="1CEDE7CA" w14:textId="77777777" w:rsidTr="00892327">
        <w:trPr>
          <w:trHeight w:val="253"/>
        </w:trPr>
        <w:tc>
          <w:tcPr>
            <w:tcW w:w="3287" w:type="dxa"/>
            <w:tcBorders>
              <w:top w:val="nil"/>
              <w:left w:val="nil"/>
              <w:bottom w:val="nil"/>
              <w:right w:val="nil"/>
            </w:tcBorders>
            <w:shd w:val="clear" w:color="auto" w:fill="auto"/>
            <w:noWrap/>
            <w:vAlign w:val="bottom"/>
            <w:hideMark/>
          </w:tcPr>
          <w:p w14:paraId="70B201E7" w14:textId="77777777" w:rsidR="00525AB8" w:rsidRPr="00386ABB" w:rsidRDefault="00525AB8" w:rsidP="00525AB8">
            <w:pPr>
              <w:widowControl/>
              <w:autoSpaceDE/>
              <w:autoSpaceDN/>
              <w:adjustRightInd/>
              <w:rPr>
                <w:rFonts w:ascii="Calibri" w:hAnsi="Calibri" w:cs="Calibri"/>
                <w:sz w:val="18"/>
                <w:szCs w:val="18"/>
              </w:rPr>
            </w:pPr>
            <w:r w:rsidRPr="00386ABB">
              <w:rPr>
                <w:rFonts w:ascii="Calibri" w:hAnsi="Calibri" w:cs="Calibri"/>
                <w:sz w:val="18"/>
                <w:szCs w:val="18"/>
              </w:rPr>
              <w:t>Deuda financiera corriente</w:t>
            </w:r>
          </w:p>
        </w:tc>
        <w:tc>
          <w:tcPr>
            <w:tcW w:w="1365" w:type="dxa"/>
            <w:tcBorders>
              <w:top w:val="nil"/>
              <w:left w:val="nil"/>
              <w:bottom w:val="nil"/>
              <w:right w:val="nil"/>
            </w:tcBorders>
            <w:shd w:val="clear" w:color="000000" w:fill="FFFFFF"/>
            <w:noWrap/>
            <w:vAlign w:val="bottom"/>
            <w:hideMark/>
          </w:tcPr>
          <w:p w14:paraId="77FFFEB7" w14:textId="613EAB3F" w:rsidR="00525AB8" w:rsidRPr="00386ABB" w:rsidRDefault="00525AB8" w:rsidP="00525AB8">
            <w:pPr>
              <w:widowControl/>
              <w:autoSpaceDE/>
              <w:autoSpaceDN/>
              <w:adjustRightInd/>
              <w:jc w:val="right"/>
              <w:rPr>
                <w:rFonts w:ascii="Calibri" w:hAnsi="Calibri" w:cs="Calibri"/>
                <w:sz w:val="18"/>
                <w:szCs w:val="18"/>
              </w:rPr>
            </w:pPr>
            <w:r>
              <w:rPr>
                <w:rFonts w:ascii="Calibri" w:hAnsi="Calibri" w:cs="Calibri"/>
                <w:sz w:val="16"/>
                <w:szCs w:val="16"/>
              </w:rPr>
              <w:t xml:space="preserve">14.459.620,76   </w:t>
            </w:r>
          </w:p>
        </w:tc>
        <w:tc>
          <w:tcPr>
            <w:tcW w:w="1302" w:type="dxa"/>
            <w:tcBorders>
              <w:top w:val="nil"/>
              <w:left w:val="nil"/>
              <w:bottom w:val="nil"/>
              <w:right w:val="nil"/>
            </w:tcBorders>
            <w:shd w:val="clear" w:color="000000" w:fill="FFFFFF"/>
            <w:noWrap/>
            <w:vAlign w:val="bottom"/>
            <w:hideMark/>
          </w:tcPr>
          <w:p w14:paraId="32DB9FCD" w14:textId="5CC2C8C2" w:rsidR="00525AB8" w:rsidRPr="00386ABB" w:rsidRDefault="00525AB8" w:rsidP="00525AB8">
            <w:pPr>
              <w:widowControl/>
              <w:autoSpaceDE/>
              <w:autoSpaceDN/>
              <w:adjustRightInd/>
              <w:jc w:val="right"/>
              <w:rPr>
                <w:rFonts w:ascii="Calibri" w:hAnsi="Calibri" w:cs="Calibri"/>
                <w:sz w:val="18"/>
                <w:szCs w:val="18"/>
              </w:rPr>
            </w:pPr>
            <w:r>
              <w:rPr>
                <w:rFonts w:ascii="Calibri" w:hAnsi="Calibri" w:cs="Calibri"/>
                <w:sz w:val="16"/>
                <w:szCs w:val="16"/>
              </w:rPr>
              <w:t>(19%)</w:t>
            </w:r>
          </w:p>
        </w:tc>
        <w:tc>
          <w:tcPr>
            <w:tcW w:w="1530" w:type="dxa"/>
            <w:tcBorders>
              <w:top w:val="nil"/>
              <w:left w:val="nil"/>
              <w:bottom w:val="nil"/>
              <w:right w:val="nil"/>
            </w:tcBorders>
            <w:shd w:val="clear" w:color="000000" w:fill="FFFFFF"/>
            <w:noWrap/>
            <w:vAlign w:val="bottom"/>
            <w:hideMark/>
          </w:tcPr>
          <w:p w14:paraId="2E8E55EA" w14:textId="013FE14A" w:rsidR="00525AB8" w:rsidRPr="00386ABB" w:rsidRDefault="00525AB8" w:rsidP="00525AB8">
            <w:pPr>
              <w:widowControl/>
              <w:autoSpaceDE/>
              <w:autoSpaceDN/>
              <w:adjustRightInd/>
              <w:jc w:val="right"/>
              <w:rPr>
                <w:rFonts w:ascii="Calibri" w:hAnsi="Calibri" w:cs="Calibri"/>
                <w:sz w:val="18"/>
                <w:szCs w:val="18"/>
              </w:rPr>
            </w:pPr>
            <w:r>
              <w:rPr>
                <w:rFonts w:ascii="Calibri" w:hAnsi="Calibri" w:cs="Calibri"/>
                <w:sz w:val="16"/>
                <w:szCs w:val="16"/>
              </w:rPr>
              <w:t xml:space="preserve">(2.736.408,71)   </w:t>
            </w:r>
          </w:p>
        </w:tc>
        <w:tc>
          <w:tcPr>
            <w:tcW w:w="1285" w:type="dxa"/>
            <w:tcBorders>
              <w:top w:val="nil"/>
              <w:left w:val="nil"/>
              <w:bottom w:val="nil"/>
              <w:right w:val="nil"/>
            </w:tcBorders>
            <w:shd w:val="clear" w:color="000000" w:fill="FFFFFF"/>
            <w:noWrap/>
            <w:vAlign w:val="bottom"/>
            <w:hideMark/>
          </w:tcPr>
          <w:p w14:paraId="2582AEB4" w14:textId="61B9D4DC" w:rsidR="00525AB8" w:rsidRPr="00386ABB" w:rsidRDefault="00525AB8" w:rsidP="00525AB8">
            <w:pPr>
              <w:widowControl/>
              <w:autoSpaceDE/>
              <w:autoSpaceDN/>
              <w:adjustRightInd/>
              <w:jc w:val="right"/>
              <w:rPr>
                <w:rFonts w:ascii="Calibri" w:hAnsi="Calibri" w:cs="Calibri"/>
                <w:sz w:val="18"/>
                <w:szCs w:val="18"/>
              </w:rPr>
            </w:pPr>
            <w:r>
              <w:rPr>
                <w:rFonts w:ascii="Calibri" w:hAnsi="Calibri" w:cs="Calibri"/>
                <w:sz w:val="16"/>
                <w:szCs w:val="16"/>
              </w:rPr>
              <w:t xml:space="preserve">17.196.029,47   </w:t>
            </w:r>
          </w:p>
        </w:tc>
        <w:tc>
          <w:tcPr>
            <w:tcW w:w="149" w:type="dxa"/>
            <w:vAlign w:val="center"/>
            <w:hideMark/>
          </w:tcPr>
          <w:p w14:paraId="2174E7D0" w14:textId="77777777" w:rsidR="00525AB8" w:rsidRPr="00386ABB" w:rsidRDefault="00525AB8" w:rsidP="00525AB8">
            <w:pPr>
              <w:widowControl/>
              <w:autoSpaceDE/>
              <w:autoSpaceDN/>
              <w:adjustRightInd/>
              <w:rPr>
                <w:color w:val="auto"/>
                <w:sz w:val="20"/>
                <w:szCs w:val="20"/>
              </w:rPr>
            </w:pPr>
          </w:p>
        </w:tc>
      </w:tr>
      <w:tr w:rsidR="00525AB8" w:rsidRPr="00386ABB" w14:paraId="2E5BAF70" w14:textId="77777777" w:rsidTr="00240AA4">
        <w:trPr>
          <w:trHeight w:val="253"/>
        </w:trPr>
        <w:tc>
          <w:tcPr>
            <w:tcW w:w="3287" w:type="dxa"/>
            <w:tcBorders>
              <w:top w:val="nil"/>
              <w:left w:val="nil"/>
              <w:bottom w:val="nil"/>
              <w:right w:val="nil"/>
            </w:tcBorders>
            <w:shd w:val="clear" w:color="000000" w:fill="BFBFBF"/>
            <w:vAlign w:val="center"/>
            <w:hideMark/>
          </w:tcPr>
          <w:p w14:paraId="6DE1DFF6" w14:textId="3477B61B" w:rsidR="00525AB8" w:rsidRPr="00386ABB" w:rsidRDefault="00525AB8" w:rsidP="00525AB8">
            <w:pPr>
              <w:widowControl/>
              <w:autoSpaceDE/>
              <w:autoSpaceDN/>
              <w:adjustRightInd/>
              <w:rPr>
                <w:rFonts w:ascii="Calibri Light" w:hAnsi="Calibri Light" w:cs="Calibri Light"/>
                <w:b/>
                <w:bCs/>
                <w:color w:val="auto"/>
                <w:sz w:val="18"/>
                <w:szCs w:val="18"/>
              </w:rPr>
            </w:pPr>
            <w:r w:rsidRPr="00386ABB">
              <w:rPr>
                <w:rFonts w:ascii="Calibri Light" w:hAnsi="Calibri Light" w:cs="Calibri Light"/>
                <w:b/>
                <w:bCs/>
                <w:color w:val="auto"/>
                <w:sz w:val="18"/>
                <w:szCs w:val="18"/>
              </w:rPr>
              <w:t>TOTAL, DEUDA FINANCIERA BRUTA</w:t>
            </w:r>
          </w:p>
        </w:tc>
        <w:tc>
          <w:tcPr>
            <w:tcW w:w="1365" w:type="dxa"/>
            <w:tcBorders>
              <w:top w:val="nil"/>
              <w:left w:val="nil"/>
              <w:bottom w:val="nil"/>
              <w:right w:val="nil"/>
            </w:tcBorders>
            <w:shd w:val="clear" w:color="000000" w:fill="BFBFBF"/>
            <w:vAlign w:val="center"/>
            <w:hideMark/>
          </w:tcPr>
          <w:p w14:paraId="0D59C752" w14:textId="74A84DA1" w:rsidR="00525AB8" w:rsidRPr="00386ABB" w:rsidRDefault="00525AB8" w:rsidP="00525AB8">
            <w:pPr>
              <w:widowControl/>
              <w:autoSpaceDE/>
              <w:autoSpaceDN/>
              <w:adjustRightInd/>
              <w:jc w:val="right"/>
              <w:rPr>
                <w:rFonts w:ascii="Calibri Light" w:hAnsi="Calibri Light" w:cs="Calibri Light"/>
                <w:b/>
                <w:bCs/>
                <w:color w:val="auto"/>
                <w:sz w:val="18"/>
                <w:szCs w:val="18"/>
              </w:rPr>
            </w:pPr>
            <w:r>
              <w:rPr>
                <w:rFonts w:ascii="Calibri" w:hAnsi="Calibri" w:cs="Calibri"/>
                <w:b/>
                <w:bCs/>
                <w:sz w:val="18"/>
                <w:szCs w:val="18"/>
              </w:rPr>
              <w:t xml:space="preserve">45.588.575,04   </w:t>
            </w:r>
          </w:p>
        </w:tc>
        <w:tc>
          <w:tcPr>
            <w:tcW w:w="1302" w:type="dxa"/>
            <w:tcBorders>
              <w:top w:val="nil"/>
              <w:left w:val="nil"/>
              <w:bottom w:val="nil"/>
              <w:right w:val="nil"/>
            </w:tcBorders>
            <w:shd w:val="clear" w:color="000000" w:fill="BFBFBF"/>
            <w:noWrap/>
            <w:vAlign w:val="center"/>
            <w:hideMark/>
          </w:tcPr>
          <w:p w14:paraId="48405E72" w14:textId="26DE6004" w:rsidR="00525AB8" w:rsidRPr="00386ABB" w:rsidRDefault="00525AB8" w:rsidP="00525AB8">
            <w:pPr>
              <w:widowControl/>
              <w:autoSpaceDE/>
              <w:autoSpaceDN/>
              <w:adjustRightInd/>
              <w:jc w:val="right"/>
              <w:rPr>
                <w:rFonts w:ascii="Calibri" w:hAnsi="Calibri" w:cs="Calibri"/>
                <w:sz w:val="18"/>
                <w:szCs w:val="18"/>
              </w:rPr>
            </w:pPr>
            <w:r>
              <w:rPr>
                <w:rFonts w:ascii="Calibri" w:hAnsi="Calibri" w:cs="Calibri"/>
                <w:b/>
                <w:bCs/>
                <w:sz w:val="18"/>
                <w:szCs w:val="18"/>
              </w:rPr>
              <w:t>(49%)</w:t>
            </w:r>
          </w:p>
        </w:tc>
        <w:tc>
          <w:tcPr>
            <w:tcW w:w="1530" w:type="dxa"/>
            <w:tcBorders>
              <w:top w:val="nil"/>
              <w:left w:val="nil"/>
              <w:bottom w:val="nil"/>
              <w:right w:val="nil"/>
            </w:tcBorders>
            <w:shd w:val="clear" w:color="000000" w:fill="BFBFBF"/>
            <w:vAlign w:val="center"/>
            <w:hideMark/>
          </w:tcPr>
          <w:p w14:paraId="68740418" w14:textId="7C397A86" w:rsidR="00525AB8" w:rsidRPr="00386ABB" w:rsidRDefault="00525AB8" w:rsidP="00525AB8">
            <w:pPr>
              <w:widowControl/>
              <w:autoSpaceDE/>
              <w:autoSpaceDN/>
              <w:adjustRightInd/>
              <w:jc w:val="right"/>
              <w:rPr>
                <w:rFonts w:ascii="Calibri Light" w:hAnsi="Calibri Light" w:cs="Calibri Light"/>
                <w:b/>
                <w:bCs/>
                <w:color w:val="auto"/>
                <w:sz w:val="18"/>
                <w:szCs w:val="18"/>
              </w:rPr>
            </w:pPr>
            <w:r>
              <w:rPr>
                <w:rFonts w:ascii="Calibri" w:hAnsi="Calibri" w:cs="Calibri"/>
                <w:b/>
                <w:bCs/>
                <w:sz w:val="18"/>
                <w:szCs w:val="18"/>
              </w:rPr>
              <w:t xml:space="preserve">(27.126.320,28)   </w:t>
            </w:r>
          </w:p>
        </w:tc>
        <w:tc>
          <w:tcPr>
            <w:tcW w:w="1285" w:type="dxa"/>
            <w:tcBorders>
              <w:top w:val="nil"/>
              <w:left w:val="nil"/>
              <w:bottom w:val="nil"/>
              <w:right w:val="nil"/>
            </w:tcBorders>
            <w:shd w:val="clear" w:color="000000" w:fill="BFBFBF"/>
            <w:vAlign w:val="center"/>
            <w:hideMark/>
          </w:tcPr>
          <w:p w14:paraId="45CDEDE7" w14:textId="6581AEFC" w:rsidR="00525AB8" w:rsidRPr="00386ABB" w:rsidRDefault="00525AB8" w:rsidP="00525AB8">
            <w:pPr>
              <w:widowControl/>
              <w:autoSpaceDE/>
              <w:autoSpaceDN/>
              <w:adjustRightInd/>
              <w:jc w:val="right"/>
              <w:rPr>
                <w:rFonts w:ascii="Calibri Light" w:hAnsi="Calibri Light" w:cs="Calibri Light"/>
                <w:b/>
                <w:bCs/>
                <w:color w:val="auto"/>
                <w:sz w:val="18"/>
                <w:szCs w:val="18"/>
              </w:rPr>
            </w:pPr>
            <w:r>
              <w:rPr>
                <w:rFonts w:ascii="Calibri" w:hAnsi="Calibri" w:cs="Calibri"/>
                <w:b/>
                <w:bCs/>
                <w:sz w:val="18"/>
                <w:szCs w:val="18"/>
              </w:rPr>
              <w:t xml:space="preserve">72.714.895,32   </w:t>
            </w:r>
          </w:p>
        </w:tc>
        <w:tc>
          <w:tcPr>
            <w:tcW w:w="149" w:type="dxa"/>
            <w:vAlign w:val="center"/>
            <w:hideMark/>
          </w:tcPr>
          <w:p w14:paraId="082C80F3" w14:textId="77777777" w:rsidR="00525AB8" w:rsidRPr="00386ABB" w:rsidRDefault="00525AB8" w:rsidP="00525AB8">
            <w:pPr>
              <w:widowControl/>
              <w:autoSpaceDE/>
              <w:autoSpaceDN/>
              <w:adjustRightInd/>
              <w:rPr>
                <w:color w:val="auto"/>
                <w:sz w:val="20"/>
                <w:szCs w:val="20"/>
              </w:rPr>
            </w:pPr>
          </w:p>
        </w:tc>
      </w:tr>
      <w:tr w:rsidR="00525AB8" w:rsidRPr="00386ABB" w14:paraId="0C2BEBFE" w14:textId="77777777" w:rsidTr="00892327">
        <w:trPr>
          <w:trHeight w:val="253"/>
        </w:trPr>
        <w:tc>
          <w:tcPr>
            <w:tcW w:w="3287" w:type="dxa"/>
            <w:tcBorders>
              <w:top w:val="nil"/>
              <w:left w:val="nil"/>
              <w:bottom w:val="nil"/>
              <w:right w:val="nil"/>
            </w:tcBorders>
            <w:shd w:val="clear" w:color="auto" w:fill="auto"/>
            <w:noWrap/>
            <w:vAlign w:val="bottom"/>
            <w:hideMark/>
          </w:tcPr>
          <w:p w14:paraId="0E662844" w14:textId="77777777" w:rsidR="00525AB8" w:rsidRPr="00386ABB" w:rsidRDefault="00525AB8" w:rsidP="00525AB8">
            <w:pPr>
              <w:widowControl/>
              <w:autoSpaceDE/>
              <w:autoSpaceDN/>
              <w:adjustRightInd/>
              <w:rPr>
                <w:rFonts w:ascii="Calibri" w:hAnsi="Calibri" w:cs="Calibri"/>
                <w:sz w:val="18"/>
                <w:szCs w:val="18"/>
              </w:rPr>
            </w:pPr>
            <w:r w:rsidRPr="00386ABB">
              <w:rPr>
                <w:rFonts w:ascii="Calibri" w:hAnsi="Calibri" w:cs="Calibri"/>
                <w:sz w:val="18"/>
                <w:szCs w:val="18"/>
              </w:rPr>
              <w:t>Tesorería y equivalentes</w:t>
            </w:r>
          </w:p>
        </w:tc>
        <w:tc>
          <w:tcPr>
            <w:tcW w:w="1365" w:type="dxa"/>
            <w:tcBorders>
              <w:top w:val="nil"/>
              <w:left w:val="nil"/>
              <w:bottom w:val="nil"/>
              <w:right w:val="nil"/>
            </w:tcBorders>
            <w:shd w:val="clear" w:color="000000" w:fill="FFFFFF"/>
            <w:noWrap/>
            <w:vAlign w:val="bottom"/>
            <w:hideMark/>
          </w:tcPr>
          <w:p w14:paraId="0023849C" w14:textId="46CEA822" w:rsidR="00525AB8" w:rsidRPr="00386ABB" w:rsidRDefault="00525AB8" w:rsidP="00525AB8">
            <w:pPr>
              <w:widowControl/>
              <w:autoSpaceDE/>
              <w:autoSpaceDN/>
              <w:adjustRightInd/>
              <w:jc w:val="right"/>
              <w:rPr>
                <w:rFonts w:ascii="Calibri" w:hAnsi="Calibri" w:cs="Calibri"/>
                <w:sz w:val="18"/>
                <w:szCs w:val="18"/>
              </w:rPr>
            </w:pPr>
            <w:r>
              <w:rPr>
                <w:rFonts w:ascii="Calibri" w:hAnsi="Calibri" w:cs="Calibri"/>
                <w:sz w:val="16"/>
                <w:szCs w:val="16"/>
              </w:rPr>
              <w:t xml:space="preserve">199.886,39   </w:t>
            </w:r>
          </w:p>
        </w:tc>
        <w:tc>
          <w:tcPr>
            <w:tcW w:w="1302" w:type="dxa"/>
            <w:tcBorders>
              <w:top w:val="nil"/>
              <w:left w:val="nil"/>
              <w:bottom w:val="nil"/>
              <w:right w:val="nil"/>
            </w:tcBorders>
            <w:shd w:val="clear" w:color="000000" w:fill="FFFFFF"/>
            <w:noWrap/>
            <w:vAlign w:val="bottom"/>
            <w:hideMark/>
          </w:tcPr>
          <w:p w14:paraId="6DA30838" w14:textId="4086B95D" w:rsidR="00525AB8" w:rsidRPr="00386ABB" w:rsidRDefault="00525AB8" w:rsidP="00525AB8">
            <w:pPr>
              <w:widowControl/>
              <w:autoSpaceDE/>
              <w:autoSpaceDN/>
              <w:adjustRightInd/>
              <w:jc w:val="right"/>
              <w:rPr>
                <w:rFonts w:ascii="Calibri" w:hAnsi="Calibri" w:cs="Calibri"/>
                <w:sz w:val="18"/>
                <w:szCs w:val="18"/>
              </w:rPr>
            </w:pPr>
            <w:r>
              <w:rPr>
                <w:rFonts w:ascii="Calibri" w:hAnsi="Calibri" w:cs="Calibri"/>
                <w:sz w:val="16"/>
                <w:szCs w:val="16"/>
              </w:rPr>
              <w:t>(388%)</w:t>
            </w:r>
          </w:p>
        </w:tc>
        <w:tc>
          <w:tcPr>
            <w:tcW w:w="1530" w:type="dxa"/>
            <w:tcBorders>
              <w:top w:val="nil"/>
              <w:left w:val="nil"/>
              <w:bottom w:val="nil"/>
              <w:right w:val="nil"/>
            </w:tcBorders>
            <w:shd w:val="clear" w:color="000000" w:fill="FFFFFF"/>
            <w:noWrap/>
            <w:vAlign w:val="bottom"/>
            <w:hideMark/>
          </w:tcPr>
          <w:p w14:paraId="227F4B5A" w14:textId="5EDD7C9F" w:rsidR="00525AB8" w:rsidRPr="00386ABB" w:rsidRDefault="00525AB8" w:rsidP="00525AB8">
            <w:pPr>
              <w:widowControl/>
              <w:autoSpaceDE/>
              <w:autoSpaceDN/>
              <w:adjustRightInd/>
              <w:jc w:val="right"/>
              <w:rPr>
                <w:rFonts w:ascii="Calibri" w:hAnsi="Calibri" w:cs="Calibri"/>
                <w:sz w:val="18"/>
                <w:szCs w:val="18"/>
              </w:rPr>
            </w:pPr>
            <w:r>
              <w:rPr>
                <w:rFonts w:ascii="Calibri" w:hAnsi="Calibri" w:cs="Calibri"/>
                <w:sz w:val="16"/>
                <w:szCs w:val="16"/>
              </w:rPr>
              <w:t xml:space="preserve">(775.252,77)   </w:t>
            </w:r>
          </w:p>
        </w:tc>
        <w:tc>
          <w:tcPr>
            <w:tcW w:w="1285" w:type="dxa"/>
            <w:tcBorders>
              <w:top w:val="nil"/>
              <w:left w:val="nil"/>
              <w:bottom w:val="nil"/>
              <w:right w:val="nil"/>
            </w:tcBorders>
            <w:shd w:val="clear" w:color="000000" w:fill="FFFFFF"/>
            <w:noWrap/>
            <w:vAlign w:val="bottom"/>
            <w:hideMark/>
          </w:tcPr>
          <w:p w14:paraId="087A7911" w14:textId="46305F4E" w:rsidR="00525AB8" w:rsidRPr="00386ABB" w:rsidRDefault="00525AB8" w:rsidP="00525AB8">
            <w:pPr>
              <w:widowControl/>
              <w:autoSpaceDE/>
              <w:autoSpaceDN/>
              <w:adjustRightInd/>
              <w:jc w:val="right"/>
              <w:rPr>
                <w:rFonts w:ascii="Calibri" w:hAnsi="Calibri" w:cs="Calibri"/>
                <w:sz w:val="18"/>
                <w:szCs w:val="18"/>
              </w:rPr>
            </w:pPr>
            <w:r>
              <w:rPr>
                <w:rFonts w:ascii="Calibri" w:hAnsi="Calibri" w:cs="Calibri"/>
                <w:sz w:val="16"/>
                <w:szCs w:val="16"/>
              </w:rPr>
              <w:t xml:space="preserve">975.139,16   </w:t>
            </w:r>
          </w:p>
        </w:tc>
        <w:tc>
          <w:tcPr>
            <w:tcW w:w="149" w:type="dxa"/>
            <w:vAlign w:val="center"/>
            <w:hideMark/>
          </w:tcPr>
          <w:p w14:paraId="5D832B95" w14:textId="77777777" w:rsidR="00525AB8" w:rsidRPr="00386ABB" w:rsidRDefault="00525AB8" w:rsidP="00525AB8">
            <w:pPr>
              <w:widowControl/>
              <w:autoSpaceDE/>
              <w:autoSpaceDN/>
              <w:adjustRightInd/>
              <w:rPr>
                <w:color w:val="auto"/>
                <w:sz w:val="20"/>
                <w:szCs w:val="20"/>
              </w:rPr>
            </w:pPr>
          </w:p>
        </w:tc>
      </w:tr>
      <w:tr w:rsidR="00525AB8" w:rsidRPr="00386ABB" w14:paraId="75222BE9" w14:textId="77777777" w:rsidTr="00240AA4">
        <w:trPr>
          <w:trHeight w:val="253"/>
        </w:trPr>
        <w:tc>
          <w:tcPr>
            <w:tcW w:w="3287" w:type="dxa"/>
            <w:tcBorders>
              <w:top w:val="nil"/>
              <w:left w:val="nil"/>
              <w:bottom w:val="nil"/>
              <w:right w:val="nil"/>
            </w:tcBorders>
            <w:shd w:val="clear" w:color="000000" w:fill="BFBFBF"/>
            <w:vAlign w:val="center"/>
            <w:hideMark/>
          </w:tcPr>
          <w:p w14:paraId="0C09223A" w14:textId="7861C3FA" w:rsidR="00525AB8" w:rsidRPr="00386ABB" w:rsidRDefault="00525AB8" w:rsidP="00525AB8">
            <w:pPr>
              <w:widowControl/>
              <w:autoSpaceDE/>
              <w:autoSpaceDN/>
              <w:adjustRightInd/>
              <w:rPr>
                <w:rFonts w:ascii="Calibri Light" w:hAnsi="Calibri Light" w:cs="Calibri Light"/>
                <w:b/>
                <w:bCs/>
                <w:color w:val="auto"/>
                <w:sz w:val="18"/>
                <w:szCs w:val="18"/>
              </w:rPr>
            </w:pPr>
            <w:r w:rsidRPr="00386ABB">
              <w:rPr>
                <w:rFonts w:ascii="Calibri Light" w:hAnsi="Calibri Light" w:cs="Calibri Light"/>
                <w:b/>
                <w:bCs/>
                <w:color w:val="auto"/>
                <w:sz w:val="18"/>
                <w:szCs w:val="18"/>
              </w:rPr>
              <w:t>TOTAL, DEUDA FINANCIERA NETA</w:t>
            </w:r>
          </w:p>
        </w:tc>
        <w:tc>
          <w:tcPr>
            <w:tcW w:w="1365" w:type="dxa"/>
            <w:tcBorders>
              <w:top w:val="nil"/>
              <w:left w:val="nil"/>
              <w:bottom w:val="nil"/>
              <w:right w:val="nil"/>
            </w:tcBorders>
            <w:shd w:val="clear" w:color="000000" w:fill="BFBFBF"/>
            <w:vAlign w:val="center"/>
            <w:hideMark/>
          </w:tcPr>
          <w:p w14:paraId="5572D253" w14:textId="1D533587" w:rsidR="00525AB8" w:rsidRPr="00386ABB" w:rsidRDefault="00525AB8" w:rsidP="00525AB8">
            <w:pPr>
              <w:widowControl/>
              <w:autoSpaceDE/>
              <w:autoSpaceDN/>
              <w:adjustRightInd/>
              <w:jc w:val="right"/>
              <w:rPr>
                <w:rFonts w:ascii="Calibri Light" w:hAnsi="Calibri Light" w:cs="Calibri Light"/>
                <w:b/>
                <w:bCs/>
                <w:color w:val="auto"/>
                <w:sz w:val="18"/>
                <w:szCs w:val="18"/>
              </w:rPr>
            </w:pPr>
            <w:r>
              <w:rPr>
                <w:rFonts w:ascii="Calibri" w:hAnsi="Calibri" w:cs="Calibri"/>
                <w:b/>
                <w:bCs/>
                <w:sz w:val="18"/>
                <w:szCs w:val="18"/>
              </w:rPr>
              <w:t xml:space="preserve">45.388.688,65   </w:t>
            </w:r>
          </w:p>
        </w:tc>
        <w:tc>
          <w:tcPr>
            <w:tcW w:w="1302" w:type="dxa"/>
            <w:tcBorders>
              <w:top w:val="nil"/>
              <w:left w:val="nil"/>
              <w:bottom w:val="nil"/>
              <w:right w:val="nil"/>
            </w:tcBorders>
            <w:shd w:val="clear" w:color="000000" w:fill="BFBFBF"/>
            <w:noWrap/>
            <w:vAlign w:val="center"/>
            <w:hideMark/>
          </w:tcPr>
          <w:p w14:paraId="30FBB064" w14:textId="02DC1181" w:rsidR="00525AB8" w:rsidRPr="00386ABB" w:rsidRDefault="00525AB8" w:rsidP="00525AB8">
            <w:pPr>
              <w:widowControl/>
              <w:autoSpaceDE/>
              <w:autoSpaceDN/>
              <w:adjustRightInd/>
              <w:jc w:val="right"/>
              <w:rPr>
                <w:rFonts w:ascii="Calibri" w:hAnsi="Calibri" w:cs="Calibri"/>
                <w:sz w:val="18"/>
                <w:szCs w:val="18"/>
              </w:rPr>
            </w:pPr>
            <w:r>
              <w:rPr>
                <w:rFonts w:ascii="Calibri" w:hAnsi="Calibri" w:cs="Calibri"/>
                <w:b/>
                <w:bCs/>
                <w:sz w:val="18"/>
                <w:szCs w:val="18"/>
              </w:rPr>
              <w:t>(218%)</w:t>
            </w:r>
          </w:p>
        </w:tc>
        <w:tc>
          <w:tcPr>
            <w:tcW w:w="1530" w:type="dxa"/>
            <w:tcBorders>
              <w:top w:val="nil"/>
              <w:left w:val="nil"/>
              <w:bottom w:val="nil"/>
              <w:right w:val="nil"/>
            </w:tcBorders>
            <w:shd w:val="clear" w:color="000000" w:fill="BFBFBF"/>
            <w:vAlign w:val="center"/>
            <w:hideMark/>
          </w:tcPr>
          <w:p w14:paraId="42AAB7EE" w14:textId="6D213FEB" w:rsidR="00525AB8" w:rsidRPr="00386ABB" w:rsidRDefault="00525AB8" w:rsidP="00525AB8">
            <w:pPr>
              <w:widowControl/>
              <w:autoSpaceDE/>
              <w:autoSpaceDN/>
              <w:adjustRightInd/>
              <w:jc w:val="right"/>
              <w:rPr>
                <w:rFonts w:ascii="Calibri Light" w:hAnsi="Calibri Light" w:cs="Calibri Light"/>
                <w:b/>
                <w:bCs/>
                <w:color w:val="auto"/>
                <w:sz w:val="18"/>
                <w:szCs w:val="18"/>
              </w:rPr>
            </w:pPr>
            <w:r>
              <w:rPr>
                <w:rFonts w:ascii="Calibri" w:hAnsi="Calibri" w:cs="Calibri"/>
                <w:b/>
                <w:bCs/>
                <w:sz w:val="18"/>
                <w:szCs w:val="18"/>
              </w:rPr>
              <w:t xml:space="preserve">(26.351.067,51)   </w:t>
            </w:r>
          </w:p>
        </w:tc>
        <w:tc>
          <w:tcPr>
            <w:tcW w:w="1285" w:type="dxa"/>
            <w:tcBorders>
              <w:top w:val="nil"/>
              <w:left w:val="nil"/>
              <w:bottom w:val="nil"/>
              <w:right w:val="nil"/>
            </w:tcBorders>
            <w:shd w:val="clear" w:color="000000" w:fill="BFBFBF"/>
            <w:vAlign w:val="center"/>
            <w:hideMark/>
          </w:tcPr>
          <w:p w14:paraId="2A5F09DE" w14:textId="48B45EBF" w:rsidR="00525AB8" w:rsidRPr="00386ABB" w:rsidRDefault="00525AB8" w:rsidP="00525AB8">
            <w:pPr>
              <w:widowControl/>
              <w:autoSpaceDE/>
              <w:autoSpaceDN/>
              <w:adjustRightInd/>
              <w:jc w:val="right"/>
              <w:rPr>
                <w:rFonts w:ascii="Calibri Light" w:hAnsi="Calibri Light" w:cs="Calibri Light"/>
                <w:b/>
                <w:bCs/>
                <w:color w:val="auto"/>
                <w:sz w:val="18"/>
                <w:szCs w:val="18"/>
              </w:rPr>
            </w:pPr>
            <w:r>
              <w:rPr>
                <w:rFonts w:ascii="Calibri" w:hAnsi="Calibri" w:cs="Calibri"/>
                <w:b/>
                <w:bCs/>
                <w:sz w:val="18"/>
                <w:szCs w:val="18"/>
              </w:rPr>
              <w:t xml:space="preserve">71.739.756,16   </w:t>
            </w:r>
          </w:p>
        </w:tc>
        <w:tc>
          <w:tcPr>
            <w:tcW w:w="149" w:type="dxa"/>
            <w:vAlign w:val="center"/>
            <w:hideMark/>
          </w:tcPr>
          <w:p w14:paraId="1B0A4C6A" w14:textId="77777777" w:rsidR="00525AB8" w:rsidRPr="00386ABB" w:rsidRDefault="00525AB8" w:rsidP="00525AB8">
            <w:pPr>
              <w:widowControl/>
              <w:autoSpaceDE/>
              <w:autoSpaceDN/>
              <w:adjustRightInd/>
              <w:rPr>
                <w:color w:val="auto"/>
                <w:sz w:val="20"/>
                <w:szCs w:val="20"/>
              </w:rPr>
            </w:pPr>
          </w:p>
        </w:tc>
      </w:tr>
    </w:tbl>
    <w:p w14:paraId="3F2CE068" w14:textId="77777777" w:rsidR="00386ABB" w:rsidRPr="00243423" w:rsidRDefault="00386ABB" w:rsidP="00A8628D">
      <w:pPr>
        <w:spacing w:after="120"/>
        <w:jc w:val="both"/>
        <w:rPr>
          <w:rFonts w:asciiTheme="minorHAnsi" w:hAnsiTheme="minorHAnsi"/>
          <w:color w:val="auto"/>
          <w:sz w:val="22"/>
          <w:szCs w:val="22"/>
        </w:rPr>
      </w:pPr>
    </w:p>
    <w:p w14:paraId="0581C39B" w14:textId="5ABFA9AC" w:rsidR="00A8628D" w:rsidRPr="00B67B9F" w:rsidRDefault="008A3373" w:rsidP="00A8628D">
      <w:pPr>
        <w:spacing w:after="120"/>
        <w:jc w:val="both"/>
        <w:rPr>
          <w:rFonts w:ascii="Calibri" w:eastAsiaTheme="minorHAnsi" w:hAnsi="Calibri" w:cs="Calibri"/>
          <w:color w:val="auto"/>
          <w:sz w:val="22"/>
          <w:szCs w:val="22"/>
          <w:lang w:eastAsia="en-US"/>
        </w:rPr>
      </w:pPr>
      <w:r w:rsidRPr="00855546">
        <w:rPr>
          <w:rFonts w:asciiTheme="minorHAnsi" w:hAnsiTheme="minorHAnsi"/>
          <w:color w:val="auto"/>
          <w:sz w:val="22"/>
          <w:szCs w:val="22"/>
        </w:rPr>
        <w:t>La variación registrada</w:t>
      </w:r>
      <w:r w:rsidR="00CF18DC" w:rsidRPr="00855546">
        <w:rPr>
          <w:rFonts w:asciiTheme="minorHAnsi" w:hAnsiTheme="minorHAnsi"/>
          <w:color w:val="auto"/>
          <w:sz w:val="22"/>
          <w:szCs w:val="22"/>
        </w:rPr>
        <w:t xml:space="preserve"> sobre “</w:t>
      </w:r>
      <w:r w:rsidR="00CF18DC" w:rsidRPr="00855546">
        <w:rPr>
          <w:rFonts w:asciiTheme="minorHAnsi" w:hAnsiTheme="minorHAnsi"/>
          <w:i/>
          <w:color w:val="auto"/>
          <w:sz w:val="22"/>
          <w:szCs w:val="22"/>
        </w:rPr>
        <w:t xml:space="preserve">Deuda financiera </w:t>
      </w:r>
      <w:r w:rsidR="00855546" w:rsidRPr="00855546">
        <w:rPr>
          <w:rFonts w:asciiTheme="minorHAnsi" w:hAnsiTheme="minorHAnsi"/>
          <w:i/>
          <w:color w:val="auto"/>
          <w:sz w:val="22"/>
          <w:szCs w:val="22"/>
        </w:rPr>
        <w:t>neta</w:t>
      </w:r>
      <w:r w:rsidR="00CF18DC" w:rsidRPr="00855546">
        <w:rPr>
          <w:rFonts w:asciiTheme="minorHAnsi" w:hAnsiTheme="minorHAnsi"/>
          <w:color w:val="auto"/>
          <w:sz w:val="22"/>
          <w:szCs w:val="22"/>
        </w:rPr>
        <w:t xml:space="preserve">” viene motivada </w:t>
      </w:r>
      <w:r w:rsidRPr="00855546">
        <w:rPr>
          <w:rFonts w:asciiTheme="minorHAnsi" w:hAnsiTheme="minorHAnsi"/>
          <w:color w:val="auto"/>
          <w:sz w:val="22"/>
          <w:szCs w:val="22"/>
        </w:rPr>
        <w:t xml:space="preserve">principalmente </w:t>
      </w:r>
      <w:r w:rsidR="00CF18DC" w:rsidRPr="00855546">
        <w:rPr>
          <w:rFonts w:asciiTheme="minorHAnsi" w:hAnsiTheme="minorHAnsi"/>
          <w:color w:val="auto"/>
          <w:sz w:val="22"/>
          <w:szCs w:val="22"/>
        </w:rPr>
        <w:t xml:space="preserve">por </w:t>
      </w:r>
      <w:r w:rsidR="00855546" w:rsidRPr="00855546">
        <w:rPr>
          <w:rFonts w:asciiTheme="minorHAnsi" w:hAnsiTheme="minorHAnsi"/>
          <w:color w:val="auto"/>
          <w:sz w:val="22"/>
          <w:szCs w:val="22"/>
        </w:rPr>
        <w:t>dos</w:t>
      </w:r>
      <w:r w:rsidR="00CF18DC" w:rsidRPr="00855546">
        <w:rPr>
          <w:rFonts w:asciiTheme="minorHAnsi" w:hAnsiTheme="minorHAnsi"/>
          <w:color w:val="auto"/>
          <w:sz w:val="22"/>
          <w:szCs w:val="22"/>
        </w:rPr>
        <w:t xml:space="preserve"> hitos:</w:t>
      </w:r>
    </w:p>
    <w:p w14:paraId="00B3B38E" w14:textId="4BDDFD90" w:rsidR="00855546" w:rsidRPr="00B67B9F" w:rsidRDefault="00B67B9F" w:rsidP="00855546">
      <w:pPr>
        <w:pStyle w:val="Prrafodelista"/>
        <w:numPr>
          <w:ilvl w:val="0"/>
          <w:numId w:val="4"/>
        </w:numPr>
        <w:spacing w:after="120"/>
        <w:jc w:val="both"/>
        <w:rPr>
          <w:rFonts w:ascii="Calibri" w:eastAsiaTheme="minorHAnsi" w:hAnsi="Calibri" w:cs="Calibri"/>
          <w:color w:val="auto"/>
          <w:sz w:val="22"/>
          <w:szCs w:val="22"/>
          <w:lang w:eastAsia="en-US"/>
        </w:rPr>
      </w:pPr>
      <w:r w:rsidRPr="00B67B9F">
        <w:rPr>
          <w:rFonts w:ascii="Calibri" w:eastAsiaTheme="minorHAnsi" w:hAnsi="Calibri" w:cs="Calibri"/>
          <w:color w:val="auto"/>
          <w:sz w:val="22"/>
          <w:szCs w:val="22"/>
          <w:lang w:eastAsia="en-US"/>
        </w:rPr>
        <w:t xml:space="preserve">La ejecución de una ampliación de capital por compensación de créditos por importe de 51.323 miles de euros. </w:t>
      </w:r>
    </w:p>
    <w:p w14:paraId="3F5CB3E2" w14:textId="267A0E7F" w:rsidR="00855546" w:rsidRDefault="00CF18DC" w:rsidP="00855546">
      <w:pPr>
        <w:pStyle w:val="Prrafodelista"/>
        <w:numPr>
          <w:ilvl w:val="0"/>
          <w:numId w:val="4"/>
        </w:numPr>
        <w:spacing w:after="120"/>
        <w:jc w:val="both"/>
        <w:rPr>
          <w:rFonts w:ascii="Calibri" w:eastAsiaTheme="minorHAnsi" w:hAnsi="Calibri" w:cs="Calibri"/>
          <w:color w:val="auto"/>
          <w:sz w:val="22"/>
          <w:szCs w:val="22"/>
          <w:lang w:eastAsia="en-US"/>
        </w:rPr>
      </w:pPr>
      <w:r w:rsidRPr="00B67B9F">
        <w:rPr>
          <w:rFonts w:ascii="Calibri" w:eastAsiaTheme="minorHAnsi" w:hAnsi="Calibri" w:cs="Calibri"/>
          <w:color w:val="auto"/>
          <w:sz w:val="22"/>
          <w:szCs w:val="22"/>
          <w:lang w:eastAsia="en-US"/>
        </w:rPr>
        <w:t xml:space="preserve">Un </w:t>
      </w:r>
      <w:r w:rsidR="008A3373" w:rsidRPr="00B67B9F">
        <w:rPr>
          <w:rFonts w:ascii="Calibri" w:eastAsiaTheme="minorHAnsi" w:hAnsi="Calibri" w:cs="Calibri"/>
          <w:color w:val="auto"/>
          <w:sz w:val="22"/>
          <w:szCs w:val="22"/>
          <w:lang w:eastAsia="en-US"/>
        </w:rPr>
        <w:t>decremento</w:t>
      </w:r>
      <w:r w:rsidRPr="00B67B9F">
        <w:rPr>
          <w:rFonts w:ascii="Calibri" w:eastAsiaTheme="minorHAnsi" w:hAnsi="Calibri" w:cs="Calibri"/>
          <w:color w:val="auto"/>
          <w:sz w:val="22"/>
          <w:szCs w:val="22"/>
          <w:lang w:eastAsia="en-US"/>
        </w:rPr>
        <w:t xml:space="preserve"> </w:t>
      </w:r>
      <w:r w:rsidR="00855546" w:rsidRPr="00B67B9F">
        <w:rPr>
          <w:rFonts w:ascii="Calibri" w:eastAsiaTheme="minorHAnsi" w:hAnsi="Calibri" w:cs="Calibri"/>
          <w:color w:val="auto"/>
          <w:sz w:val="22"/>
          <w:szCs w:val="22"/>
          <w:lang w:eastAsia="en-US"/>
        </w:rPr>
        <w:t xml:space="preserve">por </w:t>
      </w:r>
      <w:r w:rsidR="00B67B9F" w:rsidRPr="00B67B9F">
        <w:rPr>
          <w:rFonts w:ascii="Calibri" w:eastAsiaTheme="minorHAnsi" w:hAnsi="Calibri" w:cs="Calibri"/>
          <w:color w:val="auto"/>
          <w:sz w:val="22"/>
          <w:szCs w:val="22"/>
          <w:lang w:eastAsia="en-US"/>
        </w:rPr>
        <w:t>la resolución</w:t>
      </w:r>
      <w:r w:rsidR="00B67B9F" w:rsidRPr="00B67B9F">
        <w:rPr>
          <w:rFonts w:ascii="Calibri" w:eastAsiaTheme="minorHAnsi" w:hAnsi="Calibri" w:cs="Calibri"/>
          <w:color w:val="auto"/>
          <w:sz w:val="22"/>
          <w:szCs w:val="22"/>
          <w:lang w:eastAsia="en-US"/>
        </w:rPr>
        <w:t xml:space="preserve"> parcial de compraventa, compensación y pago de precio aplazado y posterior escritura de subsanación, en virtud de la cual se devolvieron 45 viviendas de esta cartera a las respectivas vendedoras integrantes del Grupo Cajamar</w:t>
      </w:r>
      <w:r w:rsidR="00855546" w:rsidRPr="00B67B9F">
        <w:rPr>
          <w:rFonts w:ascii="Calibri" w:eastAsiaTheme="minorHAnsi" w:hAnsi="Calibri" w:cs="Calibri"/>
          <w:color w:val="auto"/>
          <w:sz w:val="22"/>
          <w:szCs w:val="22"/>
          <w:lang w:eastAsia="en-US"/>
        </w:rPr>
        <w:t>.</w:t>
      </w:r>
    </w:p>
    <w:p w14:paraId="338AF787" w14:textId="77777777" w:rsidR="00B67B9F" w:rsidRPr="00B67B9F" w:rsidRDefault="00B67B9F" w:rsidP="00B67B9F">
      <w:pPr>
        <w:pStyle w:val="Prrafodelista"/>
        <w:spacing w:after="120"/>
        <w:ind w:left="1500"/>
        <w:jc w:val="both"/>
        <w:rPr>
          <w:rFonts w:ascii="Calibri" w:eastAsiaTheme="minorHAnsi" w:hAnsi="Calibri" w:cs="Calibri"/>
          <w:color w:val="auto"/>
          <w:sz w:val="22"/>
          <w:szCs w:val="22"/>
          <w:lang w:eastAsia="en-US"/>
        </w:rPr>
      </w:pPr>
    </w:p>
    <w:p w14:paraId="6761FA28" w14:textId="2772110D" w:rsidR="00A8628D" w:rsidRPr="00746BF6" w:rsidRDefault="00A8628D" w:rsidP="003F6496">
      <w:pPr>
        <w:widowControl/>
        <w:numPr>
          <w:ilvl w:val="0"/>
          <w:numId w:val="1"/>
        </w:numPr>
        <w:tabs>
          <w:tab w:val="left" w:pos="567"/>
        </w:tabs>
        <w:autoSpaceDE/>
        <w:autoSpaceDN/>
        <w:adjustRightInd/>
        <w:spacing w:after="120"/>
        <w:ind w:left="0" w:firstLine="0"/>
        <w:jc w:val="both"/>
        <w:rPr>
          <w:rFonts w:asciiTheme="minorHAnsi" w:hAnsiTheme="minorHAnsi"/>
          <w:b/>
          <w:color w:val="1F3864" w:themeColor="accent5" w:themeShade="80"/>
          <w:sz w:val="22"/>
          <w:szCs w:val="22"/>
        </w:rPr>
      </w:pPr>
      <w:r w:rsidRPr="00746BF6">
        <w:rPr>
          <w:rFonts w:asciiTheme="minorHAnsi" w:hAnsiTheme="minorHAnsi"/>
          <w:b/>
          <w:color w:val="1F3864" w:themeColor="accent5" w:themeShade="80"/>
          <w:sz w:val="22"/>
          <w:szCs w:val="22"/>
        </w:rPr>
        <w:t>Riesgos e incertidumbres del negocio</w:t>
      </w:r>
    </w:p>
    <w:p w14:paraId="4D1D6B13" w14:textId="77777777" w:rsidR="00E2630B" w:rsidRPr="00E2630B" w:rsidRDefault="00E2630B" w:rsidP="00E2630B">
      <w:pPr>
        <w:pStyle w:val="Prrafodelista"/>
        <w:widowControl/>
        <w:numPr>
          <w:ilvl w:val="0"/>
          <w:numId w:val="12"/>
        </w:numPr>
        <w:autoSpaceDE/>
        <w:autoSpaceDN/>
        <w:adjustRightInd/>
        <w:spacing w:before="120" w:after="120"/>
        <w:ind w:left="567" w:hanging="567"/>
        <w:jc w:val="both"/>
        <w:rPr>
          <w:rFonts w:asciiTheme="minorHAnsi" w:hAnsiTheme="minorHAnsi"/>
          <w:b/>
          <w:color w:val="1F3864" w:themeColor="accent5" w:themeShade="80"/>
          <w:sz w:val="22"/>
          <w:szCs w:val="22"/>
        </w:rPr>
      </w:pPr>
      <w:r w:rsidRPr="00E2630B">
        <w:rPr>
          <w:rFonts w:asciiTheme="minorHAnsi" w:hAnsiTheme="minorHAnsi"/>
          <w:b/>
          <w:color w:val="1F3864" w:themeColor="accent5" w:themeShade="80"/>
          <w:sz w:val="22"/>
          <w:szCs w:val="22"/>
        </w:rPr>
        <w:t xml:space="preserve">Riesgos e incertidumbres asociados a la situación de causa de disolución en la que se encuentra la Sociedad que comprometen su viabilidad </w:t>
      </w:r>
    </w:p>
    <w:p w14:paraId="370C1A2A" w14:textId="5AA37DC9" w:rsidR="0042768C" w:rsidRPr="00430AEF" w:rsidRDefault="0042768C" w:rsidP="00211868">
      <w:pPr>
        <w:spacing w:after="120"/>
        <w:jc w:val="both"/>
        <w:rPr>
          <w:rFonts w:asciiTheme="minorHAnsi" w:hAnsiTheme="minorHAnsi"/>
          <w:sz w:val="22"/>
        </w:rPr>
      </w:pPr>
      <w:r w:rsidRPr="00430AEF">
        <w:rPr>
          <w:rFonts w:asciiTheme="minorHAnsi" w:hAnsiTheme="minorHAnsi"/>
          <w:sz w:val="22"/>
        </w:rPr>
        <w:lastRenderedPageBreak/>
        <w:t xml:space="preserve">La viabilidad futura de la Sociedad está condicionada al cumplimiento del Convenio de Acreedores, el cual fue </w:t>
      </w:r>
      <w:r w:rsidR="00211868">
        <w:rPr>
          <w:rFonts w:asciiTheme="minorHAnsi" w:hAnsiTheme="minorHAnsi"/>
          <w:sz w:val="22"/>
        </w:rPr>
        <w:t>modificado y sus nuevos términos son firmes desde el</w:t>
      </w:r>
      <w:r w:rsidR="00CA4431">
        <w:rPr>
          <w:rFonts w:asciiTheme="minorHAnsi" w:hAnsiTheme="minorHAnsi"/>
          <w:sz w:val="22"/>
        </w:rPr>
        <w:t xml:space="preserve"> 18 de mayo de 2021</w:t>
      </w:r>
      <w:r w:rsidR="00211868">
        <w:rPr>
          <w:rFonts w:asciiTheme="minorHAnsi" w:hAnsiTheme="minorHAnsi"/>
          <w:sz w:val="22"/>
        </w:rPr>
        <w:t>.</w:t>
      </w:r>
      <w:r w:rsidR="00504102">
        <w:rPr>
          <w:rFonts w:asciiTheme="minorHAnsi" w:hAnsiTheme="minorHAnsi"/>
          <w:sz w:val="22"/>
        </w:rPr>
        <w:t xml:space="preserve"> </w:t>
      </w:r>
      <w:r w:rsidRPr="00430AEF">
        <w:rPr>
          <w:rFonts w:asciiTheme="minorHAnsi" w:hAnsiTheme="minorHAnsi"/>
          <w:sz w:val="22"/>
        </w:rPr>
        <w:t xml:space="preserve">El cumplimiento de </w:t>
      </w:r>
      <w:r w:rsidR="00211868">
        <w:rPr>
          <w:rFonts w:asciiTheme="minorHAnsi" w:hAnsiTheme="minorHAnsi"/>
          <w:sz w:val="22"/>
        </w:rPr>
        <w:t>este Convenio</w:t>
      </w:r>
      <w:r w:rsidRPr="00430AEF">
        <w:rPr>
          <w:rFonts w:asciiTheme="minorHAnsi" w:hAnsiTheme="minorHAnsi"/>
          <w:sz w:val="22"/>
        </w:rPr>
        <w:t xml:space="preserve"> está sometido a control judicial. En caso de incumplimiento, de acuerdo con la legislación concursal, el deudor tiene la obligación, y cualquier acreedor la potestad, de solicitar su declaración de incumplimiento. La eventual declaración de incumplimiento del </w:t>
      </w:r>
      <w:proofErr w:type="gramStart"/>
      <w:r w:rsidRPr="00430AEF">
        <w:rPr>
          <w:rFonts w:asciiTheme="minorHAnsi" w:hAnsiTheme="minorHAnsi"/>
          <w:sz w:val="22"/>
        </w:rPr>
        <w:t>Convenio,</w:t>
      </w:r>
      <w:proofErr w:type="gramEnd"/>
      <w:r w:rsidRPr="00430AEF">
        <w:rPr>
          <w:rFonts w:asciiTheme="minorHAnsi" w:hAnsiTheme="minorHAnsi"/>
          <w:sz w:val="22"/>
        </w:rPr>
        <w:t xml:space="preserve"> podría suponer la apertura de la fase de liquidación del concurso, lo que podría concluir en la liquidación de la Sociedad, en cuyo caso los accionistas únicamente percibirían su cuota de liquidación tras haber sido satisfechas la totalidad de las deudas de la Sociedad. </w:t>
      </w:r>
    </w:p>
    <w:p w14:paraId="5AE50716" w14:textId="0AA972EC" w:rsidR="00E2630B" w:rsidRDefault="00E2630B" w:rsidP="00BA251A">
      <w:pPr>
        <w:jc w:val="both"/>
        <w:rPr>
          <w:rFonts w:asciiTheme="minorHAnsi" w:hAnsiTheme="minorHAnsi"/>
          <w:sz w:val="22"/>
        </w:rPr>
      </w:pPr>
      <w:r w:rsidRPr="00E2630B">
        <w:rPr>
          <w:rFonts w:asciiTheme="minorHAnsi" w:hAnsiTheme="minorHAnsi"/>
          <w:sz w:val="22"/>
        </w:rPr>
        <w:t>El Grupo Nyesa al cierre del periodo el 3</w:t>
      </w:r>
      <w:r>
        <w:rPr>
          <w:rFonts w:asciiTheme="minorHAnsi" w:hAnsiTheme="minorHAnsi"/>
          <w:sz w:val="22"/>
        </w:rPr>
        <w:t>1</w:t>
      </w:r>
      <w:r w:rsidRPr="00E2630B">
        <w:rPr>
          <w:rFonts w:asciiTheme="minorHAnsi" w:hAnsiTheme="minorHAnsi"/>
          <w:sz w:val="22"/>
        </w:rPr>
        <w:t xml:space="preserve"> de </w:t>
      </w:r>
      <w:r>
        <w:rPr>
          <w:rFonts w:asciiTheme="minorHAnsi" w:hAnsiTheme="minorHAnsi"/>
          <w:sz w:val="22"/>
        </w:rPr>
        <w:t>diciembre</w:t>
      </w:r>
      <w:r w:rsidRPr="00E2630B">
        <w:rPr>
          <w:rFonts w:asciiTheme="minorHAnsi" w:hAnsiTheme="minorHAnsi"/>
          <w:sz w:val="22"/>
        </w:rPr>
        <w:t xml:space="preserve"> d</w:t>
      </w:r>
      <w:proofErr w:type="spellStart"/>
      <w:r w:rsidRPr="00E2630B">
        <w:rPr>
          <w:rFonts w:asciiTheme="minorHAnsi" w:hAnsiTheme="minorHAnsi"/>
          <w:sz w:val="22"/>
        </w:rPr>
        <w:t>e</w:t>
      </w:r>
      <w:proofErr w:type="spellEnd"/>
      <w:r w:rsidRPr="00E2630B">
        <w:rPr>
          <w:rFonts w:asciiTheme="minorHAnsi" w:hAnsiTheme="minorHAnsi"/>
          <w:sz w:val="22"/>
        </w:rPr>
        <w:t xml:space="preserve"> 2021 y 31 de diciembre de 2020 se encuentra en causa de disolución en los términos previsto en el artículo 363.1.e) del texto refundido de la Ley de Sociedades de Capital aprobado por el Real Decreto Legislativo 1/2010 con un patrimonio neto negativo de </w:t>
      </w:r>
      <w:proofErr w:type="spellStart"/>
      <w:r w:rsidRPr="00E2630B">
        <w:rPr>
          <w:rFonts w:asciiTheme="minorHAnsi" w:hAnsiTheme="minorHAnsi"/>
          <w:sz w:val="22"/>
          <w:highlight w:val="yellow"/>
        </w:rPr>
        <w:t>xxxx</w:t>
      </w:r>
      <w:proofErr w:type="spellEnd"/>
      <w:r w:rsidRPr="00E2630B">
        <w:rPr>
          <w:rFonts w:asciiTheme="minorHAnsi" w:hAnsiTheme="minorHAnsi"/>
          <w:sz w:val="22"/>
        </w:rPr>
        <w:t xml:space="preserve"> miles de euros y 36.588 miles de euros respectivamente.</w:t>
      </w:r>
    </w:p>
    <w:p w14:paraId="28CAC38F" w14:textId="77777777" w:rsidR="00E2630B" w:rsidRDefault="00E2630B" w:rsidP="00BA251A">
      <w:pPr>
        <w:jc w:val="both"/>
        <w:rPr>
          <w:rFonts w:asciiTheme="minorHAnsi" w:hAnsiTheme="minorHAnsi"/>
          <w:sz w:val="22"/>
        </w:rPr>
      </w:pPr>
    </w:p>
    <w:p w14:paraId="04F2911F" w14:textId="77777777" w:rsidR="00E2630B" w:rsidRDefault="00E2630B" w:rsidP="00BA251A">
      <w:pPr>
        <w:jc w:val="both"/>
        <w:rPr>
          <w:rFonts w:asciiTheme="minorHAnsi" w:hAnsiTheme="minorHAnsi"/>
          <w:sz w:val="22"/>
        </w:rPr>
      </w:pPr>
    </w:p>
    <w:p w14:paraId="3CF35426" w14:textId="77777777" w:rsidR="00E2630B" w:rsidRPr="00BA01E7" w:rsidRDefault="00E2630B" w:rsidP="00E2630B">
      <w:pPr>
        <w:spacing w:after="120"/>
        <w:jc w:val="both"/>
        <w:rPr>
          <w:rFonts w:asciiTheme="minorHAnsi" w:hAnsiTheme="minorHAnsi"/>
          <w:sz w:val="22"/>
          <w:szCs w:val="22"/>
        </w:rPr>
      </w:pPr>
      <w:r>
        <w:rPr>
          <w:rFonts w:asciiTheme="minorHAnsi" w:hAnsiTheme="minorHAnsi"/>
          <w:sz w:val="22"/>
          <w:szCs w:val="22"/>
        </w:rPr>
        <w:t>E</w:t>
      </w:r>
      <w:r w:rsidRPr="00BA01E7">
        <w:rPr>
          <w:rFonts w:asciiTheme="minorHAnsi" w:hAnsiTheme="minorHAnsi"/>
          <w:sz w:val="22"/>
          <w:szCs w:val="22"/>
        </w:rPr>
        <w:t xml:space="preserve">l Plan de Pagos </w:t>
      </w:r>
      <w:r>
        <w:rPr>
          <w:rFonts w:asciiTheme="minorHAnsi" w:hAnsiTheme="minorHAnsi"/>
          <w:sz w:val="22"/>
          <w:szCs w:val="22"/>
        </w:rPr>
        <w:t>actualizado, tras la ejecución de una ampliación de capital por compensación de créditos por importe de 51.323 miles de euros es</w:t>
      </w:r>
      <w:r w:rsidRPr="00BA01E7">
        <w:rPr>
          <w:rFonts w:asciiTheme="minorHAnsi" w:hAnsiTheme="minorHAnsi"/>
          <w:sz w:val="22"/>
          <w:szCs w:val="22"/>
        </w:rPr>
        <w:t xml:space="preserve"> el siguiente: </w:t>
      </w:r>
    </w:p>
    <w:tbl>
      <w:tblPr>
        <w:tblW w:w="8873" w:type="dxa"/>
        <w:tblCellMar>
          <w:left w:w="70" w:type="dxa"/>
          <w:right w:w="70" w:type="dxa"/>
        </w:tblCellMar>
        <w:tblLook w:val="04A0" w:firstRow="1" w:lastRow="0" w:firstColumn="1" w:lastColumn="0" w:noHBand="0" w:noVBand="1"/>
      </w:tblPr>
      <w:tblGrid>
        <w:gridCol w:w="2244"/>
        <w:gridCol w:w="1285"/>
        <w:gridCol w:w="1285"/>
        <w:gridCol w:w="1285"/>
        <w:gridCol w:w="1387"/>
        <w:gridCol w:w="1387"/>
      </w:tblGrid>
      <w:tr w:rsidR="00E2630B" w:rsidRPr="00BA01E7" w14:paraId="41DCE562" w14:textId="77777777" w:rsidTr="00A41824">
        <w:trPr>
          <w:trHeight w:val="167"/>
        </w:trPr>
        <w:tc>
          <w:tcPr>
            <w:tcW w:w="2244" w:type="dxa"/>
            <w:tcBorders>
              <w:top w:val="single" w:sz="8" w:space="0" w:color="auto"/>
              <w:left w:val="single" w:sz="8" w:space="0" w:color="auto"/>
              <w:bottom w:val="nil"/>
              <w:right w:val="nil"/>
            </w:tcBorders>
            <w:shd w:val="clear" w:color="auto" w:fill="auto"/>
            <w:noWrap/>
            <w:vAlign w:val="bottom"/>
            <w:hideMark/>
          </w:tcPr>
          <w:p w14:paraId="5DF01290" w14:textId="77777777" w:rsidR="00E2630B" w:rsidRPr="00BA01E7" w:rsidRDefault="00E2630B" w:rsidP="00A41824">
            <w:pPr>
              <w:rPr>
                <w:sz w:val="16"/>
                <w:szCs w:val="16"/>
              </w:rPr>
            </w:pPr>
            <w:r w:rsidRPr="00BA01E7">
              <w:rPr>
                <w:sz w:val="16"/>
                <w:szCs w:val="16"/>
              </w:rPr>
              <w:t> </w:t>
            </w:r>
          </w:p>
        </w:tc>
        <w:tc>
          <w:tcPr>
            <w:tcW w:w="1285" w:type="dxa"/>
            <w:tcBorders>
              <w:top w:val="single" w:sz="8" w:space="0" w:color="auto"/>
              <w:left w:val="nil"/>
              <w:bottom w:val="nil"/>
              <w:right w:val="nil"/>
            </w:tcBorders>
            <w:shd w:val="clear" w:color="auto" w:fill="auto"/>
            <w:noWrap/>
            <w:vAlign w:val="bottom"/>
            <w:hideMark/>
          </w:tcPr>
          <w:p w14:paraId="5E051991" w14:textId="77777777" w:rsidR="00E2630B" w:rsidRPr="00BA01E7" w:rsidRDefault="00E2630B" w:rsidP="00A41824">
            <w:pPr>
              <w:jc w:val="center"/>
              <w:rPr>
                <w:b/>
                <w:bCs/>
                <w:sz w:val="16"/>
                <w:szCs w:val="16"/>
              </w:rPr>
            </w:pPr>
            <w:r w:rsidRPr="00BA01E7">
              <w:rPr>
                <w:b/>
                <w:bCs/>
                <w:sz w:val="16"/>
                <w:szCs w:val="16"/>
              </w:rPr>
              <w:t>mes 12</w:t>
            </w:r>
          </w:p>
        </w:tc>
        <w:tc>
          <w:tcPr>
            <w:tcW w:w="1285" w:type="dxa"/>
            <w:tcBorders>
              <w:top w:val="single" w:sz="8" w:space="0" w:color="auto"/>
              <w:left w:val="nil"/>
              <w:bottom w:val="nil"/>
              <w:right w:val="nil"/>
            </w:tcBorders>
            <w:shd w:val="clear" w:color="auto" w:fill="auto"/>
            <w:noWrap/>
            <w:vAlign w:val="bottom"/>
            <w:hideMark/>
          </w:tcPr>
          <w:p w14:paraId="04B2C82A" w14:textId="77777777" w:rsidR="00E2630B" w:rsidRPr="00BA01E7" w:rsidRDefault="00E2630B" w:rsidP="00A41824">
            <w:pPr>
              <w:jc w:val="center"/>
              <w:rPr>
                <w:b/>
                <w:bCs/>
                <w:sz w:val="16"/>
                <w:szCs w:val="16"/>
              </w:rPr>
            </w:pPr>
            <w:r w:rsidRPr="00BA01E7">
              <w:rPr>
                <w:b/>
                <w:bCs/>
                <w:sz w:val="16"/>
                <w:szCs w:val="16"/>
              </w:rPr>
              <w:t>mes 24</w:t>
            </w:r>
          </w:p>
        </w:tc>
        <w:tc>
          <w:tcPr>
            <w:tcW w:w="1285" w:type="dxa"/>
            <w:tcBorders>
              <w:top w:val="single" w:sz="8" w:space="0" w:color="auto"/>
              <w:left w:val="nil"/>
              <w:bottom w:val="nil"/>
              <w:right w:val="nil"/>
            </w:tcBorders>
            <w:shd w:val="clear" w:color="auto" w:fill="auto"/>
            <w:noWrap/>
            <w:vAlign w:val="bottom"/>
            <w:hideMark/>
          </w:tcPr>
          <w:p w14:paraId="59B5A9BB" w14:textId="77777777" w:rsidR="00E2630B" w:rsidRPr="00BA01E7" w:rsidRDefault="00E2630B" w:rsidP="00A41824">
            <w:pPr>
              <w:jc w:val="center"/>
              <w:rPr>
                <w:b/>
                <w:bCs/>
                <w:sz w:val="16"/>
                <w:szCs w:val="16"/>
              </w:rPr>
            </w:pPr>
            <w:r w:rsidRPr="00BA01E7">
              <w:rPr>
                <w:b/>
                <w:bCs/>
                <w:sz w:val="16"/>
                <w:szCs w:val="16"/>
              </w:rPr>
              <w:t>mes 36</w:t>
            </w:r>
          </w:p>
        </w:tc>
        <w:tc>
          <w:tcPr>
            <w:tcW w:w="1387" w:type="dxa"/>
            <w:tcBorders>
              <w:top w:val="single" w:sz="8" w:space="0" w:color="auto"/>
              <w:left w:val="nil"/>
              <w:bottom w:val="nil"/>
              <w:right w:val="nil"/>
            </w:tcBorders>
            <w:shd w:val="clear" w:color="auto" w:fill="auto"/>
            <w:noWrap/>
            <w:vAlign w:val="bottom"/>
            <w:hideMark/>
          </w:tcPr>
          <w:p w14:paraId="293D46CC" w14:textId="77777777" w:rsidR="00E2630B" w:rsidRPr="00BA01E7" w:rsidRDefault="00E2630B" w:rsidP="00A41824">
            <w:pPr>
              <w:jc w:val="center"/>
              <w:rPr>
                <w:b/>
                <w:bCs/>
                <w:sz w:val="16"/>
                <w:szCs w:val="16"/>
              </w:rPr>
            </w:pPr>
            <w:r w:rsidRPr="00BA01E7">
              <w:rPr>
                <w:b/>
                <w:bCs/>
                <w:sz w:val="16"/>
                <w:szCs w:val="16"/>
              </w:rPr>
              <w:t>mes 48</w:t>
            </w:r>
          </w:p>
        </w:tc>
        <w:tc>
          <w:tcPr>
            <w:tcW w:w="1387" w:type="dxa"/>
            <w:tcBorders>
              <w:top w:val="single" w:sz="8" w:space="0" w:color="auto"/>
              <w:left w:val="nil"/>
              <w:bottom w:val="nil"/>
              <w:right w:val="single" w:sz="8" w:space="0" w:color="auto"/>
            </w:tcBorders>
            <w:shd w:val="clear" w:color="auto" w:fill="auto"/>
            <w:noWrap/>
            <w:vAlign w:val="bottom"/>
            <w:hideMark/>
          </w:tcPr>
          <w:p w14:paraId="2ED1CE1C" w14:textId="77777777" w:rsidR="00E2630B" w:rsidRPr="00BA01E7" w:rsidRDefault="00E2630B" w:rsidP="00A41824">
            <w:pPr>
              <w:jc w:val="center"/>
              <w:rPr>
                <w:b/>
                <w:bCs/>
                <w:sz w:val="16"/>
                <w:szCs w:val="16"/>
              </w:rPr>
            </w:pPr>
            <w:r w:rsidRPr="00BA01E7">
              <w:rPr>
                <w:b/>
                <w:bCs/>
                <w:sz w:val="16"/>
                <w:szCs w:val="16"/>
              </w:rPr>
              <w:t>mes 60</w:t>
            </w:r>
          </w:p>
        </w:tc>
      </w:tr>
      <w:tr w:rsidR="00E2630B" w:rsidRPr="00BA01E7" w14:paraId="1911EA11" w14:textId="77777777" w:rsidTr="00A41824">
        <w:trPr>
          <w:trHeight w:val="167"/>
        </w:trPr>
        <w:tc>
          <w:tcPr>
            <w:tcW w:w="2244" w:type="dxa"/>
            <w:tcBorders>
              <w:top w:val="nil"/>
              <w:left w:val="single" w:sz="8" w:space="0" w:color="auto"/>
              <w:bottom w:val="nil"/>
              <w:right w:val="nil"/>
            </w:tcBorders>
            <w:shd w:val="clear" w:color="auto" w:fill="auto"/>
            <w:noWrap/>
            <w:vAlign w:val="bottom"/>
            <w:hideMark/>
          </w:tcPr>
          <w:p w14:paraId="5258B8F1" w14:textId="77777777" w:rsidR="00E2630B" w:rsidRPr="00BA01E7" w:rsidRDefault="00E2630B" w:rsidP="00A41824">
            <w:pPr>
              <w:rPr>
                <w:sz w:val="16"/>
                <w:szCs w:val="16"/>
              </w:rPr>
            </w:pPr>
            <w:r w:rsidRPr="00BA01E7">
              <w:rPr>
                <w:sz w:val="16"/>
                <w:szCs w:val="16"/>
              </w:rPr>
              <w:t>Créditos privilegiados</w:t>
            </w:r>
          </w:p>
        </w:tc>
        <w:tc>
          <w:tcPr>
            <w:tcW w:w="1285" w:type="dxa"/>
            <w:tcBorders>
              <w:top w:val="nil"/>
              <w:left w:val="nil"/>
              <w:bottom w:val="nil"/>
              <w:right w:val="nil"/>
            </w:tcBorders>
            <w:shd w:val="clear" w:color="auto" w:fill="auto"/>
            <w:noWrap/>
            <w:vAlign w:val="bottom"/>
            <w:hideMark/>
          </w:tcPr>
          <w:p w14:paraId="30BBD54F"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30F316C9"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78BDE3C0" w14:textId="77777777" w:rsidR="00E2630B" w:rsidRPr="00BA01E7" w:rsidRDefault="00E2630B" w:rsidP="00A41824">
            <w:pPr>
              <w:jc w:val="right"/>
              <w:rPr>
                <w:sz w:val="16"/>
                <w:szCs w:val="16"/>
              </w:rPr>
            </w:pPr>
            <w:r w:rsidRPr="00BA01E7">
              <w:rPr>
                <w:sz w:val="16"/>
                <w:szCs w:val="16"/>
              </w:rPr>
              <w:t xml:space="preserve">    1.542.858   </w:t>
            </w:r>
          </w:p>
        </w:tc>
        <w:tc>
          <w:tcPr>
            <w:tcW w:w="1387" w:type="dxa"/>
            <w:tcBorders>
              <w:top w:val="nil"/>
              <w:left w:val="nil"/>
              <w:bottom w:val="nil"/>
              <w:right w:val="nil"/>
            </w:tcBorders>
            <w:shd w:val="clear" w:color="auto" w:fill="auto"/>
            <w:noWrap/>
            <w:vAlign w:val="bottom"/>
            <w:hideMark/>
          </w:tcPr>
          <w:p w14:paraId="27D72893" w14:textId="77777777" w:rsidR="00E2630B" w:rsidRPr="00BA01E7" w:rsidRDefault="00E2630B" w:rsidP="00A41824">
            <w:pPr>
              <w:jc w:val="right"/>
              <w:rPr>
                <w:sz w:val="16"/>
                <w:szCs w:val="16"/>
              </w:rPr>
            </w:pPr>
            <w:r w:rsidRPr="00BA01E7">
              <w:rPr>
                <w:sz w:val="16"/>
                <w:szCs w:val="16"/>
              </w:rPr>
              <w:t xml:space="preserve">      1.542.858   </w:t>
            </w:r>
          </w:p>
        </w:tc>
        <w:tc>
          <w:tcPr>
            <w:tcW w:w="1387" w:type="dxa"/>
            <w:tcBorders>
              <w:top w:val="nil"/>
              <w:left w:val="nil"/>
              <w:bottom w:val="nil"/>
              <w:right w:val="single" w:sz="8" w:space="0" w:color="auto"/>
            </w:tcBorders>
            <w:shd w:val="clear" w:color="auto" w:fill="auto"/>
            <w:noWrap/>
            <w:vAlign w:val="bottom"/>
            <w:hideMark/>
          </w:tcPr>
          <w:p w14:paraId="043C5191" w14:textId="77777777" w:rsidR="00E2630B" w:rsidRPr="00BA01E7" w:rsidRDefault="00E2630B" w:rsidP="00A41824">
            <w:pPr>
              <w:jc w:val="right"/>
              <w:rPr>
                <w:sz w:val="16"/>
                <w:szCs w:val="16"/>
              </w:rPr>
            </w:pPr>
            <w:r w:rsidRPr="00BA01E7">
              <w:rPr>
                <w:sz w:val="16"/>
                <w:szCs w:val="16"/>
              </w:rPr>
              <w:t xml:space="preserve">                      -     </w:t>
            </w:r>
          </w:p>
        </w:tc>
      </w:tr>
      <w:tr w:rsidR="00E2630B" w:rsidRPr="00BA01E7" w14:paraId="16B79C4E" w14:textId="77777777" w:rsidTr="00A41824">
        <w:trPr>
          <w:trHeight w:val="167"/>
        </w:trPr>
        <w:tc>
          <w:tcPr>
            <w:tcW w:w="2244" w:type="dxa"/>
            <w:tcBorders>
              <w:top w:val="nil"/>
              <w:left w:val="single" w:sz="8" w:space="0" w:color="auto"/>
              <w:bottom w:val="nil"/>
              <w:right w:val="nil"/>
            </w:tcBorders>
            <w:shd w:val="clear" w:color="auto" w:fill="auto"/>
            <w:noWrap/>
            <w:vAlign w:val="bottom"/>
            <w:hideMark/>
          </w:tcPr>
          <w:p w14:paraId="5F4D3F1A" w14:textId="77777777" w:rsidR="00E2630B" w:rsidRPr="00BA01E7" w:rsidRDefault="00E2630B" w:rsidP="00A41824">
            <w:pPr>
              <w:rPr>
                <w:sz w:val="16"/>
                <w:szCs w:val="16"/>
              </w:rPr>
            </w:pPr>
            <w:r w:rsidRPr="00BA01E7">
              <w:rPr>
                <w:sz w:val="16"/>
                <w:szCs w:val="16"/>
              </w:rPr>
              <w:t>Créditos ordinarios</w:t>
            </w:r>
          </w:p>
        </w:tc>
        <w:tc>
          <w:tcPr>
            <w:tcW w:w="1285" w:type="dxa"/>
            <w:tcBorders>
              <w:top w:val="nil"/>
              <w:left w:val="nil"/>
              <w:bottom w:val="nil"/>
              <w:right w:val="nil"/>
            </w:tcBorders>
            <w:shd w:val="clear" w:color="auto" w:fill="auto"/>
            <w:noWrap/>
            <w:vAlign w:val="bottom"/>
            <w:hideMark/>
          </w:tcPr>
          <w:p w14:paraId="317AB9BD"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4C3453B6"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0E7C54F9" w14:textId="77777777" w:rsidR="00E2630B" w:rsidRPr="00BA01E7" w:rsidRDefault="00E2630B" w:rsidP="00A41824">
            <w:pPr>
              <w:jc w:val="right"/>
              <w:rPr>
                <w:sz w:val="16"/>
                <w:szCs w:val="16"/>
              </w:rPr>
            </w:pPr>
            <w:r w:rsidRPr="00BA01E7">
              <w:rPr>
                <w:sz w:val="16"/>
                <w:szCs w:val="16"/>
              </w:rPr>
              <w:t xml:space="preserve">                   -     </w:t>
            </w:r>
          </w:p>
        </w:tc>
        <w:tc>
          <w:tcPr>
            <w:tcW w:w="1387" w:type="dxa"/>
            <w:tcBorders>
              <w:top w:val="nil"/>
              <w:left w:val="nil"/>
              <w:bottom w:val="nil"/>
              <w:right w:val="nil"/>
            </w:tcBorders>
            <w:shd w:val="clear" w:color="auto" w:fill="auto"/>
            <w:noWrap/>
            <w:vAlign w:val="bottom"/>
            <w:hideMark/>
          </w:tcPr>
          <w:p w14:paraId="52D47E7E" w14:textId="77777777" w:rsidR="00E2630B" w:rsidRPr="00BA01E7" w:rsidRDefault="00E2630B" w:rsidP="00A41824">
            <w:pPr>
              <w:jc w:val="right"/>
              <w:rPr>
                <w:sz w:val="16"/>
                <w:szCs w:val="16"/>
              </w:rPr>
            </w:pPr>
            <w:r w:rsidRPr="00BA01E7">
              <w:rPr>
                <w:sz w:val="16"/>
                <w:szCs w:val="16"/>
              </w:rPr>
              <w:t xml:space="preserve">                      -     </w:t>
            </w:r>
          </w:p>
        </w:tc>
        <w:tc>
          <w:tcPr>
            <w:tcW w:w="1387" w:type="dxa"/>
            <w:tcBorders>
              <w:top w:val="nil"/>
              <w:left w:val="nil"/>
              <w:bottom w:val="nil"/>
              <w:right w:val="single" w:sz="8" w:space="0" w:color="auto"/>
            </w:tcBorders>
            <w:shd w:val="clear" w:color="auto" w:fill="auto"/>
            <w:noWrap/>
            <w:vAlign w:val="bottom"/>
            <w:hideMark/>
          </w:tcPr>
          <w:p w14:paraId="3D057DCB" w14:textId="77777777" w:rsidR="00E2630B" w:rsidRPr="00BA01E7" w:rsidRDefault="00E2630B" w:rsidP="00A41824">
            <w:pPr>
              <w:jc w:val="right"/>
              <w:rPr>
                <w:sz w:val="16"/>
                <w:szCs w:val="16"/>
              </w:rPr>
            </w:pPr>
            <w:r w:rsidRPr="00BA01E7">
              <w:rPr>
                <w:sz w:val="16"/>
                <w:szCs w:val="16"/>
              </w:rPr>
              <w:t xml:space="preserve">          958.903   </w:t>
            </w:r>
          </w:p>
        </w:tc>
      </w:tr>
      <w:tr w:rsidR="00E2630B" w:rsidRPr="00BA01E7" w14:paraId="2BF6B837" w14:textId="77777777" w:rsidTr="00A41824">
        <w:trPr>
          <w:trHeight w:val="167"/>
        </w:trPr>
        <w:tc>
          <w:tcPr>
            <w:tcW w:w="2244" w:type="dxa"/>
            <w:tcBorders>
              <w:top w:val="nil"/>
              <w:left w:val="single" w:sz="8" w:space="0" w:color="auto"/>
              <w:bottom w:val="nil"/>
              <w:right w:val="nil"/>
            </w:tcBorders>
            <w:shd w:val="clear" w:color="auto" w:fill="auto"/>
            <w:noWrap/>
            <w:vAlign w:val="bottom"/>
            <w:hideMark/>
          </w:tcPr>
          <w:p w14:paraId="1CF421B9" w14:textId="77777777" w:rsidR="00E2630B" w:rsidRPr="00BA01E7" w:rsidRDefault="00E2630B" w:rsidP="00A41824">
            <w:pPr>
              <w:rPr>
                <w:sz w:val="16"/>
                <w:szCs w:val="16"/>
              </w:rPr>
            </w:pPr>
            <w:r w:rsidRPr="00BA01E7">
              <w:rPr>
                <w:sz w:val="16"/>
                <w:szCs w:val="16"/>
              </w:rPr>
              <w:t>Créditos subordinados</w:t>
            </w:r>
          </w:p>
        </w:tc>
        <w:tc>
          <w:tcPr>
            <w:tcW w:w="1285" w:type="dxa"/>
            <w:tcBorders>
              <w:top w:val="nil"/>
              <w:left w:val="nil"/>
              <w:bottom w:val="nil"/>
              <w:right w:val="nil"/>
            </w:tcBorders>
            <w:shd w:val="clear" w:color="auto" w:fill="auto"/>
            <w:noWrap/>
            <w:vAlign w:val="bottom"/>
            <w:hideMark/>
          </w:tcPr>
          <w:p w14:paraId="5CBE7153"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110E630F"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6FFAEB1F" w14:textId="77777777" w:rsidR="00E2630B" w:rsidRPr="00BA01E7" w:rsidRDefault="00E2630B" w:rsidP="00A41824">
            <w:pPr>
              <w:jc w:val="right"/>
              <w:rPr>
                <w:sz w:val="16"/>
                <w:szCs w:val="16"/>
              </w:rPr>
            </w:pPr>
            <w:r w:rsidRPr="00BA01E7">
              <w:rPr>
                <w:sz w:val="16"/>
                <w:szCs w:val="16"/>
              </w:rPr>
              <w:t xml:space="preserve">                   -     </w:t>
            </w:r>
          </w:p>
        </w:tc>
        <w:tc>
          <w:tcPr>
            <w:tcW w:w="1387" w:type="dxa"/>
            <w:tcBorders>
              <w:top w:val="nil"/>
              <w:left w:val="nil"/>
              <w:bottom w:val="nil"/>
              <w:right w:val="nil"/>
            </w:tcBorders>
            <w:shd w:val="clear" w:color="auto" w:fill="auto"/>
            <w:noWrap/>
            <w:vAlign w:val="bottom"/>
            <w:hideMark/>
          </w:tcPr>
          <w:p w14:paraId="081AF8B4" w14:textId="77777777" w:rsidR="00E2630B" w:rsidRPr="00BA01E7" w:rsidRDefault="00E2630B" w:rsidP="00A41824">
            <w:pPr>
              <w:jc w:val="right"/>
              <w:rPr>
                <w:sz w:val="16"/>
                <w:szCs w:val="16"/>
              </w:rPr>
            </w:pPr>
            <w:r w:rsidRPr="00BA01E7">
              <w:rPr>
                <w:sz w:val="16"/>
                <w:szCs w:val="16"/>
              </w:rPr>
              <w:t xml:space="preserve">                      -     </w:t>
            </w:r>
          </w:p>
        </w:tc>
        <w:tc>
          <w:tcPr>
            <w:tcW w:w="1387" w:type="dxa"/>
            <w:tcBorders>
              <w:top w:val="nil"/>
              <w:left w:val="nil"/>
              <w:bottom w:val="nil"/>
              <w:right w:val="single" w:sz="8" w:space="0" w:color="auto"/>
            </w:tcBorders>
            <w:shd w:val="clear" w:color="auto" w:fill="auto"/>
            <w:noWrap/>
            <w:vAlign w:val="bottom"/>
            <w:hideMark/>
          </w:tcPr>
          <w:p w14:paraId="0DC3CF5C" w14:textId="77777777" w:rsidR="00E2630B" w:rsidRPr="00BA01E7" w:rsidRDefault="00E2630B" w:rsidP="00A41824">
            <w:pPr>
              <w:jc w:val="right"/>
              <w:rPr>
                <w:sz w:val="16"/>
                <w:szCs w:val="16"/>
              </w:rPr>
            </w:pPr>
            <w:r w:rsidRPr="00BA01E7">
              <w:rPr>
                <w:sz w:val="16"/>
                <w:szCs w:val="16"/>
              </w:rPr>
              <w:t xml:space="preserve">                      -     </w:t>
            </w:r>
          </w:p>
        </w:tc>
      </w:tr>
      <w:tr w:rsidR="00E2630B" w:rsidRPr="00BA01E7" w14:paraId="6A408FBC" w14:textId="77777777" w:rsidTr="00A41824">
        <w:trPr>
          <w:trHeight w:val="167"/>
        </w:trPr>
        <w:tc>
          <w:tcPr>
            <w:tcW w:w="2244" w:type="dxa"/>
            <w:tcBorders>
              <w:top w:val="nil"/>
              <w:left w:val="single" w:sz="8" w:space="0" w:color="auto"/>
              <w:bottom w:val="nil"/>
              <w:right w:val="nil"/>
            </w:tcBorders>
            <w:shd w:val="clear" w:color="000000" w:fill="AEAAAA"/>
            <w:noWrap/>
            <w:vAlign w:val="bottom"/>
            <w:hideMark/>
          </w:tcPr>
          <w:p w14:paraId="3305EDDF" w14:textId="77777777" w:rsidR="00E2630B" w:rsidRPr="00BA01E7" w:rsidRDefault="00E2630B" w:rsidP="00A41824">
            <w:pPr>
              <w:rPr>
                <w:b/>
                <w:bCs/>
                <w:sz w:val="16"/>
                <w:szCs w:val="16"/>
              </w:rPr>
            </w:pPr>
            <w:r w:rsidRPr="00BA01E7">
              <w:rPr>
                <w:b/>
                <w:bCs/>
                <w:sz w:val="16"/>
                <w:szCs w:val="16"/>
              </w:rPr>
              <w:t>TOTAL, PAGOS</w:t>
            </w:r>
          </w:p>
        </w:tc>
        <w:tc>
          <w:tcPr>
            <w:tcW w:w="1285" w:type="dxa"/>
            <w:tcBorders>
              <w:top w:val="nil"/>
              <w:left w:val="nil"/>
              <w:bottom w:val="nil"/>
              <w:right w:val="nil"/>
            </w:tcBorders>
            <w:shd w:val="clear" w:color="000000" w:fill="AEAAAA"/>
            <w:noWrap/>
            <w:vAlign w:val="bottom"/>
            <w:hideMark/>
          </w:tcPr>
          <w:p w14:paraId="05836054" w14:textId="77777777" w:rsidR="00E2630B" w:rsidRPr="00BA01E7" w:rsidRDefault="00E2630B" w:rsidP="00A41824">
            <w:pPr>
              <w:rPr>
                <w:b/>
                <w:bCs/>
                <w:sz w:val="16"/>
                <w:szCs w:val="16"/>
              </w:rPr>
            </w:pPr>
            <w:r w:rsidRPr="00BA01E7">
              <w:rPr>
                <w:b/>
                <w:bCs/>
                <w:sz w:val="16"/>
                <w:szCs w:val="16"/>
              </w:rPr>
              <w:t xml:space="preserve">                   -     </w:t>
            </w:r>
          </w:p>
        </w:tc>
        <w:tc>
          <w:tcPr>
            <w:tcW w:w="1285" w:type="dxa"/>
            <w:tcBorders>
              <w:top w:val="nil"/>
              <w:left w:val="nil"/>
              <w:bottom w:val="nil"/>
              <w:right w:val="nil"/>
            </w:tcBorders>
            <w:shd w:val="clear" w:color="000000" w:fill="AEAAAA"/>
            <w:noWrap/>
            <w:vAlign w:val="bottom"/>
            <w:hideMark/>
          </w:tcPr>
          <w:p w14:paraId="1C13219A" w14:textId="77777777" w:rsidR="00E2630B" w:rsidRPr="00BA01E7" w:rsidRDefault="00E2630B" w:rsidP="00A41824">
            <w:pPr>
              <w:rPr>
                <w:b/>
                <w:bCs/>
                <w:sz w:val="16"/>
                <w:szCs w:val="16"/>
              </w:rPr>
            </w:pPr>
            <w:r w:rsidRPr="00BA01E7">
              <w:rPr>
                <w:b/>
                <w:bCs/>
                <w:sz w:val="16"/>
                <w:szCs w:val="16"/>
              </w:rPr>
              <w:t xml:space="preserve">                   -     </w:t>
            </w:r>
          </w:p>
        </w:tc>
        <w:tc>
          <w:tcPr>
            <w:tcW w:w="1285" w:type="dxa"/>
            <w:tcBorders>
              <w:top w:val="nil"/>
              <w:left w:val="nil"/>
              <w:bottom w:val="nil"/>
              <w:right w:val="nil"/>
            </w:tcBorders>
            <w:shd w:val="clear" w:color="000000" w:fill="AEAAAA"/>
            <w:noWrap/>
            <w:vAlign w:val="bottom"/>
            <w:hideMark/>
          </w:tcPr>
          <w:p w14:paraId="24FCD56F" w14:textId="77777777" w:rsidR="00E2630B" w:rsidRPr="00BA01E7" w:rsidRDefault="00E2630B" w:rsidP="00A41824">
            <w:pPr>
              <w:jc w:val="right"/>
              <w:rPr>
                <w:b/>
                <w:bCs/>
                <w:sz w:val="16"/>
                <w:szCs w:val="16"/>
              </w:rPr>
            </w:pPr>
            <w:r w:rsidRPr="00BA01E7">
              <w:rPr>
                <w:b/>
                <w:bCs/>
                <w:sz w:val="16"/>
                <w:szCs w:val="16"/>
              </w:rPr>
              <w:t xml:space="preserve">    1.542.858   </w:t>
            </w:r>
          </w:p>
        </w:tc>
        <w:tc>
          <w:tcPr>
            <w:tcW w:w="1387" w:type="dxa"/>
            <w:tcBorders>
              <w:top w:val="nil"/>
              <w:left w:val="nil"/>
              <w:bottom w:val="nil"/>
              <w:right w:val="nil"/>
            </w:tcBorders>
            <w:shd w:val="clear" w:color="000000" w:fill="AEAAAA"/>
            <w:noWrap/>
            <w:vAlign w:val="bottom"/>
            <w:hideMark/>
          </w:tcPr>
          <w:p w14:paraId="1294B78D" w14:textId="77777777" w:rsidR="00E2630B" w:rsidRPr="00BA01E7" w:rsidRDefault="00E2630B" w:rsidP="00A41824">
            <w:pPr>
              <w:jc w:val="right"/>
              <w:rPr>
                <w:b/>
                <w:bCs/>
                <w:sz w:val="16"/>
                <w:szCs w:val="16"/>
              </w:rPr>
            </w:pPr>
            <w:r w:rsidRPr="00BA01E7">
              <w:rPr>
                <w:b/>
                <w:bCs/>
                <w:sz w:val="16"/>
                <w:szCs w:val="16"/>
              </w:rPr>
              <w:t xml:space="preserve">      1.542.858   </w:t>
            </w:r>
          </w:p>
        </w:tc>
        <w:tc>
          <w:tcPr>
            <w:tcW w:w="1387" w:type="dxa"/>
            <w:tcBorders>
              <w:top w:val="nil"/>
              <w:left w:val="nil"/>
              <w:bottom w:val="nil"/>
              <w:right w:val="single" w:sz="8" w:space="0" w:color="auto"/>
            </w:tcBorders>
            <w:shd w:val="clear" w:color="000000" w:fill="AEAAAA"/>
            <w:noWrap/>
            <w:vAlign w:val="bottom"/>
            <w:hideMark/>
          </w:tcPr>
          <w:p w14:paraId="6E5266D9" w14:textId="77777777" w:rsidR="00E2630B" w:rsidRPr="00BA01E7" w:rsidRDefault="00E2630B" w:rsidP="00A41824">
            <w:pPr>
              <w:jc w:val="right"/>
              <w:rPr>
                <w:b/>
                <w:bCs/>
                <w:sz w:val="16"/>
                <w:szCs w:val="16"/>
              </w:rPr>
            </w:pPr>
            <w:r w:rsidRPr="00BA01E7">
              <w:rPr>
                <w:b/>
                <w:bCs/>
                <w:sz w:val="16"/>
                <w:szCs w:val="16"/>
              </w:rPr>
              <w:t xml:space="preserve">          958.903   </w:t>
            </w:r>
          </w:p>
        </w:tc>
      </w:tr>
      <w:tr w:rsidR="00E2630B" w:rsidRPr="00BA01E7" w14:paraId="0881EBA2" w14:textId="77777777" w:rsidTr="00A41824">
        <w:trPr>
          <w:trHeight w:val="167"/>
        </w:trPr>
        <w:tc>
          <w:tcPr>
            <w:tcW w:w="2244" w:type="dxa"/>
            <w:tcBorders>
              <w:top w:val="nil"/>
              <w:left w:val="single" w:sz="8" w:space="0" w:color="auto"/>
              <w:bottom w:val="nil"/>
              <w:right w:val="nil"/>
            </w:tcBorders>
            <w:shd w:val="clear" w:color="auto" w:fill="auto"/>
            <w:noWrap/>
            <w:vAlign w:val="bottom"/>
            <w:hideMark/>
          </w:tcPr>
          <w:p w14:paraId="49D717B5" w14:textId="77777777" w:rsidR="00E2630B" w:rsidRPr="00BA01E7" w:rsidRDefault="00E2630B" w:rsidP="00A41824">
            <w:pPr>
              <w:rPr>
                <w:sz w:val="16"/>
                <w:szCs w:val="16"/>
              </w:rPr>
            </w:pPr>
            <w:r w:rsidRPr="00BA01E7">
              <w:rPr>
                <w:sz w:val="16"/>
                <w:szCs w:val="16"/>
              </w:rPr>
              <w:t>Créditos privilegiados</w:t>
            </w:r>
          </w:p>
        </w:tc>
        <w:tc>
          <w:tcPr>
            <w:tcW w:w="1285" w:type="dxa"/>
            <w:tcBorders>
              <w:top w:val="nil"/>
              <w:left w:val="nil"/>
              <w:bottom w:val="nil"/>
              <w:right w:val="nil"/>
            </w:tcBorders>
            <w:shd w:val="clear" w:color="auto" w:fill="auto"/>
            <w:noWrap/>
            <w:vAlign w:val="bottom"/>
            <w:hideMark/>
          </w:tcPr>
          <w:p w14:paraId="5BB5509F"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55E2C3BE"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777C4402" w14:textId="77777777" w:rsidR="00E2630B" w:rsidRPr="00BA01E7" w:rsidRDefault="00E2630B" w:rsidP="00A41824">
            <w:pPr>
              <w:jc w:val="center"/>
              <w:rPr>
                <w:sz w:val="16"/>
                <w:szCs w:val="16"/>
              </w:rPr>
            </w:pPr>
            <w:r w:rsidRPr="00BA01E7">
              <w:rPr>
                <w:sz w:val="16"/>
                <w:szCs w:val="16"/>
              </w:rPr>
              <w:t>50%</w:t>
            </w:r>
          </w:p>
        </w:tc>
        <w:tc>
          <w:tcPr>
            <w:tcW w:w="1387" w:type="dxa"/>
            <w:tcBorders>
              <w:top w:val="nil"/>
              <w:left w:val="nil"/>
              <w:bottom w:val="nil"/>
              <w:right w:val="nil"/>
            </w:tcBorders>
            <w:shd w:val="clear" w:color="auto" w:fill="auto"/>
            <w:noWrap/>
            <w:vAlign w:val="bottom"/>
            <w:hideMark/>
          </w:tcPr>
          <w:p w14:paraId="754A07D2" w14:textId="77777777" w:rsidR="00E2630B" w:rsidRPr="00BA01E7" w:rsidRDefault="00E2630B" w:rsidP="00A41824">
            <w:pPr>
              <w:jc w:val="center"/>
              <w:rPr>
                <w:sz w:val="16"/>
                <w:szCs w:val="16"/>
              </w:rPr>
            </w:pPr>
            <w:r w:rsidRPr="00BA01E7">
              <w:rPr>
                <w:sz w:val="16"/>
                <w:szCs w:val="16"/>
              </w:rPr>
              <w:t>50%</w:t>
            </w:r>
          </w:p>
        </w:tc>
        <w:tc>
          <w:tcPr>
            <w:tcW w:w="1387" w:type="dxa"/>
            <w:tcBorders>
              <w:top w:val="nil"/>
              <w:left w:val="nil"/>
              <w:bottom w:val="nil"/>
              <w:right w:val="single" w:sz="8" w:space="0" w:color="auto"/>
            </w:tcBorders>
            <w:shd w:val="clear" w:color="auto" w:fill="auto"/>
            <w:noWrap/>
            <w:vAlign w:val="bottom"/>
            <w:hideMark/>
          </w:tcPr>
          <w:p w14:paraId="341AF050" w14:textId="77777777" w:rsidR="00E2630B" w:rsidRPr="00BA01E7" w:rsidRDefault="00E2630B" w:rsidP="00A41824">
            <w:pPr>
              <w:rPr>
                <w:sz w:val="16"/>
                <w:szCs w:val="16"/>
              </w:rPr>
            </w:pPr>
            <w:r w:rsidRPr="00BA01E7">
              <w:rPr>
                <w:sz w:val="16"/>
                <w:szCs w:val="16"/>
              </w:rPr>
              <w:t xml:space="preserve">                      -     </w:t>
            </w:r>
          </w:p>
        </w:tc>
      </w:tr>
      <w:tr w:rsidR="00E2630B" w:rsidRPr="00BA01E7" w14:paraId="6B95DE95" w14:textId="77777777" w:rsidTr="00A41824">
        <w:trPr>
          <w:trHeight w:val="167"/>
        </w:trPr>
        <w:tc>
          <w:tcPr>
            <w:tcW w:w="2244" w:type="dxa"/>
            <w:tcBorders>
              <w:top w:val="nil"/>
              <w:left w:val="single" w:sz="8" w:space="0" w:color="auto"/>
              <w:bottom w:val="nil"/>
              <w:right w:val="nil"/>
            </w:tcBorders>
            <w:shd w:val="clear" w:color="auto" w:fill="auto"/>
            <w:noWrap/>
            <w:vAlign w:val="bottom"/>
            <w:hideMark/>
          </w:tcPr>
          <w:p w14:paraId="7B394CA9" w14:textId="77777777" w:rsidR="00E2630B" w:rsidRPr="00BA01E7" w:rsidRDefault="00E2630B" w:rsidP="00A41824">
            <w:pPr>
              <w:rPr>
                <w:sz w:val="16"/>
                <w:szCs w:val="16"/>
              </w:rPr>
            </w:pPr>
            <w:r w:rsidRPr="00BA01E7">
              <w:rPr>
                <w:sz w:val="16"/>
                <w:szCs w:val="16"/>
              </w:rPr>
              <w:t>Créditos ordinarios</w:t>
            </w:r>
          </w:p>
        </w:tc>
        <w:tc>
          <w:tcPr>
            <w:tcW w:w="1285" w:type="dxa"/>
            <w:tcBorders>
              <w:top w:val="nil"/>
              <w:left w:val="nil"/>
              <w:bottom w:val="nil"/>
              <w:right w:val="nil"/>
            </w:tcBorders>
            <w:shd w:val="clear" w:color="auto" w:fill="auto"/>
            <w:noWrap/>
            <w:vAlign w:val="bottom"/>
            <w:hideMark/>
          </w:tcPr>
          <w:p w14:paraId="603EF30B"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69FECC61"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6EF387D7" w14:textId="77777777" w:rsidR="00E2630B" w:rsidRPr="00BA01E7" w:rsidRDefault="00E2630B" w:rsidP="00A41824">
            <w:pPr>
              <w:rPr>
                <w:sz w:val="16"/>
                <w:szCs w:val="16"/>
              </w:rPr>
            </w:pPr>
            <w:r w:rsidRPr="00BA01E7">
              <w:rPr>
                <w:sz w:val="16"/>
                <w:szCs w:val="16"/>
              </w:rPr>
              <w:t xml:space="preserve">                   -     </w:t>
            </w:r>
          </w:p>
        </w:tc>
        <w:tc>
          <w:tcPr>
            <w:tcW w:w="1387" w:type="dxa"/>
            <w:tcBorders>
              <w:top w:val="nil"/>
              <w:left w:val="nil"/>
              <w:bottom w:val="nil"/>
              <w:right w:val="nil"/>
            </w:tcBorders>
            <w:shd w:val="clear" w:color="auto" w:fill="auto"/>
            <w:noWrap/>
            <w:vAlign w:val="bottom"/>
            <w:hideMark/>
          </w:tcPr>
          <w:p w14:paraId="0FAF44CF" w14:textId="77777777" w:rsidR="00E2630B" w:rsidRPr="00BA01E7" w:rsidRDefault="00E2630B" w:rsidP="00A41824">
            <w:pPr>
              <w:rPr>
                <w:sz w:val="16"/>
                <w:szCs w:val="16"/>
              </w:rPr>
            </w:pPr>
            <w:r w:rsidRPr="00BA01E7">
              <w:rPr>
                <w:sz w:val="16"/>
                <w:szCs w:val="16"/>
              </w:rPr>
              <w:t xml:space="preserve">                      -     </w:t>
            </w:r>
          </w:p>
        </w:tc>
        <w:tc>
          <w:tcPr>
            <w:tcW w:w="1387" w:type="dxa"/>
            <w:tcBorders>
              <w:top w:val="nil"/>
              <w:left w:val="nil"/>
              <w:bottom w:val="nil"/>
              <w:right w:val="single" w:sz="8" w:space="0" w:color="auto"/>
            </w:tcBorders>
            <w:shd w:val="clear" w:color="auto" w:fill="auto"/>
            <w:noWrap/>
            <w:vAlign w:val="bottom"/>
            <w:hideMark/>
          </w:tcPr>
          <w:p w14:paraId="51EF7CDC" w14:textId="77777777" w:rsidR="00E2630B" w:rsidRPr="00BA01E7" w:rsidRDefault="00E2630B" w:rsidP="00A41824">
            <w:pPr>
              <w:jc w:val="center"/>
              <w:rPr>
                <w:sz w:val="16"/>
                <w:szCs w:val="16"/>
              </w:rPr>
            </w:pPr>
            <w:r w:rsidRPr="00BA01E7">
              <w:rPr>
                <w:sz w:val="16"/>
                <w:szCs w:val="16"/>
              </w:rPr>
              <w:t>10%</w:t>
            </w:r>
          </w:p>
        </w:tc>
      </w:tr>
      <w:tr w:rsidR="00E2630B" w:rsidRPr="00BA01E7" w14:paraId="152A640A" w14:textId="77777777" w:rsidTr="00A41824">
        <w:trPr>
          <w:trHeight w:val="175"/>
        </w:trPr>
        <w:tc>
          <w:tcPr>
            <w:tcW w:w="2244" w:type="dxa"/>
            <w:tcBorders>
              <w:top w:val="nil"/>
              <w:left w:val="single" w:sz="8" w:space="0" w:color="auto"/>
              <w:bottom w:val="single" w:sz="8" w:space="0" w:color="auto"/>
              <w:right w:val="nil"/>
            </w:tcBorders>
            <w:shd w:val="clear" w:color="auto" w:fill="auto"/>
            <w:noWrap/>
            <w:vAlign w:val="bottom"/>
            <w:hideMark/>
          </w:tcPr>
          <w:p w14:paraId="6F88F216" w14:textId="77777777" w:rsidR="00E2630B" w:rsidRPr="00BA01E7" w:rsidRDefault="00E2630B" w:rsidP="00A41824">
            <w:pPr>
              <w:rPr>
                <w:sz w:val="16"/>
                <w:szCs w:val="16"/>
              </w:rPr>
            </w:pPr>
            <w:r w:rsidRPr="00BA01E7">
              <w:rPr>
                <w:sz w:val="16"/>
                <w:szCs w:val="16"/>
              </w:rPr>
              <w:t>Créditos subordinados</w:t>
            </w:r>
          </w:p>
        </w:tc>
        <w:tc>
          <w:tcPr>
            <w:tcW w:w="1285" w:type="dxa"/>
            <w:tcBorders>
              <w:top w:val="nil"/>
              <w:left w:val="nil"/>
              <w:bottom w:val="single" w:sz="8" w:space="0" w:color="auto"/>
              <w:right w:val="nil"/>
            </w:tcBorders>
            <w:shd w:val="clear" w:color="auto" w:fill="auto"/>
            <w:noWrap/>
            <w:vAlign w:val="bottom"/>
            <w:hideMark/>
          </w:tcPr>
          <w:p w14:paraId="73BC2ED9"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single" w:sz="8" w:space="0" w:color="auto"/>
              <w:right w:val="nil"/>
            </w:tcBorders>
            <w:shd w:val="clear" w:color="auto" w:fill="auto"/>
            <w:noWrap/>
            <w:vAlign w:val="bottom"/>
            <w:hideMark/>
          </w:tcPr>
          <w:p w14:paraId="155E3A96"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single" w:sz="8" w:space="0" w:color="auto"/>
              <w:right w:val="nil"/>
            </w:tcBorders>
            <w:shd w:val="clear" w:color="auto" w:fill="auto"/>
            <w:noWrap/>
            <w:vAlign w:val="bottom"/>
            <w:hideMark/>
          </w:tcPr>
          <w:p w14:paraId="5AFA5ACA" w14:textId="77777777" w:rsidR="00E2630B" w:rsidRPr="00BA01E7" w:rsidRDefault="00E2630B" w:rsidP="00A41824">
            <w:pPr>
              <w:rPr>
                <w:sz w:val="16"/>
                <w:szCs w:val="16"/>
              </w:rPr>
            </w:pPr>
            <w:r w:rsidRPr="00BA01E7">
              <w:rPr>
                <w:sz w:val="16"/>
                <w:szCs w:val="16"/>
              </w:rPr>
              <w:t xml:space="preserve">                   -     </w:t>
            </w:r>
          </w:p>
        </w:tc>
        <w:tc>
          <w:tcPr>
            <w:tcW w:w="1387" w:type="dxa"/>
            <w:tcBorders>
              <w:top w:val="nil"/>
              <w:left w:val="nil"/>
              <w:bottom w:val="single" w:sz="8" w:space="0" w:color="auto"/>
              <w:right w:val="nil"/>
            </w:tcBorders>
            <w:shd w:val="clear" w:color="auto" w:fill="auto"/>
            <w:noWrap/>
            <w:vAlign w:val="bottom"/>
            <w:hideMark/>
          </w:tcPr>
          <w:p w14:paraId="5179F077" w14:textId="77777777" w:rsidR="00E2630B" w:rsidRPr="00BA01E7" w:rsidRDefault="00E2630B" w:rsidP="00A41824">
            <w:pPr>
              <w:rPr>
                <w:sz w:val="16"/>
                <w:szCs w:val="16"/>
              </w:rPr>
            </w:pPr>
            <w:r w:rsidRPr="00BA01E7">
              <w:rPr>
                <w:sz w:val="16"/>
                <w:szCs w:val="16"/>
              </w:rPr>
              <w:t xml:space="preserve">                      -     </w:t>
            </w:r>
          </w:p>
        </w:tc>
        <w:tc>
          <w:tcPr>
            <w:tcW w:w="1387" w:type="dxa"/>
            <w:tcBorders>
              <w:top w:val="nil"/>
              <w:left w:val="nil"/>
              <w:bottom w:val="single" w:sz="8" w:space="0" w:color="auto"/>
              <w:right w:val="single" w:sz="8" w:space="0" w:color="auto"/>
            </w:tcBorders>
            <w:shd w:val="clear" w:color="auto" w:fill="auto"/>
            <w:noWrap/>
            <w:vAlign w:val="bottom"/>
            <w:hideMark/>
          </w:tcPr>
          <w:p w14:paraId="4E0AF373" w14:textId="77777777" w:rsidR="00E2630B" w:rsidRPr="00BA01E7" w:rsidRDefault="00E2630B" w:rsidP="00A41824">
            <w:pPr>
              <w:rPr>
                <w:sz w:val="16"/>
                <w:szCs w:val="16"/>
              </w:rPr>
            </w:pPr>
            <w:r w:rsidRPr="00BA01E7">
              <w:rPr>
                <w:sz w:val="16"/>
                <w:szCs w:val="16"/>
              </w:rPr>
              <w:t xml:space="preserve">                      -     </w:t>
            </w:r>
          </w:p>
        </w:tc>
      </w:tr>
      <w:tr w:rsidR="00E2630B" w:rsidRPr="00BA01E7" w14:paraId="4D0E67C1" w14:textId="77777777" w:rsidTr="00A41824">
        <w:trPr>
          <w:trHeight w:val="175"/>
        </w:trPr>
        <w:tc>
          <w:tcPr>
            <w:tcW w:w="2244" w:type="dxa"/>
            <w:tcBorders>
              <w:top w:val="nil"/>
              <w:left w:val="nil"/>
              <w:bottom w:val="nil"/>
              <w:right w:val="nil"/>
            </w:tcBorders>
            <w:shd w:val="clear" w:color="auto" w:fill="auto"/>
            <w:noWrap/>
            <w:vAlign w:val="bottom"/>
            <w:hideMark/>
          </w:tcPr>
          <w:p w14:paraId="164C7E45" w14:textId="77777777" w:rsidR="00E2630B" w:rsidRPr="00BA01E7" w:rsidRDefault="00E2630B" w:rsidP="00A41824">
            <w:pPr>
              <w:rPr>
                <w:sz w:val="16"/>
                <w:szCs w:val="16"/>
              </w:rPr>
            </w:pPr>
          </w:p>
        </w:tc>
        <w:tc>
          <w:tcPr>
            <w:tcW w:w="1285" w:type="dxa"/>
            <w:tcBorders>
              <w:top w:val="nil"/>
              <w:left w:val="nil"/>
              <w:bottom w:val="nil"/>
              <w:right w:val="nil"/>
            </w:tcBorders>
            <w:shd w:val="clear" w:color="auto" w:fill="auto"/>
            <w:noWrap/>
            <w:vAlign w:val="bottom"/>
            <w:hideMark/>
          </w:tcPr>
          <w:p w14:paraId="0F94DE1C" w14:textId="77777777" w:rsidR="00E2630B" w:rsidRPr="00BA01E7" w:rsidRDefault="00E2630B" w:rsidP="00A41824">
            <w:pPr>
              <w:rPr>
                <w:color w:val="auto"/>
                <w:sz w:val="16"/>
                <w:szCs w:val="16"/>
              </w:rPr>
            </w:pPr>
          </w:p>
        </w:tc>
        <w:tc>
          <w:tcPr>
            <w:tcW w:w="1285" w:type="dxa"/>
            <w:tcBorders>
              <w:top w:val="nil"/>
              <w:left w:val="nil"/>
              <w:bottom w:val="nil"/>
              <w:right w:val="nil"/>
            </w:tcBorders>
            <w:shd w:val="clear" w:color="auto" w:fill="auto"/>
            <w:noWrap/>
            <w:vAlign w:val="bottom"/>
            <w:hideMark/>
          </w:tcPr>
          <w:p w14:paraId="5D197EC2" w14:textId="77777777" w:rsidR="00E2630B" w:rsidRPr="00BA01E7" w:rsidRDefault="00E2630B" w:rsidP="00A41824">
            <w:pPr>
              <w:rPr>
                <w:color w:val="auto"/>
                <w:sz w:val="16"/>
                <w:szCs w:val="16"/>
              </w:rPr>
            </w:pPr>
          </w:p>
        </w:tc>
        <w:tc>
          <w:tcPr>
            <w:tcW w:w="1285" w:type="dxa"/>
            <w:tcBorders>
              <w:top w:val="nil"/>
              <w:left w:val="nil"/>
              <w:bottom w:val="nil"/>
              <w:right w:val="nil"/>
            </w:tcBorders>
            <w:shd w:val="clear" w:color="auto" w:fill="auto"/>
            <w:noWrap/>
            <w:vAlign w:val="bottom"/>
            <w:hideMark/>
          </w:tcPr>
          <w:p w14:paraId="3620C739" w14:textId="77777777" w:rsidR="00E2630B" w:rsidRPr="00BA01E7" w:rsidRDefault="00E2630B" w:rsidP="00A41824">
            <w:pPr>
              <w:rPr>
                <w:color w:val="auto"/>
                <w:sz w:val="16"/>
                <w:szCs w:val="16"/>
              </w:rPr>
            </w:pPr>
          </w:p>
        </w:tc>
        <w:tc>
          <w:tcPr>
            <w:tcW w:w="1387" w:type="dxa"/>
            <w:tcBorders>
              <w:top w:val="nil"/>
              <w:left w:val="nil"/>
              <w:bottom w:val="nil"/>
              <w:right w:val="nil"/>
            </w:tcBorders>
            <w:shd w:val="clear" w:color="auto" w:fill="auto"/>
            <w:noWrap/>
            <w:vAlign w:val="bottom"/>
            <w:hideMark/>
          </w:tcPr>
          <w:p w14:paraId="22879B05" w14:textId="77777777" w:rsidR="00E2630B" w:rsidRPr="00BA01E7" w:rsidRDefault="00E2630B" w:rsidP="00A41824">
            <w:pPr>
              <w:rPr>
                <w:color w:val="auto"/>
                <w:sz w:val="16"/>
                <w:szCs w:val="16"/>
              </w:rPr>
            </w:pPr>
          </w:p>
        </w:tc>
        <w:tc>
          <w:tcPr>
            <w:tcW w:w="1387" w:type="dxa"/>
            <w:tcBorders>
              <w:top w:val="nil"/>
              <w:left w:val="nil"/>
              <w:bottom w:val="nil"/>
              <w:right w:val="nil"/>
            </w:tcBorders>
            <w:shd w:val="clear" w:color="auto" w:fill="auto"/>
            <w:noWrap/>
            <w:vAlign w:val="bottom"/>
            <w:hideMark/>
          </w:tcPr>
          <w:p w14:paraId="4752C2F7" w14:textId="77777777" w:rsidR="00E2630B" w:rsidRPr="00BA01E7" w:rsidRDefault="00E2630B" w:rsidP="00A41824">
            <w:pPr>
              <w:rPr>
                <w:color w:val="auto"/>
                <w:sz w:val="16"/>
                <w:szCs w:val="16"/>
              </w:rPr>
            </w:pPr>
          </w:p>
        </w:tc>
      </w:tr>
      <w:tr w:rsidR="00E2630B" w:rsidRPr="00BA01E7" w14:paraId="195D51C7" w14:textId="77777777" w:rsidTr="00A41824">
        <w:trPr>
          <w:trHeight w:val="167"/>
        </w:trPr>
        <w:tc>
          <w:tcPr>
            <w:tcW w:w="2244" w:type="dxa"/>
            <w:tcBorders>
              <w:top w:val="single" w:sz="8" w:space="0" w:color="auto"/>
              <w:left w:val="single" w:sz="8" w:space="0" w:color="auto"/>
              <w:bottom w:val="nil"/>
              <w:right w:val="nil"/>
            </w:tcBorders>
            <w:shd w:val="clear" w:color="auto" w:fill="auto"/>
            <w:noWrap/>
            <w:vAlign w:val="bottom"/>
            <w:hideMark/>
          </w:tcPr>
          <w:p w14:paraId="3CAF31C7" w14:textId="77777777" w:rsidR="00E2630B" w:rsidRPr="00BA01E7" w:rsidRDefault="00E2630B" w:rsidP="00A41824">
            <w:pPr>
              <w:rPr>
                <w:sz w:val="16"/>
                <w:szCs w:val="16"/>
              </w:rPr>
            </w:pPr>
            <w:r w:rsidRPr="00BA01E7">
              <w:rPr>
                <w:sz w:val="16"/>
                <w:szCs w:val="16"/>
              </w:rPr>
              <w:t> </w:t>
            </w:r>
          </w:p>
        </w:tc>
        <w:tc>
          <w:tcPr>
            <w:tcW w:w="1285" w:type="dxa"/>
            <w:tcBorders>
              <w:top w:val="single" w:sz="8" w:space="0" w:color="auto"/>
              <w:left w:val="nil"/>
              <w:bottom w:val="nil"/>
              <w:right w:val="nil"/>
            </w:tcBorders>
            <w:shd w:val="clear" w:color="auto" w:fill="auto"/>
            <w:noWrap/>
            <w:vAlign w:val="bottom"/>
            <w:hideMark/>
          </w:tcPr>
          <w:p w14:paraId="281570E4" w14:textId="77777777" w:rsidR="00E2630B" w:rsidRPr="00BA01E7" w:rsidRDefault="00E2630B" w:rsidP="00A41824">
            <w:pPr>
              <w:jc w:val="center"/>
              <w:rPr>
                <w:b/>
                <w:bCs/>
                <w:sz w:val="16"/>
                <w:szCs w:val="16"/>
              </w:rPr>
            </w:pPr>
            <w:r w:rsidRPr="00BA01E7">
              <w:rPr>
                <w:b/>
                <w:bCs/>
                <w:sz w:val="16"/>
                <w:szCs w:val="16"/>
              </w:rPr>
              <w:t>mes 72</w:t>
            </w:r>
          </w:p>
        </w:tc>
        <w:tc>
          <w:tcPr>
            <w:tcW w:w="1285" w:type="dxa"/>
            <w:tcBorders>
              <w:top w:val="single" w:sz="8" w:space="0" w:color="auto"/>
              <w:left w:val="nil"/>
              <w:bottom w:val="nil"/>
              <w:right w:val="nil"/>
            </w:tcBorders>
            <w:shd w:val="clear" w:color="auto" w:fill="auto"/>
            <w:noWrap/>
            <w:vAlign w:val="bottom"/>
            <w:hideMark/>
          </w:tcPr>
          <w:p w14:paraId="5998AD3F" w14:textId="77777777" w:rsidR="00E2630B" w:rsidRPr="00BA01E7" w:rsidRDefault="00E2630B" w:rsidP="00A41824">
            <w:pPr>
              <w:jc w:val="center"/>
              <w:rPr>
                <w:b/>
                <w:bCs/>
                <w:sz w:val="16"/>
                <w:szCs w:val="16"/>
              </w:rPr>
            </w:pPr>
            <w:r w:rsidRPr="00BA01E7">
              <w:rPr>
                <w:b/>
                <w:bCs/>
                <w:sz w:val="16"/>
                <w:szCs w:val="16"/>
              </w:rPr>
              <w:t>mes 84</w:t>
            </w:r>
          </w:p>
        </w:tc>
        <w:tc>
          <w:tcPr>
            <w:tcW w:w="1285" w:type="dxa"/>
            <w:tcBorders>
              <w:top w:val="single" w:sz="8" w:space="0" w:color="auto"/>
              <w:left w:val="nil"/>
              <w:bottom w:val="nil"/>
              <w:right w:val="nil"/>
            </w:tcBorders>
            <w:shd w:val="clear" w:color="auto" w:fill="auto"/>
            <w:noWrap/>
            <w:vAlign w:val="bottom"/>
            <w:hideMark/>
          </w:tcPr>
          <w:p w14:paraId="513B4298" w14:textId="77777777" w:rsidR="00E2630B" w:rsidRPr="00BA01E7" w:rsidRDefault="00E2630B" w:rsidP="00A41824">
            <w:pPr>
              <w:jc w:val="center"/>
              <w:rPr>
                <w:b/>
                <w:bCs/>
                <w:sz w:val="16"/>
                <w:szCs w:val="16"/>
              </w:rPr>
            </w:pPr>
            <w:r w:rsidRPr="00BA01E7">
              <w:rPr>
                <w:b/>
                <w:bCs/>
                <w:sz w:val="16"/>
                <w:szCs w:val="16"/>
              </w:rPr>
              <w:t>mes 96</w:t>
            </w:r>
          </w:p>
        </w:tc>
        <w:tc>
          <w:tcPr>
            <w:tcW w:w="1387" w:type="dxa"/>
            <w:tcBorders>
              <w:top w:val="single" w:sz="8" w:space="0" w:color="auto"/>
              <w:left w:val="nil"/>
              <w:bottom w:val="nil"/>
              <w:right w:val="nil"/>
            </w:tcBorders>
            <w:shd w:val="clear" w:color="auto" w:fill="auto"/>
            <w:noWrap/>
            <w:vAlign w:val="bottom"/>
            <w:hideMark/>
          </w:tcPr>
          <w:p w14:paraId="6976B2F5" w14:textId="77777777" w:rsidR="00E2630B" w:rsidRPr="00BA01E7" w:rsidRDefault="00E2630B" w:rsidP="00A41824">
            <w:pPr>
              <w:jc w:val="center"/>
              <w:rPr>
                <w:b/>
                <w:bCs/>
                <w:sz w:val="16"/>
                <w:szCs w:val="16"/>
              </w:rPr>
            </w:pPr>
            <w:r w:rsidRPr="00BA01E7">
              <w:rPr>
                <w:b/>
                <w:bCs/>
                <w:sz w:val="16"/>
                <w:szCs w:val="16"/>
              </w:rPr>
              <w:t>mes 108</w:t>
            </w:r>
          </w:p>
        </w:tc>
        <w:tc>
          <w:tcPr>
            <w:tcW w:w="1387" w:type="dxa"/>
            <w:tcBorders>
              <w:top w:val="single" w:sz="8" w:space="0" w:color="auto"/>
              <w:left w:val="nil"/>
              <w:bottom w:val="nil"/>
              <w:right w:val="single" w:sz="8" w:space="0" w:color="auto"/>
            </w:tcBorders>
            <w:shd w:val="clear" w:color="auto" w:fill="auto"/>
            <w:noWrap/>
            <w:vAlign w:val="bottom"/>
            <w:hideMark/>
          </w:tcPr>
          <w:p w14:paraId="09BC56DF" w14:textId="77777777" w:rsidR="00E2630B" w:rsidRPr="00BA01E7" w:rsidRDefault="00E2630B" w:rsidP="00A41824">
            <w:pPr>
              <w:jc w:val="center"/>
              <w:rPr>
                <w:b/>
                <w:bCs/>
                <w:sz w:val="16"/>
                <w:szCs w:val="16"/>
              </w:rPr>
            </w:pPr>
            <w:r w:rsidRPr="00BA01E7">
              <w:rPr>
                <w:b/>
                <w:bCs/>
                <w:sz w:val="16"/>
                <w:szCs w:val="16"/>
              </w:rPr>
              <w:t>mes 120</w:t>
            </w:r>
          </w:p>
        </w:tc>
      </w:tr>
      <w:tr w:rsidR="00E2630B" w:rsidRPr="00BA01E7" w14:paraId="13E1BEA9" w14:textId="77777777" w:rsidTr="00A41824">
        <w:trPr>
          <w:trHeight w:val="167"/>
        </w:trPr>
        <w:tc>
          <w:tcPr>
            <w:tcW w:w="2244" w:type="dxa"/>
            <w:tcBorders>
              <w:top w:val="nil"/>
              <w:left w:val="single" w:sz="8" w:space="0" w:color="auto"/>
              <w:bottom w:val="nil"/>
              <w:right w:val="nil"/>
            </w:tcBorders>
            <w:shd w:val="clear" w:color="auto" w:fill="auto"/>
            <w:noWrap/>
            <w:vAlign w:val="bottom"/>
            <w:hideMark/>
          </w:tcPr>
          <w:p w14:paraId="2C16EB94" w14:textId="77777777" w:rsidR="00E2630B" w:rsidRPr="00BA01E7" w:rsidRDefault="00E2630B" w:rsidP="00A41824">
            <w:pPr>
              <w:rPr>
                <w:sz w:val="16"/>
                <w:szCs w:val="16"/>
              </w:rPr>
            </w:pPr>
            <w:r w:rsidRPr="00BA01E7">
              <w:rPr>
                <w:sz w:val="16"/>
                <w:szCs w:val="16"/>
              </w:rPr>
              <w:t>Créditos privilegiados</w:t>
            </w:r>
          </w:p>
        </w:tc>
        <w:tc>
          <w:tcPr>
            <w:tcW w:w="1285" w:type="dxa"/>
            <w:tcBorders>
              <w:top w:val="nil"/>
              <w:left w:val="nil"/>
              <w:bottom w:val="nil"/>
              <w:right w:val="nil"/>
            </w:tcBorders>
            <w:shd w:val="clear" w:color="auto" w:fill="auto"/>
            <w:noWrap/>
            <w:vAlign w:val="bottom"/>
            <w:hideMark/>
          </w:tcPr>
          <w:p w14:paraId="06584DA8"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04A7E50D"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380ACDFC" w14:textId="77777777" w:rsidR="00E2630B" w:rsidRPr="00BA01E7" w:rsidRDefault="00E2630B" w:rsidP="00A41824">
            <w:pPr>
              <w:rPr>
                <w:sz w:val="16"/>
                <w:szCs w:val="16"/>
              </w:rPr>
            </w:pPr>
            <w:r w:rsidRPr="00BA01E7">
              <w:rPr>
                <w:sz w:val="16"/>
                <w:szCs w:val="16"/>
              </w:rPr>
              <w:t xml:space="preserve">                   -     </w:t>
            </w:r>
          </w:p>
        </w:tc>
        <w:tc>
          <w:tcPr>
            <w:tcW w:w="1387" w:type="dxa"/>
            <w:tcBorders>
              <w:top w:val="nil"/>
              <w:left w:val="nil"/>
              <w:bottom w:val="nil"/>
              <w:right w:val="nil"/>
            </w:tcBorders>
            <w:shd w:val="clear" w:color="auto" w:fill="auto"/>
            <w:noWrap/>
            <w:vAlign w:val="bottom"/>
            <w:hideMark/>
          </w:tcPr>
          <w:p w14:paraId="118D011C" w14:textId="77777777" w:rsidR="00E2630B" w:rsidRPr="00BA01E7" w:rsidRDefault="00E2630B" w:rsidP="00A41824">
            <w:pPr>
              <w:rPr>
                <w:sz w:val="16"/>
                <w:szCs w:val="16"/>
              </w:rPr>
            </w:pPr>
            <w:r w:rsidRPr="00BA01E7">
              <w:rPr>
                <w:sz w:val="16"/>
                <w:szCs w:val="16"/>
              </w:rPr>
              <w:t xml:space="preserve">                      -     </w:t>
            </w:r>
          </w:p>
        </w:tc>
        <w:tc>
          <w:tcPr>
            <w:tcW w:w="1387" w:type="dxa"/>
            <w:tcBorders>
              <w:top w:val="nil"/>
              <w:left w:val="nil"/>
              <w:bottom w:val="nil"/>
              <w:right w:val="single" w:sz="8" w:space="0" w:color="auto"/>
            </w:tcBorders>
            <w:shd w:val="clear" w:color="auto" w:fill="auto"/>
            <w:noWrap/>
            <w:vAlign w:val="bottom"/>
            <w:hideMark/>
          </w:tcPr>
          <w:p w14:paraId="69704A5D" w14:textId="77777777" w:rsidR="00E2630B" w:rsidRPr="00BA01E7" w:rsidRDefault="00E2630B" w:rsidP="00A41824">
            <w:pPr>
              <w:rPr>
                <w:sz w:val="16"/>
                <w:szCs w:val="16"/>
              </w:rPr>
            </w:pPr>
            <w:r w:rsidRPr="00BA01E7">
              <w:rPr>
                <w:sz w:val="16"/>
                <w:szCs w:val="16"/>
              </w:rPr>
              <w:t xml:space="preserve">                      -     </w:t>
            </w:r>
          </w:p>
        </w:tc>
      </w:tr>
      <w:tr w:rsidR="00E2630B" w:rsidRPr="00BA01E7" w14:paraId="08F73401" w14:textId="77777777" w:rsidTr="00A41824">
        <w:trPr>
          <w:trHeight w:val="167"/>
        </w:trPr>
        <w:tc>
          <w:tcPr>
            <w:tcW w:w="2244" w:type="dxa"/>
            <w:tcBorders>
              <w:top w:val="nil"/>
              <w:left w:val="single" w:sz="8" w:space="0" w:color="auto"/>
              <w:bottom w:val="nil"/>
              <w:right w:val="nil"/>
            </w:tcBorders>
            <w:shd w:val="clear" w:color="auto" w:fill="auto"/>
            <w:noWrap/>
            <w:vAlign w:val="bottom"/>
            <w:hideMark/>
          </w:tcPr>
          <w:p w14:paraId="565C09F2" w14:textId="77777777" w:rsidR="00E2630B" w:rsidRPr="00BA01E7" w:rsidRDefault="00E2630B" w:rsidP="00A41824">
            <w:pPr>
              <w:rPr>
                <w:sz w:val="16"/>
                <w:szCs w:val="16"/>
              </w:rPr>
            </w:pPr>
            <w:r w:rsidRPr="00BA01E7">
              <w:rPr>
                <w:sz w:val="16"/>
                <w:szCs w:val="16"/>
              </w:rPr>
              <w:t>Créditos ordinarios</w:t>
            </w:r>
          </w:p>
        </w:tc>
        <w:tc>
          <w:tcPr>
            <w:tcW w:w="1285" w:type="dxa"/>
            <w:tcBorders>
              <w:top w:val="nil"/>
              <w:left w:val="nil"/>
              <w:bottom w:val="nil"/>
              <w:right w:val="nil"/>
            </w:tcBorders>
            <w:shd w:val="clear" w:color="auto" w:fill="auto"/>
            <w:noWrap/>
            <w:vAlign w:val="bottom"/>
            <w:hideMark/>
          </w:tcPr>
          <w:p w14:paraId="23F67DBB" w14:textId="77777777" w:rsidR="00E2630B" w:rsidRPr="00BA01E7" w:rsidRDefault="00E2630B" w:rsidP="00A41824">
            <w:pPr>
              <w:jc w:val="right"/>
              <w:rPr>
                <w:sz w:val="16"/>
                <w:szCs w:val="16"/>
              </w:rPr>
            </w:pPr>
            <w:r w:rsidRPr="00BA01E7">
              <w:rPr>
                <w:sz w:val="16"/>
                <w:szCs w:val="16"/>
              </w:rPr>
              <w:t xml:space="preserve">        958.903   </w:t>
            </w:r>
          </w:p>
        </w:tc>
        <w:tc>
          <w:tcPr>
            <w:tcW w:w="1285" w:type="dxa"/>
            <w:tcBorders>
              <w:top w:val="nil"/>
              <w:left w:val="nil"/>
              <w:bottom w:val="nil"/>
              <w:right w:val="nil"/>
            </w:tcBorders>
            <w:shd w:val="clear" w:color="auto" w:fill="auto"/>
            <w:noWrap/>
            <w:vAlign w:val="bottom"/>
            <w:hideMark/>
          </w:tcPr>
          <w:p w14:paraId="4242293A" w14:textId="77777777" w:rsidR="00E2630B" w:rsidRPr="00BA01E7" w:rsidRDefault="00E2630B" w:rsidP="00A41824">
            <w:pPr>
              <w:jc w:val="right"/>
              <w:rPr>
                <w:sz w:val="16"/>
                <w:szCs w:val="16"/>
              </w:rPr>
            </w:pPr>
            <w:r w:rsidRPr="00BA01E7">
              <w:rPr>
                <w:sz w:val="16"/>
                <w:szCs w:val="16"/>
              </w:rPr>
              <w:t xml:space="preserve">    1.438.354   </w:t>
            </w:r>
          </w:p>
        </w:tc>
        <w:tc>
          <w:tcPr>
            <w:tcW w:w="1285" w:type="dxa"/>
            <w:tcBorders>
              <w:top w:val="nil"/>
              <w:left w:val="nil"/>
              <w:bottom w:val="nil"/>
              <w:right w:val="nil"/>
            </w:tcBorders>
            <w:shd w:val="clear" w:color="auto" w:fill="auto"/>
            <w:noWrap/>
            <w:vAlign w:val="bottom"/>
            <w:hideMark/>
          </w:tcPr>
          <w:p w14:paraId="7F347C0B" w14:textId="77777777" w:rsidR="00E2630B" w:rsidRPr="00BA01E7" w:rsidRDefault="00E2630B" w:rsidP="00A41824">
            <w:pPr>
              <w:jc w:val="right"/>
              <w:rPr>
                <w:sz w:val="16"/>
                <w:szCs w:val="16"/>
              </w:rPr>
            </w:pPr>
            <w:r w:rsidRPr="00BA01E7">
              <w:rPr>
                <w:sz w:val="16"/>
                <w:szCs w:val="16"/>
              </w:rPr>
              <w:t xml:space="preserve">    1.438.354   </w:t>
            </w:r>
          </w:p>
        </w:tc>
        <w:tc>
          <w:tcPr>
            <w:tcW w:w="1387" w:type="dxa"/>
            <w:tcBorders>
              <w:top w:val="nil"/>
              <w:left w:val="nil"/>
              <w:bottom w:val="nil"/>
              <w:right w:val="nil"/>
            </w:tcBorders>
            <w:shd w:val="clear" w:color="auto" w:fill="auto"/>
            <w:noWrap/>
            <w:vAlign w:val="bottom"/>
            <w:hideMark/>
          </w:tcPr>
          <w:p w14:paraId="1B87BA5E" w14:textId="77777777" w:rsidR="00E2630B" w:rsidRPr="00BA01E7" w:rsidRDefault="00E2630B" w:rsidP="00A41824">
            <w:pPr>
              <w:jc w:val="right"/>
              <w:rPr>
                <w:sz w:val="16"/>
                <w:szCs w:val="16"/>
              </w:rPr>
            </w:pPr>
            <w:r w:rsidRPr="00BA01E7">
              <w:rPr>
                <w:sz w:val="16"/>
                <w:szCs w:val="16"/>
              </w:rPr>
              <w:t xml:space="preserve">      2.397.257   </w:t>
            </w:r>
          </w:p>
        </w:tc>
        <w:tc>
          <w:tcPr>
            <w:tcW w:w="1387" w:type="dxa"/>
            <w:tcBorders>
              <w:top w:val="nil"/>
              <w:left w:val="nil"/>
              <w:bottom w:val="nil"/>
              <w:right w:val="single" w:sz="8" w:space="0" w:color="auto"/>
            </w:tcBorders>
            <w:shd w:val="clear" w:color="auto" w:fill="auto"/>
            <w:noWrap/>
            <w:vAlign w:val="bottom"/>
            <w:hideMark/>
          </w:tcPr>
          <w:p w14:paraId="4105721A" w14:textId="77777777" w:rsidR="00E2630B" w:rsidRPr="00BA01E7" w:rsidRDefault="00E2630B" w:rsidP="00A41824">
            <w:pPr>
              <w:jc w:val="right"/>
              <w:rPr>
                <w:sz w:val="16"/>
                <w:szCs w:val="16"/>
              </w:rPr>
            </w:pPr>
            <w:r w:rsidRPr="00BA01E7">
              <w:rPr>
                <w:sz w:val="16"/>
                <w:szCs w:val="16"/>
              </w:rPr>
              <w:t xml:space="preserve">      2.397.257   </w:t>
            </w:r>
          </w:p>
        </w:tc>
      </w:tr>
      <w:tr w:rsidR="00E2630B" w:rsidRPr="00BA01E7" w14:paraId="1F35AF66" w14:textId="77777777" w:rsidTr="00A41824">
        <w:trPr>
          <w:trHeight w:val="167"/>
        </w:trPr>
        <w:tc>
          <w:tcPr>
            <w:tcW w:w="2244" w:type="dxa"/>
            <w:tcBorders>
              <w:top w:val="nil"/>
              <w:left w:val="single" w:sz="8" w:space="0" w:color="auto"/>
              <w:bottom w:val="nil"/>
              <w:right w:val="nil"/>
            </w:tcBorders>
            <w:shd w:val="clear" w:color="auto" w:fill="auto"/>
            <w:noWrap/>
            <w:vAlign w:val="bottom"/>
            <w:hideMark/>
          </w:tcPr>
          <w:p w14:paraId="0E92B4B3" w14:textId="77777777" w:rsidR="00E2630B" w:rsidRPr="00BA01E7" w:rsidRDefault="00E2630B" w:rsidP="00A41824">
            <w:pPr>
              <w:rPr>
                <w:sz w:val="16"/>
                <w:szCs w:val="16"/>
              </w:rPr>
            </w:pPr>
            <w:r w:rsidRPr="00BA01E7">
              <w:rPr>
                <w:sz w:val="16"/>
                <w:szCs w:val="16"/>
              </w:rPr>
              <w:t>Créditos subordinados</w:t>
            </w:r>
          </w:p>
        </w:tc>
        <w:tc>
          <w:tcPr>
            <w:tcW w:w="1285" w:type="dxa"/>
            <w:tcBorders>
              <w:top w:val="nil"/>
              <w:left w:val="nil"/>
              <w:bottom w:val="nil"/>
              <w:right w:val="nil"/>
            </w:tcBorders>
            <w:shd w:val="clear" w:color="auto" w:fill="auto"/>
            <w:noWrap/>
            <w:vAlign w:val="bottom"/>
            <w:hideMark/>
          </w:tcPr>
          <w:p w14:paraId="2D2B028E"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660DDF05"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3D31B010" w14:textId="77777777" w:rsidR="00E2630B" w:rsidRPr="00BA01E7" w:rsidRDefault="00E2630B" w:rsidP="00A41824">
            <w:pPr>
              <w:rPr>
                <w:sz w:val="16"/>
                <w:szCs w:val="16"/>
              </w:rPr>
            </w:pPr>
            <w:r w:rsidRPr="00BA01E7">
              <w:rPr>
                <w:sz w:val="16"/>
                <w:szCs w:val="16"/>
              </w:rPr>
              <w:t xml:space="preserve">                   -     </w:t>
            </w:r>
          </w:p>
        </w:tc>
        <w:tc>
          <w:tcPr>
            <w:tcW w:w="1387" w:type="dxa"/>
            <w:tcBorders>
              <w:top w:val="nil"/>
              <w:left w:val="nil"/>
              <w:bottom w:val="nil"/>
              <w:right w:val="nil"/>
            </w:tcBorders>
            <w:shd w:val="clear" w:color="auto" w:fill="auto"/>
            <w:noWrap/>
            <w:vAlign w:val="bottom"/>
            <w:hideMark/>
          </w:tcPr>
          <w:p w14:paraId="363C2935" w14:textId="77777777" w:rsidR="00E2630B" w:rsidRPr="00BA01E7" w:rsidRDefault="00E2630B" w:rsidP="00A41824">
            <w:pPr>
              <w:rPr>
                <w:sz w:val="16"/>
                <w:szCs w:val="16"/>
              </w:rPr>
            </w:pPr>
            <w:r w:rsidRPr="00BA01E7">
              <w:rPr>
                <w:sz w:val="16"/>
                <w:szCs w:val="16"/>
              </w:rPr>
              <w:t xml:space="preserve">                      -     </w:t>
            </w:r>
          </w:p>
        </w:tc>
        <w:tc>
          <w:tcPr>
            <w:tcW w:w="1387" w:type="dxa"/>
            <w:tcBorders>
              <w:top w:val="nil"/>
              <w:left w:val="nil"/>
              <w:bottom w:val="nil"/>
              <w:right w:val="single" w:sz="8" w:space="0" w:color="auto"/>
            </w:tcBorders>
            <w:shd w:val="clear" w:color="auto" w:fill="auto"/>
            <w:noWrap/>
            <w:vAlign w:val="bottom"/>
            <w:hideMark/>
          </w:tcPr>
          <w:p w14:paraId="3D05B676" w14:textId="77777777" w:rsidR="00E2630B" w:rsidRPr="00BA01E7" w:rsidRDefault="00E2630B" w:rsidP="00A41824">
            <w:pPr>
              <w:jc w:val="right"/>
              <w:rPr>
                <w:sz w:val="16"/>
                <w:szCs w:val="16"/>
              </w:rPr>
            </w:pPr>
            <w:r w:rsidRPr="00BA01E7">
              <w:rPr>
                <w:sz w:val="16"/>
                <w:szCs w:val="16"/>
              </w:rPr>
              <w:t xml:space="preserve">          562.782   </w:t>
            </w:r>
          </w:p>
        </w:tc>
      </w:tr>
      <w:tr w:rsidR="00E2630B" w:rsidRPr="00BA01E7" w14:paraId="52631055" w14:textId="77777777" w:rsidTr="00A41824">
        <w:trPr>
          <w:trHeight w:val="167"/>
        </w:trPr>
        <w:tc>
          <w:tcPr>
            <w:tcW w:w="2244" w:type="dxa"/>
            <w:tcBorders>
              <w:top w:val="nil"/>
              <w:left w:val="single" w:sz="8" w:space="0" w:color="auto"/>
              <w:bottom w:val="nil"/>
              <w:right w:val="nil"/>
            </w:tcBorders>
            <w:shd w:val="clear" w:color="000000" w:fill="AEAAAA"/>
            <w:noWrap/>
            <w:vAlign w:val="bottom"/>
            <w:hideMark/>
          </w:tcPr>
          <w:p w14:paraId="6996B06C" w14:textId="77777777" w:rsidR="00E2630B" w:rsidRPr="00BA01E7" w:rsidRDefault="00E2630B" w:rsidP="00A41824">
            <w:pPr>
              <w:rPr>
                <w:b/>
                <w:bCs/>
                <w:sz w:val="16"/>
                <w:szCs w:val="16"/>
              </w:rPr>
            </w:pPr>
            <w:r w:rsidRPr="00BA01E7">
              <w:rPr>
                <w:b/>
                <w:bCs/>
                <w:sz w:val="16"/>
                <w:szCs w:val="16"/>
              </w:rPr>
              <w:t>TOTAL, PAGOS</w:t>
            </w:r>
          </w:p>
        </w:tc>
        <w:tc>
          <w:tcPr>
            <w:tcW w:w="1285" w:type="dxa"/>
            <w:tcBorders>
              <w:top w:val="nil"/>
              <w:left w:val="nil"/>
              <w:bottom w:val="nil"/>
              <w:right w:val="nil"/>
            </w:tcBorders>
            <w:shd w:val="clear" w:color="000000" w:fill="AEAAAA"/>
            <w:noWrap/>
            <w:vAlign w:val="bottom"/>
            <w:hideMark/>
          </w:tcPr>
          <w:p w14:paraId="54FB0D4E" w14:textId="77777777" w:rsidR="00E2630B" w:rsidRPr="00BA01E7" w:rsidRDefault="00E2630B" w:rsidP="00A41824">
            <w:pPr>
              <w:jc w:val="right"/>
              <w:rPr>
                <w:b/>
                <w:bCs/>
                <w:sz w:val="16"/>
                <w:szCs w:val="16"/>
              </w:rPr>
            </w:pPr>
            <w:r w:rsidRPr="00BA01E7">
              <w:rPr>
                <w:b/>
                <w:bCs/>
                <w:sz w:val="16"/>
                <w:szCs w:val="16"/>
              </w:rPr>
              <w:t xml:space="preserve">        958.903   </w:t>
            </w:r>
          </w:p>
        </w:tc>
        <w:tc>
          <w:tcPr>
            <w:tcW w:w="1285" w:type="dxa"/>
            <w:tcBorders>
              <w:top w:val="nil"/>
              <w:left w:val="nil"/>
              <w:bottom w:val="nil"/>
              <w:right w:val="nil"/>
            </w:tcBorders>
            <w:shd w:val="clear" w:color="000000" w:fill="AEAAAA"/>
            <w:noWrap/>
            <w:vAlign w:val="bottom"/>
            <w:hideMark/>
          </w:tcPr>
          <w:p w14:paraId="3E3A3CA8" w14:textId="77777777" w:rsidR="00E2630B" w:rsidRPr="00BA01E7" w:rsidRDefault="00E2630B" w:rsidP="00A41824">
            <w:pPr>
              <w:jc w:val="right"/>
              <w:rPr>
                <w:b/>
                <w:bCs/>
                <w:sz w:val="16"/>
                <w:szCs w:val="16"/>
              </w:rPr>
            </w:pPr>
            <w:r w:rsidRPr="00BA01E7">
              <w:rPr>
                <w:b/>
                <w:bCs/>
                <w:sz w:val="16"/>
                <w:szCs w:val="16"/>
              </w:rPr>
              <w:t xml:space="preserve">    1.438.354   </w:t>
            </w:r>
          </w:p>
        </w:tc>
        <w:tc>
          <w:tcPr>
            <w:tcW w:w="1285" w:type="dxa"/>
            <w:tcBorders>
              <w:top w:val="nil"/>
              <w:left w:val="nil"/>
              <w:bottom w:val="nil"/>
              <w:right w:val="nil"/>
            </w:tcBorders>
            <w:shd w:val="clear" w:color="000000" w:fill="AEAAAA"/>
            <w:noWrap/>
            <w:vAlign w:val="bottom"/>
            <w:hideMark/>
          </w:tcPr>
          <w:p w14:paraId="5B35D245" w14:textId="77777777" w:rsidR="00E2630B" w:rsidRPr="00BA01E7" w:rsidRDefault="00E2630B" w:rsidP="00A41824">
            <w:pPr>
              <w:jc w:val="right"/>
              <w:rPr>
                <w:b/>
                <w:bCs/>
                <w:sz w:val="16"/>
                <w:szCs w:val="16"/>
              </w:rPr>
            </w:pPr>
            <w:r w:rsidRPr="00BA01E7">
              <w:rPr>
                <w:b/>
                <w:bCs/>
                <w:sz w:val="16"/>
                <w:szCs w:val="16"/>
              </w:rPr>
              <w:t xml:space="preserve">    1.438.354   </w:t>
            </w:r>
          </w:p>
        </w:tc>
        <w:tc>
          <w:tcPr>
            <w:tcW w:w="1387" w:type="dxa"/>
            <w:tcBorders>
              <w:top w:val="nil"/>
              <w:left w:val="nil"/>
              <w:bottom w:val="nil"/>
              <w:right w:val="nil"/>
            </w:tcBorders>
            <w:shd w:val="clear" w:color="000000" w:fill="AEAAAA"/>
            <w:noWrap/>
            <w:vAlign w:val="bottom"/>
            <w:hideMark/>
          </w:tcPr>
          <w:p w14:paraId="3AD087B8" w14:textId="77777777" w:rsidR="00E2630B" w:rsidRPr="00BA01E7" w:rsidRDefault="00E2630B" w:rsidP="00A41824">
            <w:pPr>
              <w:jc w:val="right"/>
              <w:rPr>
                <w:b/>
                <w:bCs/>
                <w:sz w:val="16"/>
                <w:szCs w:val="16"/>
              </w:rPr>
            </w:pPr>
            <w:r w:rsidRPr="00BA01E7">
              <w:rPr>
                <w:b/>
                <w:bCs/>
                <w:sz w:val="16"/>
                <w:szCs w:val="16"/>
              </w:rPr>
              <w:t xml:space="preserve">      2.397.257   </w:t>
            </w:r>
          </w:p>
        </w:tc>
        <w:tc>
          <w:tcPr>
            <w:tcW w:w="1387" w:type="dxa"/>
            <w:tcBorders>
              <w:top w:val="nil"/>
              <w:left w:val="nil"/>
              <w:bottom w:val="nil"/>
              <w:right w:val="single" w:sz="8" w:space="0" w:color="auto"/>
            </w:tcBorders>
            <w:shd w:val="clear" w:color="000000" w:fill="AEAAAA"/>
            <w:noWrap/>
            <w:vAlign w:val="bottom"/>
            <w:hideMark/>
          </w:tcPr>
          <w:p w14:paraId="6CF371D6" w14:textId="77777777" w:rsidR="00E2630B" w:rsidRPr="00BA01E7" w:rsidRDefault="00E2630B" w:rsidP="00A41824">
            <w:pPr>
              <w:jc w:val="right"/>
              <w:rPr>
                <w:b/>
                <w:bCs/>
                <w:sz w:val="16"/>
                <w:szCs w:val="16"/>
              </w:rPr>
            </w:pPr>
            <w:r w:rsidRPr="00BA01E7">
              <w:rPr>
                <w:b/>
                <w:bCs/>
                <w:sz w:val="16"/>
                <w:szCs w:val="16"/>
              </w:rPr>
              <w:t xml:space="preserve">      2.960.040   </w:t>
            </w:r>
          </w:p>
        </w:tc>
      </w:tr>
      <w:tr w:rsidR="00E2630B" w:rsidRPr="00BA01E7" w14:paraId="40ADAD41" w14:textId="77777777" w:rsidTr="00A41824">
        <w:trPr>
          <w:trHeight w:val="167"/>
        </w:trPr>
        <w:tc>
          <w:tcPr>
            <w:tcW w:w="2244" w:type="dxa"/>
            <w:tcBorders>
              <w:top w:val="nil"/>
              <w:left w:val="single" w:sz="8" w:space="0" w:color="auto"/>
              <w:bottom w:val="nil"/>
              <w:right w:val="nil"/>
            </w:tcBorders>
            <w:shd w:val="clear" w:color="auto" w:fill="auto"/>
            <w:noWrap/>
            <w:vAlign w:val="bottom"/>
            <w:hideMark/>
          </w:tcPr>
          <w:p w14:paraId="3D7674CE" w14:textId="77777777" w:rsidR="00E2630B" w:rsidRPr="00BA01E7" w:rsidRDefault="00E2630B" w:rsidP="00A41824">
            <w:pPr>
              <w:rPr>
                <w:sz w:val="16"/>
                <w:szCs w:val="16"/>
              </w:rPr>
            </w:pPr>
            <w:r w:rsidRPr="00BA01E7">
              <w:rPr>
                <w:sz w:val="16"/>
                <w:szCs w:val="16"/>
              </w:rPr>
              <w:t>Créditos privilegiados</w:t>
            </w:r>
          </w:p>
        </w:tc>
        <w:tc>
          <w:tcPr>
            <w:tcW w:w="1285" w:type="dxa"/>
            <w:tcBorders>
              <w:top w:val="nil"/>
              <w:left w:val="nil"/>
              <w:bottom w:val="nil"/>
              <w:right w:val="nil"/>
            </w:tcBorders>
            <w:shd w:val="clear" w:color="auto" w:fill="auto"/>
            <w:noWrap/>
            <w:vAlign w:val="bottom"/>
            <w:hideMark/>
          </w:tcPr>
          <w:p w14:paraId="046BDA35"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389ECECA"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nil"/>
              <w:right w:val="nil"/>
            </w:tcBorders>
            <w:shd w:val="clear" w:color="auto" w:fill="auto"/>
            <w:noWrap/>
            <w:vAlign w:val="bottom"/>
            <w:hideMark/>
          </w:tcPr>
          <w:p w14:paraId="3F6FE350" w14:textId="77777777" w:rsidR="00E2630B" w:rsidRPr="00BA01E7" w:rsidRDefault="00E2630B" w:rsidP="00A41824">
            <w:pPr>
              <w:rPr>
                <w:sz w:val="16"/>
                <w:szCs w:val="16"/>
              </w:rPr>
            </w:pPr>
            <w:r w:rsidRPr="00BA01E7">
              <w:rPr>
                <w:sz w:val="16"/>
                <w:szCs w:val="16"/>
              </w:rPr>
              <w:t xml:space="preserve">                   -     </w:t>
            </w:r>
          </w:p>
        </w:tc>
        <w:tc>
          <w:tcPr>
            <w:tcW w:w="1387" w:type="dxa"/>
            <w:tcBorders>
              <w:top w:val="nil"/>
              <w:left w:val="nil"/>
              <w:bottom w:val="nil"/>
              <w:right w:val="nil"/>
            </w:tcBorders>
            <w:shd w:val="clear" w:color="auto" w:fill="auto"/>
            <w:noWrap/>
            <w:vAlign w:val="bottom"/>
            <w:hideMark/>
          </w:tcPr>
          <w:p w14:paraId="42705C4A" w14:textId="77777777" w:rsidR="00E2630B" w:rsidRPr="00BA01E7" w:rsidRDefault="00E2630B" w:rsidP="00A41824">
            <w:pPr>
              <w:rPr>
                <w:sz w:val="16"/>
                <w:szCs w:val="16"/>
              </w:rPr>
            </w:pPr>
            <w:r w:rsidRPr="00BA01E7">
              <w:rPr>
                <w:sz w:val="16"/>
                <w:szCs w:val="16"/>
              </w:rPr>
              <w:t xml:space="preserve">                      -     </w:t>
            </w:r>
          </w:p>
        </w:tc>
        <w:tc>
          <w:tcPr>
            <w:tcW w:w="1387" w:type="dxa"/>
            <w:tcBorders>
              <w:top w:val="nil"/>
              <w:left w:val="nil"/>
              <w:bottom w:val="nil"/>
              <w:right w:val="single" w:sz="8" w:space="0" w:color="auto"/>
            </w:tcBorders>
            <w:shd w:val="clear" w:color="auto" w:fill="auto"/>
            <w:noWrap/>
            <w:vAlign w:val="bottom"/>
            <w:hideMark/>
          </w:tcPr>
          <w:p w14:paraId="6B914FC2" w14:textId="77777777" w:rsidR="00E2630B" w:rsidRPr="00BA01E7" w:rsidRDefault="00E2630B" w:rsidP="00A41824">
            <w:pPr>
              <w:rPr>
                <w:sz w:val="16"/>
                <w:szCs w:val="16"/>
              </w:rPr>
            </w:pPr>
            <w:r w:rsidRPr="00BA01E7">
              <w:rPr>
                <w:sz w:val="16"/>
                <w:szCs w:val="16"/>
              </w:rPr>
              <w:t xml:space="preserve">                      -     </w:t>
            </w:r>
          </w:p>
        </w:tc>
      </w:tr>
      <w:tr w:rsidR="00E2630B" w:rsidRPr="00BA01E7" w14:paraId="6250A1E6" w14:textId="77777777" w:rsidTr="00A41824">
        <w:trPr>
          <w:trHeight w:val="167"/>
        </w:trPr>
        <w:tc>
          <w:tcPr>
            <w:tcW w:w="2244" w:type="dxa"/>
            <w:tcBorders>
              <w:top w:val="nil"/>
              <w:left w:val="single" w:sz="8" w:space="0" w:color="auto"/>
              <w:bottom w:val="nil"/>
              <w:right w:val="nil"/>
            </w:tcBorders>
            <w:shd w:val="clear" w:color="auto" w:fill="auto"/>
            <w:noWrap/>
            <w:vAlign w:val="bottom"/>
            <w:hideMark/>
          </w:tcPr>
          <w:p w14:paraId="61DC601E" w14:textId="77777777" w:rsidR="00E2630B" w:rsidRPr="00BA01E7" w:rsidRDefault="00E2630B" w:rsidP="00A41824">
            <w:pPr>
              <w:rPr>
                <w:sz w:val="16"/>
                <w:szCs w:val="16"/>
              </w:rPr>
            </w:pPr>
            <w:r w:rsidRPr="00BA01E7">
              <w:rPr>
                <w:sz w:val="16"/>
                <w:szCs w:val="16"/>
              </w:rPr>
              <w:t>Créditos ordinarios</w:t>
            </w:r>
          </w:p>
        </w:tc>
        <w:tc>
          <w:tcPr>
            <w:tcW w:w="1285" w:type="dxa"/>
            <w:tcBorders>
              <w:top w:val="nil"/>
              <w:left w:val="nil"/>
              <w:bottom w:val="nil"/>
              <w:right w:val="nil"/>
            </w:tcBorders>
            <w:shd w:val="clear" w:color="auto" w:fill="auto"/>
            <w:noWrap/>
            <w:vAlign w:val="bottom"/>
            <w:hideMark/>
          </w:tcPr>
          <w:p w14:paraId="5E604001" w14:textId="77777777" w:rsidR="00E2630B" w:rsidRPr="00BA01E7" w:rsidRDefault="00E2630B" w:rsidP="00A41824">
            <w:pPr>
              <w:jc w:val="center"/>
              <w:rPr>
                <w:sz w:val="16"/>
                <w:szCs w:val="16"/>
              </w:rPr>
            </w:pPr>
            <w:r w:rsidRPr="00BA01E7">
              <w:rPr>
                <w:sz w:val="16"/>
                <w:szCs w:val="16"/>
              </w:rPr>
              <w:t>10%</w:t>
            </w:r>
          </w:p>
        </w:tc>
        <w:tc>
          <w:tcPr>
            <w:tcW w:w="1285" w:type="dxa"/>
            <w:tcBorders>
              <w:top w:val="nil"/>
              <w:left w:val="nil"/>
              <w:bottom w:val="nil"/>
              <w:right w:val="nil"/>
            </w:tcBorders>
            <w:shd w:val="clear" w:color="auto" w:fill="auto"/>
            <w:noWrap/>
            <w:vAlign w:val="bottom"/>
            <w:hideMark/>
          </w:tcPr>
          <w:p w14:paraId="2D844FCA" w14:textId="77777777" w:rsidR="00E2630B" w:rsidRPr="00BA01E7" w:rsidRDefault="00E2630B" w:rsidP="00A41824">
            <w:pPr>
              <w:jc w:val="center"/>
              <w:rPr>
                <w:sz w:val="16"/>
                <w:szCs w:val="16"/>
              </w:rPr>
            </w:pPr>
            <w:r w:rsidRPr="00BA01E7">
              <w:rPr>
                <w:sz w:val="16"/>
                <w:szCs w:val="16"/>
              </w:rPr>
              <w:t>15%</w:t>
            </w:r>
          </w:p>
        </w:tc>
        <w:tc>
          <w:tcPr>
            <w:tcW w:w="1285" w:type="dxa"/>
            <w:tcBorders>
              <w:top w:val="nil"/>
              <w:left w:val="nil"/>
              <w:bottom w:val="nil"/>
              <w:right w:val="nil"/>
            </w:tcBorders>
            <w:shd w:val="clear" w:color="auto" w:fill="auto"/>
            <w:noWrap/>
            <w:vAlign w:val="bottom"/>
            <w:hideMark/>
          </w:tcPr>
          <w:p w14:paraId="47F5C1AA" w14:textId="77777777" w:rsidR="00E2630B" w:rsidRPr="00BA01E7" w:rsidRDefault="00E2630B" w:rsidP="00A41824">
            <w:pPr>
              <w:jc w:val="center"/>
              <w:rPr>
                <w:sz w:val="16"/>
                <w:szCs w:val="16"/>
              </w:rPr>
            </w:pPr>
            <w:r w:rsidRPr="00BA01E7">
              <w:rPr>
                <w:sz w:val="16"/>
                <w:szCs w:val="16"/>
              </w:rPr>
              <w:t>15%</w:t>
            </w:r>
          </w:p>
        </w:tc>
        <w:tc>
          <w:tcPr>
            <w:tcW w:w="1387" w:type="dxa"/>
            <w:tcBorders>
              <w:top w:val="nil"/>
              <w:left w:val="nil"/>
              <w:bottom w:val="nil"/>
              <w:right w:val="nil"/>
            </w:tcBorders>
            <w:shd w:val="clear" w:color="auto" w:fill="auto"/>
            <w:noWrap/>
            <w:vAlign w:val="bottom"/>
            <w:hideMark/>
          </w:tcPr>
          <w:p w14:paraId="3A1362F6" w14:textId="77777777" w:rsidR="00E2630B" w:rsidRPr="00BA01E7" w:rsidRDefault="00E2630B" w:rsidP="00A41824">
            <w:pPr>
              <w:jc w:val="center"/>
              <w:rPr>
                <w:sz w:val="16"/>
                <w:szCs w:val="16"/>
              </w:rPr>
            </w:pPr>
            <w:r w:rsidRPr="00BA01E7">
              <w:rPr>
                <w:sz w:val="16"/>
                <w:szCs w:val="16"/>
              </w:rPr>
              <w:t>25%</w:t>
            </w:r>
          </w:p>
        </w:tc>
        <w:tc>
          <w:tcPr>
            <w:tcW w:w="1387" w:type="dxa"/>
            <w:tcBorders>
              <w:top w:val="nil"/>
              <w:left w:val="nil"/>
              <w:bottom w:val="nil"/>
              <w:right w:val="single" w:sz="8" w:space="0" w:color="auto"/>
            </w:tcBorders>
            <w:shd w:val="clear" w:color="auto" w:fill="auto"/>
            <w:noWrap/>
            <w:vAlign w:val="bottom"/>
            <w:hideMark/>
          </w:tcPr>
          <w:p w14:paraId="14C846CB" w14:textId="77777777" w:rsidR="00E2630B" w:rsidRPr="00BA01E7" w:rsidRDefault="00E2630B" w:rsidP="00A41824">
            <w:pPr>
              <w:jc w:val="center"/>
              <w:rPr>
                <w:sz w:val="16"/>
                <w:szCs w:val="16"/>
              </w:rPr>
            </w:pPr>
            <w:r w:rsidRPr="00BA01E7">
              <w:rPr>
                <w:sz w:val="16"/>
                <w:szCs w:val="16"/>
              </w:rPr>
              <w:t>25%</w:t>
            </w:r>
          </w:p>
        </w:tc>
      </w:tr>
      <w:tr w:rsidR="00E2630B" w:rsidRPr="00BA01E7" w14:paraId="7086C8DB" w14:textId="77777777" w:rsidTr="00A41824">
        <w:trPr>
          <w:trHeight w:val="175"/>
        </w:trPr>
        <w:tc>
          <w:tcPr>
            <w:tcW w:w="2244" w:type="dxa"/>
            <w:tcBorders>
              <w:top w:val="nil"/>
              <w:left w:val="single" w:sz="8" w:space="0" w:color="auto"/>
              <w:bottom w:val="single" w:sz="8" w:space="0" w:color="auto"/>
              <w:right w:val="nil"/>
            </w:tcBorders>
            <w:shd w:val="clear" w:color="auto" w:fill="auto"/>
            <w:noWrap/>
            <w:vAlign w:val="bottom"/>
            <w:hideMark/>
          </w:tcPr>
          <w:p w14:paraId="4A5FF1AF" w14:textId="77777777" w:rsidR="00E2630B" w:rsidRPr="00BA01E7" w:rsidRDefault="00E2630B" w:rsidP="00A41824">
            <w:pPr>
              <w:rPr>
                <w:sz w:val="16"/>
                <w:szCs w:val="16"/>
              </w:rPr>
            </w:pPr>
            <w:r w:rsidRPr="00BA01E7">
              <w:rPr>
                <w:sz w:val="16"/>
                <w:szCs w:val="16"/>
              </w:rPr>
              <w:t>Créditos subordinados</w:t>
            </w:r>
          </w:p>
        </w:tc>
        <w:tc>
          <w:tcPr>
            <w:tcW w:w="1285" w:type="dxa"/>
            <w:tcBorders>
              <w:top w:val="nil"/>
              <w:left w:val="nil"/>
              <w:bottom w:val="single" w:sz="8" w:space="0" w:color="auto"/>
              <w:right w:val="nil"/>
            </w:tcBorders>
            <w:shd w:val="clear" w:color="auto" w:fill="auto"/>
            <w:noWrap/>
            <w:vAlign w:val="bottom"/>
            <w:hideMark/>
          </w:tcPr>
          <w:p w14:paraId="5DC7AD73"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single" w:sz="8" w:space="0" w:color="auto"/>
              <w:right w:val="nil"/>
            </w:tcBorders>
            <w:shd w:val="clear" w:color="auto" w:fill="auto"/>
            <w:noWrap/>
            <w:vAlign w:val="bottom"/>
            <w:hideMark/>
          </w:tcPr>
          <w:p w14:paraId="5055FDAD" w14:textId="77777777" w:rsidR="00E2630B" w:rsidRPr="00BA01E7" w:rsidRDefault="00E2630B" w:rsidP="00A41824">
            <w:pPr>
              <w:rPr>
                <w:sz w:val="16"/>
                <w:szCs w:val="16"/>
              </w:rPr>
            </w:pPr>
            <w:r w:rsidRPr="00BA01E7">
              <w:rPr>
                <w:sz w:val="16"/>
                <w:szCs w:val="16"/>
              </w:rPr>
              <w:t xml:space="preserve">                   -     </w:t>
            </w:r>
          </w:p>
        </w:tc>
        <w:tc>
          <w:tcPr>
            <w:tcW w:w="1285" w:type="dxa"/>
            <w:tcBorders>
              <w:top w:val="nil"/>
              <w:left w:val="nil"/>
              <w:bottom w:val="single" w:sz="8" w:space="0" w:color="auto"/>
              <w:right w:val="nil"/>
            </w:tcBorders>
            <w:shd w:val="clear" w:color="auto" w:fill="auto"/>
            <w:noWrap/>
            <w:vAlign w:val="bottom"/>
            <w:hideMark/>
          </w:tcPr>
          <w:p w14:paraId="0DF1BB14" w14:textId="77777777" w:rsidR="00E2630B" w:rsidRPr="00BA01E7" w:rsidRDefault="00E2630B" w:rsidP="00A41824">
            <w:pPr>
              <w:rPr>
                <w:sz w:val="16"/>
                <w:szCs w:val="16"/>
              </w:rPr>
            </w:pPr>
            <w:r w:rsidRPr="00BA01E7">
              <w:rPr>
                <w:sz w:val="16"/>
                <w:szCs w:val="16"/>
              </w:rPr>
              <w:t xml:space="preserve">                   -     </w:t>
            </w:r>
          </w:p>
        </w:tc>
        <w:tc>
          <w:tcPr>
            <w:tcW w:w="1387" w:type="dxa"/>
            <w:tcBorders>
              <w:top w:val="nil"/>
              <w:left w:val="nil"/>
              <w:bottom w:val="single" w:sz="8" w:space="0" w:color="auto"/>
              <w:right w:val="nil"/>
            </w:tcBorders>
            <w:shd w:val="clear" w:color="auto" w:fill="auto"/>
            <w:noWrap/>
            <w:vAlign w:val="bottom"/>
            <w:hideMark/>
          </w:tcPr>
          <w:p w14:paraId="0DA2B0F5" w14:textId="77777777" w:rsidR="00E2630B" w:rsidRPr="00BA01E7" w:rsidRDefault="00E2630B" w:rsidP="00A41824">
            <w:pPr>
              <w:rPr>
                <w:sz w:val="16"/>
                <w:szCs w:val="16"/>
              </w:rPr>
            </w:pPr>
            <w:r w:rsidRPr="00BA01E7">
              <w:rPr>
                <w:sz w:val="16"/>
                <w:szCs w:val="16"/>
              </w:rPr>
              <w:t xml:space="preserve">                      -     </w:t>
            </w:r>
          </w:p>
        </w:tc>
        <w:tc>
          <w:tcPr>
            <w:tcW w:w="1387" w:type="dxa"/>
            <w:tcBorders>
              <w:top w:val="nil"/>
              <w:left w:val="nil"/>
              <w:bottom w:val="single" w:sz="8" w:space="0" w:color="auto"/>
              <w:right w:val="single" w:sz="8" w:space="0" w:color="auto"/>
            </w:tcBorders>
            <w:shd w:val="clear" w:color="auto" w:fill="auto"/>
            <w:noWrap/>
            <w:vAlign w:val="bottom"/>
            <w:hideMark/>
          </w:tcPr>
          <w:p w14:paraId="356B4D71" w14:textId="77777777" w:rsidR="00E2630B" w:rsidRPr="00BA01E7" w:rsidRDefault="00E2630B" w:rsidP="00A41824">
            <w:pPr>
              <w:jc w:val="center"/>
              <w:rPr>
                <w:sz w:val="16"/>
                <w:szCs w:val="16"/>
              </w:rPr>
            </w:pPr>
            <w:r w:rsidRPr="00BA01E7">
              <w:rPr>
                <w:sz w:val="16"/>
                <w:szCs w:val="16"/>
              </w:rPr>
              <w:t>100%</w:t>
            </w:r>
          </w:p>
        </w:tc>
      </w:tr>
    </w:tbl>
    <w:p w14:paraId="7DD46D78" w14:textId="77777777" w:rsidR="00E2630B" w:rsidRDefault="00E2630B" w:rsidP="00E2630B">
      <w:pPr>
        <w:spacing w:after="120"/>
        <w:jc w:val="both"/>
      </w:pPr>
    </w:p>
    <w:p w14:paraId="1B92DCEB" w14:textId="6C31ED7A" w:rsidR="00E2630B" w:rsidRPr="00E2630B" w:rsidRDefault="00E2630B" w:rsidP="00E2630B">
      <w:pPr>
        <w:widowControl/>
        <w:autoSpaceDE/>
        <w:autoSpaceDN/>
        <w:adjustRightInd/>
        <w:spacing w:before="120" w:after="120"/>
        <w:jc w:val="both"/>
        <w:rPr>
          <w:rFonts w:asciiTheme="minorHAnsi" w:hAnsiTheme="minorHAnsi"/>
          <w:b/>
          <w:color w:val="1F3864" w:themeColor="accent5" w:themeShade="80"/>
          <w:sz w:val="22"/>
          <w:szCs w:val="22"/>
        </w:rPr>
      </w:pPr>
      <w:r w:rsidRPr="00E2630B">
        <w:rPr>
          <w:rFonts w:asciiTheme="minorHAnsi" w:hAnsiTheme="minorHAnsi"/>
          <w:sz w:val="22"/>
          <w:szCs w:val="22"/>
        </w:rPr>
        <w:t>A estos importes deben añadirse los créditos contra la masa, que a 31 de diciembre de 2021 ascienden a 2.537 miles de euros de honorarios pendiente de pagos frente a la Administración Concursal y 517 miles de euros por costas e intereses, los cuales se encuentran vencidos y son exigibles.</w:t>
      </w:r>
    </w:p>
    <w:p w14:paraId="52704473" w14:textId="77777777" w:rsidR="00E2630B" w:rsidRPr="00E2630B" w:rsidRDefault="00E2630B" w:rsidP="00E2630B">
      <w:pPr>
        <w:pStyle w:val="Prrafodelista"/>
        <w:widowControl/>
        <w:autoSpaceDE/>
        <w:autoSpaceDN/>
        <w:adjustRightInd/>
        <w:spacing w:before="120" w:after="120"/>
        <w:ind w:left="567"/>
        <w:jc w:val="both"/>
        <w:rPr>
          <w:rFonts w:asciiTheme="minorHAnsi" w:hAnsiTheme="minorHAnsi"/>
          <w:b/>
          <w:color w:val="1F3864" w:themeColor="accent5" w:themeShade="80"/>
          <w:sz w:val="22"/>
          <w:szCs w:val="22"/>
        </w:rPr>
      </w:pPr>
    </w:p>
    <w:p w14:paraId="47A57545" w14:textId="01F127DC" w:rsidR="00430AEF" w:rsidRPr="00430AEF" w:rsidRDefault="00430AEF" w:rsidP="00E2630B">
      <w:pPr>
        <w:pStyle w:val="Prrafodelista"/>
        <w:widowControl/>
        <w:numPr>
          <w:ilvl w:val="0"/>
          <w:numId w:val="12"/>
        </w:numPr>
        <w:autoSpaceDE/>
        <w:autoSpaceDN/>
        <w:adjustRightInd/>
        <w:spacing w:before="120" w:after="120"/>
        <w:ind w:left="567" w:hanging="567"/>
        <w:jc w:val="both"/>
        <w:rPr>
          <w:rFonts w:asciiTheme="minorHAnsi" w:hAnsiTheme="minorHAnsi"/>
          <w:b/>
          <w:color w:val="1F3864" w:themeColor="accent5" w:themeShade="80"/>
          <w:sz w:val="22"/>
          <w:szCs w:val="22"/>
        </w:rPr>
      </w:pPr>
      <w:r w:rsidRPr="00430AEF">
        <w:rPr>
          <w:rFonts w:asciiTheme="minorHAnsi" w:hAnsiTheme="minorHAnsi"/>
          <w:b/>
          <w:color w:val="1F3864" w:themeColor="accent5" w:themeShade="80"/>
          <w:sz w:val="22"/>
          <w:szCs w:val="22"/>
        </w:rPr>
        <w:t>Riesgo por la deuda vencida e impagada</w:t>
      </w:r>
    </w:p>
    <w:p w14:paraId="56E6040B" w14:textId="50917ABA" w:rsidR="00DA1362" w:rsidRPr="00DA1362" w:rsidRDefault="00DA1362" w:rsidP="00DA1362">
      <w:pPr>
        <w:widowControl/>
        <w:rPr>
          <w:rFonts w:ascii="Calibri" w:eastAsiaTheme="minorHAnsi" w:hAnsi="Calibri" w:cs="Calibri"/>
          <w:sz w:val="22"/>
          <w:szCs w:val="22"/>
          <w:lang w:eastAsia="en-US"/>
        </w:rPr>
      </w:pPr>
      <w:r w:rsidRPr="00DA1362">
        <w:rPr>
          <w:rFonts w:ascii="Calibri" w:eastAsiaTheme="minorHAnsi" w:hAnsi="Calibri" w:cs="Calibri"/>
          <w:sz w:val="22"/>
          <w:szCs w:val="22"/>
          <w:lang w:eastAsia="en-US"/>
        </w:rPr>
        <w:t xml:space="preserve">La deuda del Grupo a la fecha de </w:t>
      </w:r>
      <w:r>
        <w:rPr>
          <w:rFonts w:ascii="Calibri" w:eastAsiaTheme="minorHAnsi" w:hAnsi="Calibri" w:cs="Calibri"/>
          <w:sz w:val="22"/>
          <w:szCs w:val="22"/>
          <w:lang w:eastAsia="en-US"/>
        </w:rPr>
        <w:t>los presentes Estados Financieros Consolidados</w:t>
      </w:r>
      <w:r w:rsidRPr="00DA1362">
        <w:rPr>
          <w:rFonts w:ascii="Calibri" w:eastAsiaTheme="minorHAnsi" w:hAnsi="Calibri" w:cs="Calibri"/>
          <w:sz w:val="22"/>
          <w:szCs w:val="22"/>
          <w:lang w:eastAsia="en-US"/>
        </w:rPr>
        <w:t xml:space="preserve">, y con posterioridad por tanto a la ejecución de la última ampliación de capital por compensación de créditos, que se encuentra vencida e impagada asciende a </w:t>
      </w:r>
      <w:r>
        <w:rPr>
          <w:rFonts w:ascii="Calibri" w:eastAsiaTheme="minorHAnsi" w:hAnsi="Calibri" w:cs="Calibri"/>
          <w:sz w:val="22"/>
          <w:szCs w:val="22"/>
          <w:lang w:eastAsia="en-US"/>
        </w:rPr>
        <w:t>3.079</w:t>
      </w:r>
      <w:r w:rsidRPr="00DA1362">
        <w:rPr>
          <w:rFonts w:ascii="Calibri" w:eastAsiaTheme="minorHAnsi" w:hAnsi="Calibri" w:cs="Calibri"/>
          <w:sz w:val="22"/>
          <w:szCs w:val="22"/>
          <w:lang w:eastAsia="en-US"/>
        </w:rPr>
        <w:t xml:space="preserve"> miles de euros cuyo desglose se presenta a continuación: </w:t>
      </w:r>
    </w:p>
    <w:p w14:paraId="5135FB2D" w14:textId="2368B51D" w:rsidR="00DA1362" w:rsidRPr="00DA1362" w:rsidRDefault="00DA1362" w:rsidP="00DA1362">
      <w:pPr>
        <w:pStyle w:val="Prrafodelista"/>
        <w:widowControl/>
        <w:numPr>
          <w:ilvl w:val="0"/>
          <w:numId w:val="12"/>
        </w:numPr>
        <w:spacing w:after="30"/>
        <w:rPr>
          <w:rFonts w:ascii="Calibri" w:eastAsiaTheme="minorHAnsi" w:hAnsi="Calibri" w:cs="Calibri"/>
          <w:sz w:val="22"/>
          <w:szCs w:val="22"/>
          <w:lang w:eastAsia="en-US"/>
        </w:rPr>
      </w:pPr>
      <w:r w:rsidRPr="00DA1362">
        <w:rPr>
          <w:rFonts w:ascii="Calibri" w:eastAsiaTheme="minorHAnsi" w:hAnsi="Calibri" w:cs="Calibri"/>
          <w:sz w:val="22"/>
          <w:szCs w:val="22"/>
          <w:lang w:eastAsia="en-US"/>
        </w:rPr>
        <w:lastRenderedPageBreak/>
        <w:t xml:space="preserve">Deuda concursal con Privilegio especial frente a entidades financieras: 10.987 miles de euros. </w:t>
      </w:r>
    </w:p>
    <w:p w14:paraId="1EF1DDBE" w14:textId="1DF79C9A" w:rsidR="00DA1362" w:rsidRPr="00DA1362" w:rsidRDefault="00DA1362" w:rsidP="00DA1362">
      <w:pPr>
        <w:pStyle w:val="Prrafodelista"/>
        <w:widowControl/>
        <w:numPr>
          <w:ilvl w:val="0"/>
          <w:numId w:val="12"/>
        </w:numPr>
        <w:spacing w:after="30"/>
        <w:rPr>
          <w:rFonts w:ascii="Calibri" w:eastAsiaTheme="minorHAnsi" w:hAnsi="Calibri" w:cs="Calibri"/>
          <w:sz w:val="22"/>
          <w:szCs w:val="22"/>
          <w:lang w:eastAsia="en-US"/>
        </w:rPr>
      </w:pPr>
      <w:r w:rsidRPr="00DA1362">
        <w:rPr>
          <w:rFonts w:ascii="Calibri" w:eastAsiaTheme="minorHAnsi" w:hAnsi="Calibri" w:cs="Calibri"/>
          <w:sz w:val="22"/>
          <w:szCs w:val="22"/>
          <w:lang w:eastAsia="en-US"/>
        </w:rPr>
        <w:t xml:space="preserve">Deuda concursal con privilegio general frente a administraciones públicas: 3.085 miles de euros. </w:t>
      </w:r>
    </w:p>
    <w:p w14:paraId="3FD4872F" w14:textId="243B0887" w:rsidR="00DA1362" w:rsidRPr="00DA1362" w:rsidRDefault="00DA1362" w:rsidP="00DA1362">
      <w:pPr>
        <w:pStyle w:val="Prrafodelista"/>
        <w:widowControl/>
        <w:numPr>
          <w:ilvl w:val="0"/>
          <w:numId w:val="12"/>
        </w:numPr>
        <w:rPr>
          <w:rFonts w:ascii="Calibri" w:eastAsiaTheme="minorHAnsi" w:hAnsi="Calibri" w:cs="Calibri"/>
          <w:sz w:val="22"/>
          <w:szCs w:val="22"/>
          <w:lang w:eastAsia="en-US"/>
        </w:rPr>
      </w:pPr>
      <w:r w:rsidRPr="00DA1362">
        <w:rPr>
          <w:rFonts w:ascii="Calibri" w:eastAsiaTheme="minorHAnsi" w:hAnsi="Calibri" w:cs="Calibri"/>
          <w:sz w:val="22"/>
          <w:szCs w:val="22"/>
          <w:lang w:eastAsia="en-US"/>
        </w:rPr>
        <w:t xml:space="preserve">Deudas contra la masa: </w:t>
      </w:r>
      <w:proofErr w:type="spellStart"/>
      <w:r w:rsidR="004A3168">
        <w:rPr>
          <w:rFonts w:ascii="Calibri" w:eastAsiaTheme="minorHAnsi" w:hAnsi="Calibri" w:cs="Calibri"/>
          <w:sz w:val="22"/>
          <w:szCs w:val="22"/>
          <w:lang w:eastAsia="en-US"/>
        </w:rPr>
        <w:t>xxxx</w:t>
      </w:r>
      <w:proofErr w:type="spellEnd"/>
      <w:r w:rsidRPr="00DA1362">
        <w:rPr>
          <w:rFonts w:ascii="Calibri" w:eastAsiaTheme="minorHAnsi" w:hAnsi="Calibri" w:cs="Calibri"/>
          <w:sz w:val="22"/>
          <w:szCs w:val="22"/>
          <w:lang w:eastAsia="en-US"/>
        </w:rPr>
        <w:t xml:space="preserve"> miles de euros</w:t>
      </w:r>
      <w:r>
        <w:rPr>
          <w:rFonts w:ascii="Calibri" w:eastAsiaTheme="minorHAnsi" w:hAnsi="Calibri" w:cs="Calibri"/>
          <w:sz w:val="22"/>
          <w:szCs w:val="22"/>
          <w:lang w:eastAsia="en-US"/>
        </w:rPr>
        <w:t>, e</w:t>
      </w:r>
      <w:r w:rsidRPr="00DA1362">
        <w:rPr>
          <w:rFonts w:ascii="Calibri" w:eastAsiaTheme="minorHAnsi" w:hAnsi="Calibri" w:cs="Calibri"/>
          <w:sz w:val="22"/>
          <w:szCs w:val="22"/>
          <w:lang w:eastAsia="en-US"/>
        </w:rPr>
        <w:t xml:space="preserve">l detalle de los créditos contra la masa vencidos y exigibles a la fecha de </w:t>
      </w:r>
      <w:r>
        <w:rPr>
          <w:rFonts w:ascii="Calibri" w:eastAsiaTheme="minorHAnsi" w:hAnsi="Calibri" w:cs="Calibri"/>
          <w:sz w:val="22"/>
          <w:szCs w:val="22"/>
          <w:lang w:eastAsia="en-US"/>
        </w:rPr>
        <w:t xml:space="preserve">los </w:t>
      </w:r>
      <w:r w:rsidRPr="00DA1362">
        <w:rPr>
          <w:rFonts w:ascii="Calibri" w:eastAsiaTheme="minorHAnsi" w:hAnsi="Calibri" w:cs="Calibri"/>
          <w:sz w:val="22"/>
          <w:szCs w:val="22"/>
          <w:lang w:eastAsia="en-US"/>
        </w:rPr>
        <w:t>presente</w:t>
      </w:r>
      <w:r>
        <w:rPr>
          <w:rFonts w:ascii="Calibri" w:eastAsiaTheme="minorHAnsi" w:hAnsi="Calibri" w:cs="Calibri"/>
          <w:sz w:val="22"/>
          <w:szCs w:val="22"/>
          <w:lang w:eastAsia="en-US"/>
        </w:rPr>
        <w:t>s</w:t>
      </w:r>
      <w:r w:rsidRPr="00DA1362">
        <w:rPr>
          <w:rFonts w:ascii="Calibri" w:eastAsiaTheme="minorHAnsi" w:hAnsi="Calibri" w:cs="Calibri"/>
          <w:sz w:val="22"/>
          <w:szCs w:val="22"/>
          <w:lang w:eastAsia="en-US"/>
        </w:rPr>
        <w:t xml:space="preserve"> </w:t>
      </w:r>
      <w:r>
        <w:rPr>
          <w:rFonts w:ascii="Calibri" w:eastAsiaTheme="minorHAnsi" w:hAnsi="Calibri" w:cs="Calibri"/>
          <w:sz w:val="22"/>
          <w:szCs w:val="22"/>
          <w:lang w:eastAsia="en-US"/>
        </w:rPr>
        <w:t>Estados Financieros Consolidados</w:t>
      </w:r>
      <w:r w:rsidRPr="00DA1362">
        <w:rPr>
          <w:rFonts w:ascii="Calibri" w:eastAsiaTheme="minorHAnsi" w:hAnsi="Calibri" w:cs="Calibri"/>
          <w:sz w:val="22"/>
          <w:szCs w:val="22"/>
          <w:lang w:eastAsia="en-US"/>
        </w:rPr>
        <w:t xml:space="preserve"> es el siguiente: </w:t>
      </w:r>
    </w:p>
    <w:p w14:paraId="50982C5E" w14:textId="77777777" w:rsidR="00DA1362" w:rsidRDefault="00DA1362" w:rsidP="00DA1362">
      <w:pPr>
        <w:widowControl/>
        <w:spacing w:after="13"/>
        <w:rPr>
          <w:rFonts w:ascii="Wingdings" w:eastAsiaTheme="minorHAnsi" w:hAnsi="Wingdings" w:cs="Wingdings"/>
          <w:sz w:val="22"/>
          <w:szCs w:val="22"/>
          <w:lang w:eastAsia="en-US"/>
        </w:rPr>
      </w:pPr>
    </w:p>
    <w:p w14:paraId="21CDEC93" w14:textId="548B3A58" w:rsidR="00DA1362" w:rsidRPr="00DA1362" w:rsidRDefault="00DA1362" w:rsidP="00DA1362">
      <w:pPr>
        <w:pStyle w:val="Prrafodelista"/>
        <w:widowControl/>
        <w:numPr>
          <w:ilvl w:val="0"/>
          <w:numId w:val="28"/>
        </w:numPr>
        <w:spacing w:after="13"/>
        <w:rPr>
          <w:rFonts w:ascii="Calibri" w:eastAsiaTheme="minorHAnsi" w:hAnsi="Calibri" w:cs="Calibri"/>
          <w:sz w:val="22"/>
          <w:szCs w:val="22"/>
          <w:lang w:eastAsia="en-US"/>
        </w:rPr>
      </w:pPr>
      <w:r w:rsidRPr="00DA1362">
        <w:rPr>
          <w:rFonts w:ascii="Calibri" w:eastAsiaTheme="minorHAnsi" w:hAnsi="Calibri" w:cs="Calibri"/>
          <w:sz w:val="22"/>
          <w:szCs w:val="22"/>
          <w:lang w:eastAsia="en-US"/>
        </w:rPr>
        <w:t xml:space="preserve">Deuda diferida y vencida por compra de una cartera inmobiliaria a diferentes sociedades del grupo Liberbank por importe de 2.850 miles de euros. </w:t>
      </w:r>
    </w:p>
    <w:p w14:paraId="46F5E0BA" w14:textId="77777777" w:rsidR="00DA1362" w:rsidRPr="00DA1362" w:rsidRDefault="00DA1362" w:rsidP="00DA1362">
      <w:pPr>
        <w:widowControl/>
        <w:spacing w:after="13"/>
        <w:ind w:left="708"/>
        <w:rPr>
          <w:rFonts w:ascii="Calibri" w:eastAsiaTheme="minorHAnsi" w:hAnsi="Calibri" w:cs="Calibri"/>
          <w:sz w:val="22"/>
          <w:szCs w:val="22"/>
          <w:lang w:eastAsia="en-US"/>
        </w:rPr>
      </w:pPr>
    </w:p>
    <w:p w14:paraId="73F976F3" w14:textId="72157B48" w:rsidR="00DA1362" w:rsidRDefault="00DA1362" w:rsidP="00DA1362">
      <w:pPr>
        <w:pStyle w:val="Prrafodelista"/>
        <w:widowControl/>
        <w:numPr>
          <w:ilvl w:val="0"/>
          <w:numId w:val="28"/>
        </w:numPr>
        <w:spacing w:after="13"/>
        <w:rPr>
          <w:rFonts w:ascii="Calibri" w:eastAsiaTheme="minorHAnsi" w:hAnsi="Calibri" w:cs="Calibri"/>
          <w:sz w:val="22"/>
          <w:szCs w:val="22"/>
          <w:lang w:eastAsia="en-US"/>
        </w:rPr>
      </w:pPr>
      <w:r w:rsidRPr="00DA1362">
        <w:rPr>
          <w:rFonts w:ascii="Calibri" w:eastAsiaTheme="minorHAnsi" w:hAnsi="Calibri" w:cs="Calibri"/>
          <w:sz w:val="22"/>
          <w:szCs w:val="22"/>
          <w:lang w:eastAsia="en-US"/>
        </w:rPr>
        <w:t>Deudas frente a la administración concursal por honorarios pendiente de pagos en la fase común del Convenio de Acreedores por importe de 3.</w:t>
      </w:r>
      <w:r>
        <w:rPr>
          <w:rFonts w:ascii="Calibri" w:eastAsiaTheme="minorHAnsi" w:hAnsi="Calibri" w:cs="Calibri"/>
          <w:sz w:val="22"/>
          <w:szCs w:val="22"/>
          <w:lang w:eastAsia="en-US"/>
        </w:rPr>
        <w:t>079</w:t>
      </w:r>
      <w:r w:rsidRPr="00DA1362">
        <w:rPr>
          <w:rFonts w:ascii="Calibri" w:eastAsiaTheme="minorHAnsi" w:hAnsi="Calibri" w:cs="Calibri"/>
          <w:sz w:val="22"/>
          <w:szCs w:val="22"/>
          <w:lang w:eastAsia="en-US"/>
        </w:rPr>
        <w:t xml:space="preserve"> miles de euros. </w:t>
      </w:r>
    </w:p>
    <w:p w14:paraId="047DA3A3" w14:textId="77777777" w:rsidR="00DA1362" w:rsidRPr="00DA1362" w:rsidRDefault="00DA1362" w:rsidP="00DA1362">
      <w:pPr>
        <w:pStyle w:val="Prrafodelista"/>
        <w:rPr>
          <w:rFonts w:ascii="Calibri" w:eastAsiaTheme="minorHAnsi" w:hAnsi="Calibri" w:cs="Calibri"/>
          <w:sz w:val="22"/>
          <w:szCs w:val="22"/>
          <w:lang w:eastAsia="en-US"/>
        </w:rPr>
      </w:pPr>
    </w:p>
    <w:p w14:paraId="44554748" w14:textId="007B8749" w:rsidR="00DA1362" w:rsidRPr="00DA1362" w:rsidRDefault="00DA1362" w:rsidP="00DA1362">
      <w:pPr>
        <w:pStyle w:val="Prrafodelista"/>
        <w:widowControl/>
        <w:numPr>
          <w:ilvl w:val="0"/>
          <w:numId w:val="28"/>
        </w:numPr>
        <w:spacing w:after="13"/>
        <w:rPr>
          <w:rFonts w:ascii="Calibri" w:eastAsiaTheme="minorHAnsi" w:hAnsi="Calibri" w:cs="Calibri"/>
          <w:sz w:val="22"/>
          <w:szCs w:val="22"/>
          <w:lang w:eastAsia="en-US"/>
        </w:rPr>
      </w:pPr>
      <w:r w:rsidRPr="00DA1362">
        <w:rPr>
          <w:rFonts w:ascii="Calibri" w:eastAsiaTheme="minorHAnsi" w:hAnsi="Calibri" w:cs="Calibri"/>
          <w:sz w:val="22"/>
          <w:szCs w:val="22"/>
          <w:lang w:eastAsia="en-US"/>
        </w:rPr>
        <w:t>Deudas frente acreedoras</w:t>
      </w:r>
      <w:r w:rsidRPr="00DA1362">
        <w:rPr>
          <w:rFonts w:ascii="Calibri" w:eastAsiaTheme="minorHAnsi" w:hAnsi="Calibri" w:cs="Calibri"/>
          <w:sz w:val="22"/>
          <w:szCs w:val="22"/>
          <w:lang w:eastAsia="en-US"/>
        </w:rPr>
        <w:t xml:space="preserve"> y proveedores corrientes por importe de </w:t>
      </w:r>
      <w:r w:rsidRPr="004A3168">
        <w:rPr>
          <w:rFonts w:ascii="Calibri" w:eastAsiaTheme="minorHAnsi" w:hAnsi="Calibri" w:cs="Calibri"/>
          <w:sz w:val="22"/>
          <w:szCs w:val="22"/>
          <w:highlight w:val="yellow"/>
          <w:lang w:eastAsia="en-US"/>
        </w:rPr>
        <w:t>896</w:t>
      </w:r>
      <w:r w:rsidRPr="00DA1362">
        <w:rPr>
          <w:rFonts w:ascii="Calibri" w:eastAsiaTheme="minorHAnsi" w:hAnsi="Calibri" w:cs="Calibri"/>
          <w:sz w:val="22"/>
          <w:szCs w:val="22"/>
          <w:lang w:eastAsia="en-US"/>
        </w:rPr>
        <w:t xml:space="preserve"> miles de euros. </w:t>
      </w:r>
    </w:p>
    <w:p w14:paraId="169C6A81" w14:textId="6014D4CA" w:rsidR="00DA1362" w:rsidRPr="004A3168" w:rsidRDefault="004A3168" w:rsidP="004A3168">
      <w:pPr>
        <w:pStyle w:val="Prrafodelista"/>
        <w:widowControl/>
        <w:numPr>
          <w:ilvl w:val="0"/>
          <w:numId w:val="28"/>
        </w:numPr>
        <w:spacing w:after="13"/>
        <w:rPr>
          <w:rFonts w:ascii="Calibri" w:eastAsiaTheme="minorHAnsi" w:hAnsi="Calibri" w:cs="Calibri"/>
          <w:sz w:val="22"/>
          <w:szCs w:val="22"/>
          <w:lang w:eastAsia="en-US"/>
        </w:rPr>
      </w:pPr>
      <w:r>
        <w:rPr>
          <w:rFonts w:ascii="Calibri" w:eastAsiaTheme="minorHAnsi" w:hAnsi="Calibri" w:cs="Calibri"/>
          <w:sz w:val="22"/>
          <w:szCs w:val="22"/>
          <w:lang w:eastAsia="en-US"/>
        </w:rPr>
        <w:t xml:space="preserve">Deudas por cuotas pendiente de pagos frente la entidad financiera Cajamar por importe de 189 miles de euros. </w:t>
      </w:r>
    </w:p>
    <w:p w14:paraId="09AE8612" w14:textId="6F2DBB3D" w:rsidR="00DA1362" w:rsidRDefault="00DA1362" w:rsidP="00DA1362">
      <w:pPr>
        <w:widowControl/>
        <w:rPr>
          <w:rFonts w:ascii="Calibri" w:eastAsiaTheme="minorHAnsi" w:hAnsi="Calibri" w:cs="Calibri"/>
          <w:sz w:val="22"/>
          <w:szCs w:val="22"/>
          <w:lang w:eastAsia="en-US"/>
        </w:rPr>
      </w:pPr>
      <w:r w:rsidRPr="00DA1362">
        <w:rPr>
          <w:rFonts w:ascii="Calibri" w:eastAsiaTheme="minorHAnsi" w:hAnsi="Calibri" w:cs="Calibri"/>
          <w:sz w:val="22"/>
          <w:szCs w:val="22"/>
          <w:lang w:eastAsia="en-US"/>
        </w:rPr>
        <w:t xml:space="preserve">La existencia de créditos contra la masa y con privilegio (general y especial) vencidos, supone que cualquiera de estos acreedores tiene la posibilidad de reclamar tales deudas o en su caso ejecutarlas por la vía de apremio. </w:t>
      </w:r>
    </w:p>
    <w:p w14:paraId="3547AE04" w14:textId="77777777" w:rsidR="00DA1362" w:rsidRDefault="00DA1362" w:rsidP="00DA1362">
      <w:pPr>
        <w:contextualSpacing/>
        <w:jc w:val="both"/>
        <w:rPr>
          <w:rFonts w:ascii="Calibri" w:eastAsiaTheme="minorHAnsi" w:hAnsi="Calibri" w:cs="Calibri"/>
          <w:sz w:val="22"/>
          <w:szCs w:val="22"/>
          <w:lang w:eastAsia="en-US"/>
        </w:rPr>
      </w:pPr>
    </w:p>
    <w:p w14:paraId="16620BB5" w14:textId="05A8BC2D" w:rsidR="00D52127" w:rsidRDefault="00DA1362" w:rsidP="00DA1362">
      <w:pPr>
        <w:contextualSpacing/>
        <w:jc w:val="both"/>
        <w:rPr>
          <w:rFonts w:ascii="Calibri" w:eastAsiaTheme="minorHAnsi" w:hAnsi="Calibri" w:cs="Calibri"/>
          <w:sz w:val="22"/>
          <w:szCs w:val="22"/>
          <w:lang w:eastAsia="en-US"/>
        </w:rPr>
      </w:pPr>
      <w:r>
        <w:rPr>
          <w:rFonts w:ascii="Calibri" w:eastAsiaTheme="minorHAnsi" w:hAnsi="Calibri" w:cs="Calibri"/>
          <w:sz w:val="22"/>
          <w:szCs w:val="22"/>
          <w:lang w:eastAsia="en-US"/>
        </w:rPr>
        <w:t>A l</w:t>
      </w:r>
      <w:r w:rsidRPr="00DA1362">
        <w:rPr>
          <w:rFonts w:ascii="Calibri" w:eastAsiaTheme="minorHAnsi" w:hAnsi="Calibri" w:cs="Calibri"/>
          <w:sz w:val="22"/>
          <w:szCs w:val="22"/>
          <w:lang w:eastAsia="en-US"/>
        </w:rPr>
        <w:t xml:space="preserve">a fecha de </w:t>
      </w:r>
      <w:r>
        <w:rPr>
          <w:rFonts w:ascii="Calibri" w:eastAsiaTheme="minorHAnsi" w:hAnsi="Calibri" w:cs="Calibri"/>
          <w:sz w:val="22"/>
          <w:szCs w:val="22"/>
          <w:lang w:eastAsia="en-US"/>
        </w:rPr>
        <w:t>formulación</w:t>
      </w:r>
      <w:r w:rsidRPr="00DA1362">
        <w:rPr>
          <w:rFonts w:ascii="Calibri" w:eastAsiaTheme="minorHAnsi" w:hAnsi="Calibri" w:cs="Calibri"/>
          <w:sz w:val="22"/>
          <w:szCs w:val="22"/>
          <w:lang w:eastAsia="en-US"/>
        </w:rPr>
        <w:t xml:space="preserve"> de</w:t>
      </w:r>
      <w:r>
        <w:rPr>
          <w:rFonts w:ascii="Calibri" w:eastAsiaTheme="minorHAnsi" w:hAnsi="Calibri" w:cs="Calibri"/>
          <w:sz w:val="22"/>
          <w:szCs w:val="22"/>
          <w:lang w:eastAsia="en-US"/>
        </w:rPr>
        <w:t xml:space="preserve"> los</w:t>
      </w:r>
      <w:r w:rsidRPr="00DA1362">
        <w:rPr>
          <w:rFonts w:ascii="Calibri" w:eastAsiaTheme="minorHAnsi" w:hAnsi="Calibri" w:cs="Calibri"/>
          <w:sz w:val="22"/>
          <w:szCs w:val="22"/>
          <w:lang w:eastAsia="en-US"/>
        </w:rPr>
        <w:t xml:space="preserve"> presente</w:t>
      </w:r>
      <w:r>
        <w:rPr>
          <w:rFonts w:ascii="Calibri" w:eastAsiaTheme="minorHAnsi" w:hAnsi="Calibri" w:cs="Calibri"/>
          <w:sz w:val="22"/>
          <w:szCs w:val="22"/>
          <w:lang w:eastAsia="en-US"/>
        </w:rPr>
        <w:t>s</w:t>
      </w:r>
      <w:r w:rsidRPr="00DA1362">
        <w:rPr>
          <w:rFonts w:ascii="Calibri" w:eastAsiaTheme="minorHAnsi" w:hAnsi="Calibri" w:cs="Calibri"/>
          <w:sz w:val="22"/>
          <w:szCs w:val="22"/>
          <w:lang w:eastAsia="en-US"/>
        </w:rPr>
        <w:t xml:space="preserve"> </w:t>
      </w:r>
      <w:r>
        <w:rPr>
          <w:rFonts w:ascii="Calibri" w:eastAsiaTheme="minorHAnsi" w:hAnsi="Calibri" w:cs="Calibri"/>
          <w:sz w:val="22"/>
          <w:szCs w:val="22"/>
          <w:lang w:eastAsia="en-US"/>
        </w:rPr>
        <w:t>Estados Financieros Consolidados</w:t>
      </w:r>
      <w:r w:rsidRPr="00DA1362">
        <w:rPr>
          <w:rFonts w:ascii="Calibri" w:eastAsiaTheme="minorHAnsi" w:hAnsi="Calibri" w:cs="Calibri"/>
          <w:sz w:val="22"/>
          <w:szCs w:val="22"/>
          <w:lang w:eastAsia="en-US"/>
        </w:rPr>
        <w:t>, parte de estas deudas contra la masa se encuentra incursa en un procedimiento de ejecución de títulos judiciales interpuesta por los Administradores Concursales (AEAT y PwC) por impago de los honorarios devengados en el procedimiento concursal en su condición de administradores, más los intereses y costas que en su caso correspondan</w:t>
      </w:r>
    </w:p>
    <w:p w14:paraId="1291FD22" w14:textId="77777777" w:rsidR="00DA1362" w:rsidRPr="00DA1362" w:rsidRDefault="00DA1362" w:rsidP="00DA1362">
      <w:pPr>
        <w:contextualSpacing/>
        <w:jc w:val="both"/>
        <w:rPr>
          <w:rFonts w:asciiTheme="minorHAnsi" w:hAnsiTheme="minorHAnsi"/>
          <w:sz w:val="22"/>
        </w:rPr>
      </w:pPr>
    </w:p>
    <w:p w14:paraId="16F4A3BB" w14:textId="58AB546C" w:rsidR="00430AEF" w:rsidRPr="00430AEF" w:rsidRDefault="00430AEF" w:rsidP="00F068AF">
      <w:pPr>
        <w:pStyle w:val="Prrafodelista"/>
        <w:numPr>
          <w:ilvl w:val="0"/>
          <w:numId w:val="20"/>
        </w:numPr>
        <w:tabs>
          <w:tab w:val="clear" w:pos="786"/>
          <w:tab w:val="left" w:pos="0"/>
          <w:tab w:val="num" w:pos="567"/>
        </w:tabs>
        <w:spacing w:after="120"/>
        <w:ind w:left="851" w:hanging="786"/>
        <w:rPr>
          <w:rFonts w:asciiTheme="minorHAnsi" w:hAnsiTheme="minorHAnsi"/>
          <w:b/>
          <w:color w:val="1F3864" w:themeColor="accent5" w:themeShade="80"/>
          <w:sz w:val="22"/>
          <w:szCs w:val="22"/>
        </w:rPr>
      </w:pPr>
      <w:r w:rsidRPr="00430AEF">
        <w:rPr>
          <w:rFonts w:asciiTheme="minorHAnsi" w:hAnsiTheme="minorHAnsi"/>
          <w:b/>
          <w:color w:val="1F3864" w:themeColor="accent5" w:themeShade="80"/>
          <w:sz w:val="22"/>
          <w:szCs w:val="22"/>
        </w:rPr>
        <w:t xml:space="preserve">Riesgo de no cumplir con el Plan de Negocio </w:t>
      </w:r>
    </w:p>
    <w:p w14:paraId="423A08B0" w14:textId="478B0E7B" w:rsidR="00430AEF" w:rsidRDefault="00430AEF" w:rsidP="00211868">
      <w:pPr>
        <w:pStyle w:val="Prrafodelista"/>
        <w:tabs>
          <w:tab w:val="left" w:pos="0"/>
        </w:tabs>
        <w:autoSpaceDE/>
        <w:adjustRightInd/>
        <w:spacing w:after="120"/>
        <w:ind w:left="0"/>
        <w:jc w:val="both"/>
        <w:rPr>
          <w:rFonts w:asciiTheme="minorHAnsi" w:hAnsiTheme="minorHAnsi"/>
          <w:sz w:val="22"/>
        </w:rPr>
      </w:pPr>
      <w:r w:rsidRPr="006F46ED">
        <w:rPr>
          <w:rFonts w:asciiTheme="minorHAnsi" w:hAnsiTheme="minorHAnsi"/>
          <w:sz w:val="22"/>
        </w:rPr>
        <w:t xml:space="preserve">El futuro del Grupo está basado en </w:t>
      </w:r>
      <w:r w:rsidR="00D52127">
        <w:rPr>
          <w:rFonts w:asciiTheme="minorHAnsi" w:hAnsiTheme="minorHAnsi"/>
          <w:sz w:val="22"/>
        </w:rPr>
        <w:t>l</w:t>
      </w:r>
      <w:r w:rsidR="00D52127" w:rsidRPr="00D52127">
        <w:rPr>
          <w:rFonts w:asciiTheme="minorHAnsi" w:hAnsiTheme="minorHAnsi"/>
          <w:sz w:val="22"/>
        </w:rPr>
        <w:t xml:space="preserve">a ejecución del Plan de Viabilidad para los ejercicios 2021-2031 contemplado en la Modificación del Convenio de Acreedores de la Sociedad (en adelante el “Plan de Viabilidad”) </w:t>
      </w:r>
      <w:r w:rsidRPr="006F46ED">
        <w:rPr>
          <w:rFonts w:asciiTheme="minorHAnsi" w:hAnsiTheme="minorHAnsi"/>
          <w:sz w:val="22"/>
        </w:rPr>
        <w:t>elaborado por la dirección por lo que el no cumplirlo podría llevar a la sociedad a la sociedad al incumplimiento de sus obligaciones.</w:t>
      </w:r>
    </w:p>
    <w:p w14:paraId="476C13EA" w14:textId="1A8AC2BC" w:rsidR="00430AEF" w:rsidRPr="00430AEF" w:rsidRDefault="00430AEF" w:rsidP="00430AEF">
      <w:pPr>
        <w:pStyle w:val="Prrafodelista"/>
        <w:widowControl/>
        <w:numPr>
          <w:ilvl w:val="0"/>
          <w:numId w:val="12"/>
        </w:numPr>
        <w:autoSpaceDE/>
        <w:autoSpaceDN/>
        <w:adjustRightInd/>
        <w:spacing w:before="120" w:after="120"/>
        <w:ind w:left="567" w:hanging="567"/>
        <w:jc w:val="both"/>
        <w:rPr>
          <w:rFonts w:asciiTheme="minorHAnsi" w:hAnsiTheme="minorHAnsi"/>
          <w:b/>
          <w:color w:val="1F3864" w:themeColor="accent5" w:themeShade="80"/>
          <w:sz w:val="22"/>
          <w:szCs w:val="22"/>
        </w:rPr>
      </w:pPr>
      <w:r w:rsidRPr="00430AEF">
        <w:rPr>
          <w:rFonts w:asciiTheme="minorHAnsi" w:hAnsiTheme="minorHAnsi"/>
          <w:b/>
          <w:color w:val="1F3864" w:themeColor="accent5" w:themeShade="80"/>
          <w:sz w:val="22"/>
          <w:szCs w:val="22"/>
        </w:rPr>
        <w:t>Riesgo por volatilidad del precio de la acción</w:t>
      </w:r>
    </w:p>
    <w:p w14:paraId="1844D8E5" w14:textId="214C6177" w:rsidR="00430AEF" w:rsidRPr="006F46ED" w:rsidRDefault="00430AEF" w:rsidP="00211868">
      <w:pPr>
        <w:pStyle w:val="Prrafodelista"/>
        <w:spacing w:after="120"/>
        <w:ind w:left="0"/>
        <w:jc w:val="both"/>
        <w:rPr>
          <w:rFonts w:asciiTheme="minorHAnsi" w:hAnsiTheme="minorHAnsi"/>
          <w:sz w:val="22"/>
        </w:rPr>
      </w:pPr>
      <w:r w:rsidRPr="006F46ED">
        <w:rPr>
          <w:rFonts w:asciiTheme="minorHAnsi" w:hAnsiTheme="minorHAnsi"/>
          <w:sz w:val="22"/>
        </w:rPr>
        <w:t xml:space="preserve">No puede asegurarse que el precio de cotización sea satisfactorio. </w:t>
      </w:r>
      <w:r w:rsidR="00211868">
        <w:rPr>
          <w:rFonts w:asciiTheme="minorHAnsi" w:hAnsiTheme="minorHAnsi"/>
          <w:sz w:val="22"/>
        </w:rPr>
        <w:t>F</w:t>
      </w:r>
      <w:r w:rsidRPr="006F46ED">
        <w:rPr>
          <w:rFonts w:asciiTheme="minorHAnsi" w:hAnsiTheme="minorHAnsi"/>
          <w:sz w:val="22"/>
        </w:rPr>
        <w:t>actores tales como la evolución de los resultados de la Sociedad, la volatilidad general del mercado, así como las fluctuaciones de los mercados financieros podrían afectar de forma negativa a la evolución de la cotización de las acciones de la Sociedad.</w:t>
      </w:r>
    </w:p>
    <w:p w14:paraId="00014EA9" w14:textId="77777777" w:rsidR="00A8628D" w:rsidRPr="00E971FD" w:rsidRDefault="00A8628D" w:rsidP="00A8628D">
      <w:pPr>
        <w:widowControl/>
        <w:spacing w:after="120"/>
        <w:ind w:left="567"/>
        <w:jc w:val="both"/>
        <w:rPr>
          <w:rFonts w:asciiTheme="minorHAnsi" w:hAnsiTheme="minorHAnsi"/>
          <w:color w:val="auto"/>
          <w:sz w:val="22"/>
          <w:szCs w:val="22"/>
        </w:rPr>
      </w:pPr>
      <w:r w:rsidRPr="00E971FD">
        <w:rPr>
          <w:rFonts w:asciiTheme="minorHAnsi" w:hAnsiTheme="minorHAnsi"/>
          <w:color w:val="auto"/>
          <w:sz w:val="22"/>
          <w:szCs w:val="22"/>
        </w:rPr>
        <w:tab/>
      </w:r>
    </w:p>
    <w:p w14:paraId="4D3360FE" w14:textId="77777777" w:rsidR="00A8628D" w:rsidRPr="006822A6" w:rsidRDefault="00A8628D" w:rsidP="003F6496">
      <w:pPr>
        <w:widowControl/>
        <w:numPr>
          <w:ilvl w:val="0"/>
          <w:numId w:val="1"/>
        </w:numPr>
        <w:autoSpaceDE/>
        <w:autoSpaceDN/>
        <w:adjustRightInd/>
        <w:spacing w:after="120"/>
        <w:ind w:left="0" w:firstLine="0"/>
        <w:jc w:val="both"/>
        <w:rPr>
          <w:rFonts w:asciiTheme="minorHAnsi" w:hAnsiTheme="minorHAnsi"/>
          <w:b/>
          <w:color w:val="1F3864" w:themeColor="accent5" w:themeShade="80"/>
          <w:sz w:val="22"/>
          <w:szCs w:val="22"/>
        </w:rPr>
      </w:pPr>
      <w:r w:rsidRPr="006822A6">
        <w:rPr>
          <w:rFonts w:asciiTheme="minorHAnsi" w:hAnsiTheme="minorHAnsi"/>
          <w:b/>
          <w:color w:val="1F3864" w:themeColor="accent5" w:themeShade="80"/>
          <w:sz w:val="22"/>
          <w:szCs w:val="22"/>
        </w:rPr>
        <w:lastRenderedPageBreak/>
        <w:t>Investigación y Desarrollo</w:t>
      </w:r>
    </w:p>
    <w:p w14:paraId="471CC192" w14:textId="77777777" w:rsidR="00A8628D" w:rsidRPr="006822A6" w:rsidRDefault="00A8628D" w:rsidP="00A8628D">
      <w:pPr>
        <w:spacing w:after="120"/>
        <w:jc w:val="both"/>
        <w:rPr>
          <w:rFonts w:asciiTheme="minorHAnsi" w:eastAsia="Arial" w:hAnsiTheme="minorHAnsi"/>
          <w:color w:val="auto"/>
          <w:sz w:val="22"/>
          <w:szCs w:val="22"/>
        </w:rPr>
      </w:pPr>
      <w:r w:rsidRPr="006822A6">
        <w:rPr>
          <w:rFonts w:asciiTheme="minorHAnsi" w:eastAsia="Arial" w:hAnsiTheme="minorHAnsi"/>
          <w:color w:val="auto"/>
          <w:sz w:val="22"/>
          <w:szCs w:val="22"/>
        </w:rPr>
        <w:t xml:space="preserve">El Grupo no ha realizado inversiones en investigación y desarrollo, puesto que su actividad de </w:t>
      </w:r>
      <w:proofErr w:type="gramStart"/>
      <w:r w:rsidRPr="006822A6">
        <w:rPr>
          <w:rFonts w:asciiTheme="minorHAnsi" w:eastAsia="Arial" w:hAnsiTheme="minorHAnsi"/>
          <w:color w:val="auto"/>
          <w:sz w:val="22"/>
          <w:szCs w:val="22"/>
        </w:rPr>
        <w:t>negocio,</w:t>
      </w:r>
      <w:proofErr w:type="gramEnd"/>
      <w:r w:rsidRPr="006822A6">
        <w:rPr>
          <w:rFonts w:asciiTheme="minorHAnsi" w:eastAsia="Arial" w:hAnsiTheme="minorHAnsi"/>
          <w:color w:val="auto"/>
          <w:sz w:val="22"/>
          <w:szCs w:val="22"/>
        </w:rPr>
        <w:t xml:space="preserve"> es poco susceptible a nuevos cambios en este aspecto.</w:t>
      </w:r>
    </w:p>
    <w:p w14:paraId="353AE8D0" w14:textId="77777777" w:rsidR="00A8628D" w:rsidRPr="00D96519" w:rsidRDefault="00A8628D" w:rsidP="00A8628D">
      <w:pPr>
        <w:spacing w:after="120"/>
        <w:jc w:val="both"/>
        <w:rPr>
          <w:rFonts w:asciiTheme="minorHAnsi" w:eastAsia="Arial" w:hAnsiTheme="minorHAnsi"/>
          <w:color w:val="auto"/>
          <w:sz w:val="22"/>
          <w:szCs w:val="22"/>
          <w:highlight w:val="yellow"/>
        </w:rPr>
      </w:pPr>
    </w:p>
    <w:p w14:paraId="3002472F" w14:textId="77777777" w:rsidR="00A8628D" w:rsidRPr="006822A6" w:rsidRDefault="00A8628D" w:rsidP="003F6496">
      <w:pPr>
        <w:widowControl/>
        <w:numPr>
          <w:ilvl w:val="0"/>
          <w:numId w:val="1"/>
        </w:numPr>
        <w:autoSpaceDE/>
        <w:autoSpaceDN/>
        <w:adjustRightInd/>
        <w:spacing w:after="120"/>
        <w:ind w:left="0" w:firstLine="0"/>
        <w:jc w:val="both"/>
        <w:rPr>
          <w:rFonts w:asciiTheme="minorHAnsi" w:hAnsiTheme="minorHAnsi"/>
          <w:b/>
          <w:color w:val="1F3864" w:themeColor="accent5" w:themeShade="80"/>
          <w:sz w:val="22"/>
          <w:szCs w:val="22"/>
        </w:rPr>
      </w:pPr>
      <w:r w:rsidRPr="006822A6">
        <w:rPr>
          <w:rFonts w:asciiTheme="minorHAnsi" w:hAnsiTheme="minorHAnsi"/>
          <w:b/>
          <w:color w:val="1F3864" w:themeColor="accent5" w:themeShade="80"/>
          <w:sz w:val="22"/>
          <w:szCs w:val="22"/>
        </w:rPr>
        <w:t>Acciones propias</w:t>
      </w:r>
    </w:p>
    <w:p w14:paraId="6271A4D2" w14:textId="7E841EDE" w:rsidR="00A8628D" w:rsidRPr="0030460E" w:rsidRDefault="008C28D0" w:rsidP="00023473">
      <w:pPr>
        <w:spacing w:after="120"/>
        <w:jc w:val="both"/>
        <w:rPr>
          <w:rFonts w:asciiTheme="minorHAnsi" w:eastAsia="Arial" w:hAnsiTheme="minorHAnsi"/>
          <w:color w:val="auto"/>
          <w:sz w:val="22"/>
          <w:szCs w:val="22"/>
        </w:rPr>
      </w:pPr>
      <w:r>
        <w:rPr>
          <w:rFonts w:asciiTheme="minorHAnsi" w:eastAsia="Arial" w:hAnsiTheme="minorHAnsi"/>
          <w:color w:val="auto"/>
          <w:sz w:val="22"/>
          <w:szCs w:val="22"/>
        </w:rPr>
        <w:t xml:space="preserve">La Sociedad no </w:t>
      </w:r>
      <w:r w:rsidR="00A8628D" w:rsidRPr="006822A6">
        <w:rPr>
          <w:rFonts w:asciiTheme="minorHAnsi" w:eastAsia="Arial" w:hAnsiTheme="minorHAnsi"/>
          <w:color w:val="auto"/>
          <w:sz w:val="22"/>
          <w:szCs w:val="22"/>
        </w:rPr>
        <w:t xml:space="preserve">posee </w:t>
      </w:r>
      <w:r w:rsidR="000D5D7E">
        <w:rPr>
          <w:rFonts w:asciiTheme="minorHAnsi" w:eastAsia="Arial" w:hAnsiTheme="minorHAnsi"/>
          <w:color w:val="auto"/>
          <w:sz w:val="22"/>
          <w:szCs w:val="22"/>
        </w:rPr>
        <w:t xml:space="preserve">autocartera </w:t>
      </w:r>
      <w:r w:rsidR="00023473">
        <w:rPr>
          <w:rFonts w:asciiTheme="minorHAnsi" w:eastAsia="Arial" w:hAnsiTheme="minorHAnsi"/>
          <w:color w:val="auto"/>
          <w:sz w:val="22"/>
          <w:szCs w:val="22"/>
        </w:rPr>
        <w:t>al 3</w:t>
      </w:r>
      <w:r w:rsidR="00DB0B3A">
        <w:rPr>
          <w:rFonts w:asciiTheme="minorHAnsi" w:eastAsia="Arial" w:hAnsiTheme="minorHAnsi"/>
          <w:color w:val="auto"/>
          <w:sz w:val="22"/>
          <w:szCs w:val="22"/>
        </w:rPr>
        <w:t>1</w:t>
      </w:r>
      <w:r w:rsidR="00023473">
        <w:rPr>
          <w:rFonts w:asciiTheme="minorHAnsi" w:eastAsia="Arial" w:hAnsiTheme="minorHAnsi"/>
          <w:color w:val="auto"/>
          <w:sz w:val="22"/>
          <w:szCs w:val="22"/>
        </w:rPr>
        <w:t xml:space="preserve"> de </w:t>
      </w:r>
      <w:r w:rsidR="00DB0B3A">
        <w:rPr>
          <w:rFonts w:asciiTheme="minorHAnsi" w:eastAsia="Arial" w:hAnsiTheme="minorHAnsi"/>
          <w:color w:val="auto"/>
          <w:sz w:val="22"/>
          <w:szCs w:val="22"/>
        </w:rPr>
        <w:t>diciembre</w:t>
      </w:r>
      <w:r w:rsidR="00023473">
        <w:rPr>
          <w:rFonts w:asciiTheme="minorHAnsi" w:eastAsia="Arial" w:hAnsiTheme="minorHAnsi"/>
          <w:color w:val="auto"/>
          <w:sz w:val="22"/>
          <w:szCs w:val="22"/>
        </w:rPr>
        <w:t xml:space="preserve"> de 20</w:t>
      </w:r>
      <w:r w:rsidR="000D5D7E">
        <w:rPr>
          <w:rFonts w:asciiTheme="minorHAnsi" w:eastAsia="Arial" w:hAnsiTheme="minorHAnsi"/>
          <w:color w:val="auto"/>
          <w:sz w:val="22"/>
          <w:szCs w:val="22"/>
        </w:rPr>
        <w:t>2</w:t>
      </w:r>
      <w:r w:rsidR="00EE12C8">
        <w:rPr>
          <w:rFonts w:asciiTheme="minorHAnsi" w:eastAsia="Arial" w:hAnsiTheme="minorHAnsi"/>
          <w:color w:val="auto"/>
          <w:sz w:val="22"/>
          <w:szCs w:val="22"/>
        </w:rPr>
        <w:t>1</w:t>
      </w:r>
      <w:r w:rsidR="000D5D7E">
        <w:rPr>
          <w:rFonts w:asciiTheme="minorHAnsi" w:eastAsia="Arial" w:hAnsiTheme="minorHAnsi"/>
          <w:color w:val="auto"/>
          <w:sz w:val="22"/>
          <w:szCs w:val="22"/>
        </w:rPr>
        <w:t>.</w:t>
      </w:r>
      <w:r w:rsidR="00023473">
        <w:rPr>
          <w:rFonts w:asciiTheme="minorHAnsi" w:hAnsiTheme="minorHAnsi"/>
          <w:sz w:val="22"/>
          <w:szCs w:val="22"/>
        </w:rPr>
        <w:t xml:space="preserve"> </w:t>
      </w:r>
    </w:p>
    <w:p w14:paraId="3CCD08D2" w14:textId="77777777" w:rsidR="00A8628D" w:rsidRPr="002C3072" w:rsidRDefault="00A8628D" w:rsidP="00A8628D">
      <w:pPr>
        <w:spacing w:after="120"/>
        <w:rPr>
          <w:rFonts w:asciiTheme="minorHAnsi" w:hAnsiTheme="minorHAnsi"/>
          <w:sz w:val="22"/>
          <w:szCs w:val="22"/>
        </w:rPr>
      </w:pPr>
    </w:p>
    <w:p w14:paraId="0CFA2E2A" w14:textId="0A43CE8D" w:rsidR="00786902" w:rsidRPr="00746BF6" w:rsidRDefault="00A8628D" w:rsidP="003F6496">
      <w:pPr>
        <w:widowControl/>
        <w:numPr>
          <w:ilvl w:val="0"/>
          <w:numId w:val="1"/>
        </w:numPr>
        <w:autoSpaceDE/>
        <w:autoSpaceDN/>
        <w:adjustRightInd/>
        <w:spacing w:after="120"/>
        <w:ind w:left="0" w:firstLine="0"/>
        <w:jc w:val="both"/>
        <w:rPr>
          <w:rFonts w:asciiTheme="minorHAnsi" w:hAnsiTheme="minorHAnsi"/>
          <w:b/>
          <w:color w:val="1F3864" w:themeColor="accent5" w:themeShade="80"/>
          <w:sz w:val="22"/>
          <w:szCs w:val="22"/>
        </w:rPr>
      </w:pPr>
      <w:r w:rsidRPr="00746BF6">
        <w:rPr>
          <w:rFonts w:asciiTheme="minorHAnsi" w:hAnsiTheme="minorHAnsi"/>
          <w:b/>
          <w:color w:val="1F3864" w:themeColor="accent5" w:themeShade="80"/>
          <w:sz w:val="22"/>
          <w:szCs w:val="22"/>
        </w:rPr>
        <w:t>Recursos Humanos</w:t>
      </w:r>
    </w:p>
    <w:p w14:paraId="21941D2A" w14:textId="252ECDBF" w:rsidR="00A8628D" w:rsidRPr="00786902" w:rsidRDefault="00A8628D" w:rsidP="00F068AF">
      <w:pPr>
        <w:widowControl/>
        <w:numPr>
          <w:ilvl w:val="0"/>
          <w:numId w:val="1"/>
        </w:numPr>
        <w:autoSpaceDE/>
        <w:autoSpaceDN/>
        <w:adjustRightInd/>
        <w:spacing w:after="120"/>
        <w:ind w:left="0" w:firstLine="0"/>
        <w:jc w:val="both"/>
        <w:rPr>
          <w:rFonts w:asciiTheme="minorHAnsi" w:hAnsiTheme="minorHAnsi"/>
          <w:color w:val="auto"/>
          <w:sz w:val="22"/>
          <w:szCs w:val="22"/>
          <w:lang w:val="es-ES_tradnl"/>
        </w:rPr>
      </w:pPr>
      <w:r w:rsidRPr="00786902">
        <w:rPr>
          <w:rFonts w:asciiTheme="minorHAnsi" w:hAnsiTheme="minorHAnsi"/>
          <w:color w:val="auto"/>
          <w:sz w:val="22"/>
          <w:szCs w:val="22"/>
          <w:lang w:val="es-ES_tradnl"/>
        </w:rPr>
        <w:t xml:space="preserve">El equipo de </w:t>
      </w:r>
      <w:proofErr w:type="gramStart"/>
      <w:r w:rsidRPr="00786902">
        <w:rPr>
          <w:rFonts w:asciiTheme="minorHAnsi" w:hAnsiTheme="minorHAnsi"/>
          <w:color w:val="auto"/>
          <w:sz w:val="22"/>
          <w:szCs w:val="22"/>
          <w:lang w:val="es-ES_tradnl"/>
        </w:rPr>
        <w:t>Grupo,</w:t>
      </w:r>
      <w:proofErr w:type="gramEnd"/>
      <w:r w:rsidRPr="00786902">
        <w:rPr>
          <w:rFonts w:asciiTheme="minorHAnsi" w:hAnsiTheme="minorHAnsi"/>
          <w:color w:val="auto"/>
          <w:sz w:val="22"/>
          <w:szCs w:val="22"/>
          <w:lang w:val="es-ES_tradnl"/>
        </w:rPr>
        <w:t xml:space="preserve"> destaca por su alto grado de formación, motivación y profesionalidad. A </w:t>
      </w:r>
      <w:proofErr w:type="gramStart"/>
      <w:r w:rsidRPr="00786902">
        <w:rPr>
          <w:rFonts w:asciiTheme="minorHAnsi" w:hAnsiTheme="minorHAnsi"/>
          <w:color w:val="auto"/>
          <w:sz w:val="22"/>
          <w:szCs w:val="22"/>
          <w:lang w:val="es-ES_tradnl"/>
        </w:rPr>
        <w:t>continuación</w:t>
      </w:r>
      <w:proofErr w:type="gramEnd"/>
      <w:r w:rsidRPr="00786902">
        <w:rPr>
          <w:rFonts w:asciiTheme="minorHAnsi" w:hAnsiTheme="minorHAnsi"/>
          <w:color w:val="auto"/>
          <w:sz w:val="22"/>
          <w:szCs w:val="22"/>
          <w:lang w:val="es-ES_tradnl"/>
        </w:rPr>
        <w:t xml:space="preserve"> se detalla el número de personas y cualificación que componen el Grupo a 3</w:t>
      </w:r>
      <w:r w:rsidR="00DB0B3A">
        <w:rPr>
          <w:rFonts w:asciiTheme="minorHAnsi" w:hAnsiTheme="minorHAnsi"/>
          <w:color w:val="auto"/>
          <w:sz w:val="22"/>
          <w:szCs w:val="22"/>
          <w:lang w:val="es-ES_tradnl"/>
        </w:rPr>
        <w:t>1</w:t>
      </w:r>
      <w:r w:rsidRPr="00786902">
        <w:rPr>
          <w:rFonts w:asciiTheme="minorHAnsi" w:hAnsiTheme="minorHAnsi"/>
          <w:color w:val="auto"/>
          <w:sz w:val="22"/>
          <w:szCs w:val="22"/>
          <w:lang w:val="es-ES_tradnl"/>
        </w:rPr>
        <w:t xml:space="preserve"> de </w:t>
      </w:r>
      <w:r w:rsidR="00DB0B3A">
        <w:rPr>
          <w:rFonts w:asciiTheme="minorHAnsi" w:hAnsiTheme="minorHAnsi"/>
          <w:color w:val="auto"/>
          <w:sz w:val="22"/>
          <w:szCs w:val="22"/>
          <w:lang w:val="es-ES_tradnl"/>
        </w:rPr>
        <w:t>diciembre</w:t>
      </w:r>
      <w:r w:rsidRPr="00786902">
        <w:rPr>
          <w:rFonts w:asciiTheme="minorHAnsi" w:hAnsiTheme="minorHAnsi"/>
          <w:color w:val="auto"/>
          <w:sz w:val="22"/>
          <w:szCs w:val="22"/>
          <w:lang w:val="es-ES_tradnl"/>
        </w:rPr>
        <w:t xml:space="preserve"> de 20</w:t>
      </w:r>
      <w:r w:rsidR="009C6A61" w:rsidRPr="00786902">
        <w:rPr>
          <w:rFonts w:asciiTheme="minorHAnsi" w:hAnsiTheme="minorHAnsi"/>
          <w:color w:val="auto"/>
          <w:sz w:val="22"/>
          <w:szCs w:val="22"/>
          <w:lang w:val="es-ES_tradnl"/>
        </w:rPr>
        <w:t>2</w:t>
      </w:r>
      <w:r w:rsidR="00EE12C8" w:rsidRPr="00786902">
        <w:rPr>
          <w:rFonts w:asciiTheme="minorHAnsi" w:hAnsiTheme="minorHAnsi"/>
          <w:color w:val="auto"/>
          <w:sz w:val="22"/>
          <w:szCs w:val="22"/>
          <w:lang w:val="es-ES_tradnl"/>
        </w:rPr>
        <w:t>1</w:t>
      </w:r>
      <w:r w:rsidRPr="00786902">
        <w:rPr>
          <w:rFonts w:asciiTheme="minorHAnsi" w:hAnsiTheme="minorHAnsi"/>
          <w:color w:val="auto"/>
          <w:sz w:val="22"/>
          <w:szCs w:val="22"/>
          <w:lang w:val="es-ES_tradnl"/>
        </w:rPr>
        <w:t xml:space="preserve"> y 31 de diciembre de 20</w:t>
      </w:r>
      <w:r w:rsidR="00EE12C8" w:rsidRPr="00786902">
        <w:rPr>
          <w:rFonts w:asciiTheme="minorHAnsi" w:hAnsiTheme="minorHAnsi"/>
          <w:color w:val="auto"/>
          <w:sz w:val="22"/>
          <w:szCs w:val="22"/>
          <w:lang w:val="es-ES_tradnl"/>
        </w:rPr>
        <w:t>20</w:t>
      </w:r>
      <w:r w:rsidRPr="00786902">
        <w:rPr>
          <w:rFonts w:asciiTheme="minorHAnsi" w:hAnsiTheme="minorHAnsi"/>
          <w:color w:val="auto"/>
          <w:sz w:val="22"/>
          <w:szCs w:val="22"/>
          <w:lang w:val="es-ES_tradnl"/>
        </w:rPr>
        <w:t>:</w:t>
      </w:r>
    </w:p>
    <w:p w14:paraId="0858790C" w14:textId="77777777" w:rsidR="00D52127" w:rsidRDefault="00D52127" w:rsidP="00A8628D">
      <w:pPr>
        <w:spacing w:after="120"/>
        <w:jc w:val="both"/>
        <w:rPr>
          <w:rFonts w:asciiTheme="minorHAnsi" w:hAnsiTheme="minorHAnsi"/>
          <w:color w:val="auto"/>
          <w:sz w:val="22"/>
          <w:szCs w:val="22"/>
          <w:lang w:val="es-ES_tradnl"/>
        </w:rPr>
      </w:pPr>
    </w:p>
    <w:tbl>
      <w:tblPr>
        <w:tblW w:w="8571" w:type="dxa"/>
        <w:tblCellMar>
          <w:left w:w="70" w:type="dxa"/>
          <w:right w:w="70" w:type="dxa"/>
        </w:tblCellMar>
        <w:tblLook w:val="04A0" w:firstRow="1" w:lastRow="0" w:firstColumn="1" w:lastColumn="0" w:noHBand="0" w:noVBand="1"/>
      </w:tblPr>
      <w:tblGrid>
        <w:gridCol w:w="2330"/>
        <w:gridCol w:w="647"/>
        <w:gridCol w:w="932"/>
        <w:gridCol w:w="932"/>
        <w:gridCol w:w="933"/>
        <w:gridCol w:w="932"/>
        <w:gridCol w:w="932"/>
        <w:gridCol w:w="933"/>
      </w:tblGrid>
      <w:tr w:rsidR="00334F2B" w:rsidRPr="00000870" w14:paraId="43A68D63" w14:textId="77777777" w:rsidTr="00D35A49">
        <w:trPr>
          <w:trHeight w:val="240"/>
        </w:trPr>
        <w:tc>
          <w:tcPr>
            <w:tcW w:w="2330" w:type="dxa"/>
            <w:tcBorders>
              <w:top w:val="nil"/>
              <w:left w:val="nil"/>
              <w:bottom w:val="nil"/>
              <w:right w:val="nil"/>
            </w:tcBorders>
            <w:shd w:val="clear" w:color="000000" w:fill="BFBFBF"/>
            <w:vAlign w:val="center"/>
            <w:hideMark/>
          </w:tcPr>
          <w:p w14:paraId="746A7DDF" w14:textId="77777777" w:rsidR="00334F2B" w:rsidRPr="00000870" w:rsidRDefault="00334F2B" w:rsidP="0054433E">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 </w:t>
            </w:r>
          </w:p>
        </w:tc>
        <w:tc>
          <w:tcPr>
            <w:tcW w:w="647" w:type="dxa"/>
            <w:tcBorders>
              <w:top w:val="nil"/>
              <w:left w:val="nil"/>
              <w:bottom w:val="nil"/>
              <w:right w:val="nil"/>
            </w:tcBorders>
            <w:shd w:val="clear" w:color="000000" w:fill="BFBFBF"/>
            <w:vAlign w:val="center"/>
            <w:hideMark/>
          </w:tcPr>
          <w:p w14:paraId="346BC215" w14:textId="77777777" w:rsidR="00334F2B" w:rsidRPr="00000870" w:rsidRDefault="00334F2B" w:rsidP="0054433E">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 </w:t>
            </w:r>
          </w:p>
        </w:tc>
        <w:tc>
          <w:tcPr>
            <w:tcW w:w="5594" w:type="dxa"/>
            <w:gridSpan w:val="6"/>
            <w:tcBorders>
              <w:top w:val="nil"/>
              <w:left w:val="nil"/>
              <w:bottom w:val="nil"/>
              <w:right w:val="nil"/>
            </w:tcBorders>
            <w:shd w:val="clear" w:color="000000" w:fill="BFBFBF"/>
            <w:vAlign w:val="center"/>
            <w:hideMark/>
          </w:tcPr>
          <w:p w14:paraId="25017307" w14:textId="77777777" w:rsidR="00334F2B" w:rsidRPr="00000870" w:rsidRDefault="00334F2B" w:rsidP="0054433E">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Número de personas</w:t>
            </w:r>
          </w:p>
        </w:tc>
      </w:tr>
      <w:tr w:rsidR="00334F2B" w:rsidRPr="00000870" w14:paraId="5E08D7AE" w14:textId="77777777" w:rsidTr="00D35A49">
        <w:trPr>
          <w:trHeight w:val="240"/>
        </w:trPr>
        <w:tc>
          <w:tcPr>
            <w:tcW w:w="2330" w:type="dxa"/>
            <w:tcBorders>
              <w:top w:val="nil"/>
              <w:left w:val="nil"/>
              <w:bottom w:val="nil"/>
              <w:right w:val="nil"/>
            </w:tcBorders>
            <w:shd w:val="clear" w:color="000000" w:fill="BFBFBF"/>
            <w:vAlign w:val="center"/>
            <w:hideMark/>
          </w:tcPr>
          <w:p w14:paraId="678AF17E" w14:textId="77777777" w:rsidR="00334F2B" w:rsidRPr="00000870" w:rsidRDefault="00334F2B" w:rsidP="0054433E">
            <w:pPr>
              <w:widowControl/>
              <w:autoSpaceDE/>
              <w:autoSpaceDN/>
              <w:adjustRightInd/>
              <w:jc w:val="both"/>
              <w:rPr>
                <w:rFonts w:ascii="Calibri Light" w:hAnsi="Calibri Light" w:cs="Calibri Light"/>
                <w:b/>
                <w:bCs/>
                <w:color w:val="auto"/>
                <w:sz w:val="16"/>
                <w:szCs w:val="16"/>
              </w:rPr>
            </w:pPr>
            <w:r w:rsidRPr="00000870">
              <w:rPr>
                <w:rFonts w:ascii="Calibri Light" w:hAnsi="Calibri Light" w:cs="Calibri Light"/>
                <w:b/>
                <w:bCs/>
                <w:color w:val="auto"/>
                <w:sz w:val="16"/>
                <w:szCs w:val="16"/>
              </w:rPr>
              <w:t> </w:t>
            </w:r>
          </w:p>
        </w:tc>
        <w:tc>
          <w:tcPr>
            <w:tcW w:w="647" w:type="dxa"/>
            <w:tcBorders>
              <w:top w:val="nil"/>
              <w:left w:val="nil"/>
              <w:bottom w:val="nil"/>
              <w:right w:val="nil"/>
            </w:tcBorders>
            <w:shd w:val="clear" w:color="000000" w:fill="BFBFBF"/>
            <w:vAlign w:val="center"/>
            <w:hideMark/>
          </w:tcPr>
          <w:p w14:paraId="585F6981" w14:textId="77777777" w:rsidR="00334F2B" w:rsidRPr="00000870" w:rsidRDefault="00334F2B" w:rsidP="0054433E">
            <w:pPr>
              <w:widowControl/>
              <w:autoSpaceDE/>
              <w:autoSpaceDN/>
              <w:adjustRightInd/>
              <w:jc w:val="both"/>
              <w:rPr>
                <w:rFonts w:ascii="Calibri Light" w:hAnsi="Calibri Light" w:cs="Calibri Light"/>
                <w:b/>
                <w:bCs/>
                <w:color w:val="auto"/>
                <w:sz w:val="16"/>
                <w:szCs w:val="16"/>
              </w:rPr>
            </w:pPr>
            <w:r w:rsidRPr="00000870">
              <w:rPr>
                <w:rFonts w:ascii="Calibri Light" w:hAnsi="Calibri Light" w:cs="Calibri Light"/>
                <w:b/>
                <w:bCs/>
                <w:color w:val="auto"/>
                <w:sz w:val="16"/>
                <w:szCs w:val="16"/>
              </w:rPr>
              <w:t> </w:t>
            </w:r>
          </w:p>
        </w:tc>
        <w:tc>
          <w:tcPr>
            <w:tcW w:w="2797" w:type="dxa"/>
            <w:gridSpan w:val="3"/>
            <w:tcBorders>
              <w:top w:val="nil"/>
              <w:left w:val="nil"/>
              <w:bottom w:val="nil"/>
              <w:right w:val="nil"/>
            </w:tcBorders>
            <w:shd w:val="clear" w:color="000000" w:fill="BFBFBF"/>
            <w:vAlign w:val="center"/>
            <w:hideMark/>
          </w:tcPr>
          <w:p w14:paraId="5F5F67EE" w14:textId="0963190F" w:rsidR="00334F2B" w:rsidRPr="00000870" w:rsidRDefault="00334F2B" w:rsidP="0054433E">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3</w:t>
            </w:r>
            <w:r w:rsidR="006562EF">
              <w:rPr>
                <w:rFonts w:ascii="Calibri Light" w:hAnsi="Calibri Light" w:cs="Calibri Light"/>
                <w:b/>
                <w:bCs/>
                <w:color w:val="auto"/>
                <w:sz w:val="16"/>
                <w:szCs w:val="16"/>
              </w:rPr>
              <w:t>1.12</w:t>
            </w:r>
            <w:r w:rsidRPr="00000870">
              <w:rPr>
                <w:rFonts w:ascii="Calibri Light" w:hAnsi="Calibri Light" w:cs="Calibri Light"/>
                <w:b/>
                <w:bCs/>
                <w:color w:val="auto"/>
                <w:sz w:val="16"/>
                <w:szCs w:val="16"/>
              </w:rPr>
              <w:t>.20</w:t>
            </w:r>
            <w:r>
              <w:rPr>
                <w:rFonts w:ascii="Calibri Light" w:hAnsi="Calibri Light" w:cs="Calibri Light"/>
                <w:b/>
                <w:bCs/>
                <w:color w:val="auto"/>
                <w:sz w:val="16"/>
                <w:szCs w:val="16"/>
              </w:rPr>
              <w:t>21</w:t>
            </w:r>
          </w:p>
        </w:tc>
        <w:tc>
          <w:tcPr>
            <w:tcW w:w="2797" w:type="dxa"/>
            <w:gridSpan w:val="3"/>
            <w:tcBorders>
              <w:top w:val="nil"/>
              <w:left w:val="nil"/>
              <w:bottom w:val="nil"/>
              <w:right w:val="nil"/>
            </w:tcBorders>
            <w:shd w:val="clear" w:color="000000" w:fill="BFBFBF"/>
            <w:vAlign w:val="center"/>
            <w:hideMark/>
          </w:tcPr>
          <w:p w14:paraId="6A230F24" w14:textId="77777777" w:rsidR="00334F2B" w:rsidRPr="00000870" w:rsidRDefault="00334F2B" w:rsidP="0054433E">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31.12.20</w:t>
            </w:r>
            <w:r>
              <w:rPr>
                <w:rFonts w:ascii="Calibri Light" w:hAnsi="Calibri Light" w:cs="Calibri Light"/>
                <w:b/>
                <w:bCs/>
                <w:color w:val="auto"/>
                <w:sz w:val="16"/>
                <w:szCs w:val="16"/>
              </w:rPr>
              <w:t>20</w:t>
            </w:r>
          </w:p>
        </w:tc>
      </w:tr>
      <w:tr w:rsidR="00334F2B" w:rsidRPr="00000870" w14:paraId="315D95CB" w14:textId="77777777" w:rsidTr="00D35A49">
        <w:trPr>
          <w:trHeight w:val="240"/>
        </w:trPr>
        <w:tc>
          <w:tcPr>
            <w:tcW w:w="2330" w:type="dxa"/>
            <w:tcBorders>
              <w:top w:val="nil"/>
              <w:left w:val="nil"/>
              <w:bottom w:val="nil"/>
              <w:right w:val="nil"/>
            </w:tcBorders>
            <w:shd w:val="clear" w:color="000000" w:fill="BFBFBF"/>
            <w:vAlign w:val="center"/>
            <w:hideMark/>
          </w:tcPr>
          <w:p w14:paraId="144714DE" w14:textId="77777777" w:rsidR="00334F2B" w:rsidRPr="00000870" w:rsidRDefault="00334F2B" w:rsidP="0054433E">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 </w:t>
            </w:r>
          </w:p>
        </w:tc>
        <w:tc>
          <w:tcPr>
            <w:tcW w:w="647" w:type="dxa"/>
            <w:tcBorders>
              <w:top w:val="nil"/>
              <w:left w:val="nil"/>
              <w:bottom w:val="nil"/>
              <w:right w:val="nil"/>
            </w:tcBorders>
            <w:shd w:val="clear" w:color="000000" w:fill="BFBFBF"/>
            <w:vAlign w:val="center"/>
            <w:hideMark/>
          </w:tcPr>
          <w:p w14:paraId="05F83649" w14:textId="77777777" w:rsidR="00334F2B" w:rsidRPr="00000870" w:rsidRDefault="00334F2B" w:rsidP="0054433E">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 </w:t>
            </w:r>
          </w:p>
        </w:tc>
        <w:tc>
          <w:tcPr>
            <w:tcW w:w="932" w:type="dxa"/>
            <w:tcBorders>
              <w:top w:val="nil"/>
              <w:left w:val="nil"/>
              <w:bottom w:val="nil"/>
              <w:right w:val="nil"/>
            </w:tcBorders>
            <w:shd w:val="clear" w:color="000000" w:fill="BFBFBF"/>
            <w:vAlign w:val="center"/>
            <w:hideMark/>
          </w:tcPr>
          <w:p w14:paraId="1E473363" w14:textId="77777777" w:rsidR="00334F2B" w:rsidRPr="00000870" w:rsidRDefault="00334F2B" w:rsidP="0054433E">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Mujeres</w:t>
            </w:r>
          </w:p>
        </w:tc>
        <w:tc>
          <w:tcPr>
            <w:tcW w:w="932" w:type="dxa"/>
            <w:tcBorders>
              <w:top w:val="nil"/>
              <w:left w:val="nil"/>
              <w:bottom w:val="nil"/>
              <w:right w:val="nil"/>
            </w:tcBorders>
            <w:shd w:val="clear" w:color="000000" w:fill="BFBFBF"/>
            <w:vAlign w:val="center"/>
            <w:hideMark/>
          </w:tcPr>
          <w:p w14:paraId="2C8B1E87" w14:textId="77777777" w:rsidR="00334F2B" w:rsidRPr="00000870" w:rsidRDefault="00334F2B" w:rsidP="0054433E">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Hombres</w:t>
            </w:r>
          </w:p>
        </w:tc>
        <w:tc>
          <w:tcPr>
            <w:tcW w:w="933" w:type="dxa"/>
            <w:tcBorders>
              <w:top w:val="nil"/>
              <w:left w:val="nil"/>
              <w:bottom w:val="nil"/>
              <w:right w:val="nil"/>
            </w:tcBorders>
            <w:shd w:val="clear" w:color="000000" w:fill="BFBFBF"/>
            <w:vAlign w:val="center"/>
            <w:hideMark/>
          </w:tcPr>
          <w:p w14:paraId="701EF868" w14:textId="77777777" w:rsidR="00334F2B" w:rsidRPr="00000870" w:rsidRDefault="00334F2B" w:rsidP="0054433E">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total</w:t>
            </w:r>
          </w:p>
        </w:tc>
        <w:tc>
          <w:tcPr>
            <w:tcW w:w="932" w:type="dxa"/>
            <w:tcBorders>
              <w:top w:val="nil"/>
              <w:left w:val="nil"/>
              <w:bottom w:val="nil"/>
              <w:right w:val="nil"/>
            </w:tcBorders>
            <w:shd w:val="clear" w:color="000000" w:fill="BFBFBF"/>
            <w:vAlign w:val="center"/>
            <w:hideMark/>
          </w:tcPr>
          <w:p w14:paraId="6F2CA60A" w14:textId="77777777" w:rsidR="00334F2B" w:rsidRPr="00000870" w:rsidRDefault="00334F2B" w:rsidP="0054433E">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Mujeres</w:t>
            </w:r>
          </w:p>
        </w:tc>
        <w:tc>
          <w:tcPr>
            <w:tcW w:w="932" w:type="dxa"/>
            <w:tcBorders>
              <w:top w:val="nil"/>
              <w:left w:val="nil"/>
              <w:bottom w:val="nil"/>
              <w:right w:val="nil"/>
            </w:tcBorders>
            <w:shd w:val="clear" w:color="000000" w:fill="BFBFBF"/>
            <w:vAlign w:val="center"/>
            <w:hideMark/>
          </w:tcPr>
          <w:p w14:paraId="1EEABC01" w14:textId="77777777" w:rsidR="00334F2B" w:rsidRPr="00000870" w:rsidRDefault="00334F2B" w:rsidP="0054433E">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Hombres</w:t>
            </w:r>
          </w:p>
        </w:tc>
        <w:tc>
          <w:tcPr>
            <w:tcW w:w="933" w:type="dxa"/>
            <w:tcBorders>
              <w:top w:val="nil"/>
              <w:left w:val="nil"/>
              <w:bottom w:val="nil"/>
              <w:right w:val="nil"/>
            </w:tcBorders>
            <w:shd w:val="clear" w:color="000000" w:fill="BFBFBF"/>
            <w:vAlign w:val="center"/>
            <w:hideMark/>
          </w:tcPr>
          <w:p w14:paraId="2E3B3B45" w14:textId="77777777" w:rsidR="00334F2B" w:rsidRPr="00000870" w:rsidRDefault="00334F2B" w:rsidP="0054433E">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total</w:t>
            </w:r>
          </w:p>
        </w:tc>
      </w:tr>
      <w:tr w:rsidR="00334F2B" w:rsidRPr="00000870" w14:paraId="61FFD515" w14:textId="77777777" w:rsidTr="00D35A49">
        <w:trPr>
          <w:trHeight w:val="240"/>
        </w:trPr>
        <w:tc>
          <w:tcPr>
            <w:tcW w:w="2330" w:type="dxa"/>
            <w:tcBorders>
              <w:top w:val="nil"/>
              <w:left w:val="nil"/>
              <w:bottom w:val="nil"/>
              <w:right w:val="nil"/>
            </w:tcBorders>
            <w:shd w:val="clear" w:color="auto" w:fill="auto"/>
            <w:noWrap/>
            <w:vAlign w:val="bottom"/>
            <w:hideMark/>
          </w:tcPr>
          <w:p w14:paraId="6E484A69" w14:textId="77777777" w:rsidR="00334F2B" w:rsidRPr="00000870" w:rsidRDefault="00334F2B" w:rsidP="0054433E">
            <w:pPr>
              <w:widowControl/>
              <w:autoSpaceDE/>
              <w:autoSpaceDN/>
              <w:adjustRightInd/>
              <w:jc w:val="center"/>
              <w:rPr>
                <w:rFonts w:ascii="Calibri Light" w:hAnsi="Calibri Light" w:cs="Calibri Light"/>
                <w:b/>
                <w:bCs/>
                <w:color w:val="auto"/>
                <w:sz w:val="16"/>
                <w:szCs w:val="16"/>
              </w:rPr>
            </w:pPr>
          </w:p>
        </w:tc>
        <w:tc>
          <w:tcPr>
            <w:tcW w:w="647" w:type="dxa"/>
            <w:tcBorders>
              <w:top w:val="nil"/>
              <w:left w:val="nil"/>
              <w:bottom w:val="nil"/>
              <w:right w:val="nil"/>
            </w:tcBorders>
            <w:shd w:val="clear" w:color="auto" w:fill="auto"/>
            <w:noWrap/>
            <w:vAlign w:val="bottom"/>
            <w:hideMark/>
          </w:tcPr>
          <w:p w14:paraId="665B8ACA" w14:textId="77777777" w:rsidR="00334F2B" w:rsidRPr="00000870" w:rsidRDefault="00334F2B" w:rsidP="0054433E">
            <w:pPr>
              <w:widowControl/>
              <w:autoSpaceDE/>
              <w:autoSpaceDN/>
              <w:adjustRightInd/>
              <w:rPr>
                <w:color w:val="auto"/>
                <w:sz w:val="16"/>
                <w:szCs w:val="16"/>
              </w:rPr>
            </w:pPr>
          </w:p>
        </w:tc>
        <w:tc>
          <w:tcPr>
            <w:tcW w:w="932" w:type="dxa"/>
            <w:tcBorders>
              <w:top w:val="nil"/>
              <w:left w:val="nil"/>
              <w:bottom w:val="nil"/>
              <w:right w:val="nil"/>
            </w:tcBorders>
            <w:shd w:val="clear" w:color="auto" w:fill="auto"/>
            <w:noWrap/>
            <w:vAlign w:val="bottom"/>
            <w:hideMark/>
          </w:tcPr>
          <w:p w14:paraId="60E84FE8" w14:textId="77777777" w:rsidR="00334F2B" w:rsidRPr="00000870" w:rsidRDefault="00334F2B" w:rsidP="0054433E">
            <w:pPr>
              <w:widowControl/>
              <w:autoSpaceDE/>
              <w:autoSpaceDN/>
              <w:adjustRightInd/>
              <w:rPr>
                <w:color w:val="auto"/>
                <w:sz w:val="16"/>
                <w:szCs w:val="16"/>
              </w:rPr>
            </w:pPr>
          </w:p>
        </w:tc>
        <w:tc>
          <w:tcPr>
            <w:tcW w:w="932" w:type="dxa"/>
            <w:tcBorders>
              <w:top w:val="nil"/>
              <w:left w:val="nil"/>
              <w:bottom w:val="nil"/>
              <w:right w:val="nil"/>
            </w:tcBorders>
            <w:shd w:val="clear" w:color="auto" w:fill="auto"/>
            <w:noWrap/>
            <w:vAlign w:val="bottom"/>
            <w:hideMark/>
          </w:tcPr>
          <w:p w14:paraId="4B4E6008" w14:textId="77777777" w:rsidR="00334F2B" w:rsidRPr="00000870" w:rsidRDefault="00334F2B" w:rsidP="0054433E">
            <w:pPr>
              <w:widowControl/>
              <w:autoSpaceDE/>
              <w:autoSpaceDN/>
              <w:adjustRightInd/>
              <w:rPr>
                <w:color w:val="auto"/>
                <w:sz w:val="16"/>
                <w:szCs w:val="16"/>
              </w:rPr>
            </w:pPr>
          </w:p>
        </w:tc>
        <w:tc>
          <w:tcPr>
            <w:tcW w:w="933" w:type="dxa"/>
            <w:tcBorders>
              <w:top w:val="nil"/>
              <w:left w:val="nil"/>
              <w:bottom w:val="nil"/>
              <w:right w:val="nil"/>
            </w:tcBorders>
            <w:shd w:val="clear" w:color="auto" w:fill="auto"/>
            <w:noWrap/>
            <w:vAlign w:val="bottom"/>
            <w:hideMark/>
          </w:tcPr>
          <w:p w14:paraId="18C6EA33" w14:textId="77777777" w:rsidR="00334F2B" w:rsidRPr="00000870" w:rsidRDefault="00334F2B" w:rsidP="0054433E">
            <w:pPr>
              <w:widowControl/>
              <w:autoSpaceDE/>
              <w:autoSpaceDN/>
              <w:adjustRightInd/>
              <w:rPr>
                <w:color w:val="auto"/>
                <w:sz w:val="16"/>
                <w:szCs w:val="16"/>
              </w:rPr>
            </w:pPr>
          </w:p>
        </w:tc>
        <w:tc>
          <w:tcPr>
            <w:tcW w:w="932" w:type="dxa"/>
            <w:tcBorders>
              <w:top w:val="nil"/>
              <w:left w:val="nil"/>
              <w:bottom w:val="nil"/>
              <w:right w:val="nil"/>
            </w:tcBorders>
            <w:shd w:val="clear" w:color="auto" w:fill="auto"/>
            <w:noWrap/>
            <w:vAlign w:val="bottom"/>
            <w:hideMark/>
          </w:tcPr>
          <w:p w14:paraId="22137175" w14:textId="77777777" w:rsidR="00334F2B" w:rsidRPr="00000870" w:rsidRDefault="00334F2B" w:rsidP="0054433E">
            <w:pPr>
              <w:widowControl/>
              <w:autoSpaceDE/>
              <w:autoSpaceDN/>
              <w:adjustRightInd/>
              <w:rPr>
                <w:color w:val="auto"/>
                <w:sz w:val="16"/>
                <w:szCs w:val="16"/>
              </w:rPr>
            </w:pPr>
          </w:p>
        </w:tc>
        <w:tc>
          <w:tcPr>
            <w:tcW w:w="932" w:type="dxa"/>
            <w:tcBorders>
              <w:top w:val="nil"/>
              <w:left w:val="nil"/>
              <w:bottom w:val="nil"/>
              <w:right w:val="nil"/>
            </w:tcBorders>
            <w:shd w:val="clear" w:color="auto" w:fill="auto"/>
            <w:noWrap/>
            <w:vAlign w:val="bottom"/>
            <w:hideMark/>
          </w:tcPr>
          <w:p w14:paraId="5EF4618E" w14:textId="77777777" w:rsidR="00334F2B" w:rsidRPr="00000870" w:rsidRDefault="00334F2B" w:rsidP="0054433E">
            <w:pPr>
              <w:widowControl/>
              <w:autoSpaceDE/>
              <w:autoSpaceDN/>
              <w:adjustRightInd/>
              <w:rPr>
                <w:color w:val="auto"/>
                <w:sz w:val="16"/>
                <w:szCs w:val="16"/>
              </w:rPr>
            </w:pPr>
          </w:p>
        </w:tc>
        <w:tc>
          <w:tcPr>
            <w:tcW w:w="933" w:type="dxa"/>
            <w:tcBorders>
              <w:top w:val="nil"/>
              <w:left w:val="nil"/>
              <w:bottom w:val="nil"/>
              <w:right w:val="nil"/>
            </w:tcBorders>
            <w:shd w:val="clear" w:color="auto" w:fill="auto"/>
            <w:noWrap/>
            <w:vAlign w:val="bottom"/>
            <w:hideMark/>
          </w:tcPr>
          <w:p w14:paraId="604F6C6F" w14:textId="77777777" w:rsidR="00334F2B" w:rsidRPr="00000870" w:rsidRDefault="00334F2B" w:rsidP="0054433E">
            <w:pPr>
              <w:widowControl/>
              <w:autoSpaceDE/>
              <w:autoSpaceDN/>
              <w:adjustRightInd/>
              <w:rPr>
                <w:color w:val="auto"/>
                <w:sz w:val="16"/>
                <w:szCs w:val="16"/>
              </w:rPr>
            </w:pPr>
          </w:p>
        </w:tc>
      </w:tr>
      <w:tr w:rsidR="00970782" w:rsidRPr="00000870" w14:paraId="520C80B1" w14:textId="77777777" w:rsidTr="00D35A49">
        <w:trPr>
          <w:trHeight w:val="240"/>
        </w:trPr>
        <w:tc>
          <w:tcPr>
            <w:tcW w:w="2330" w:type="dxa"/>
            <w:tcBorders>
              <w:top w:val="nil"/>
              <w:left w:val="nil"/>
              <w:bottom w:val="nil"/>
              <w:right w:val="nil"/>
            </w:tcBorders>
            <w:shd w:val="clear" w:color="auto" w:fill="auto"/>
            <w:noWrap/>
            <w:vAlign w:val="bottom"/>
            <w:hideMark/>
          </w:tcPr>
          <w:p w14:paraId="2E9E8303" w14:textId="77777777" w:rsidR="00970782" w:rsidRPr="00000870" w:rsidRDefault="00970782" w:rsidP="00970782">
            <w:pPr>
              <w:widowControl/>
              <w:autoSpaceDE/>
              <w:autoSpaceDN/>
              <w:adjustRightInd/>
              <w:rPr>
                <w:rFonts w:ascii="Calibri" w:hAnsi="Calibri" w:cs="Calibri"/>
                <w:sz w:val="16"/>
                <w:szCs w:val="16"/>
              </w:rPr>
            </w:pPr>
            <w:r w:rsidRPr="00000870">
              <w:rPr>
                <w:rFonts w:ascii="Calibri" w:hAnsi="Calibri" w:cs="Calibri"/>
                <w:sz w:val="16"/>
                <w:szCs w:val="16"/>
              </w:rPr>
              <w:t>Dirección y adjunto a dirección</w:t>
            </w:r>
          </w:p>
        </w:tc>
        <w:tc>
          <w:tcPr>
            <w:tcW w:w="647" w:type="dxa"/>
            <w:tcBorders>
              <w:top w:val="nil"/>
              <w:left w:val="nil"/>
              <w:bottom w:val="nil"/>
              <w:right w:val="nil"/>
            </w:tcBorders>
            <w:shd w:val="clear" w:color="auto" w:fill="auto"/>
            <w:noWrap/>
            <w:vAlign w:val="bottom"/>
            <w:hideMark/>
          </w:tcPr>
          <w:p w14:paraId="1214D1A6" w14:textId="77777777" w:rsidR="00970782" w:rsidRPr="00000870" w:rsidRDefault="00970782" w:rsidP="00970782">
            <w:pPr>
              <w:widowControl/>
              <w:autoSpaceDE/>
              <w:autoSpaceDN/>
              <w:adjustRightInd/>
              <w:rPr>
                <w:rFonts w:ascii="Calibri" w:hAnsi="Calibri" w:cs="Calibri"/>
                <w:sz w:val="16"/>
                <w:szCs w:val="16"/>
              </w:rPr>
            </w:pPr>
          </w:p>
        </w:tc>
        <w:tc>
          <w:tcPr>
            <w:tcW w:w="932" w:type="dxa"/>
            <w:tcBorders>
              <w:top w:val="nil"/>
              <w:left w:val="nil"/>
              <w:bottom w:val="nil"/>
              <w:right w:val="nil"/>
            </w:tcBorders>
            <w:shd w:val="clear" w:color="auto" w:fill="auto"/>
            <w:noWrap/>
            <w:vAlign w:val="bottom"/>
            <w:hideMark/>
          </w:tcPr>
          <w:p w14:paraId="43BB92B0" w14:textId="77777777" w:rsidR="00970782" w:rsidRPr="00000870" w:rsidRDefault="00970782" w:rsidP="00970782">
            <w:pPr>
              <w:widowControl/>
              <w:autoSpaceDE/>
              <w:autoSpaceDN/>
              <w:adjustRightInd/>
              <w:jc w:val="right"/>
              <w:rPr>
                <w:rFonts w:ascii="Calibri" w:hAnsi="Calibri" w:cs="Calibri"/>
                <w:sz w:val="16"/>
                <w:szCs w:val="16"/>
              </w:rPr>
            </w:pPr>
            <w:r w:rsidRPr="00000870">
              <w:rPr>
                <w:rFonts w:ascii="Calibri" w:hAnsi="Calibri" w:cs="Calibri"/>
                <w:sz w:val="16"/>
                <w:szCs w:val="16"/>
              </w:rPr>
              <w:t xml:space="preserve">--    </w:t>
            </w:r>
          </w:p>
        </w:tc>
        <w:tc>
          <w:tcPr>
            <w:tcW w:w="932" w:type="dxa"/>
            <w:tcBorders>
              <w:top w:val="nil"/>
              <w:left w:val="nil"/>
              <w:bottom w:val="nil"/>
              <w:right w:val="nil"/>
            </w:tcBorders>
            <w:shd w:val="clear" w:color="auto" w:fill="auto"/>
            <w:noWrap/>
            <w:vAlign w:val="bottom"/>
            <w:hideMark/>
          </w:tcPr>
          <w:p w14:paraId="0DF74B6C" w14:textId="77777777" w:rsidR="00970782" w:rsidRPr="00000870" w:rsidRDefault="00970782" w:rsidP="00970782">
            <w:pPr>
              <w:widowControl/>
              <w:autoSpaceDE/>
              <w:autoSpaceDN/>
              <w:adjustRightInd/>
              <w:jc w:val="right"/>
              <w:rPr>
                <w:rFonts w:ascii="Calibri" w:hAnsi="Calibri" w:cs="Calibri"/>
                <w:sz w:val="16"/>
                <w:szCs w:val="16"/>
              </w:rPr>
            </w:pPr>
            <w:r>
              <w:rPr>
                <w:rFonts w:ascii="Calibri" w:hAnsi="Calibri" w:cs="Calibri"/>
                <w:sz w:val="16"/>
                <w:szCs w:val="16"/>
              </w:rPr>
              <w:t>3</w:t>
            </w:r>
          </w:p>
        </w:tc>
        <w:tc>
          <w:tcPr>
            <w:tcW w:w="933" w:type="dxa"/>
            <w:tcBorders>
              <w:top w:val="nil"/>
              <w:left w:val="nil"/>
              <w:bottom w:val="nil"/>
              <w:right w:val="nil"/>
            </w:tcBorders>
            <w:shd w:val="clear" w:color="auto" w:fill="auto"/>
            <w:noWrap/>
            <w:vAlign w:val="bottom"/>
            <w:hideMark/>
          </w:tcPr>
          <w:p w14:paraId="63152DC6" w14:textId="77777777" w:rsidR="00970782" w:rsidRPr="00000870" w:rsidRDefault="00970782" w:rsidP="00970782">
            <w:pPr>
              <w:widowControl/>
              <w:autoSpaceDE/>
              <w:autoSpaceDN/>
              <w:adjustRightInd/>
              <w:jc w:val="right"/>
              <w:rPr>
                <w:rFonts w:ascii="Calibri" w:hAnsi="Calibri" w:cs="Calibri"/>
                <w:b/>
                <w:bCs/>
                <w:sz w:val="16"/>
                <w:szCs w:val="16"/>
              </w:rPr>
            </w:pPr>
            <w:r>
              <w:rPr>
                <w:rFonts w:ascii="Calibri" w:hAnsi="Calibri" w:cs="Calibri"/>
                <w:b/>
                <w:bCs/>
                <w:sz w:val="16"/>
                <w:szCs w:val="16"/>
              </w:rPr>
              <w:t>3</w:t>
            </w:r>
          </w:p>
        </w:tc>
        <w:tc>
          <w:tcPr>
            <w:tcW w:w="932" w:type="dxa"/>
            <w:tcBorders>
              <w:top w:val="nil"/>
              <w:left w:val="nil"/>
              <w:bottom w:val="nil"/>
              <w:right w:val="nil"/>
            </w:tcBorders>
            <w:shd w:val="clear" w:color="auto" w:fill="auto"/>
            <w:noWrap/>
            <w:vAlign w:val="bottom"/>
            <w:hideMark/>
          </w:tcPr>
          <w:p w14:paraId="3E89DFF8" w14:textId="51B45B54" w:rsidR="00970782" w:rsidRPr="00000870" w:rsidRDefault="00970782" w:rsidP="00970782">
            <w:pPr>
              <w:widowControl/>
              <w:autoSpaceDE/>
              <w:autoSpaceDN/>
              <w:adjustRightInd/>
              <w:jc w:val="right"/>
              <w:rPr>
                <w:rFonts w:ascii="Calibri" w:hAnsi="Calibri" w:cs="Calibri"/>
                <w:sz w:val="16"/>
                <w:szCs w:val="16"/>
              </w:rPr>
            </w:pPr>
            <w:r w:rsidRPr="00000870">
              <w:rPr>
                <w:rFonts w:ascii="Calibri" w:hAnsi="Calibri" w:cs="Calibri"/>
                <w:sz w:val="16"/>
                <w:szCs w:val="16"/>
              </w:rPr>
              <w:t xml:space="preserve">--    </w:t>
            </w:r>
          </w:p>
        </w:tc>
        <w:tc>
          <w:tcPr>
            <w:tcW w:w="932" w:type="dxa"/>
            <w:tcBorders>
              <w:top w:val="nil"/>
              <w:left w:val="nil"/>
              <w:bottom w:val="nil"/>
              <w:right w:val="nil"/>
            </w:tcBorders>
            <w:shd w:val="clear" w:color="auto" w:fill="auto"/>
            <w:noWrap/>
            <w:vAlign w:val="bottom"/>
            <w:hideMark/>
          </w:tcPr>
          <w:p w14:paraId="4A61FB2B" w14:textId="6BEB016D" w:rsidR="00970782" w:rsidRPr="00000870" w:rsidRDefault="00970782" w:rsidP="00970782">
            <w:pPr>
              <w:widowControl/>
              <w:autoSpaceDE/>
              <w:autoSpaceDN/>
              <w:adjustRightInd/>
              <w:jc w:val="right"/>
              <w:rPr>
                <w:rFonts w:ascii="Calibri" w:hAnsi="Calibri" w:cs="Calibri"/>
                <w:sz w:val="16"/>
                <w:szCs w:val="16"/>
              </w:rPr>
            </w:pPr>
            <w:r>
              <w:rPr>
                <w:rFonts w:ascii="Calibri" w:hAnsi="Calibri" w:cs="Calibri"/>
                <w:sz w:val="16"/>
                <w:szCs w:val="16"/>
              </w:rPr>
              <w:t>3</w:t>
            </w:r>
          </w:p>
        </w:tc>
        <w:tc>
          <w:tcPr>
            <w:tcW w:w="933" w:type="dxa"/>
            <w:tcBorders>
              <w:top w:val="nil"/>
              <w:left w:val="nil"/>
              <w:bottom w:val="nil"/>
              <w:right w:val="nil"/>
            </w:tcBorders>
            <w:shd w:val="clear" w:color="auto" w:fill="auto"/>
            <w:noWrap/>
            <w:vAlign w:val="bottom"/>
            <w:hideMark/>
          </w:tcPr>
          <w:p w14:paraId="2BED84CD" w14:textId="49F45152" w:rsidR="00970782" w:rsidRPr="00000870" w:rsidRDefault="00970782" w:rsidP="00970782">
            <w:pPr>
              <w:widowControl/>
              <w:autoSpaceDE/>
              <w:autoSpaceDN/>
              <w:adjustRightInd/>
              <w:jc w:val="right"/>
              <w:rPr>
                <w:rFonts w:ascii="Calibri" w:hAnsi="Calibri" w:cs="Calibri"/>
                <w:b/>
                <w:bCs/>
                <w:sz w:val="16"/>
                <w:szCs w:val="16"/>
              </w:rPr>
            </w:pPr>
            <w:r>
              <w:rPr>
                <w:rFonts w:ascii="Calibri" w:hAnsi="Calibri" w:cs="Calibri"/>
                <w:b/>
                <w:bCs/>
                <w:sz w:val="16"/>
                <w:szCs w:val="16"/>
              </w:rPr>
              <w:t>3</w:t>
            </w:r>
          </w:p>
        </w:tc>
      </w:tr>
      <w:tr w:rsidR="00970782" w:rsidRPr="00000870" w14:paraId="466CC510" w14:textId="77777777" w:rsidTr="00D35A49">
        <w:trPr>
          <w:trHeight w:val="240"/>
        </w:trPr>
        <w:tc>
          <w:tcPr>
            <w:tcW w:w="2330" w:type="dxa"/>
            <w:tcBorders>
              <w:top w:val="nil"/>
              <w:left w:val="nil"/>
              <w:bottom w:val="nil"/>
              <w:right w:val="nil"/>
            </w:tcBorders>
            <w:shd w:val="clear" w:color="auto" w:fill="auto"/>
            <w:noWrap/>
            <w:vAlign w:val="bottom"/>
            <w:hideMark/>
          </w:tcPr>
          <w:p w14:paraId="44B1E66F" w14:textId="77777777" w:rsidR="00970782" w:rsidRPr="00000870" w:rsidRDefault="00970782" w:rsidP="00970782">
            <w:pPr>
              <w:widowControl/>
              <w:autoSpaceDE/>
              <w:autoSpaceDN/>
              <w:adjustRightInd/>
              <w:rPr>
                <w:rFonts w:ascii="Calibri" w:hAnsi="Calibri" w:cs="Calibri"/>
                <w:sz w:val="16"/>
                <w:szCs w:val="16"/>
              </w:rPr>
            </w:pPr>
            <w:r w:rsidRPr="00000870">
              <w:rPr>
                <w:rFonts w:ascii="Calibri" w:hAnsi="Calibri" w:cs="Calibri"/>
                <w:sz w:val="16"/>
                <w:szCs w:val="16"/>
              </w:rPr>
              <w:t>Responsable de departamento</w:t>
            </w:r>
          </w:p>
        </w:tc>
        <w:tc>
          <w:tcPr>
            <w:tcW w:w="647" w:type="dxa"/>
            <w:tcBorders>
              <w:top w:val="nil"/>
              <w:left w:val="nil"/>
              <w:bottom w:val="nil"/>
              <w:right w:val="nil"/>
            </w:tcBorders>
            <w:shd w:val="clear" w:color="auto" w:fill="auto"/>
            <w:noWrap/>
            <w:vAlign w:val="bottom"/>
            <w:hideMark/>
          </w:tcPr>
          <w:p w14:paraId="77E20BE2" w14:textId="77777777" w:rsidR="00970782" w:rsidRPr="00000870" w:rsidRDefault="00970782" w:rsidP="00970782">
            <w:pPr>
              <w:widowControl/>
              <w:autoSpaceDE/>
              <w:autoSpaceDN/>
              <w:adjustRightInd/>
              <w:rPr>
                <w:rFonts w:ascii="Calibri" w:hAnsi="Calibri" w:cs="Calibri"/>
                <w:sz w:val="16"/>
                <w:szCs w:val="16"/>
              </w:rPr>
            </w:pPr>
          </w:p>
        </w:tc>
        <w:tc>
          <w:tcPr>
            <w:tcW w:w="932" w:type="dxa"/>
            <w:tcBorders>
              <w:top w:val="nil"/>
              <w:left w:val="nil"/>
              <w:bottom w:val="nil"/>
              <w:right w:val="nil"/>
            </w:tcBorders>
            <w:shd w:val="clear" w:color="auto" w:fill="auto"/>
            <w:noWrap/>
            <w:vAlign w:val="bottom"/>
            <w:hideMark/>
          </w:tcPr>
          <w:p w14:paraId="35EEDBF5" w14:textId="77777777" w:rsidR="00970782" w:rsidRPr="00000870" w:rsidRDefault="00970782" w:rsidP="00970782">
            <w:pPr>
              <w:widowControl/>
              <w:autoSpaceDE/>
              <w:autoSpaceDN/>
              <w:adjustRightInd/>
              <w:jc w:val="right"/>
              <w:rPr>
                <w:rFonts w:ascii="Calibri" w:hAnsi="Calibri" w:cs="Calibri"/>
                <w:sz w:val="16"/>
                <w:szCs w:val="16"/>
              </w:rPr>
            </w:pPr>
            <w:r>
              <w:rPr>
                <w:rFonts w:ascii="Calibri" w:hAnsi="Calibri" w:cs="Calibri"/>
                <w:sz w:val="16"/>
                <w:szCs w:val="16"/>
              </w:rPr>
              <w:t>1</w:t>
            </w:r>
            <w:r w:rsidRPr="00000870">
              <w:rPr>
                <w:rFonts w:ascii="Calibri" w:hAnsi="Calibri" w:cs="Calibri"/>
                <w:sz w:val="16"/>
                <w:szCs w:val="16"/>
              </w:rPr>
              <w:t xml:space="preserve">   </w:t>
            </w:r>
          </w:p>
        </w:tc>
        <w:tc>
          <w:tcPr>
            <w:tcW w:w="932" w:type="dxa"/>
            <w:tcBorders>
              <w:top w:val="nil"/>
              <w:left w:val="nil"/>
              <w:bottom w:val="nil"/>
              <w:right w:val="nil"/>
            </w:tcBorders>
            <w:shd w:val="clear" w:color="auto" w:fill="auto"/>
            <w:noWrap/>
            <w:vAlign w:val="bottom"/>
            <w:hideMark/>
          </w:tcPr>
          <w:p w14:paraId="27790D6A" w14:textId="4A45D26B" w:rsidR="00970782" w:rsidRPr="00000870" w:rsidRDefault="00EA7418" w:rsidP="00970782">
            <w:pPr>
              <w:widowControl/>
              <w:autoSpaceDE/>
              <w:autoSpaceDN/>
              <w:adjustRightInd/>
              <w:jc w:val="right"/>
              <w:rPr>
                <w:rFonts w:ascii="Calibri" w:hAnsi="Calibri" w:cs="Calibri"/>
                <w:sz w:val="16"/>
                <w:szCs w:val="16"/>
              </w:rPr>
            </w:pPr>
            <w:r>
              <w:rPr>
                <w:rFonts w:ascii="Calibri" w:hAnsi="Calibri" w:cs="Calibri"/>
                <w:sz w:val="16"/>
                <w:szCs w:val="16"/>
              </w:rPr>
              <w:t>4</w:t>
            </w:r>
          </w:p>
        </w:tc>
        <w:tc>
          <w:tcPr>
            <w:tcW w:w="933" w:type="dxa"/>
            <w:tcBorders>
              <w:top w:val="nil"/>
              <w:left w:val="nil"/>
              <w:bottom w:val="nil"/>
              <w:right w:val="nil"/>
            </w:tcBorders>
            <w:shd w:val="clear" w:color="auto" w:fill="auto"/>
            <w:noWrap/>
            <w:vAlign w:val="bottom"/>
            <w:hideMark/>
          </w:tcPr>
          <w:p w14:paraId="6A0452F4" w14:textId="4BB19566" w:rsidR="00970782" w:rsidRPr="00000870" w:rsidRDefault="00EA7418" w:rsidP="00970782">
            <w:pPr>
              <w:widowControl/>
              <w:autoSpaceDE/>
              <w:autoSpaceDN/>
              <w:adjustRightInd/>
              <w:jc w:val="right"/>
              <w:rPr>
                <w:rFonts w:ascii="Calibri" w:hAnsi="Calibri" w:cs="Calibri"/>
                <w:b/>
                <w:bCs/>
                <w:sz w:val="16"/>
                <w:szCs w:val="16"/>
              </w:rPr>
            </w:pPr>
            <w:r>
              <w:rPr>
                <w:rFonts w:ascii="Calibri" w:hAnsi="Calibri" w:cs="Calibri"/>
                <w:b/>
                <w:bCs/>
                <w:sz w:val="16"/>
                <w:szCs w:val="16"/>
              </w:rPr>
              <w:t>5</w:t>
            </w:r>
          </w:p>
        </w:tc>
        <w:tc>
          <w:tcPr>
            <w:tcW w:w="932" w:type="dxa"/>
            <w:tcBorders>
              <w:top w:val="nil"/>
              <w:left w:val="nil"/>
              <w:bottom w:val="nil"/>
              <w:right w:val="nil"/>
            </w:tcBorders>
            <w:shd w:val="clear" w:color="auto" w:fill="auto"/>
            <w:noWrap/>
            <w:vAlign w:val="bottom"/>
            <w:hideMark/>
          </w:tcPr>
          <w:p w14:paraId="42EF445D" w14:textId="546CCAAD" w:rsidR="00970782" w:rsidRPr="00000870" w:rsidRDefault="00EA7418" w:rsidP="00970782">
            <w:pPr>
              <w:widowControl/>
              <w:autoSpaceDE/>
              <w:autoSpaceDN/>
              <w:adjustRightInd/>
              <w:jc w:val="right"/>
              <w:rPr>
                <w:rFonts w:ascii="Calibri" w:hAnsi="Calibri" w:cs="Calibri"/>
                <w:sz w:val="16"/>
                <w:szCs w:val="16"/>
              </w:rPr>
            </w:pPr>
            <w:r>
              <w:rPr>
                <w:rFonts w:ascii="Calibri" w:hAnsi="Calibri" w:cs="Calibri"/>
                <w:sz w:val="16"/>
                <w:szCs w:val="16"/>
              </w:rPr>
              <w:t>1</w:t>
            </w:r>
          </w:p>
        </w:tc>
        <w:tc>
          <w:tcPr>
            <w:tcW w:w="932" w:type="dxa"/>
            <w:tcBorders>
              <w:top w:val="nil"/>
              <w:left w:val="nil"/>
              <w:bottom w:val="nil"/>
              <w:right w:val="nil"/>
            </w:tcBorders>
            <w:shd w:val="clear" w:color="auto" w:fill="auto"/>
            <w:noWrap/>
            <w:vAlign w:val="bottom"/>
            <w:hideMark/>
          </w:tcPr>
          <w:p w14:paraId="701E88F0" w14:textId="09E8BCB8" w:rsidR="00970782" w:rsidRPr="00000870" w:rsidRDefault="00EA7418" w:rsidP="00970782">
            <w:pPr>
              <w:widowControl/>
              <w:autoSpaceDE/>
              <w:autoSpaceDN/>
              <w:adjustRightInd/>
              <w:jc w:val="right"/>
              <w:rPr>
                <w:rFonts w:ascii="Calibri" w:hAnsi="Calibri" w:cs="Calibri"/>
                <w:sz w:val="16"/>
                <w:szCs w:val="16"/>
              </w:rPr>
            </w:pPr>
            <w:r>
              <w:rPr>
                <w:rFonts w:ascii="Calibri" w:hAnsi="Calibri" w:cs="Calibri"/>
                <w:sz w:val="16"/>
                <w:szCs w:val="16"/>
              </w:rPr>
              <w:t>4</w:t>
            </w:r>
          </w:p>
        </w:tc>
        <w:tc>
          <w:tcPr>
            <w:tcW w:w="933" w:type="dxa"/>
            <w:tcBorders>
              <w:top w:val="nil"/>
              <w:left w:val="nil"/>
              <w:bottom w:val="nil"/>
              <w:right w:val="nil"/>
            </w:tcBorders>
            <w:shd w:val="clear" w:color="auto" w:fill="auto"/>
            <w:noWrap/>
            <w:vAlign w:val="bottom"/>
            <w:hideMark/>
          </w:tcPr>
          <w:p w14:paraId="5E784144" w14:textId="4F2DC1E9" w:rsidR="00970782" w:rsidRPr="00000870" w:rsidRDefault="00EA7418" w:rsidP="00970782">
            <w:pPr>
              <w:widowControl/>
              <w:autoSpaceDE/>
              <w:autoSpaceDN/>
              <w:adjustRightInd/>
              <w:jc w:val="right"/>
              <w:rPr>
                <w:rFonts w:ascii="Calibri" w:hAnsi="Calibri" w:cs="Calibri"/>
                <w:b/>
                <w:bCs/>
                <w:sz w:val="16"/>
                <w:szCs w:val="16"/>
              </w:rPr>
            </w:pPr>
            <w:r>
              <w:rPr>
                <w:rFonts w:ascii="Calibri" w:hAnsi="Calibri" w:cs="Calibri"/>
                <w:b/>
                <w:bCs/>
                <w:sz w:val="16"/>
                <w:szCs w:val="16"/>
              </w:rPr>
              <w:t>5</w:t>
            </w:r>
          </w:p>
        </w:tc>
      </w:tr>
      <w:tr w:rsidR="00970782" w:rsidRPr="00000870" w14:paraId="016EC8C1" w14:textId="77777777" w:rsidTr="00D35A49">
        <w:trPr>
          <w:trHeight w:val="240"/>
        </w:trPr>
        <w:tc>
          <w:tcPr>
            <w:tcW w:w="2330" w:type="dxa"/>
            <w:tcBorders>
              <w:top w:val="nil"/>
              <w:left w:val="nil"/>
              <w:bottom w:val="nil"/>
              <w:right w:val="nil"/>
            </w:tcBorders>
            <w:shd w:val="clear" w:color="auto" w:fill="auto"/>
            <w:noWrap/>
            <w:vAlign w:val="bottom"/>
            <w:hideMark/>
          </w:tcPr>
          <w:p w14:paraId="55D0DE36" w14:textId="77777777" w:rsidR="00970782" w:rsidRPr="00000870" w:rsidRDefault="00970782" w:rsidP="00970782">
            <w:pPr>
              <w:widowControl/>
              <w:autoSpaceDE/>
              <w:autoSpaceDN/>
              <w:adjustRightInd/>
              <w:rPr>
                <w:rFonts w:ascii="Calibri" w:hAnsi="Calibri" w:cs="Calibri"/>
                <w:sz w:val="16"/>
                <w:szCs w:val="16"/>
              </w:rPr>
            </w:pPr>
            <w:r w:rsidRPr="00000870">
              <w:rPr>
                <w:rFonts w:ascii="Calibri" w:hAnsi="Calibri" w:cs="Calibri"/>
                <w:sz w:val="16"/>
                <w:szCs w:val="16"/>
              </w:rPr>
              <w:t>Técnicos</w:t>
            </w:r>
          </w:p>
        </w:tc>
        <w:tc>
          <w:tcPr>
            <w:tcW w:w="647" w:type="dxa"/>
            <w:tcBorders>
              <w:top w:val="nil"/>
              <w:left w:val="nil"/>
              <w:bottom w:val="nil"/>
              <w:right w:val="nil"/>
            </w:tcBorders>
            <w:shd w:val="clear" w:color="auto" w:fill="auto"/>
            <w:noWrap/>
            <w:vAlign w:val="bottom"/>
            <w:hideMark/>
          </w:tcPr>
          <w:p w14:paraId="48E9B0EE" w14:textId="77777777" w:rsidR="00970782" w:rsidRPr="00000870" w:rsidRDefault="00970782" w:rsidP="00970782">
            <w:pPr>
              <w:widowControl/>
              <w:autoSpaceDE/>
              <w:autoSpaceDN/>
              <w:adjustRightInd/>
              <w:rPr>
                <w:rFonts w:ascii="Calibri" w:hAnsi="Calibri" w:cs="Calibri"/>
                <w:sz w:val="16"/>
                <w:szCs w:val="16"/>
              </w:rPr>
            </w:pPr>
          </w:p>
        </w:tc>
        <w:tc>
          <w:tcPr>
            <w:tcW w:w="932" w:type="dxa"/>
            <w:tcBorders>
              <w:top w:val="nil"/>
              <w:left w:val="nil"/>
              <w:bottom w:val="nil"/>
              <w:right w:val="nil"/>
            </w:tcBorders>
            <w:shd w:val="clear" w:color="auto" w:fill="auto"/>
            <w:noWrap/>
            <w:vAlign w:val="bottom"/>
            <w:hideMark/>
          </w:tcPr>
          <w:p w14:paraId="48358934" w14:textId="078D3A99" w:rsidR="00970782" w:rsidRPr="00000870" w:rsidRDefault="00EA7418" w:rsidP="00970782">
            <w:pPr>
              <w:widowControl/>
              <w:autoSpaceDE/>
              <w:autoSpaceDN/>
              <w:adjustRightInd/>
              <w:jc w:val="right"/>
              <w:rPr>
                <w:rFonts w:ascii="Calibri" w:hAnsi="Calibri" w:cs="Calibri"/>
                <w:sz w:val="16"/>
                <w:szCs w:val="16"/>
              </w:rPr>
            </w:pPr>
            <w:r>
              <w:rPr>
                <w:rFonts w:ascii="Calibri" w:hAnsi="Calibri" w:cs="Calibri"/>
                <w:sz w:val="16"/>
                <w:szCs w:val="16"/>
              </w:rPr>
              <w:t>6</w:t>
            </w:r>
          </w:p>
        </w:tc>
        <w:tc>
          <w:tcPr>
            <w:tcW w:w="932" w:type="dxa"/>
            <w:tcBorders>
              <w:top w:val="nil"/>
              <w:left w:val="nil"/>
              <w:bottom w:val="nil"/>
              <w:right w:val="nil"/>
            </w:tcBorders>
            <w:shd w:val="clear" w:color="auto" w:fill="auto"/>
            <w:noWrap/>
            <w:vAlign w:val="bottom"/>
            <w:hideMark/>
          </w:tcPr>
          <w:p w14:paraId="48DD7B90" w14:textId="48C4D046" w:rsidR="00970782" w:rsidRPr="00000870" w:rsidRDefault="00EA7418" w:rsidP="00970782">
            <w:pPr>
              <w:widowControl/>
              <w:autoSpaceDE/>
              <w:autoSpaceDN/>
              <w:adjustRightInd/>
              <w:jc w:val="right"/>
              <w:rPr>
                <w:rFonts w:ascii="Calibri" w:hAnsi="Calibri" w:cs="Calibri"/>
                <w:sz w:val="16"/>
                <w:szCs w:val="16"/>
              </w:rPr>
            </w:pPr>
            <w:r>
              <w:rPr>
                <w:rFonts w:ascii="Calibri" w:hAnsi="Calibri" w:cs="Calibri"/>
                <w:sz w:val="16"/>
                <w:szCs w:val="16"/>
              </w:rPr>
              <w:t>11</w:t>
            </w:r>
          </w:p>
        </w:tc>
        <w:tc>
          <w:tcPr>
            <w:tcW w:w="933" w:type="dxa"/>
            <w:tcBorders>
              <w:top w:val="nil"/>
              <w:left w:val="nil"/>
              <w:bottom w:val="nil"/>
              <w:right w:val="nil"/>
            </w:tcBorders>
            <w:shd w:val="clear" w:color="auto" w:fill="auto"/>
            <w:noWrap/>
            <w:vAlign w:val="bottom"/>
            <w:hideMark/>
          </w:tcPr>
          <w:p w14:paraId="73DA1DD3" w14:textId="2994BE20" w:rsidR="00970782" w:rsidRPr="00000870" w:rsidRDefault="00EA7418" w:rsidP="00970782">
            <w:pPr>
              <w:widowControl/>
              <w:autoSpaceDE/>
              <w:autoSpaceDN/>
              <w:adjustRightInd/>
              <w:jc w:val="right"/>
              <w:rPr>
                <w:rFonts w:ascii="Calibri" w:hAnsi="Calibri" w:cs="Calibri"/>
                <w:b/>
                <w:bCs/>
                <w:sz w:val="16"/>
                <w:szCs w:val="16"/>
              </w:rPr>
            </w:pPr>
            <w:r>
              <w:rPr>
                <w:rFonts w:ascii="Calibri" w:hAnsi="Calibri" w:cs="Calibri"/>
                <w:b/>
                <w:bCs/>
                <w:sz w:val="16"/>
                <w:szCs w:val="16"/>
              </w:rPr>
              <w:t>17</w:t>
            </w:r>
          </w:p>
        </w:tc>
        <w:tc>
          <w:tcPr>
            <w:tcW w:w="932" w:type="dxa"/>
            <w:tcBorders>
              <w:top w:val="nil"/>
              <w:left w:val="nil"/>
              <w:bottom w:val="nil"/>
              <w:right w:val="nil"/>
            </w:tcBorders>
            <w:shd w:val="clear" w:color="auto" w:fill="auto"/>
            <w:noWrap/>
            <w:vAlign w:val="bottom"/>
            <w:hideMark/>
          </w:tcPr>
          <w:p w14:paraId="11B711AE" w14:textId="466E0D67" w:rsidR="00970782" w:rsidRPr="00000870" w:rsidRDefault="00EA7418" w:rsidP="00970782">
            <w:pPr>
              <w:widowControl/>
              <w:autoSpaceDE/>
              <w:autoSpaceDN/>
              <w:adjustRightInd/>
              <w:jc w:val="right"/>
              <w:rPr>
                <w:rFonts w:ascii="Calibri" w:hAnsi="Calibri" w:cs="Calibri"/>
                <w:sz w:val="16"/>
                <w:szCs w:val="16"/>
              </w:rPr>
            </w:pPr>
            <w:r>
              <w:rPr>
                <w:rFonts w:ascii="Calibri" w:hAnsi="Calibri" w:cs="Calibri"/>
                <w:sz w:val="16"/>
                <w:szCs w:val="16"/>
              </w:rPr>
              <w:t>6</w:t>
            </w:r>
          </w:p>
        </w:tc>
        <w:tc>
          <w:tcPr>
            <w:tcW w:w="932" w:type="dxa"/>
            <w:tcBorders>
              <w:top w:val="nil"/>
              <w:left w:val="nil"/>
              <w:bottom w:val="nil"/>
              <w:right w:val="nil"/>
            </w:tcBorders>
            <w:shd w:val="clear" w:color="auto" w:fill="auto"/>
            <w:noWrap/>
            <w:vAlign w:val="bottom"/>
            <w:hideMark/>
          </w:tcPr>
          <w:p w14:paraId="372DF496" w14:textId="67766129" w:rsidR="00970782" w:rsidRPr="00000870" w:rsidRDefault="00EA7418" w:rsidP="00970782">
            <w:pPr>
              <w:widowControl/>
              <w:autoSpaceDE/>
              <w:autoSpaceDN/>
              <w:adjustRightInd/>
              <w:jc w:val="right"/>
              <w:rPr>
                <w:rFonts w:ascii="Calibri" w:hAnsi="Calibri" w:cs="Calibri"/>
                <w:sz w:val="16"/>
                <w:szCs w:val="16"/>
              </w:rPr>
            </w:pPr>
            <w:r>
              <w:rPr>
                <w:rFonts w:ascii="Calibri" w:hAnsi="Calibri" w:cs="Calibri"/>
                <w:sz w:val="16"/>
                <w:szCs w:val="16"/>
              </w:rPr>
              <w:t>5</w:t>
            </w:r>
          </w:p>
        </w:tc>
        <w:tc>
          <w:tcPr>
            <w:tcW w:w="933" w:type="dxa"/>
            <w:tcBorders>
              <w:top w:val="nil"/>
              <w:left w:val="nil"/>
              <w:bottom w:val="nil"/>
              <w:right w:val="nil"/>
            </w:tcBorders>
            <w:shd w:val="clear" w:color="auto" w:fill="auto"/>
            <w:noWrap/>
            <w:vAlign w:val="bottom"/>
            <w:hideMark/>
          </w:tcPr>
          <w:p w14:paraId="790CF70E" w14:textId="5EF1EDE8" w:rsidR="00970782" w:rsidRPr="00000870" w:rsidRDefault="00EA7418" w:rsidP="00970782">
            <w:pPr>
              <w:widowControl/>
              <w:autoSpaceDE/>
              <w:autoSpaceDN/>
              <w:adjustRightInd/>
              <w:jc w:val="right"/>
              <w:rPr>
                <w:rFonts w:ascii="Calibri" w:hAnsi="Calibri" w:cs="Calibri"/>
                <w:b/>
                <w:bCs/>
                <w:sz w:val="16"/>
                <w:szCs w:val="16"/>
              </w:rPr>
            </w:pPr>
            <w:r>
              <w:rPr>
                <w:rFonts w:ascii="Calibri" w:hAnsi="Calibri" w:cs="Calibri"/>
                <w:b/>
                <w:bCs/>
                <w:sz w:val="16"/>
                <w:szCs w:val="16"/>
              </w:rPr>
              <w:t>11</w:t>
            </w:r>
          </w:p>
        </w:tc>
      </w:tr>
      <w:tr w:rsidR="00970782" w:rsidRPr="00000870" w14:paraId="773E2A8D" w14:textId="77777777" w:rsidTr="00D35A49">
        <w:trPr>
          <w:trHeight w:val="240"/>
        </w:trPr>
        <w:tc>
          <w:tcPr>
            <w:tcW w:w="2330" w:type="dxa"/>
            <w:tcBorders>
              <w:top w:val="nil"/>
              <w:left w:val="nil"/>
              <w:bottom w:val="nil"/>
              <w:right w:val="nil"/>
            </w:tcBorders>
            <w:shd w:val="clear" w:color="auto" w:fill="auto"/>
            <w:noWrap/>
            <w:vAlign w:val="bottom"/>
            <w:hideMark/>
          </w:tcPr>
          <w:p w14:paraId="1218408D" w14:textId="77777777" w:rsidR="00970782" w:rsidRPr="00000870" w:rsidRDefault="00970782" w:rsidP="00970782">
            <w:pPr>
              <w:widowControl/>
              <w:autoSpaceDE/>
              <w:autoSpaceDN/>
              <w:adjustRightInd/>
              <w:rPr>
                <w:rFonts w:ascii="Calibri" w:hAnsi="Calibri" w:cs="Calibri"/>
                <w:sz w:val="16"/>
                <w:szCs w:val="16"/>
              </w:rPr>
            </w:pPr>
            <w:r w:rsidRPr="00000870">
              <w:rPr>
                <w:rFonts w:ascii="Calibri" w:hAnsi="Calibri" w:cs="Calibri"/>
                <w:sz w:val="16"/>
                <w:szCs w:val="16"/>
              </w:rPr>
              <w:t>Auxiliares</w:t>
            </w:r>
          </w:p>
        </w:tc>
        <w:tc>
          <w:tcPr>
            <w:tcW w:w="647" w:type="dxa"/>
            <w:tcBorders>
              <w:top w:val="nil"/>
              <w:left w:val="nil"/>
              <w:bottom w:val="nil"/>
              <w:right w:val="nil"/>
            </w:tcBorders>
            <w:shd w:val="clear" w:color="auto" w:fill="auto"/>
            <w:noWrap/>
            <w:vAlign w:val="bottom"/>
            <w:hideMark/>
          </w:tcPr>
          <w:p w14:paraId="477109AF" w14:textId="77777777" w:rsidR="00970782" w:rsidRPr="00000870" w:rsidRDefault="00970782" w:rsidP="00970782">
            <w:pPr>
              <w:widowControl/>
              <w:autoSpaceDE/>
              <w:autoSpaceDN/>
              <w:adjustRightInd/>
              <w:rPr>
                <w:rFonts w:ascii="Calibri" w:hAnsi="Calibri" w:cs="Calibri"/>
                <w:sz w:val="16"/>
                <w:szCs w:val="16"/>
              </w:rPr>
            </w:pPr>
          </w:p>
        </w:tc>
        <w:tc>
          <w:tcPr>
            <w:tcW w:w="932" w:type="dxa"/>
            <w:tcBorders>
              <w:top w:val="nil"/>
              <w:left w:val="nil"/>
              <w:bottom w:val="nil"/>
              <w:right w:val="nil"/>
            </w:tcBorders>
            <w:shd w:val="clear" w:color="auto" w:fill="auto"/>
            <w:noWrap/>
            <w:vAlign w:val="bottom"/>
            <w:hideMark/>
          </w:tcPr>
          <w:p w14:paraId="568D6736" w14:textId="02E76237" w:rsidR="00970782" w:rsidRPr="00000870" w:rsidRDefault="00EA7418" w:rsidP="00970782">
            <w:pPr>
              <w:widowControl/>
              <w:autoSpaceDE/>
              <w:autoSpaceDN/>
              <w:adjustRightInd/>
              <w:jc w:val="right"/>
              <w:rPr>
                <w:rFonts w:ascii="Calibri" w:hAnsi="Calibri" w:cs="Calibri"/>
                <w:sz w:val="16"/>
                <w:szCs w:val="16"/>
              </w:rPr>
            </w:pPr>
            <w:r>
              <w:rPr>
                <w:rFonts w:ascii="Calibri" w:hAnsi="Calibri" w:cs="Calibri"/>
                <w:sz w:val="16"/>
                <w:szCs w:val="16"/>
              </w:rPr>
              <w:t>16</w:t>
            </w:r>
          </w:p>
        </w:tc>
        <w:tc>
          <w:tcPr>
            <w:tcW w:w="932" w:type="dxa"/>
            <w:tcBorders>
              <w:top w:val="nil"/>
              <w:left w:val="nil"/>
              <w:bottom w:val="nil"/>
              <w:right w:val="nil"/>
            </w:tcBorders>
            <w:shd w:val="clear" w:color="auto" w:fill="auto"/>
            <w:noWrap/>
            <w:vAlign w:val="bottom"/>
            <w:hideMark/>
          </w:tcPr>
          <w:p w14:paraId="09BD62AE" w14:textId="5B2514CA" w:rsidR="00970782" w:rsidRPr="00000870" w:rsidRDefault="00EA7418" w:rsidP="00970782">
            <w:pPr>
              <w:widowControl/>
              <w:autoSpaceDE/>
              <w:autoSpaceDN/>
              <w:adjustRightInd/>
              <w:jc w:val="right"/>
              <w:rPr>
                <w:rFonts w:ascii="Calibri" w:hAnsi="Calibri" w:cs="Calibri"/>
                <w:sz w:val="16"/>
                <w:szCs w:val="16"/>
              </w:rPr>
            </w:pPr>
            <w:r>
              <w:rPr>
                <w:rFonts w:ascii="Calibri" w:hAnsi="Calibri" w:cs="Calibri"/>
                <w:sz w:val="16"/>
                <w:szCs w:val="16"/>
              </w:rPr>
              <w:t>26</w:t>
            </w:r>
          </w:p>
        </w:tc>
        <w:tc>
          <w:tcPr>
            <w:tcW w:w="933" w:type="dxa"/>
            <w:tcBorders>
              <w:top w:val="nil"/>
              <w:left w:val="nil"/>
              <w:bottom w:val="nil"/>
              <w:right w:val="nil"/>
            </w:tcBorders>
            <w:shd w:val="clear" w:color="auto" w:fill="auto"/>
            <w:noWrap/>
            <w:vAlign w:val="bottom"/>
            <w:hideMark/>
          </w:tcPr>
          <w:p w14:paraId="417F5B71" w14:textId="45CC7A76" w:rsidR="00970782" w:rsidRPr="00000870" w:rsidRDefault="00EA7418" w:rsidP="00970782">
            <w:pPr>
              <w:widowControl/>
              <w:autoSpaceDE/>
              <w:autoSpaceDN/>
              <w:adjustRightInd/>
              <w:jc w:val="right"/>
              <w:rPr>
                <w:rFonts w:ascii="Calibri" w:hAnsi="Calibri" w:cs="Calibri"/>
                <w:b/>
                <w:bCs/>
                <w:sz w:val="16"/>
                <w:szCs w:val="16"/>
              </w:rPr>
            </w:pPr>
            <w:r>
              <w:rPr>
                <w:rFonts w:ascii="Calibri" w:hAnsi="Calibri" w:cs="Calibri"/>
                <w:b/>
                <w:bCs/>
                <w:sz w:val="16"/>
                <w:szCs w:val="16"/>
              </w:rPr>
              <w:t>42</w:t>
            </w:r>
          </w:p>
        </w:tc>
        <w:tc>
          <w:tcPr>
            <w:tcW w:w="932" w:type="dxa"/>
            <w:tcBorders>
              <w:top w:val="nil"/>
              <w:left w:val="nil"/>
              <w:bottom w:val="nil"/>
              <w:right w:val="nil"/>
            </w:tcBorders>
            <w:shd w:val="clear" w:color="auto" w:fill="auto"/>
            <w:noWrap/>
            <w:vAlign w:val="bottom"/>
            <w:hideMark/>
          </w:tcPr>
          <w:p w14:paraId="4DE3DAA9" w14:textId="3289B516" w:rsidR="00970782" w:rsidRPr="00000870" w:rsidRDefault="00EA7418" w:rsidP="00970782">
            <w:pPr>
              <w:widowControl/>
              <w:autoSpaceDE/>
              <w:autoSpaceDN/>
              <w:adjustRightInd/>
              <w:jc w:val="right"/>
              <w:rPr>
                <w:rFonts w:ascii="Calibri" w:hAnsi="Calibri" w:cs="Calibri"/>
                <w:sz w:val="16"/>
                <w:szCs w:val="16"/>
              </w:rPr>
            </w:pPr>
            <w:r>
              <w:rPr>
                <w:rFonts w:ascii="Calibri" w:hAnsi="Calibri" w:cs="Calibri"/>
                <w:sz w:val="16"/>
                <w:szCs w:val="16"/>
              </w:rPr>
              <w:t>13</w:t>
            </w:r>
          </w:p>
        </w:tc>
        <w:tc>
          <w:tcPr>
            <w:tcW w:w="932" w:type="dxa"/>
            <w:tcBorders>
              <w:top w:val="nil"/>
              <w:left w:val="nil"/>
              <w:bottom w:val="nil"/>
              <w:right w:val="nil"/>
            </w:tcBorders>
            <w:shd w:val="clear" w:color="auto" w:fill="auto"/>
            <w:noWrap/>
            <w:vAlign w:val="bottom"/>
            <w:hideMark/>
          </w:tcPr>
          <w:p w14:paraId="394872B7" w14:textId="7A463187" w:rsidR="00970782" w:rsidRPr="00000870" w:rsidRDefault="00EA7418" w:rsidP="00970782">
            <w:pPr>
              <w:widowControl/>
              <w:autoSpaceDE/>
              <w:autoSpaceDN/>
              <w:adjustRightInd/>
              <w:jc w:val="right"/>
              <w:rPr>
                <w:rFonts w:ascii="Calibri" w:hAnsi="Calibri" w:cs="Calibri"/>
                <w:sz w:val="16"/>
                <w:szCs w:val="16"/>
              </w:rPr>
            </w:pPr>
            <w:r>
              <w:rPr>
                <w:rFonts w:ascii="Calibri" w:hAnsi="Calibri" w:cs="Calibri"/>
                <w:sz w:val="16"/>
                <w:szCs w:val="16"/>
              </w:rPr>
              <w:t>35</w:t>
            </w:r>
          </w:p>
        </w:tc>
        <w:tc>
          <w:tcPr>
            <w:tcW w:w="933" w:type="dxa"/>
            <w:tcBorders>
              <w:top w:val="nil"/>
              <w:left w:val="nil"/>
              <w:bottom w:val="nil"/>
              <w:right w:val="nil"/>
            </w:tcBorders>
            <w:shd w:val="clear" w:color="auto" w:fill="auto"/>
            <w:noWrap/>
            <w:vAlign w:val="bottom"/>
            <w:hideMark/>
          </w:tcPr>
          <w:p w14:paraId="2B65B0D8" w14:textId="27A0D459" w:rsidR="00970782" w:rsidRPr="00000870" w:rsidRDefault="00EA7418" w:rsidP="00970782">
            <w:pPr>
              <w:widowControl/>
              <w:autoSpaceDE/>
              <w:autoSpaceDN/>
              <w:adjustRightInd/>
              <w:jc w:val="right"/>
              <w:rPr>
                <w:rFonts w:ascii="Calibri" w:hAnsi="Calibri" w:cs="Calibri"/>
                <w:b/>
                <w:bCs/>
                <w:sz w:val="16"/>
                <w:szCs w:val="16"/>
              </w:rPr>
            </w:pPr>
            <w:r>
              <w:rPr>
                <w:rFonts w:ascii="Calibri" w:hAnsi="Calibri" w:cs="Calibri"/>
                <w:b/>
                <w:bCs/>
                <w:sz w:val="16"/>
                <w:szCs w:val="16"/>
              </w:rPr>
              <w:t>48</w:t>
            </w:r>
          </w:p>
        </w:tc>
      </w:tr>
      <w:tr w:rsidR="00970782" w:rsidRPr="00000870" w14:paraId="10CDE197" w14:textId="77777777" w:rsidTr="00D35A49">
        <w:trPr>
          <w:trHeight w:val="240"/>
        </w:trPr>
        <w:tc>
          <w:tcPr>
            <w:tcW w:w="2330" w:type="dxa"/>
            <w:tcBorders>
              <w:top w:val="nil"/>
              <w:left w:val="nil"/>
              <w:bottom w:val="nil"/>
              <w:right w:val="nil"/>
            </w:tcBorders>
            <w:shd w:val="clear" w:color="auto" w:fill="auto"/>
            <w:noWrap/>
            <w:vAlign w:val="bottom"/>
            <w:hideMark/>
          </w:tcPr>
          <w:p w14:paraId="26F36C7E" w14:textId="77777777" w:rsidR="00970782" w:rsidRPr="00000870" w:rsidRDefault="00970782" w:rsidP="00970782">
            <w:pPr>
              <w:widowControl/>
              <w:autoSpaceDE/>
              <w:autoSpaceDN/>
              <w:adjustRightInd/>
              <w:jc w:val="right"/>
              <w:rPr>
                <w:rFonts w:ascii="Calibri" w:hAnsi="Calibri" w:cs="Calibri"/>
                <w:b/>
                <w:bCs/>
                <w:sz w:val="16"/>
                <w:szCs w:val="16"/>
              </w:rPr>
            </w:pPr>
          </w:p>
        </w:tc>
        <w:tc>
          <w:tcPr>
            <w:tcW w:w="647" w:type="dxa"/>
            <w:tcBorders>
              <w:top w:val="nil"/>
              <w:left w:val="nil"/>
              <w:bottom w:val="nil"/>
              <w:right w:val="nil"/>
            </w:tcBorders>
            <w:shd w:val="clear" w:color="auto" w:fill="auto"/>
            <w:noWrap/>
            <w:vAlign w:val="bottom"/>
            <w:hideMark/>
          </w:tcPr>
          <w:p w14:paraId="6395EE9F" w14:textId="77777777" w:rsidR="00970782" w:rsidRPr="00000870" w:rsidRDefault="00970782" w:rsidP="00970782">
            <w:pPr>
              <w:widowControl/>
              <w:autoSpaceDE/>
              <w:autoSpaceDN/>
              <w:adjustRightInd/>
              <w:rPr>
                <w:color w:val="auto"/>
                <w:sz w:val="16"/>
                <w:szCs w:val="16"/>
              </w:rPr>
            </w:pPr>
          </w:p>
        </w:tc>
        <w:tc>
          <w:tcPr>
            <w:tcW w:w="932" w:type="dxa"/>
            <w:tcBorders>
              <w:top w:val="nil"/>
              <w:left w:val="nil"/>
              <w:bottom w:val="nil"/>
              <w:right w:val="nil"/>
            </w:tcBorders>
            <w:shd w:val="clear" w:color="auto" w:fill="auto"/>
            <w:noWrap/>
            <w:vAlign w:val="bottom"/>
            <w:hideMark/>
          </w:tcPr>
          <w:p w14:paraId="09F0233B" w14:textId="77777777" w:rsidR="00970782" w:rsidRPr="00000870" w:rsidRDefault="00970782" w:rsidP="00970782">
            <w:pPr>
              <w:widowControl/>
              <w:autoSpaceDE/>
              <w:autoSpaceDN/>
              <w:adjustRightInd/>
              <w:rPr>
                <w:color w:val="auto"/>
                <w:sz w:val="16"/>
                <w:szCs w:val="16"/>
              </w:rPr>
            </w:pPr>
          </w:p>
        </w:tc>
        <w:tc>
          <w:tcPr>
            <w:tcW w:w="932" w:type="dxa"/>
            <w:tcBorders>
              <w:top w:val="nil"/>
              <w:left w:val="nil"/>
              <w:bottom w:val="nil"/>
              <w:right w:val="nil"/>
            </w:tcBorders>
            <w:shd w:val="clear" w:color="auto" w:fill="auto"/>
            <w:noWrap/>
            <w:vAlign w:val="bottom"/>
            <w:hideMark/>
          </w:tcPr>
          <w:p w14:paraId="5C843D43" w14:textId="77777777" w:rsidR="00970782" w:rsidRPr="00000870" w:rsidRDefault="00970782" w:rsidP="00970782">
            <w:pPr>
              <w:widowControl/>
              <w:autoSpaceDE/>
              <w:autoSpaceDN/>
              <w:adjustRightInd/>
              <w:jc w:val="right"/>
              <w:rPr>
                <w:color w:val="auto"/>
                <w:sz w:val="16"/>
                <w:szCs w:val="16"/>
              </w:rPr>
            </w:pPr>
          </w:p>
        </w:tc>
        <w:tc>
          <w:tcPr>
            <w:tcW w:w="933" w:type="dxa"/>
            <w:tcBorders>
              <w:top w:val="nil"/>
              <w:left w:val="nil"/>
              <w:bottom w:val="nil"/>
              <w:right w:val="nil"/>
            </w:tcBorders>
            <w:shd w:val="clear" w:color="auto" w:fill="auto"/>
            <w:noWrap/>
            <w:vAlign w:val="bottom"/>
            <w:hideMark/>
          </w:tcPr>
          <w:p w14:paraId="582F2155" w14:textId="77777777" w:rsidR="00970782" w:rsidRPr="00000870" w:rsidRDefault="00970782" w:rsidP="00970782">
            <w:pPr>
              <w:widowControl/>
              <w:autoSpaceDE/>
              <w:autoSpaceDN/>
              <w:adjustRightInd/>
              <w:jc w:val="right"/>
              <w:rPr>
                <w:color w:val="auto"/>
                <w:sz w:val="16"/>
                <w:szCs w:val="16"/>
              </w:rPr>
            </w:pPr>
          </w:p>
        </w:tc>
        <w:tc>
          <w:tcPr>
            <w:tcW w:w="932" w:type="dxa"/>
            <w:tcBorders>
              <w:top w:val="nil"/>
              <w:left w:val="nil"/>
              <w:bottom w:val="nil"/>
              <w:right w:val="nil"/>
            </w:tcBorders>
            <w:shd w:val="clear" w:color="auto" w:fill="auto"/>
            <w:noWrap/>
            <w:vAlign w:val="bottom"/>
            <w:hideMark/>
          </w:tcPr>
          <w:p w14:paraId="231EAC99" w14:textId="77777777" w:rsidR="00970782" w:rsidRPr="00000870" w:rsidRDefault="00970782" w:rsidP="00970782">
            <w:pPr>
              <w:widowControl/>
              <w:autoSpaceDE/>
              <w:autoSpaceDN/>
              <w:adjustRightInd/>
              <w:jc w:val="right"/>
              <w:rPr>
                <w:color w:val="auto"/>
                <w:sz w:val="16"/>
                <w:szCs w:val="16"/>
              </w:rPr>
            </w:pPr>
          </w:p>
        </w:tc>
        <w:tc>
          <w:tcPr>
            <w:tcW w:w="932" w:type="dxa"/>
            <w:tcBorders>
              <w:top w:val="nil"/>
              <w:left w:val="nil"/>
              <w:bottom w:val="nil"/>
              <w:right w:val="nil"/>
            </w:tcBorders>
            <w:shd w:val="clear" w:color="auto" w:fill="auto"/>
            <w:noWrap/>
            <w:vAlign w:val="bottom"/>
            <w:hideMark/>
          </w:tcPr>
          <w:p w14:paraId="6AD02094" w14:textId="77777777" w:rsidR="00970782" w:rsidRPr="00000870" w:rsidRDefault="00970782" w:rsidP="00970782">
            <w:pPr>
              <w:widowControl/>
              <w:autoSpaceDE/>
              <w:autoSpaceDN/>
              <w:adjustRightInd/>
              <w:jc w:val="right"/>
              <w:rPr>
                <w:color w:val="auto"/>
                <w:sz w:val="16"/>
                <w:szCs w:val="16"/>
              </w:rPr>
            </w:pPr>
          </w:p>
        </w:tc>
        <w:tc>
          <w:tcPr>
            <w:tcW w:w="933" w:type="dxa"/>
            <w:tcBorders>
              <w:top w:val="nil"/>
              <w:left w:val="nil"/>
              <w:bottom w:val="nil"/>
              <w:right w:val="nil"/>
            </w:tcBorders>
            <w:shd w:val="clear" w:color="auto" w:fill="auto"/>
            <w:noWrap/>
            <w:vAlign w:val="bottom"/>
            <w:hideMark/>
          </w:tcPr>
          <w:p w14:paraId="4D7EB40B" w14:textId="77777777" w:rsidR="00970782" w:rsidRPr="00000870" w:rsidRDefault="00970782" w:rsidP="00970782">
            <w:pPr>
              <w:widowControl/>
              <w:autoSpaceDE/>
              <w:autoSpaceDN/>
              <w:adjustRightInd/>
              <w:jc w:val="right"/>
              <w:rPr>
                <w:color w:val="auto"/>
                <w:sz w:val="16"/>
                <w:szCs w:val="16"/>
              </w:rPr>
            </w:pPr>
          </w:p>
        </w:tc>
      </w:tr>
      <w:tr w:rsidR="00970782" w:rsidRPr="00000870" w14:paraId="457E8546" w14:textId="77777777" w:rsidTr="00D35A49">
        <w:trPr>
          <w:trHeight w:val="240"/>
        </w:trPr>
        <w:tc>
          <w:tcPr>
            <w:tcW w:w="2330" w:type="dxa"/>
            <w:tcBorders>
              <w:top w:val="nil"/>
              <w:left w:val="nil"/>
              <w:bottom w:val="nil"/>
              <w:right w:val="nil"/>
            </w:tcBorders>
            <w:shd w:val="clear" w:color="000000" w:fill="BFBFBF"/>
            <w:vAlign w:val="center"/>
            <w:hideMark/>
          </w:tcPr>
          <w:p w14:paraId="45541E4B" w14:textId="77777777" w:rsidR="00970782" w:rsidRPr="00000870" w:rsidRDefault="00970782" w:rsidP="00970782">
            <w:pPr>
              <w:widowControl/>
              <w:autoSpaceDE/>
              <w:autoSpaceDN/>
              <w:adjustRightInd/>
              <w:rPr>
                <w:rFonts w:ascii="Calibri Light" w:hAnsi="Calibri Light" w:cs="Calibri Light"/>
                <w:b/>
                <w:bCs/>
                <w:color w:val="auto"/>
                <w:sz w:val="16"/>
                <w:szCs w:val="16"/>
              </w:rPr>
            </w:pPr>
            <w:r w:rsidRPr="00000870">
              <w:rPr>
                <w:rFonts w:ascii="Calibri Light" w:hAnsi="Calibri Light" w:cs="Calibri Light"/>
                <w:b/>
                <w:bCs/>
                <w:color w:val="auto"/>
                <w:sz w:val="16"/>
                <w:szCs w:val="16"/>
              </w:rPr>
              <w:t>Total</w:t>
            </w:r>
          </w:p>
        </w:tc>
        <w:tc>
          <w:tcPr>
            <w:tcW w:w="647" w:type="dxa"/>
            <w:tcBorders>
              <w:top w:val="nil"/>
              <w:left w:val="nil"/>
              <w:bottom w:val="nil"/>
              <w:right w:val="nil"/>
            </w:tcBorders>
            <w:shd w:val="clear" w:color="000000" w:fill="BFBFBF"/>
            <w:vAlign w:val="center"/>
            <w:hideMark/>
          </w:tcPr>
          <w:p w14:paraId="471B052D" w14:textId="77777777" w:rsidR="00970782" w:rsidRPr="00000870" w:rsidRDefault="00970782" w:rsidP="00970782">
            <w:pPr>
              <w:widowControl/>
              <w:autoSpaceDE/>
              <w:autoSpaceDN/>
              <w:adjustRightInd/>
              <w:jc w:val="center"/>
              <w:rPr>
                <w:rFonts w:ascii="Calibri Light" w:hAnsi="Calibri Light" w:cs="Calibri Light"/>
                <w:b/>
                <w:bCs/>
                <w:color w:val="auto"/>
                <w:sz w:val="16"/>
                <w:szCs w:val="16"/>
              </w:rPr>
            </w:pPr>
            <w:r w:rsidRPr="00000870">
              <w:rPr>
                <w:rFonts w:ascii="Calibri Light" w:hAnsi="Calibri Light" w:cs="Calibri Light"/>
                <w:b/>
                <w:bCs/>
                <w:color w:val="auto"/>
                <w:sz w:val="16"/>
                <w:szCs w:val="16"/>
              </w:rPr>
              <w:t> </w:t>
            </w:r>
          </w:p>
        </w:tc>
        <w:tc>
          <w:tcPr>
            <w:tcW w:w="932" w:type="dxa"/>
            <w:tcBorders>
              <w:top w:val="nil"/>
              <w:left w:val="nil"/>
              <w:bottom w:val="nil"/>
              <w:right w:val="nil"/>
            </w:tcBorders>
            <w:shd w:val="clear" w:color="000000" w:fill="BFBFBF"/>
            <w:vAlign w:val="center"/>
            <w:hideMark/>
          </w:tcPr>
          <w:p w14:paraId="72A278B2" w14:textId="32DCB185" w:rsidR="00970782" w:rsidRPr="00000870" w:rsidRDefault="00EA7418" w:rsidP="00970782">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23</w:t>
            </w:r>
          </w:p>
        </w:tc>
        <w:tc>
          <w:tcPr>
            <w:tcW w:w="932" w:type="dxa"/>
            <w:tcBorders>
              <w:top w:val="nil"/>
              <w:left w:val="nil"/>
              <w:bottom w:val="nil"/>
              <w:right w:val="nil"/>
            </w:tcBorders>
            <w:shd w:val="clear" w:color="000000" w:fill="BFBFBF"/>
            <w:vAlign w:val="center"/>
            <w:hideMark/>
          </w:tcPr>
          <w:p w14:paraId="5DFD2D56" w14:textId="1A2E66C9" w:rsidR="00970782" w:rsidRPr="00000870" w:rsidRDefault="00EA7418" w:rsidP="00970782">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44</w:t>
            </w:r>
          </w:p>
        </w:tc>
        <w:tc>
          <w:tcPr>
            <w:tcW w:w="933" w:type="dxa"/>
            <w:tcBorders>
              <w:top w:val="nil"/>
              <w:left w:val="nil"/>
              <w:bottom w:val="nil"/>
              <w:right w:val="nil"/>
            </w:tcBorders>
            <w:shd w:val="clear" w:color="000000" w:fill="BFBFBF"/>
            <w:vAlign w:val="center"/>
            <w:hideMark/>
          </w:tcPr>
          <w:p w14:paraId="54C13301" w14:textId="2399020F" w:rsidR="00970782" w:rsidRPr="00000870" w:rsidRDefault="00EA7418" w:rsidP="00970782">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67</w:t>
            </w:r>
          </w:p>
        </w:tc>
        <w:tc>
          <w:tcPr>
            <w:tcW w:w="932" w:type="dxa"/>
            <w:tcBorders>
              <w:top w:val="nil"/>
              <w:left w:val="nil"/>
              <w:bottom w:val="nil"/>
              <w:right w:val="nil"/>
            </w:tcBorders>
            <w:shd w:val="clear" w:color="000000" w:fill="BFBFBF"/>
            <w:vAlign w:val="center"/>
            <w:hideMark/>
          </w:tcPr>
          <w:p w14:paraId="12CE8362" w14:textId="4F4695F6" w:rsidR="00970782" w:rsidRPr="00000870" w:rsidRDefault="00EA7418" w:rsidP="00970782">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23</w:t>
            </w:r>
          </w:p>
        </w:tc>
        <w:tc>
          <w:tcPr>
            <w:tcW w:w="932" w:type="dxa"/>
            <w:tcBorders>
              <w:top w:val="nil"/>
              <w:left w:val="nil"/>
              <w:bottom w:val="nil"/>
              <w:right w:val="nil"/>
            </w:tcBorders>
            <w:shd w:val="clear" w:color="000000" w:fill="BFBFBF"/>
            <w:vAlign w:val="center"/>
            <w:hideMark/>
          </w:tcPr>
          <w:p w14:paraId="17930E29" w14:textId="4CAD4B69" w:rsidR="00970782" w:rsidRPr="00000870" w:rsidRDefault="00EA7418" w:rsidP="00970782">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44</w:t>
            </w:r>
          </w:p>
        </w:tc>
        <w:tc>
          <w:tcPr>
            <w:tcW w:w="933" w:type="dxa"/>
            <w:tcBorders>
              <w:top w:val="nil"/>
              <w:left w:val="nil"/>
              <w:bottom w:val="nil"/>
              <w:right w:val="nil"/>
            </w:tcBorders>
            <w:shd w:val="clear" w:color="000000" w:fill="BFBFBF"/>
            <w:vAlign w:val="center"/>
            <w:hideMark/>
          </w:tcPr>
          <w:p w14:paraId="7F930046" w14:textId="677F014B" w:rsidR="00970782" w:rsidRPr="00000870" w:rsidRDefault="00EA7418" w:rsidP="00970782">
            <w:pPr>
              <w:widowControl/>
              <w:autoSpaceDE/>
              <w:autoSpaceDN/>
              <w:adjustRightInd/>
              <w:jc w:val="right"/>
              <w:rPr>
                <w:rFonts w:ascii="Calibri Light" w:hAnsi="Calibri Light" w:cs="Calibri Light"/>
                <w:b/>
                <w:bCs/>
                <w:color w:val="auto"/>
                <w:sz w:val="16"/>
                <w:szCs w:val="16"/>
              </w:rPr>
            </w:pPr>
            <w:r>
              <w:rPr>
                <w:rFonts w:ascii="Calibri Light" w:hAnsi="Calibri Light" w:cs="Calibri Light"/>
                <w:b/>
                <w:bCs/>
                <w:color w:val="auto"/>
                <w:sz w:val="16"/>
                <w:szCs w:val="16"/>
              </w:rPr>
              <w:t>67</w:t>
            </w:r>
          </w:p>
        </w:tc>
      </w:tr>
    </w:tbl>
    <w:p w14:paraId="0956BA4D" w14:textId="5F35D5D1" w:rsidR="00334F2B" w:rsidRDefault="00334F2B" w:rsidP="00A8628D">
      <w:pPr>
        <w:spacing w:after="120"/>
        <w:jc w:val="both"/>
        <w:rPr>
          <w:rFonts w:asciiTheme="minorHAnsi" w:hAnsiTheme="minorHAnsi"/>
          <w:color w:val="auto"/>
          <w:sz w:val="22"/>
          <w:szCs w:val="22"/>
          <w:lang w:val="es-ES_tradnl"/>
        </w:rPr>
      </w:pPr>
    </w:p>
    <w:p w14:paraId="0C7CD8FC" w14:textId="77777777" w:rsidR="00A8628D" w:rsidRPr="00746BF6" w:rsidRDefault="00A8628D" w:rsidP="003F6496">
      <w:pPr>
        <w:widowControl/>
        <w:numPr>
          <w:ilvl w:val="0"/>
          <w:numId w:val="1"/>
        </w:numPr>
        <w:autoSpaceDE/>
        <w:autoSpaceDN/>
        <w:adjustRightInd/>
        <w:spacing w:after="120"/>
        <w:ind w:left="0" w:firstLine="0"/>
        <w:jc w:val="both"/>
        <w:rPr>
          <w:rFonts w:asciiTheme="minorHAnsi" w:hAnsiTheme="minorHAnsi"/>
          <w:b/>
          <w:color w:val="1F3864" w:themeColor="accent5" w:themeShade="80"/>
          <w:sz w:val="22"/>
          <w:szCs w:val="22"/>
        </w:rPr>
      </w:pPr>
      <w:bookmarkStart w:id="31" w:name="_MON_1484897390"/>
      <w:bookmarkEnd w:id="31"/>
      <w:r w:rsidRPr="00746BF6">
        <w:rPr>
          <w:rFonts w:asciiTheme="minorHAnsi" w:hAnsiTheme="minorHAnsi"/>
          <w:b/>
          <w:color w:val="1F3864" w:themeColor="accent5" w:themeShade="80"/>
          <w:sz w:val="22"/>
          <w:szCs w:val="22"/>
        </w:rPr>
        <w:t>Medio ambiente</w:t>
      </w:r>
    </w:p>
    <w:p w14:paraId="2C9CFC83" w14:textId="77777777" w:rsidR="00A8628D" w:rsidRDefault="00A8628D" w:rsidP="00A8628D">
      <w:pPr>
        <w:spacing w:after="120"/>
        <w:jc w:val="both"/>
        <w:rPr>
          <w:rFonts w:asciiTheme="minorHAnsi" w:hAnsiTheme="minorHAnsi"/>
          <w:color w:val="auto"/>
          <w:sz w:val="22"/>
          <w:szCs w:val="22"/>
          <w:lang w:val="es-ES_tradnl"/>
        </w:rPr>
      </w:pPr>
      <w:r w:rsidRPr="0030460E">
        <w:rPr>
          <w:rFonts w:asciiTheme="minorHAnsi" w:hAnsiTheme="minorHAnsi"/>
          <w:color w:val="auto"/>
          <w:sz w:val="22"/>
          <w:szCs w:val="22"/>
          <w:lang w:val="es-ES_tradnl"/>
        </w:rPr>
        <w:t>Dadas las actividades a las que se dedican fundamentalmente, las entidades integradas en el Grupo no generan un impacto significativo en el medio ambiente, y no existen gastos, activos ni provisiones y contingencias de naturaleza medioambiental registradas en relación con el patrimonio, la situación financiera y los resultados. Por esta razón, no se desglosa ninguna información relativa a esta materia.</w:t>
      </w:r>
    </w:p>
    <w:p w14:paraId="1D8FF393" w14:textId="77777777" w:rsidR="00A8628D" w:rsidRPr="0030460E" w:rsidRDefault="00A8628D" w:rsidP="00A8628D">
      <w:pPr>
        <w:spacing w:after="120"/>
        <w:jc w:val="both"/>
        <w:rPr>
          <w:rFonts w:asciiTheme="minorHAnsi" w:hAnsiTheme="minorHAnsi"/>
          <w:color w:val="auto"/>
          <w:sz w:val="22"/>
          <w:szCs w:val="22"/>
        </w:rPr>
      </w:pPr>
    </w:p>
    <w:p w14:paraId="36801AE8" w14:textId="77777777" w:rsidR="00A8628D" w:rsidRPr="00746BF6" w:rsidRDefault="00A8628D" w:rsidP="003F6496">
      <w:pPr>
        <w:widowControl/>
        <w:numPr>
          <w:ilvl w:val="0"/>
          <w:numId w:val="1"/>
        </w:numPr>
        <w:autoSpaceDE/>
        <w:autoSpaceDN/>
        <w:adjustRightInd/>
        <w:spacing w:after="120"/>
        <w:ind w:left="0" w:firstLine="0"/>
        <w:jc w:val="both"/>
        <w:rPr>
          <w:rFonts w:asciiTheme="minorHAnsi" w:hAnsiTheme="minorHAnsi"/>
          <w:b/>
          <w:bCs/>
          <w:color w:val="1F3864" w:themeColor="accent5" w:themeShade="80"/>
          <w:sz w:val="22"/>
          <w:szCs w:val="22"/>
        </w:rPr>
      </w:pPr>
      <w:r w:rsidRPr="00746BF6">
        <w:rPr>
          <w:rFonts w:asciiTheme="minorHAnsi" w:hAnsiTheme="minorHAnsi"/>
          <w:b/>
          <w:bCs/>
          <w:color w:val="1F3864" w:themeColor="accent5" w:themeShade="80"/>
          <w:sz w:val="22"/>
          <w:szCs w:val="22"/>
        </w:rPr>
        <w:t>Información sobre los aplazamientos de pago efectuados a proveedores</w:t>
      </w:r>
    </w:p>
    <w:p w14:paraId="6B94FB37" w14:textId="596267CA" w:rsidR="00A8628D" w:rsidRDefault="00A8628D" w:rsidP="00A8628D">
      <w:pPr>
        <w:tabs>
          <w:tab w:val="left" w:pos="0"/>
        </w:tabs>
        <w:jc w:val="both"/>
        <w:rPr>
          <w:rFonts w:asciiTheme="minorHAnsi" w:hAnsiTheme="minorHAnsi" w:cs="Arial"/>
          <w:iCs/>
          <w:color w:val="auto"/>
          <w:sz w:val="22"/>
          <w:szCs w:val="22"/>
        </w:rPr>
      </w:pPr>
      <w:r w:rsidRPr="0030460E">
        <w:rPr>
          <w:rFonts w:asciiTheme="minorHAnsi" w:hAnsiTheme="minorHAnsi" w:cs="Arial"/>
          <w:iCs/>
          <w:color w:val="auto"/>
          <w:sz w:val="22"/>
          <w:szCs w:val="22"/>
        </w:rPr>
        <w:t xml:space="preserve">Disposición final segunda de la Ley 31/2014, de 3 de diciembre, por la que se modifica la Ley de Sociedades de Capital para la mejora del gobierno corporativo, modifica la disposición adicional tercera "Deber de información" de la Ley 15/2010, de 5 de julio, de modificación de la Ley 3/2004, de 29 de diciembre, por la que se establecen medidas de lucha contra la morosidad en las operaciones comerciales, para requerir que todas las sociedades mercantiles incluyan de forma expresa en las de sus Estados Financieros su periodo medio de pago a proveedores. Asimismo, la </w:t>
      </w:r>
      <w:r w:rsidRPr="0030460E">
        <w:rPr>
          <w:rFonts w:asciiTheme="minorHAnsi" w:hAnsiTheme="minorHAnsi" w:cs="Arial"/>
          <w:iCs/>
          <w:color w:val="auto"/>
          <w:sz w:val="22"/>
          <w:szCs w:val="22"/>
        </w:rPr>
        <w:lastRenderedPageBreak/>
        <w:t>resolución de 29 de enero de 2016 del Instituto de Contabilidad y Auditoría de Cuentas dicta la información a incluir en la memoria en aras a cumplir con la citada Ley.</w:t>
      </w:r>
    </w:p>
    <w:p w14:paraId="2F349397" w14:textId="0F0ECE37" w:rsidR="00914386" w:rsidRDefault="00914386" w:rsidP="00A8628D">
      <w:pPr>
        <w:tabs>
          <w:tab w:val="left" w:pos="0"/>
        </w:tabs>
        <w:jc w:val="both"/>
        <w:rPr>
          <w:rFonts w:asciiTheme="minorHAnsi" w:hAnsiTheme="minorHAnsi" w:cs="Arial"/>
          <w:iCs/>
          <w:color w:val="auto"/>
          <w:sz w:val="22"/>
          <w:szCs w:val="22"/>
        </w:rPr>
      </w:pPr>
    </w:p>
    <w:p w14:paraId="4D764B04" w14:textId="77777777" w:rsidR="00A8628D" w:rsidRPr="0030460E" w:rsidRDefault="00A8628D" w:rsidP="00A8628D">
      <w:pPr>
        <w:tabs>
          <w:tab w:val="left" w:pos="0"/>
        </w:tabs>
        <w:rPr>
          <w:rFonts w:ascii="Trebuchet MS" w:hAnsi="Trebuchet MS"/>
          <w:color w:val="auto"/>
          <w:sz w:val="20"/>
          <w:szCs w:val="20"/>
        </w:rPr>
      </w:pPr>
    </w:p>
    <w:tbl>
      <w:tblPr>
        <w:tblW w:w="7515" w:type="dxa"/>
        <w:jc w:val="center"/>
        <w:tblCellMar>
          <w:left w:w="70" w:type="dxa"/>
          <w:right w:w="70" w:type="dxa"/>
        </w:tblCellMar>
        <w:tblLook w:val="04A0" w:firstRow="1" w:lastRow="0" w:firstColumn="1" w:lastColumn="0" w:noHBand="0" w:noVBand="1"/>
      </w:tblPr>
      <w:tblGrid>
        <w:gridCol w:w="3287"/>
        <w:gridCol w:w="2473"/>
        <w:gridCol w:w="1755"/>
      </w:tblGrid>
      <w:tr w:rsidR="00A8628D" w:rsidRPr="00786902" w14:paraId="5E1E0B02" w14:textId="77777777" w:rsidTr="005C14AA">
        <w:trPr>
          <w:trHeight w:val="264"/>
          <w:jc w:val="center"/>
        </w:trPr>
        <w:tc>
          <w:tcPr>
            <w:tcW w:w="3287" w:type="dxa"/>
            <w:tcBorders>
              <w:top w:val="nil"/>
              <w:left w:val="nil"/>
              <w:bottom w:val="nil"/>
              <w:right w:val="nil"/>
            </w:tcBorders>
            <w:shd w:val="clear" w:color="000000" w:fill="BFBFBF"/>
            <w:noWrap/>
            <w:vAlign w:val="bottom"/>
            <w:hideMark/>
          </w:tcPr>
          <w:p w14:paraId="4E28B0CB" w14:textId="77777777" w:rsidR="00A8628D" w:rsidRPr="00DF217E" w:rsidRDefault="00A8628D" w:rsidP="005C14AA">
            <w:pPr>
              <w:widowControl/>
              <w:autoSpaceDE/>
              <w:autoSpaceDN/>
              <w:adjustRightInd/>
              <w:jc w:val="center"/>
              <w:rPr>
                <w:rFonts w:ascii="Calibri" w:hAnsi="Calibri" w:cs="Calibri"/>
                <w:color w:val="auto"/>
                <w:sz w:val="18"/>
                <w:szCs w:val="18"/>
              </w:rPr>
            </w:pPr>
          </w:p>
        </w:tc>
        <w:tc>
          <w:tcPr>
            <w:tcW w:w="2473" w:type="dxa"/>
            <w:tcBorders>
              <w:top w:val="nil"/>
              <w:left w:val="nil"/>
              <w:bottom w:val="nil"/>
              <w:right w:val="nil"/>
            </w:tcBorders>
            <w:shd w:val="clear" w:color="000000" w:fill="BFBFBF"/>
            <w:noWrap/>
            <w:vAlign w:val="bottom"/>
            <w:hideMark/>
          </w:tcPr>
          <w:p w14:paraId="0A133B82" w14:textId="77777777" w:rsidR="00A8628D" w:rsidRPr="00DF217E" w:rsidRDefault="00A8628D" w:rsidP="005C14AA">
            <w:pPr>
              <w:widowControl/>
              <w:autoSpaceDE/>
              <w:autoSpaceDN/>
              <w:adjustRightInd/>
              <w:jc w:val="center"/>
              <w:rPr>
                <w:rFonts w:ascii="Calibri" w:hAnsi="Calibri" w:cs="Calibri"/>
                <w:b/>
                <w:bCs/>
                <w:color w:val="auto"/>
                <w:sz w:val="18"/>
                <w:szCs w:val="18"/>
              </w:rPr>
            </w:pPr>
            <w:r w:rsidRPr="00DF217E">
              <w:rPr>
                <w:rFonts w:ascii="Calibri" w:hAnsi="Calibri" w:cs="Calibri"/>
                <w:b/>
                <w:bCs/>
                <w:color w:val="auto"/>
                <w:sz w:val="18"/>
                <w:szCs w:val="18"/>
              </w:rPr>
              <w:t>EJERCICIO ACTUAL</w:t>
            </w:r>
          </w:p>
        </w:tc>
        <w:tc>
          <w:tcPr>
            <w:tcW w:w="1755" w:type="dxa"/>
            <w:tcBorders>
              <w:top w:val="nil"/>
              <w:left w:val="nil"/>
              <w:bottom w:val="nil"/>
              <w:right w:val="nil"/>
            </w:tcBorders>
            <w:shd w:val="clear" w:color="000000" w:fill="BFBFBF"/>
            <w:noWrap/>
            <w:vAlign w:val="bottom"/>
            <w:hideMark/>
          </w:tcPr>
          <w:p w14:paraId="1EDEA2F3" w14:textId="77777777" w:rsidR="00A8628D" w:rsidRPr="00DF217E" w:rsidRDefault="00A8628D" w:rsidP="005C14AA">
            <w:pPr>
              <w:widowControl/>
              <w:autoSpaceDE/>
              <w:autoSpaceDN/>
              <w:adjustRightInd/>
              <w:jc w:val="center"/>
              <w:rPr>
                <w:rFonts w:ascii="Calibri" w:hAnsi="Calibri" w:cs="Calibri"/>
                <w:b/>
                <w:bCs/>
                <w:color w:val="auto"/>
                <w:sz w:val="18"/>
                <w:szCs w:val="18"/>
              </w:rPr>
            </w:pPr>
            <w:r w:rsidRPr="00DF217E">
              <w:rPr>
                <w:rFonts w:ascii="Calibri" w:hAnsi="Calibri" w:cs="Calibri"/>
                <w:b/>
                <w:bCs/>
                <w:color w:val="auto"/>
                <w:sz w:val="18"/>
                <w:szCs w:val="18"/>
              </w:rPr>
              <w:t>EJERCICIO ANTERIOR</w:t>
            </w:r>
          </w:p>
        </w:tc>
      </w:tr>
      <w:tr w:rsidR="002160E1" w:rsidRPr="00786902" w14:paraId="1D927019" w14:textId="77777777" w:rsidTr="005C14AA">
        <w:trPr>
          <w:trHeight w:val="264"/>
          <w:jc w:val="center"/>
        </w:trPr>
        <w:tc>
          <w:tcPr>
            <w:tcW w:w="3287" w:type="dxa"/>
            <w:tcBorders>
              <w:top w:val="nil"/>
              <w:left w:val="nil"/>
              <w:bottom w:val="nil"/>
              <w:right w:val="nil"/>
            </w:tcBorders>
            <w:shd w:val="clear" w:color="000000" w:fill="BFBFBF"/>
            <w:noWrap/>
            <w:vAlign w:val="bottom"/>
            <w:hideMark/>
          </w:tcPr>
          <w:p w14:paraId="4199378C" w14:textId="77777777" w:rsidR="002160E1" w:rsidRPr="00DF217E" w:rsidRDefault="002160E1" w:rsidP="002160E1">
            <w:pPr>
              <w:widowControl/>
              <w:autoSpaceDE/>
              <w:autoSpaceDN/>
              <w:adjustRightInd/>
              <w:rPr>
                <w:rFonts w:ascii="Calibri" w:hAnsi="Calibri" w:cs="Calibri"/>
                <w:color w:val="auto"/>
                <w:sz w:val="18"/>
                <w:szCs w:val="18"/>
              </w:rPr>
            </w:pPr>
            <w:r w:rsidRPr="00DF217E">
              <w:rPr>
                <w:rFonts w:ascii="Calibri" w:hAnsi="Calibri" w:cs="Calibri"/>
                <w:color w:val="auto"/>
                <w:sz w:val="18"/>
                <w:szCs w:val="18"/>
              </w:rPr>
              <w:t> </w:t>
            </w:r>
          </w:p>
        </w:tc>
        <w:tc>
          <w:tcPr>
            <w:tcW w:w="2473" w:type="dxa"/>
            <w:tcBorders>
              <w:top w:val="nil"/>
              <w:left w:val="nil"/>
              <w:bottom w:val="nil"/>
              <w:right w:val="nil"/>
            </w:tcBorders>
            <w:shd w:val="clear" w:color="000000" w:fill="BFBFBF"/>
            <w:noWrap/>
            <w:vAlign w:val="bottom"/>
            <w:hideMark/>
          </w:tcPr>
          <w:p w14:paraId="2DF4DE50" w14:textId="0BFD5699" w:rsidR="002160E1" w:rsidRPr="00B26A50" w:rsidRDefault="002160E1" w:rsidP="002160E1">
            <w:pPr>
              <w:widowControl/>
              <w:autoSpaceDE/>
              <w:autoSpaceDN/>
              <w:adjustRightInd/>
              <w:jc w:val="center"/>
              <w:rPr>
                <w:rFonts w:ascii="Calibri" w:hAnsi="Calibri" w:cs="Calibri"/>
                <w:b/>
                <w:bCs/>
                <w:color w:val="auto"/>
                <w:sz w:val="18"/>
                <w:szCs w:val="18"/>
              </w:rPr>
            </w:pPr>
            <w:r w:rsidRPr="00DF217E">
              <w:rPr>
                <w:rFonts w:ascii="Calibri" w:hAnsi="Calibri" w:cs="Calibri"/>
                <w:b/>
                <w:bCs/>
                <w:color w:val="auto"/>
                <w:sz w:val="18"/>
                <w:szCs w:val="18"/>
              </w:rPr>
              <w:t>3</w:t>
            </w:r>
            <w:r w:rsidR="006562EF">
              <w:rPr>
                <w:rFonts w:ascii="Calibri" w:hAnsi="Calibri" w:cs="Calibri"/>
                <w:b/>
                <w:bCs/>
                <w:color w:val="auto"/>
                <w:sz w:val="18"/>
                <w:szCs w:val="18"/>
              </w:rPr>
              <w:t>1.12</w:t>
            </w:r>
            <w:r w:rsidR="00914386" w:rsidRPr="00B26A50">
              <w:rPr>
                <w:rFonts w:ascii="Calibri" w:hAnsi="Calibri" w:cs="Calibri"/>
                <w:b/>
                <w:bCs/>
                <w:color w:val="auto"/>
                <w:sz w:val="18"/>
                <w:szCs w:val="18"/>
              </w:rPr>
              <w:t>.</w:t>
            </w:r>
            <w:r w:rsidRPr="00B26A50">
              <w:rPr>
                <w:rFonts w:ascii="Calibri" w:hAnsi="Calibri" w:cs="Calibri"/>
                <w:b/>
                <w:bCs/>
                <w:color w:val="auto"/>
                <w:sz w:val="18"/>
                <w:szCs w:val="18"/>
              </w:rPr>
              <w:t>20</w:t>
            </w:r>
            <w:r w:rsidR="00743B60" w:rsidRPr="00B26A50">
              <w:rPr>
                <w:rFonts w:ascii="Calibri" w:hAnsi="Calibri" w:cs="Calibri"/>
                <w:b/>
                <w:bCs/>
                <w:color w:val="auto"/>
                <w:sz w:val="18"/>
                <w:szCs w:val="18"/>
              </w:rPr>
              <w:t>2</w:t>
            </w:r>
            <w:r w:rsidR="00891E8B" w:rsidRPr="00B26A50">
              <w:rPr>
                <w:rFonts w:ascii="Calibri" w:hAnsi="Calibri" w:cs="Calibri"/>
                <w:b/>
                <w:bCs/>
                <w:color w:val="auto"/>
                <w:sz w:val="18"/>
                <w:szCs w:val="18"/>
              </w:rPr>
              <w:t>1</w:t>
            </w:r>
          </w:p>
        </w:tc>
        <w:tc>
          <w:tcPr>
            <w:tcW w:w="1755" w:type="dxa"/>
            <w:tcBorders>
              <w:top w:val="nil"/>
              <w:left w:val="nil"/>
              <w:bottom w:val="nil"/>
              <w:right w:val="nil"/>
            </w:tcBorders>
            <w:shd w:val="clear" w:color="000000" w:fill="BFBFBF"/>
            <w:noWrap/>
            <w:vAlign w:val="bottom"/>
            <w:hideMark/>
          </w:tcPr>
          <w:p w14:paraId="26015E7C" w14:textId="70967755" w:rsidR="002160E1" w:rsidRPr="00B33296" w:rsidRDefault="006562EF" w:rsidP="002160E1">
            <w:pPr>
              <w:widowControl/>
              <w:autoSpaceDE/>
              <w:autoSpaceDN/>
              <w:adjustRightInd/>
              <w:jc w:val="center"/>
              <w:rPr>
                <w:rFonts w:ascii="Calibri" w:hAnsi="Calibri" w:cs="Calibri"/>
                <w:b/>
                <w:bCs/>
                <w:color w:val="auto"/>
                <w:sz w:val="18"/>
                <w:szCs w:val="18"/>
              </w:rPr>
            </w:pPr>
            <w:r>
              <w:rPr>
                <w:rFonts w:ascii="Calibri" w:hAnsi="Calibri" w:cs="Calibri"/>
                <w:b/>
                <w:bCs/>
                <w:color w:val="auto"/>
                <w:sz w:val="18"/>
                <w:szCs w:val="18"/>
              </w:rPr>
              <w:t>31.12.2020</w:t>
            </w:r>
          </w:p>
        </w:tc>
      </w:tr>
      <w:tr w:rsidR="002160E1" w:rsidRPr="00786902" w14:paraId="5E4A1ED8" w14:textId="77777777" w:rsidTr="005C14AA">
        <w:trPr>
          <w:trHeight w:val="264"/>
          <w:jc w:val="center"/>
        </w:trPr>
        <w:tc>
          <w:tcPr>
            <w:tcW w:w="3287" w:type="dxa"/>
            <w:tcBorders>
              <w:top w:val="nil"/>
              <w:left w:val="nil"/>
              <w:bottom w:val="nil"/>
              <w:right w:val="nil"/>
            </w:tcBorders>
            <w:shd w:val="clear" w:color="000000" w:fill="BFBFBF"/>
            <w:noWrap/>
            <w:vAlign w:val="bottom"/>
            <w:hideMark/>
          </w:tcPr>
          <w:p w14:paraId="15E339A3" w14:textId="77777777" w:rsidR="002160E1" w:rsidRPr="00DF217E" w:rsidRDefault="002160E1" w:rsidP="002160E1">
            <w:pPr>
              <w:widowControl/>
              <w:autoSpaceDE/>
              <w:autoSpaceDN/>
              <w:adjustRightInd/>
              <w:rPr>
                <w:rFonts w:ascii="Calibri" w:hAnsi="Calibri" w:cs="Calibri"/>
                <w:color w:val="auto"/>
                <w:sz w:val="18"/>
                <w:szCs w:val="18"/>
              </w:rPr>
            </w:pPr>
            <w:r w:rsidRPr="00DF217E">
              <w:rPr>
                <w:rFonts w:ascii="Calibri" w:hAnsi="Calibri" w:cs="Calibri"/>
                <w:color w:val="auto"/>
                <w:sz w:val="18"/>
                <w:szCs w:val="18"/>
              </w:rPr>
              <w:t> </w:t>
            </w:r>
          </w:p>
        </w:tc>
        <w:tc>
          <w:tcPr>
            <w:tcW w:w="2473" w:type="dxa"/>
            <w:tcBorders>
              <w:top w:val="nil"/>
              <w:left w:val="nil"/>
              <w:bottom w:val="nil"/>
              <w:right w:val="nil"/>
            </w:tcBorders>
            <w:shd w:val="clear" w:color="000000" w:fill="BFBFBF"/>
            <w:noWrap/>
            <w:vAlign w:val="bottom"/>
            <w:hideMark/>
          </w:tcPr>
          <w:p w14:paraId="4926F1CA" w14:textId="77777777" w:rsidR="002160E1" w:rsidRPr="00DF217E" w:rsidRDefault="002160E1" w:rsidP="002160E1">
            <w:pPr>
              <w:widowControl/>
              <w:autoSpaceDE/>
              <w:autoSpaceDN/>
              <w:adjustRightInd/>
              <w:jc w:val="center"/>
              <w:rPr>
                <w:rFonts w:ascii="Calibri" w:hAnsi="Calibri" w:cs="Calibri"/>
                <w:b/>
                <w:bCs/>
                <w:color w:val="auto"/>
                <w:sz w:val="18"/>
                <w:szCs w:val="18"/>
              </w:rPr>
            </w:pPr>
            <w:r w:rsidRPr="00DF217E">
              <w:rPr>
                <w:rFonts w:ascii="Calibri" w:hAnsi="Calibri" w:cs="Calibri"/>
                <w:b/>
                <w:bCs/>
                <w:color w:val="auto"/>
                <w:sz w:val="18"/>
                <w:szCs w:val="18"/>
              </w:rPr>
              <w:t>Días</w:t>
            </w:r>
          </w:p>
        </w:tc>
        <w:tc>
          <w:tcPr>
            <w:tcW w:w="1755" w:type="dxa"/>
            <w:tcBorders>
              <w:top w:val="nil"/>
              <w:left w:val="nil"/>
              <w:bottom w:val="nil"/>
              <w:right w:val="nil"/>
            </w:tcBorders>
            <w:shd w:val="clear" w:color="000000" w:fill="BFBFBF"/>
            <w:noWrap/>
            <w:vAlign w:val="bottom"/>
            <w:hideMark/>
          </w:tcPr>
          <w:p w14:paraId="7616A879" w14:textId="5069F1EA" w:rsidR="002160E1" w:rsidRPr="00B26A50" w:rsidRDefault="002160E1" w:rsidP="002160E1">
            <w:pPr>
              <w:widowControl/>
              <w:autoSpaceDE/>
              <w:autoSpaceDN/>
              <w:adjustRightInd/>
              <w:jc w:val="center"/>
              <w:rPr>
                <w:rFonts w:ascii="Calibri" w:hAnsi="Calibri" w:cs="Calibri"/>
                <w:b/>
                <w:bCs/>
                <w:color w:val="auto"/>
                <w:sz w:val="18"/>
                <w:szCs w:val="18"/>
              </w:rPr>
            </w:pPr>
            <w:r w:rsidRPr="00DF217E">
              <w:rPr>
                <w:rFonts w:ascii="Calibri" w:hAnsi="Calibri" w:cs="Calibri"/>
                <w:b/>
                <w:bCs/>
                <w:color w:val="auto"/>
                <w:sz w:val="18"/>
                <w:szCs w:val="18"/>
              </w:rPr>
              <w:t>Días</w:t>
            </w:r>
          </w:p>
        </w:tc>
      </w:tr>
      <w:tr w:rsidR="004A1692" w:rsidRPr="00786902" w14:paraId="3A983074" w14:textId="77777777" w:rsidTr="005C14AA">
        <w:trPr>
          <w:trHeight w:val="264"/>
          <w:jc w:val="center"/>
        </w:trPr>
        <w:tc>
          <w:tcPr>
            <w:tcW w:w="3287" w:type="dxa"/>
            <w:tcBorders>
              <w:top w:val="nil"/>
              <w:left w:val="nil"/>
              <w:bottom w:val="nil"/>
              <w:right w:val="nil"/>
            </w:tcBorders>
            <w:shd w:val="clear" w:color="000000" w:fill="FFFFFF"/>
            <w:noWrap/>
            <w:vAlign w:val="bottom"/>
            <w:hideMark/>
          </w:tcPr>
          <w:p w14:paraId="5C8E2C18" w14:textId="77777777" w:rsidR="004A1692" w:rsidRPr="00DF217E" w:rsidRDefault="004A1692" w:rsidP="004A1692">
            <w:pPr>
              <w:widowControl/>
              <w:autoSpaceDE/>
              <w:autoSpaceDN/>
              <w:adjustRightInd/>
              <w:rPr>
                <w:rFonts w:ascii="Calibri" w:hAnsi="Calibri" w:cs="Calibri"/>
                <w:bCs/>
                <w:color w:val="auto"/>
                <w:sz w:val="18"/>
                <w:szCs w:val="18"/>
              </w:rPr>
            </w:pPr>
            <w:r w:rsidRPr="00DF217E">
              <w:rPr>
                <w:rFonts w:ascii="Calibri" w:hAnsi="Calibri" w:cs="Calibri"/>
                <w:bCs/>
                <w:color w:val="auto"/>
                <w:sz w:val="18"/>
                <w:szCs w:val="18"/>
              </w:rPr>
              <w:t>Periodo medio de pago a proveedores</w:t>
            </w:r>
          </w:p>
        </w:tc>
        <w:tc>
          <w:tcPr>
            <w:tcW w:w="2473" w:type="dxa"/>
            <w:tcBorders>
              <w:top w:val="nil"/>
              <w:left w:val="nil"/>
              <w:bottom w:val="nil"/>
              <w:right w:val="nil"/>
            </w:tcBorders>
            <w:shd w:val="clear" w:color="000000" w:fill="FFFFFF"/>
            <w:noWrap/>
            <w:vAlign w:val="bottom"/>
            <w:hideMark/>
          </w:tcPr>
          <w:p w14:paraId="553E7693" w14:textId="50B2D11B" w:rsidR="004A1692" w:rsidRPr="00DF217E" w:rsidRDefault="004A1692" w:rsidP="004A1692">
            <w:pPr>
              <w:widowControl/>
              <w:autoSpaceDE/>
              <w:autoSpaceDN/>
              <w:adjustRightInd/>
              <w:jc w:val="center"/>
              <w:rPr>
                <w:rFonts w:ascii="Calibri" w:hAnsi="Calibri" w:cs="Calibri"/>
                <w:color w:val="auto"/>
                <w:sz w:val="18"/>
                <w:szCs w:val="18"/>
              </w:rPr>
            </w:pPr>
            <w:r w:rsidRPr="004A1692">
              <w:rPr>
                <w:rFonts w:ascii="Calibri" w:hAnsi="Calibri" w:cs="Calibri"/>
                <w:color w:val="auto"/>
                <w:sz w:val="18"/>
                <w:szCs w:val="18"/>
              </w:rPr>
              <w:t>185</w:t>
            </w:r>
          </w:p>
        </w:tc>
        <w:tc>
          <w:tcPr>
            <w:tcW w:w="1755" w:type="dxa"/>
            <w:tcBorders>
              <w:top w:val="nil"/>
              <w:left w:val="nil"/>
              <w:bottom w:val="nil"/>
              <w:right w:val="nil"/>
            </w:tcBorders>
            <w:shd w:val="clear" w:color="000000" w:fill="FFFFFF"/>
            <w:noWrap/>
            <w:vAlign w:val="bottom"/>
            <w:hideMark/>
          </w:tcPr>
          <w:p w14:paraId="5857C7C8" w14:textId="7D0B85F7" w:rsidR="004A1692" w:rsidRPr="00B26A50" w:rsidRDefault="004A1692" w:rsidP="004A1692">
            <w:pPr>
              <w:widowControl/>
              <w:autoSpaceDE/>
              <w:autoSpaceDN/>
              <w:adjustRightInd/>
              <w:jc w:val="center"/>
              <w:rPr>
                <w:rFonts w:ascii="Calibri" w:hAnsi="Calibri" w:cs="Calibri"/>
                <w:color w:val="auto"/>
                <w:sz w:val="18"/>
                <w:szCs w:val="18"/>
              </w:rPr>
            </w:pPr>
            <w:r w:rsidRPr="00DF217E">
              <w:rPr>
                <w:rFonts w:ascii="Calibri" w:hAnsi="Calibri" w:cs="Calibri"/>
                <w:color w:val="auto"/>
                <w:sz w:val="18"/>
                <w:szCs w:val="18"/>
              </w:rPr>
              <w:t>277</w:t>
            </w:r>
          </w:p>
        </w:tc>
      </w:tr>
      <w:tr w:rsidR="004A1692" w:rsidRPr="00786902" w14:paraId="0EBD147B" w14:textId="77777777" w:rsidTr="005C14AA">
        <w:trPr>
          <w:trHeight w:val="264"/>
          <w:jc w:val="center"/>
        </w:trPr>
        <w:tc>
          <w:tcPr>
            <w:tcW w:w="3287" w:type="dxa"/>
            <w:tcBorders>
              <w:top w:val="nil"/>
              <w:left w:val="nil"/>
              <w:bottom w:val="nil"/>
              <w:right w:val="nil"/>
            </w:tcBorders>
            <w:shd w:val="clear" w:color="000000" w:fill="FFFFFF"/>
            <w:noWrap/>
            <w:vAlign w:val="bottom"/>
            <w:hideMark/>
          </w:tcPr>
          <w:p w14:paraId="7B87A216" w14:textId="77777777" w:rsidR="004A1692" w:rsidRPr="00DF217E" w:rsidRDefault="004A1692" w:rsidP="004A1692">
            <w:pPr>
              <w:widowControl/>
              <w:autoSpaceDE/>
              <w:autoSpaceDN/>
              <w:adjustRightInd/>
              <w:rPr>
                <w:rFonts w:ascii="Calibri" w:hAnsi="Calibri" w:cs="Calibri"/>
                <w:bCs/>
                <w:color w:val="auto"/>
                <w:sz w:val="18"/>
                <w:szCs w:val="18"/>
              </w:rPr>
            </w:pPr>
            <w:r w:rsidRPr="00DF217E">
              <w:rPr>
                <w:rFonts w:ascii="Calibri" w:hAnsi="Calibri" w:cs="Calibri"/>
                <w:bCs/>
                <w:color w:val="auto"/>
                <w:sz w:val="18"/>
                <w:szCs w:val="18"/>
              </w:rPr>
              <w:t>Ratio de operaciones pagadas</w:t>
            </w:r>
          </w:p>
        </w:tc>
        <w:tc>
          <w:tcPr>
            <w:tcW w:w="2473" w:type="dxa"/>
            <w:tcBorders>
              <w:top w:val="nil"/>
              <w:left w:val="nil"/>
              <w:bottom w:val="nil"/>
              <w:right w:val="nil"/>
            </w:tcBorders>
            <w:shd w:val="clear" w:color="000000" w:fill="FFFFFF"/>
            <w:noWrap/>
            <w:vAlign w:val="bottom"/>
            <w:hideMark/>
          </w:tcPr>
          <w:p w14:paraId="1D621EEE" w14:textId="43F3E537" w:rsidR="004A1692" w:rsidRPr="00DF217E" w:rsidRDefault="004A1692" w:rsidP="004A1692">
            <w:pPr>
              <w:widowControl/>
              <w:autoSpaceDE/>
              <w:autoSpaceDN/>
              <w:adjustRightInd/>
              <w:jc w:val="center"/>
              <w:rPr>
                <w:rFonts w:ascii="Calibri" w:hAnsi="Calibri" w:cs="Calibri"/>
                <w:color w:val="auto"/>
                <w:sz w:val="18"/>
                <w:szCs w:val="18"/>
              </w:rPr>
            </w:pPr>
            <w:r w:rsidRPr="004A1692">
              <w:rPr>
                <w:rFonts w:ascii="Calibri" w:hAnsi="Calibri" w:cs="Calibri"/>
                <w:color w:val="auto"/>
                <w:sz w:val="18"/>
                <w:szCs w:val="18"/>
              </w:rPr>
              <w:t>48</w:t>
            </w:r>
          </w:p>
        </w:tc>
        <w:tc>
          <w:tcPr>
            <w:tcW w:w="1755" w:type="dxa"/>
            <w:tcBorders>
              <w:top w:val="nil"/>
              <w:left w:val="nil"/>
              <w:bottom w:val="nil"/>
              <w:right w:val="nil"/>
            </w:tcBorders>
            <w:shd w:val="clear" w:color="000000" w:fill="FFFFFF"/>
            <w:noWrap/>
            <w:vAlign w:val="bottom"/>
            <w:hideMark/>
          </w:tcPr>
          <w:p w14:paraId="58494A87" w14:textId="533DE43E" w:rsidR="004A1692" w:rsidRPr="00B26A50" w:rsidRDefault="004A1692" w:rsidP="004A1692">
            <w:pPr>
              <w:widowControl/>
              <w:autoSpaceDE/>
              <w:autoSpaceDN/>
              <w:adjustRightInd/>
              <w:jc w:val="center"/>
              <w:rPr>
                <w:rFonts w:ascii="Calibri" w:hAnsi="Calibri" w:cs="Calibri"/>
                <w:color w:val="auto"/>
                <w:sz w:val="18"/>
                <w:szCs w:val="18"/>
              </w:rPr>
            </w:pPr>
            <w:r w:rsidRPr="00DF217E">
              <w:rPr>
                <w:rFonts w:ascii="Calibri" w:hAnsi="Calibri" w:cs="Calibri"/>
                <w:color w:val="auto"/>
                <w:sz w:val="18"/>
                <w:szCs w:val="18"/>
              </w:rPr>
              <w:t>142</w:t>
            </w:r>
          </w:p>
        </w:tc>
      </w:tr>
      <w:tr w:rsidR="004A1692" w:rsidRPr="00786902" w14:paraId="675B19F5" w14:textId="77777777" w:rsidTr="005C14AA">
        <w:trPr>
          <w:trHeight w:val="264"/>
          <w:jc w:val="center"/>
        </w:trPr>
        <w:tc>
          <w:tcPr>
            <w:tcW w:w="3287" w:type="dxa"/>
            <w:tcBorders>
              <w:top w:val="nil"/>
              <w:left w:val="nil"/>
              <w:bottom w:val="nil"/>
              <w:right w:val="nil"/>
            </w:tcBorders>
            <w:shd w:val="clear" w:color="000000" w:fill="FFFFFF"/>
            <w:noWrap/>
            <w:vAlign w:val="bottom"/>
            <w:hideMark/>
          </w:tcPr>
          <w:p w14:paraId="06C77AB2" w14:textId="6657B32A" w:rsidR="004A1692" w:rsidRPr="00B33296" w:rsidRDefault="004A1692" w:rsidP="004A1692">
            <w:pPr>
              <w:widowControl/>
              <w:autoSpaceDE/>
              <w:autoSpaceDN/>
              <w:adjustRightInd/>
              <w:rPr>
                <w:rFonts w:ascii="Calibri" w:hAnsi="Calibri" w:cs="Calibri"/>
                <w:bCs/>
                <w:color w:val="auto"/>
                <w:sz w:val="18"/>
                <w:szCs w:val="18"/>
              </w:rPr>
            </w:pPr>
            <w:r w:rsidRPr="00DF217E">
              <w:rPr>
                <w:rFonts w:ascii="Calibri" w:hAnsi="Calibri" w:cs="Calibri"/>
                <w:bCs/>
                <w:color w:val="auto"/>
                <w:sz w:val="18"/>
                <w:szCs w:val="18"/>
              </w:rPr>
              <w:t xml:space="preserve">Ratio de </w:t>
            </w:r>
            <w:proofErr w:type="spellStart"/>
            <w:r w:rsidRPr="00DF217E">
              <w:rPr>
                <w:rFonts w:ascii="Calibri" w:hAnsi="Calibri" w:cs="Calibri"/>
                <w:bCs/>
                <w:color w:val="auto"/>
                <w:sz w:val="18"/>
                <w:szCs w:val="18"/>
              </w:rPr>
              <w:t>op</w:t>
            </w:r>
            <w:proofErr w:type="spellEnd"/>
            <w:r w:rsidRPr="00DF217E">
              <w:rPr>
                <w:rFonts w:ascii="Calibri" w:hAnsi="Calibri" w:cs="Calibri"/>
                <w:bCs/>
                <w:color w:val="auto"/>
                <w:sz w:val="18"/>
                <w:szCs w:val="18"/>
              </w:rPr>
              <w:t>.</w:t>
            </w:r>
            <w:r w:rsidRPr="00B33296">
              <w:rPr>
                <w:rFonts w:ascii="Calibri" w:hAnsi="Calibri" w:cs="Calibri"/>
                <w:bCs/>
                <w:color w:val="auto"/>
                <w:sz w:val="18"/>
                <w:szCs w:val="18"/>
              </w:rPr>
              <w:t xml:space="preserve"> pendientes de pago</w:t>
            </w:r>
          </w:p>
        </w:tc>
        <w:tc>
          <w:tcPr>
            <w:tcW w:w="2473" w:type="dxa"/>
            <w:tcBorders>
              <w:top w:val="nil"/>
              <w:left w:val="nil"/>
              <w:bottom w:val="nil"/>
              <w:right w:val="nil"/>
            </w:tcBorders>
            <w:shd w:val="clear" w:color="000000" w:fill="FFFFFF"/>
            <w:noWrap/>
            <w:vAlign w:val="bottom"/>
            <w:hideMark/>
          </w:tcPr>
          <w:p w14:paraId="2DBAA122" w14:textId="594DEC45" w:rsidR="004A1692" w:rsidRPr="00B33296" w:rsidRDefault="004A1692" w:rsidP="004A1692">
            <w:pPr>
              <w:widowControl/>
              <w:autoSpaceDE/>
              <w:autoSpaceDN/>
              <w:adjustRightInd/>
              <w:jc w:val="center"/>
              <w:rPr>
                <w:rFonts w:ascii="Calibri" w:hAnsi="Calibri" w:cs="Calibri"/>
                <w:color w:val="auto"/>
                <w:sz w:val="18"/>
                <w:szCs w:val="18"/>
              </w:rPr>
            </w:pPr>
            <w:r w:rsidRPr="004A1692">
              <w:rPr>
                <w:rFonts w:ascii="Calibri" w:hAnsi="Calibri" w:cs="Calibri"/>
                <w:color w:val="auto"/>
                <w:sz w:val="18"/>
                <w:szCs w:val="18"/>
              </w:rPr>
              <w:t>261</w:t>
            </w:r>
          </w:p>
        </w:tc>
        <w:tc>
          <w:tcPr>
            <w:tcW w:w="1755" w:type="dxa"/>
            <w:tcBorders>
              <w:top w:val="nil"/>
              <w:left w:val="nil"/>
              <w:bottom w:val="nil"/>
              <w:right w:val="nil"/>
            </w:tcBorders>
            <w:shd w:val="clear" w:color="000000" w:fill="FFFFFF"/>
            <w:noWrap/>
            <w:vAlign w:val="bottom"/>
            <w:hideMark/>
          </w:tcPr>
          <w:p w14:paraId="6BC45E1B" w14:textId="65C5A9CE" w:rsidR="004A1692" w:rsidRPr="00B33296" w:rsidRDefault="004A1692" w:rsidP="004A1692">
            <w:pPr>
              <w:widowControl/>
              <w:autoSpaceDE/>
              <w:autoSpaceDN/>
              <w:adjustRightInd/>
              <w:jc w:val="center"/>
              <w:rPr>
                <w:rFonts w:ascii="Calibri" w:hAnsi="Calibri" w:cs="Calibri"/>
                <w:color w:val="auto"/>
                <w:sz w:val="18"/>
                <w:szCs w:val="18"/>
              </w:rPr>
            </w:pPr>
            <w:r w:rsidRPr="00B33296">
              <w:rPr>
                <w:rFonts w:ascii="Calibri" w:hAnsi="Calibri" w:cs="Calibri"/>
                <w:color w:val="auto"/>
                <w:sz w:val="18"/>
                <w:szCs w:val="18"/>
              </w:rPr>
              <w:t>290</w:t>
            </w:r>
          </w:p>
        </w:tc>
      </w:tr>
      <w:tr w:rsidR="00743B60" w:rsidRPr="00786902" w14:paraId="73B1EB1A" w14:textId="77777777" w:rsidTr="005C14AA">
        <w:trPr>
          <w:trHeight w:val="264"/>
          <w:jc w:val="center"/>
        </w:trPr>
        <w:tc>
          <w:tcPr>
            <w:tcW w:w="3287" w:type="dxa"/>
            <w:tcBorders>
              <w:top w:val="nil"/>
              <w:left w:val="nil"/>
              <w:bottom w:val="nil"/>
              <w:right w:val="nil"/>
            </w:tcBorders>
            <w:shd w:val="clear" w:color="000000" w:fill="FFFFFF"/>
            <w:noWrap/>
            <w:vAlign w:val="bottom"/>
            <w:hideMark/>
          </w:tcPr>
          <w:p w14:paraId="2CFFB86D" w14:textId="77777777" w:rsidR="00743B60" w:rsidRPr="00DF217E" w:rsidRDefault="00743B60" w:rsidP="00743B60">
            <w:pPr>
              <w:widowControl/>
              <w:autoSpaceDE/>
              <w:autoSpaceDN/>
              <w:adjustRightInd/>
              <w:rPr>
                <w:rFonts w:ascii="Calibri" w:hAnsi="Calibri" w:cs="Calibri"/>
                <w:b/>
                <w:bCs/>
                <w:color w:val="auto"/>
                <w:sz w:val="18"/>
                <w:szCs w:val="18"/>
              </w:rPr>
            </w:pPr>
            <w:r w:rsidRPr="00DF217E">
              <w:rPr>
                <w:rFonts w:ascii="Calibri" w:hAnsi="Calibri" w:cs="Calibri"/>
                <w:b/>
                <w:bCs/>
                <w:color w:val="auto"/>
                <w:sz w:val="18"/>
                <w:szCs w:val="18"/>
              </w:rPr>
              <w:t> </w:t>
            </w:r>
          </w:p>
        </w:tc>
        <w:tc>
          <w:tcPr>
            <w:tcW w:w="2473" w:type="dxa"/>
            <w:tcBorders>
              <w:top w:val="nil"/>
              <w:left w:val="nil"/>
              <w:bottom w:val="nil"/>
              <w:right w:val="nil"/>
            </w:tcBorders>
            <w:shd w:val="clear" w:color="000000" w:fill="FFFFFF"/>
            <w:noWrap/>
            <w:vAlign w:val="bottom"/>
            <w:hideMark/>
          </w:tcPr>
          <w:p w14:paraId="69530111" w14:textId="294D5141" w:rsidR="00743B60" w:rsidRPr="00DF217E" w:rsidRDefault="00743B60" w:rsidP="00743B60">
            <w:pPr>
              <w:widowControl/>
              <w:autoSpaceDE/>
              <w:autoSpaceDN/>
              <w:adjustRightInd/>
              <w:jc w:val="center"/>
              <w:rPr>
                <w:rFonts w:ascii="Calibri" w:hAnsi="Calibri" w:cs="Calibri"/>
                <w:color w:val="auto"/>
                <w:sz w:val="18"/>
                <w:szCs w:val="18"/>
              </w:rPr>
            </w:pPr>
            <w:r w:rsidRPr="00DF217E">
              <w:rPr>
                <w:rFonts w:ascii="Calibri" w:hAnsi="Calibri" w:cs="Calibri"/>
                <w:color w:val="auto"/>
                <w:sz w:val="18"/>
                <w:szCs w:val="18"/>
              </w:rPr>
              <w:t> </w:t>
            </w:r>
          </w:p>
        </w:tc>
        <w:tc>
          <w:tcPr>
            <w:tcW w:w="1755" w:type="dxa"/>
            <w:tcBorders>
              <w:top w:val="nil"/>
              <w:left w:val="nil"/>
              <w:bottom w:val="nil"/>
              <w:right w:val="nil"/>
            </w:tcBorders>
            <w:shd w:val="clear" w:color="000000" w:fill="FFFFFF"/>
            <w:noWrap/>
            <w:vAlign w:val="bottom"/>
            <w:hideMark/>
          </w:tcPr>
          <w:p w14:paraId="305CD05A" w14:textId="2A83D140" w:rsidR="00743B60" w:rsidRPr="00B26A50" w:rsidRDefault="00743B60" w:rsidP="00743B60">
            <w:pPr>
              <w:widowControl/>
              <w:autoSpaceDE/>
              <w:autoSpaceDN/>
              <w:adjustRightInd/>
              <w:jc w:val="center"/>
              <w:rPr>
                <w:rFonts w:ascii="Calibri" w:hAnsi="Calibri" w:cs="Calibri"/>
                <w:color w:val="auto"/>
                <w:sz w:val="18"/>
                <w:szCs w:val="18"/>
              </w:rPr>
            </w:pPr>
            <w:r w:rsidRPr="00DF217E">
              <w:rPr>
                <w:rFonts w:ascii="Calibri" w:hAnsi="Calibri" w:cs="Calibri"/>
                <w:color w:val="auto"/>
                <w:sz w:val="18"/>
                <w:szCs w:val="18"/>
              </w:rPr>
              <w:t> </w:t>
            </w:r>
          </w:p>
        </w:tc>
      </w:tr>
      <w:tr w:rsidR="00743B60" w:rsidRPr="00786902" w14:paraId="188C5F19" w14:textId="77777777" w:rsidTr="005C14AA">
        <w:trPr>
          <w:trHeight w:val="264"/>
          <w:jc w:val="center"/>
        </w:trPr>
        <w:tc>
          <w:tcPr>
            <w:tcW w:w="3287" w:type="dxa"/>
            <w:tcBorders>
              <w:top w:val="nil"/>
              <w:left w:val="nil"/>
              <w:bottom w:val="nil"/>
              <w:right w:val="nil"/>
            </w:tcBorders>
            <w:shd w:val="clear" w:color="000000" w:fill="BFBFBF"/>
            <w:noWrap/>
            <w:vAlign w:val="bottom"/>
            <w:hideMark/>
          </w:tcPr>
          <w:p w14:paraId="0B953F8E" w14:textId="77777777" w:rsidR="00743B60" w:rsidRPr="00DF217E" w:rsidRDefault="00743B60" w:rsidP="00743B60">
            <w:pPr>
              <w:widowControl/>
              <w:autoSpaceDE/>
              <w:autoSpaceDN/>
              <w:adjustRightInd/>
              <w:rPr>
                <w:rFonts w:ascii="Calibri" w:hAnsi="Calibri" w:cs="Calibri"/>
                <w:b/>
                <w:bCs/>
                <w:color w:val="auto"/>
                <w:sz w:val="18"/>
                <w:szCs w:val="18"/>
              </w:rPr>
            </w:pPr>
            <w:r w:rsidRPr="00DF217E">
              <w:rPr>
                <w:rFonts w:ascii="Calibri" w:hAnsi="Calibri" w:cs="Calibri"/>
                <w:b/>
                <w:bCs/>
                <w:color w:val="auto"/>
                <w:sz w:val="18"/>
                <w:szCs w:val="18"/>
              </w:rPr>
              <w:t> </w:t>
            </w:r>
          </w:p>
        </w:tc>
        <w:tc>
          <w:tcPr>
            <w:tcW w:w="2473" w:type="dxa"/>
            <w:tcBorders>
              <w:top w:val="nil"/>
              <w:left w:val="nil"/>
              <w:bottom w:val="nil"/>
              <w:right w:val="nil"/>
            </w:tcBorders>
            <w:shd w:val="clear" w:color="000000" w:fill="BFBFBF"/>
            <w:noWrap/>
            <w:vAlign w:val="bottom"/>
            <w:hideMark/>
          </w:tcPr>
          <w:p w14:paraId="77B3EED8" w14:textId="55B89C39" w:rsidR="00743B60" w:rsidRPr="00B26A50" w:rsidRDefault="00743B60" w:rsidP="00743B60">
            <w:pPr>
              <w:widowControl/>
              <w:autoSpaceDE/>
              <w:autoSpaceDN/>
              <w:adjustRightInd/>
              <w:jc w:val="center"/>
              <w:rPr>
                <w:rFonts w:ascii="Calibri" w:hAnsi="Calibri" w:cs="Calibri"/>
                <w:b/>
                <w:bCs/>
                <w:color w:val="auto"/>
                <w:sz w:val="18"/>
                <w:szCs w:val="18"/>
              </w:rPr>
            </w:pPr>
            <w:r w:rsidRPr="00DF217E">
              <w:rPr>
                <w:rFonts w:ascii="Calibri" w:hAnsi="Calibri" w:cs="Calibri"/>
                <w:b/>
                <w:bCs/>
                <w:color w:val="auto"/>
                <w:sz w:val="18"/>
                <w:szCs w:val="18"/>
              </w:rPr>
              <w:t>Importe (</w:t>
            </w:r>
            <w:r w:rsidR="007D486A" w:rsidRPr="00DF217E">
              <w:rPr>
                <w:rFonts w:ascii="Calibri" w:hAnsi="Calibri" w:cs="Calibri"/>
                <w:b/>
                <w:bCs/>
                <w:color w:val="auto"/>
                <w:sz w:val="18"/>
                <w:szCs w:val="18"/>
              </w:rPr>
              <w:t>euros</w:t>
            </w:r>
            <w:r w:rsidRPr="00DF217E">
              <w:rPr>
                <w:rFonts w:ascii="Calibri" w:hAnsi="Calibri" w:cs="Calibri"/>
                <w:b/>
                <w:bCs/>
                <w:color w:val="auto"/>
                <w:sz w:val="18"/>
                <w:szCs w:val="18"/>
              </w:rPr>
              <w:t>)</w:t>
            </w:r>
          </w:p>
        </w:tc>
        <w:tc>
          <w:tcPr>
            <w:tcW w:w="1755" w:type="dxa"/>
            <w:tcBorders>
              <w:top w:val="nil"/>
              <w:left w:val="nil"/>
              <w:bottom w:val="nil"/>
              <w:right w:val="nil"/>
            </w:tcBorders>
            <w:shd w:val="clear" w:color="000000" w:fill="BFBFBF"/>
            <w:noWrap/>
            <w:vAlign w:val="bottom"/>
            <w:hideMark/>
          </w:tcPr>
          <w:p w14:paraId="4CDEC084" w14:textId="2EC873C2" w:rsidR="00743B60" w:rsidRPr="00B26A50" w:rsidRDefault="00743B60" w:rsidP="00743B60">
            <w:pPr>
              <w:widowControl/>
              <w:autoSpaceDE/>
              <w:autoSpaceDN/>
              <w:adjustRightInd/>
              <w:jc w:val="center"/>
              <w:rPr>
                <w:rFonts w:ascii="Calibri" w:hAnsi="Calibri" w:cs="Calibri"/>
                <w:b/>
                <w:bCs/>
                <w:color w:val="auto"/>
                <w:sz w:val="18"/>
                <w:szCs w:val="18"/>
              </w:rPr>
            </w:pPr>
            <w:r w:rsidRPr="00B26A50">
              <w:rPr>
                <w:rFonts w:ascii="Calibri" w:hAnsi="Calibri" w:cs="Calibri"/>
                <w:b/>
                <w:bCs/>
                <w:color w:val="auto"/>
                <w:sz w:val="18"/>
                <w:szCs w:val="18"/>
              </w:rPr>
              <w:t>Importe (</w:t>
            </w:r>
            <w:r w:rsidR="007D486A" w:rsidRPr="00B26A50">
              <w:rPr>
                <w:rFonts w:ascii="Calibri" w:hAnsi="Calibri" w:cs="Calibri"/>
                <w:b/>
                <w:bCs/>
                <w:color w:val="auto"/>
                <w:sz w:val="18"/>
                <w:szCs w:val="18"/>
              </w:rPr>
              <w:t>euros</w:t>
            </w:r>
            <w:r w:rsidRPr="00B26A50">
              <w:rPr>
                <w:rFonts w:ascii="Calibri" w:hAnsi="Calibri" w:cs="Calibri"/>
                <w:b/>
                <w:bCs/>
                <w:color w:val="auto"/>
                <w:sz w:val="18"/>
                <w:szCs w:val="18"/>
              </w:rPr>
              <w:t>)</w:t>
            </w:r>
          </w:p>
        </w:tc>
      </w:tr>
      <w:tr w:rsidR="004A1692" w:rsidRPr="00786902" w14:paraId="5E8A8925" w14:textId="77777777" w:rsidTr="005C14AA">
        <w:trPr>
          <w:trHeight w:val="264"/>
          <w:jc w:val="center"/>
        </w:trPr>
        <w:tc>
          <w:tcPr>
            <w:tcW w:w="3287" w:type="dxa"/>
            <w:tcBorders>
              <w:top w:val="nil"/>
              <w:left w:val="nil"/>
              <w:bottom w:val="nil"/>
              <w:right w:val="nil"/>
            </w:tcBorders>
            <w:shd w:val="clear" w:color="000000" w:fill="FFFFFF"/>
            <w:vAlign w:val="center"/>
            <w:hideMark/>
          </w:tcPr>
          <w:p w14:paraId="5C28FF13" w14:textId="0A9A4B4E" w:rsidR="004A1692" w:rsidRPr="00DF217E" w:rsidRDefault="004A1692" w:rsidP="004A1692">
            <w:pPr>
              <w:widowControl/>
              <w:autoSpaceDE/>
              <w:autoSpaceDN/>
              <w:adjustRightInd/>
              <w:jc w:val="center"/>
              <w:rPr>
                <w:rFonts w:ascii="Calibri" w:hAnsi="Calibri" w:cs="Calibri"/>
                <w:b/>
                <w:bCs/>
                <w:color w:val="auto"/>
                <w:sz w:val="18"/>
                <w:szCs w:val="18"/>
              </w:rPr>
            </w:pPr>
            <w:r w:rsidRPr="00DF217E">
              <w:rPr>
                <w:rFonts w:ascii="Calibri" w:hAnsi="Calibri" w:cs="Calibri"/>
                <w:b/>
                <w:bCs/>
                <w:color w:val="auto"/>
                <w:sz w:val="18"/>
                <w:szCs w:val="18"/>
              </w:rPr>
              <w:t xml:space="preserve"> Total, Pagos realizados</w:t>
            </w:r>
          </w:p>
        </w:tc>
        <w:tc>
          <w:tcPr>
            <w:tcW w:w="2473" w:type="dxa"/>
            <w:tcBorders>
              <w:top w:val="nil"/>
              <w:left w:val="nil"/>
              <w:bottom w:val="nil"/>
              <w:right w:val="nil"/>
            </w:tcBorders>
            <w:shd w:val="clear" w:color="000000" w:fill="FFFFFF"/>
            <w:noWrap/>
            <w:vAlign w:val="bottom"/>
            <w:hideMark/>
          </w:tcPr>
          <w:p w14:paraId="2BCE5033" w14:textId="464167EF" w:rsidR="004A1692" w:rsidRPr="00DF217E" w:rsidRDefault="004A1692" w:rsidP="004A1692">
            <w:pPr>
              <w:widowControl/>
              <w:autoSpaceDE/>
              <w:autoSpaceDN/>
              <w:adjustRightInd/>
              <w:jc w:val="center"/>
              <w:rPr>
                <w:rFonts w:ascii="Calibri" w:hAnsi="Calibri" w:cs="Calibri"/>
                <w:color w:val="auto"/>
                <w:sz w:val="18"/>
                <w:szCs w:val="18"/>
              </w:rPr>
            </w:pPr>
            <w:r w:rsidRPr="004A1692">
              <w:rPr>
                <w:rFonts w:ascii="Calibri" w:hAnsi="Calibri" w:cs="Calibri"/>
                <w:color w:val="auto"/>
                <w:sz w:val="18"/>
                <w:szCs w:val="18"/>
              </w:rPr>
              <w:t>6.729.239</w:t>
            </w:r>
          </w:p>
        </w:tc>
        <w:tc>
          <w:tcPr>
            <w:tcW w:w="1755" w:type="dxa"/>
            <w:tcBorders>
              <w:top w:val="nil"/>
              <w:left w:val="nil"/>
              <w:bottom w:val="nil"/>
              <w:right w:val="nil"/>
            </w:tcBorders>
            <w:shd w:val="clear" w:color="000000" w:fill="FFFFFF"/>
            <w:noWrap/>
            <w:vAlign w:val="bottom"/>
            <w:hideMark/>
          </w:tcPr>
          <w:p w14:paraId="24E77544" w14:textId="481CBCAF" w:rsidR="004A1692" w:rsidRPr="00B26A50" w:rsidRDefault="004A1692" w:rsidP="004A1692">
            <w:pPr>
              <w:widowControl/>
              <w:autoSpaceDE/>
              <w:autoSpaceDN/>
              <w:adjustRightInd/>
              <w:jc w:val="center"/>
              <w:rPr>
                <w:rFonts w:ascii="Calibri" w:hAnsi="Calibri" w:cs="Calibri"/>
                <w:color w:val="auto"/>
                <w:sz w:val="18"/>
                <w:szCs w:val="18"/>
              </w:rPr>
            </w:pPr>
            <w:r w:rsidRPr="00DF217E">
              <w:rPr>
                <w:rFonts w:ascii="Calibri" w:hAnsi="Calibri" w:cs="Calibri"/>
                <w:color w:val="auto"/>
                <w:sz w:val="18"/>
                <w:szCs w:val="18"/>
              </w:rPr>
              <w:t>1.275.902</w:t>
            </w:r>
          </w:p>
        </w:tc>
      </w:tr>
      <w:tr w:rsidR="004A1692" w:rsidRPr="00786902" w14:paraId="785A3C5E" w14:textId="77777777" w:rsidTr="005C14AA">
        <w:trPr>
          <w:trHeight w:val="264"/>
          <w:jc w:val="center"/>
        </w:trPr>
        <w:tc>
          <w:tcPr>
            <w:tcW w:w="3287" w:type="dxa"/>
            <w:tcBorders>
              <w:top w:val="nil"/>
              <w:left w:val="nil"/>
              <w:bottom w:val="nil"/>
              <w:right w:val="nil"/>
            </w:tcBorders>
            <w:shd w:val="clear" w:color="000000" w:fill="FFFFFF"/>
            <w:vAlign w:val="center"/>
            <w:hideMark/>
          </w:tcPr>
          <w:p w14:paraId="03BC294F" w14:textId="2C197945" w:rsidR="004A1692" w:rsidRPr="00DF217E" w:rsidRDefault="004A1692" w:rsidP="004A1692">
            <w:pPr>
              <w:widowControl/>
              <w:autoSpaceDE/>
              <w:autoSpaceDN/>
              <w:adjustRightInd/>
              <w:jc w:val="center"/>
              <w:rPr>
                <w:rFonts w:ascii="Calibri" w:hAnsi="Calibri" w:cs="Calibri"/>
                <w:b/>
                <w:bCs/>
                <w:color w:val="auto"/>
                <w:sz w:val="18"/>
                <w:szCs w:val="18"/>
              </w:rPr>
            </w:pPr>
            <w:r w:rsidRPr="00DF217E">
              <w:rPr>
                <w:rFonts w:ascii="Calibri" w:hAnsi="Calibri" w:cs="Calibri"/>
                <w:b/>
                <w:bCs/>
                <w:color w:val="auto"/>
                <w:sz w:val="18"/>
                <w:szCs w:val="18"/>
              </w:rPr>
              <w:t>Total, Pagos pendientes</w:t>
            </w:r>
          </w:p>
        </w:tc>
        <w:tc>
          <w:tcPr>
            <w:tcW w:w="2473" w:type="dxa"/>
            <w:tcBorders>
              <w:top w:val="nil"/>
              <w:left w:val="nil"/>
              <w:bottom w:val="nil"/>
              <w:right w:val="nil"/>
            </w:tcBorders>
            <w:shd w:val="clear" w:color="000000" w:fill="FFFFFF"/>
            <w:noWrap/>
            <w:vAlign w:val="bottom"/>
            <w:hideMark/>
          </w:tcPr>
          <w:p w14:paraId="64897F82" w14:textId="7FF0B260" w:rsidR="004A1692" w:rsidRPr="00DF217E" w:rsidRDefault="004A1692" w:rsidP="004A1692">
            <w:pPr>
              <w:widowControl/>
              <w:autoSpaceDE/>
              <w:autoSpaceDN/>
              <w:adjustRightInd/>
              <w:jc w:val="center"/>
              <w:rPr>
                <w:rFonts w:ascii="Calibri" w:hAnsi="Calibri" w:cs="Calibri"/>
                <w:color w:val="auto"/>
                <w:sz w:val="18"/>
                <w:szCs w:val="18"/>
              </w:rPr>
            </w:pPr>
            <w:r w:rsidRPr="004A1692">
              <w:rPr>
                <w:rFonts w:ascii="Calibri" w:hAnsi="Calibri" w:cs="Calibri"/>
                <w:color w:val="auto"/>
                <w:sz w:val="18"/>
                <w:szCs w:val="18"/>
              </w:rPr>
              <w:t>6.931.814</w:t>
            </w:r>
          </w:p>
        </w:tc>
        <w:tc>
          <w:tcPr>
            <w:tcW w:w="1755" w:type="dxa"/>
            <w:tcBorders>
              <w:top w:val="nil"/>
              <w:left w:val="nil"/>
              <w:bottom w:val="nil"/>
              <w:right w:val="nil"/>
            </w:tcBorders>
            <w:shd w:val="clear" w:color="000000" w:fill="FFFFFF"/>
            <w:noWrap/>
            <w:vAlign w:val="bottom"/>
            <w:hideMark/>
          </w:tcPr>
          <w:p w14:paraId="09ED86D5" w14:textId="60A41E59" w:rsidR="004A1692" w:rsidRPr="00B26A50" w:rsidRDefault="004A1692" w:rsidP="004A1692">
            <w:pPr>
              <w:widowControl/>
              <w:autoSpaceDE/>
              <w:autoSpaceDN/>
              <w:adjustRightInd/>
              <w:jc w:val="center"/>
              <w:rPr>
                <w:rFonts w:ascii="Calibri" w:hAnsi="Calibri" w:cs="Calibri"/>
                <w:color w:val="auto"/>
                <w:sz w:val="18"/>
                <w:szCs w:val="18"/>
              </w:rPr>
            </w:pPr>
            <w:r w:rsidRPr="00DF217E">
              <w:rPr>
                <w:rFonts w:ascii="Calibri" w:hAnsi="Calibri" w:cs="Calibri"/>
                <w:color w:val="auto"/>
                <w:sz w:val="18"/>
                <w:szCs w:val="18"/>
              </w:rPr>
              <w:t>12.462.093</w:t>
            </w:r>
          </w:p>
        </w:tc>
      </w:tr>
    </w:tbl>
    <w:p w14:paraId="38CADBAF" w14:textId="77777777" w:rsidR="00A8628D" w:rsidRPr="0030460E" w:rsidRDefault="00A8628D" w:rsidP="00A8628D">
      <w:pPr>
        <w:spacing w:after="120"/>
        <w:jc w:val="center"/>
        <w:rPr>
          <w:color w:val="auto"/>
        </w:rPr>
        <w:sectPr w:rsidR="00A8628D" w:rsidRPr="0030460E" w:rsidSect="005C14AA">
          <w:headerReference w:type="default" r:id="rId8"/>
          <w:footerReference w:type="default" r:id="rId9"/>
          <w:pgSz w:w="12240" w:h="15840"/>
          <w:pgMar w:top="1021" w:right="1797" w:bottom="567" w:left="1797" w:header="709" w:footer="709" w:gutter="0"/>
          <w:pgNumType w:start="1"/>
          <w:cols w:space="708"/>
          <w:titlePg/>
          <w:docGrid w:linePitch="360"/>
        </w:sectPr>
      </w:pPr>
    </w:p>
    <w:p w14:paraId="595A9407" w14:textId="72A7D65C" w:rsidR="00A8628D" w:rsidRPr="0030460E" w:rsidRDefault="00A8628D" w:rsidP="00A8628D">
      <w:pPr>
        <w:widowControl/>
        <w:autoSpaceDE/>
        <w:autoSpaceDN/>
        <w:adjustRightInd/>
        <w:spacing w:after="120"/>
        <w:jc w:val="both"/>
        <w:rPr>
          <w:rFonts w:asciiTheme="minorHAnsi" w:hAnsiTheme="minorHAnsi"/>
          <w:sz w:val="22"/>
          <w:szCs w:val="22"/>
        </w:rPr>
      </w:pPr>
      <w:r w:rsidRPr="0030460E">
        <w:rPr>
          <w:rFonts w:asciiTheme="minorHAnsi" w:hAnsiTheme="minorHAnsi"/>
          <w:sz w:val="22"/>
          <w:szCs w:val="22"/>
        </w:rPr>
        <w:lastRenderedPageBreak/>
        <w:t>El Consejo de Administración de la sociedad Nyesa Valores Corporación, S.A</w:t>
      </w:r>
      <w:r w:rsidRPr="001A6A14">
        <w:rPr>
          <w:rFonts w:asciiTheme="minorHAnsi" w:hAnsiTheme="minorHAnsi"/>
          <w:sz w:val="22"/>
          <w:szCs w:val="22"/>
        </w:rPr>
        <w:t xml:space="preserve">., en </w:t>
      </w:r>
      <w:r w:rsidRPr="00D23211">
        <w:rPr>
          <w:rFonts w:asciiTheme="minorHAnsi" w:hAnsiTheme="minorHAnsi"/>
          <w:sz w:val="22"/>
          <w:szCs w:val="22"/>
        </w:rPr>
        <w:t xml:space="preserve">fecha </w:t>
      </w:r>
      <w:r w:rsidR="00786902" w:rsidRPr="00A335DE">
        <w:rPr>
          <w:rFonts w:asciiTheme="minorHAnsi" w:hAnsiTheme="minorHAnsi"/>
          <w:sz w:val="22"/>
          <w:szCs w:val="22"/>
          <w:highlight w:val="yellow"/>
        </w:rPr>
        <w:t>17</w:t>
      </w:r>
      <w:r w:rsidR="00786902" w:rsidRPr="00D35A49">
        <w:rPr>
          <w:rFonts w:asciiTheme="minorHAnsi" w:hAnsiTheme="minorHAnsi"/>
          <w:sz w:val="22"/>
          <w:szCs w:val="22"/>
        </w:rPr>
        <w:t xml:space="preserve"> </w:t>
      </w:r>
      <w:r w:rsidRPr="00D35A49">
        <w:rPr>
          <w:rFonts w:asciiTheme="minorHAnsi" w:hAnsiTheme="minorHAnsi"/>
          <w:sz w:val="22"/>
          <w:szCs w:val="22"/>
        </w:rPr>
        <w:t xml:space="preserve">de </w:t>
      </w:r>
      <w:r w:rsidR="00A335DE">
        <w:rPr>
          <w:rFonts w:asciiTheme="minorHAnsi" w:hAnsiTheme="minorHAnsi"/>
          <w:sz w:val="22"/>
          <w:szCs w:val="22"/>
        </w:rPr>
        <w:t>febrero</w:t>
      </w:r>
      <w:r w:rsidRPr="00D35A49">
        <w:rPr>
          <w:rFonts w:asciiTheme="minorHAnsi" w:hAnsiTheme="minorHAnsi"/>
          <w:sz w:val="22"/>
          <w:szCs w:val="22"/>
        </w:rPr>
        <w:t xml:space="preserve"> de 20</w:t>
      </w:r>
      <w:r w:rsidR="00430AEF" w:rsidRPr="00D35A49">
        <w:rPr>
          <w:rFonts w:asciiTheme="minorHAnsi" w:hAnsiTheme="minorHAnsi"/>
          <w:sz w:val="22"/>
          <w:szCs w:val="22"/>
        </w:rPr>
        <w:t>2</w:t>
      </w:r>
      <w:r w:rsidR="002948F6">
        <w:rPr>
          <w:rFonts w:asciiTheme="minorHAnsi" w:hAnsiTheme="minorHAnsi"/>
          <w:sz w:val="22"/>
          <w:szCs w:val="22"/>
        </w:rPr>
        <w:t>2</w:t>
      </w:r>
      <w:r w:rsidRPr="00D35A49">
        <w:rPr>
          <w:rFonts w:asciiTheme="minorHAnsi" w:hAnsiTheme="minorHAnsi"/>
          <w:sz w:val="22"/>
          <w:szCs w:val="22"/>
        </w:rPr>
        <w:t>, y en cumplimiento de normativa mercantil vigente, procede a formular los Estados Financieros Intermedios Consolidados al 3</w:t>
      </w:r>
      <w:r w:rsidR="00C21889">
        <w:rPr>
          <w:rFonts w:asciiTheme="minorHAnsi" w:hAnsiTheme="minorHAnsi"/>
          <w:sz w:val="22"/>
          <w:szCs w:val="22"/>
        </w:rPr>
        <w:t>1</w:t>
      </w:r>
      <w:r w:rsidRPr="00D35A49">
        <w:rPr>
          <w:rFonts w:asciiTheme="minorHAnsi" w:hAnsiTheme="minorHAnsi"/>
          <w:sz w:val="22"/>
          <w:szCs w:val="22"/>
        </w:rPr>
        <w:t xml:space="preserve"> de </w:t>
      </w:r>
      <w:r w:rsidR="00A335DE">
        <w:rPr>
          <w:rFonts w:asciiTheme="minorHAnsi" w:hAnsiTheme="minorHAnsi"/>
          <w:sz w:val="22"/>
          <w:szCs w:val="22"/>
        </w:rPr>
        <w:t>diciembre</w:t>
      </w:r>
      <w:r w:rsidRPr="00D35A49">
        <w:rPr>
          <w:rFonts w:asciiTheme="minorHAnsi" w:hAnsiTheme="minorHAnsi"/>
          <w:sz w:val="22"/>
          <w:szCs w:val="22"/>
        </w:rPr>
        <w:t xml:space="preserve"> de </w:t>
      </w:r>
      <w:r w:rsidR="00CB7D7E" w:rsidRPr="00D35A49">
        <w:rPr>
          <w:rFonts w:asciiTheme="minorHAnsi" w:hAnsiTheme="minorHAnsi"/>
          <w:sz w:val="22"/>
          <w:szCs w:val="22"/>
        </w:rPr>
        <w:t xml:space="preserve">2021 </w:t>
      </w:r>
      <w:r w:rsidRPr="00D35A49">
        <w:rPr>
          <w:rFonts w:asciiTheme="minorHAnsi" w:hAnsiTheme="minorHAnsi"/>
          <w:sz w:val="22"/>
          <w:szCs w:val="22"/>
        </w:rPr>
        <w:t xml:space="preserve">de Nyesa Valores Corporación, S.A. y sus Sociedades Dependientes, y el Informe de Gestión Intermedio, los cuales vienen constituidos por los documentos que preceden este escrito, cuyas hojas se presentan numeradas correlativamente de la </w:t>
      </w:r>
      <w:smartTag w:uri="urn:schemas-microsoft-com:office:smarttags" w:element="metricconverter">
        <w:smartTagPr>
          <w:attr w:name="ProductID" w:val="1 a"/>
        </w:smartTagPr>
        <w:r w:rsidRPr="00D35A49">
          <w:rPr>
            <w:rFonts w:asciiTheme="minorHAnsi" w:hAnsiTheme="minorHAnsi"/>
            <w:sz w:val="22"/>
            <w:szCs w:val="22"/>
          </w:rPr>
          <w:t>1 a</w:t>
        </w:r>
      </w:smartTag>
      <w:r w:rsidRPr="00D35A49">
        <w:rPr>
          <w:rFonts w:asciiTheme="minorHAnsi" w:hAnsiTheme="minorHAnsi"/>
          <w:sz w:val="22"/>
          <w:szCs w:val="22"/>
        </w:rPr>
        <w:t xml:space="preserve"> </w:t>
      </w:r>
      <w:r w:rsidR="00786902" w:rsidRPr="00A335DE">
        <w:rPr>
          <w:rFonts w:asciiTheme="minorHAnsi" w:hAnsiTheme="minorHAnsi"/>
          <w:sz w:val="22"/>
          <w:szCs w:val="22"/>
          <w:highlight w:val="yellow"/>
        </w:rPr>
        <w:t>6</w:t>
      </w:r>
      <w:r w:rsidR="00453A40">
        <w:rPr>
          <w:rFonts w:asciiTheme="minorHAnsi" w:hAnsiTheme="minorHAnsi"/>
          <w:sz w:val="22"/>
          <w:szCs w:val="22"/>
          <w:highlight w:val="yellow"/>
        </w:rPr>
        <w:t>1</w:t>
      </w:r>
      <w:r w:rsidRPr="00A335DE">
        <w:rPr>
          <w:rFonts w:asciiTheme="minorHAnsi" w:hAnsiTheme="minorHAnsi"/>
          <w:sz w:val="22"/>
          <w:szCs w:val="22"/>
          <w:highlight w:val="yellow"/>
        </w:rPr>
        <w:t>.</w:t>
      </w:r>
      <w:r w:rsidRPr="0030460E">
        <w:rPr>
          <w:rFonts w:asciiTheme="minorHAnsi" w:hAnsiTheme="minorHAnsi"/>
          <w:sz w:val="22"/>
          <w:szCs w:val="22"/>
        </w:rPr>
        <w:t xml:space="preserve"> </w:t>
      </w:r>
    </w:p>
    <w:p w14:paraId="02EDA704" w14:textId="77777777" w:rsidR="00A8628D" w:rsidRPr="009C0F6B" w:rsidRDefault="00A8628D" w:rsidP="00A8628D">
      <w:pPr>
        <w:spacing w:after="120"/>
        <w:ind w:left="426"/>
        <w:jc w:val="both"/>
        <w:rPr>
          <w:rFonts w:asciiTheme="minorHAnsi" w:hAnsiTheme="minorHAnsi"/>
          <w:sz w:val="22"/>
          <w:szCs w:val="22"/>
        </w:rPr>
      </w:pPr>
    </w:p>
    <w:p w14:paraId="722CE917" w14:textId="77777777" w:rsidR="00A8628D" w:rsidRPr="00746BF6" w:rsidRDefault="00A8628D" w:rsidP="00A8628D">
      <w:pPr>
        <w:spacing w:after="120"/>
        <w:ind w:left="426"/>
        <w:jc w:val="both"/>
        <w:rPr>
          <w:rFonts w:asciiTheme="minorHAnsi" w:hAnsiTheme="minorHAnsi"/>
          <w:b/>
          <w:sz w:val="22"/>
          <w:szCs w:val="22"/>
          <w:lang w:val="es-ES_tradnl"/>
        </w:rPr>
      </w:pPr>
      <w:r w:rsidRPr="00746BF6">
        <w:rPr>
          <w:rFonts w:asciiTheme="minorHAnsi" w:hAnsiTheme="minorHAnsi"/>
          <w:b/>
          <w:sz w:val="22"/>
          <w:szCs w:val="22"/>
          <w:lang w:val="es-ES_tradnl"/>
        </w:rPr>
        <w:t>FIRMANTES:</w:t>
      </w:r>
    </w:p>
    <w:p w14:paraId="3FF710BE" w14:textId="77777777" w:rsidR="00A8628D" w:rsidRPr="0030460E" w:rsidRDefault="00A8628D" w:rsidP="00A8628D">
      <w:pPr>
        <w:spacing w:after="120"/>
        <w:ind w:left="426"/>
        <w:jc w:val="both"/>
        <w:rPr>
          <w:rFonts w:asciiTheme="minorHAnsi" w:hAnsiTheme="minorHAnsi"/>
          <w:sz w:val="22"/>
          <w:szCs w:val="22"/>
          <w:lang w:val="es-ES_tradnl"/>
        </w:rPr>
      </w:pPr>
    </w:p>
    <w:p w14:paraId="044A1D79" w14:textId="77777777" w:rsidR="00A8628D" w:rsidRPr="0030460E" w:rsidRDefault="00A8628D" w:rsidP="00A8628D">
      <w:pPr>
        <w:spacing w:after="120"/>
        <w:ind w:left="426"/>
        <w:jc w:val="both"/>
        <w:rPr>
          <w:rFonts w:asciiTheme="minorHAnsi" w:hAnsiTheme="minorHAnsi"/>
          <w:sz w:val="22"/>
          <w:szCs w:val="22"/>
          <w:lang w:val="es-ES_tradnl"/>
        </w:rPr>
      </w:pPr>
    </w:p>
    <w:p w14:paraId="2A595345" w14:textId="77777777" w:rsidR="00A8628D" w:rsidRPr="0030460E" w:rsidRDefault="00A8628D" w:rsidP="00A8628D">
      <w:pPr>
        <w:spacing w:after="120"/>
        <w:ind w:left="426"/>
        <w:jc w:val="both"/>
        <w:rPr>
          <w:rFonts w:asciiTheme="minorHAnsi" w:hAnsiTheme="minorHAnsi" w:cstheme="minorHAnsi"/>
          <w:sz w:val="22"/>
          <w:szCs w:val="22"/>
          <w:lang w:val="es-ES_tradnl"/>
        </w:rPr>
      </w:pPr>
    </w:p>
    <w:p w14:paraId="3FDC4D44" w14:textId="01152226" w:rsidR="00A8628D" w:rsidRPr="00E57ED8" w:rsidRDefault="00A8628D" w:rsidP="00A8628D">
      <w:pPr>
        <w:ind w:left="425"/>
        <w:jc w:val="both"/>
        <w:rPr>
          <w:rFonts w:asciiTheme="minorHAnsi" w:hAnsiTheme="minorHAnsi" w:cstheme="minorHAnsi"/>
          <w:sz w:val="22"/>
          <w:szCs w:val="22"/>
        </w:rPr>
      </w:pPr>
      <w:r w:rsidRPr="00E57ED8">
        <w:rPr>
          <w:rFonts w:asciiTheme="minorHAnsi" w:hAnsiTheme="minorHAnsi" w:cstheme="minorHAnsi"/>
          <w:sz w:val="22"/>
          <w:szCs w:val="22"/>
        </w:rPr>
        <w:t xml:space="preserve">D. </w:t>
      </w:r>
      <w:r w:rsidR="005F27A7" w:rsidRPr="00E57ED8">
        <w:rPr>
          <w:rFonts w:asciiTheme="minorHAnsi" w:hAnsiTheme="minorHAnsi" w:cstheme="minorHAnsi"/>
          <w:sz w:val="22"/>
          <w:szCs w:val="22"/>
        </w:rPr>
        <w:t>Michel Lallement</w:t>
      </w:r>
      <w:r w:rsidRPr="00E57ED8">
        <w:rPr>
          <w:rFonts w:asciiTheme="minorHAnsi" w:hAnsiTheme="minorHAnsi" w:cstheme="minorHAnsi"/>
          <w:sz w:val="22"/>
          <w:szCs w:val="22"/>
        </w:rPr>
        <w:tab/>
      </w:r>
      <w:r w:rsidRPr="00E57ED8">
        <w:rPr>
          <w:rFonts w:asciiTheme="minorHAnsi" w:hAnsiTheme="minorHAnsi" w:cstheme="minorHAnsi"/>
          <w:sz w:val="22"/>
          <w:szCs w:val="22"/>
        </w:rPr>
        <w:tab/>
      </w:r>
      <w:r w:rsidR="005F27A7" w:rsidRPr="00E57ED8">
        <w:rPr>
          <w:rFonts w:asciiTheme="minorHAnsi" w:hAnsiTheme="minorHAnsi" w:cstheme="minorHAnsi"/>
          <w:sz w:val="22"/>
          <w:szCs w:val="22"/>
        </w:rPr>
        <w:tab/>
      </w:r>
      <w:r w:rsidRPr="00E57ED8">
        <w:rPr>
          <w:rFonts w:asciiTheme="minorHAnsi" w:hAnsiTheme="minorHAnsi" w:cstheme="minorHAnsi"/>
          <w:sz w:val="22"/>
          <w:szCs w:val="22"/>
        </w:rPr>
        <w:tab/>
      </w:r>
      <w:r w:rsidRPr="00E57ED8">
        <w:rPr>
          <w:rFonts w:asciiTheme="minorHAnsi" w:hAnsiTheme="minorHAnsi" w:cstheme="minorHAnsi"/>
          <w:sz w:val="22"/>
          <w:szCs w:val="22"/>
        </w:rPr>
        <w:tab/>
        <w:t xml:space="preserve">D. </w:t>
      </w:r>
      <w:r w:rsidR="00E57ED8" w:rsidRPr="00E57ED8">
        <w:rPr>
          <w:rFonts w:asciiTheme="minorHAnsi" w:hAnsiTheme="minorHAnsi" w:cstheme="minorHAnsi"/>
          <w:sz w:val="22"/>
          <w:szCs w:val="22"/>
        </w:rPr>
        <w:t>Virg</w:t>
      </w:r>
      <w:r w:rsidR="00E57ED8">
        <w:rPr>
          <w:rFonts w:asciiTheme="minorHAnsi" w:hAnsiTheme="minorHAnsi" w:cstheme="minorHAnsi"/>
          <w:sz w:val="22"/>
          <w:szCs w:val="22"/>
        </w:rPr>
        <w:t>ilio</w:t>
      </w:r>
      <w:r w:rsidR="00E57ED8" w:rsidRPr="00E57ED8">
        <w:rPr>
          <w:rFonts w:asciiTheme="minorHAnsi" w:hAnsiTheme="minorHAnsi" w:cstheme="minorHAnsi"/>
          <w:sz w:val="22"/>
          <w:szCs w:val="22"/>
        </w:rPr>
        <w:t xml:space="preserve"> Hernánde</w:t>
      </w:r>
      <w:r w:rsidR="00E57ED8">
        <w:rPr>
          <w:rFonts w:asciiTheme="minorHAnsi" w:hAnsiTheme="minorHAnsi" w:cstheme="minorHAnsi"/>
          <w:sz w:val="22"/>
          <w:szCs w:val="22"/>
        </w:rPr>
        <w:t xml:space="preserve">z </w:t>
      </w:r>
      <w:proofErr w:type="spellStart"/>
      <w:r w:rsidR="00E57ED8">
        <w:rPr>
          <w:rFonts w:asciiTheme="minorHAnsi" w:hAnsiTheme="minorHAnsi" w:cstheme="minorHAnsi"/>
          <w:sz w:val="22"/>
          <w:szCs w:val="22"/>
        </w:rPr>
        <w:t>Urraburu</w:t>
      </w:r>
      <w:proofErr w:type="spellEnd"/>
    </w:p>
    <w:p w14:paraId="018D0352" w14:textId="77777777" w:rsidR="00A8628D" w:rsidRPr="0030460E" w:rsidRDefault="00A8628D" w:rsidP="00A8628D">
      <w:pPr>
        <w:ind w:left="425"/>
        <w:jc w:val="both"/>
        <w:rPr>
          <w:rFonts w:asciiTheme="minorHAnsi" w:hAnsiTheme="minorHAnsi" w:cstheme="minorHAnsi"/>
          <w:sz w:val="22"/>
          <w:szCs w:val="22"/>
          <w:lang w:val="es-ES_tradnl"/>
        </w:rPr>
      </w:pPr>
      <w:r w:rsidRPr="0030460E">
        <w:rPr>
          <w:rFonts w:asciiTheme="minorHAnsi" w:hAnsiTheme="minorHAnsi" w:cstheme="minorHAnsi"/>
          <w:sz w:val="22"/>
          <w:szCs w:val="22"/>
          <w:lang w:val="es-ES_tradnl"/>
        </w:rPr>
        <w:t>Presidente</w:t>
      </w:r>
      <w:r w:rsidRPr="0030460E">
        <w:rPr>
          <w:rFonts w:asciiTheme="minorHAnsi" w:hAnsiTheme="minorHAnsi" w:cstheme="minorHAnsi"/>
          <w:sz w:val="22"/>
          <w:szCs w:val="22"/>
          <w:lang w:val="es-ES_tradnl"/>
        </w:rPr>
        <w:tab/>
      </w:r>
      <w:r w:rsidRPr="0030460E">
        <w:rPr>
          <w:rFonts w:asciiTheme="minorHAnsi" w:hAnsiTheme="minorHAnsi" w:cstheme="minorHAnsi"/>
          <w:sz w:val="22"/>
          <w:szCs w:val="22"/>
          <w:lang w:val="es-ES_tradnl"/>
        </w:rPr>
        <w:tab/>
      </w:r>
      <w:r w:rsidRPr="0030460E">
        <w:rPr>
          <w:rFonts w:asciiTheme="minorHAnsi" w:hAnsiTheme="minorHAnsi" w:cstheme="minorHAnsi"/>
          <w:sz w:val="22"/>
          <w:szCs w:val="22"/>
          <w:lang w:val="es-ES_tradnl"/>
        </w:rPr>
        <w:tab/>
      </w:r>
      <w:r w:rsidRPr="0030460E">
        <w:rPr>
          <w:rFonts w:asciiTheme="minorHAnsi" w:hAnsiTheme="minorHAnsi" w:cstheme="minorHAnsi"/>
          <w:sz w:val="22"/>
          <w:szCs w:val="22"/>
          <w:lang w:val="es-ES_tradnl"/>
        </w:rPr>
        <w:tab/>
      </w:r>
      <w:r w:rsidRPr="0030460E">
        <w:rPr>
          <w:rFonts w:asciiTheme="minorHAnsi" w:hAnsiTheme="minorHAnsi" w:cstheme="minorHAnsi"/>
          <w:sz w:val="22"/>
          <w:szCs w:val="22"/>
          <w:lang w:val="es-ES_tradnl"/>
        </w:rPr>
        <w:tab/>
      </w:r>
      <w:r w:rsidRPr="0030460E">
        <w:rPr>
          <w:rFonts w:asciiTheme="minorHAnsi" w:hAnsiTheme="minorHAnsi" w:cstheme="minorHAnsi"/>
          <w:sz w:val="22"/>
          <w:szCs w:val="22"/>
          <w:lang w:val="es-ES_tradnl"/>
        </w:rPr>
        <w:tab/>
      </w:r>
      <w:r w:rsidRPr="0030460E">
        <w:rPr>
          <w:rFonts w:asciiTheme="minorHAnsi" w:hAnsiTheme="minorHAnsi" w:cstheme="minorHAnsi"/>
          <w:sz w:val="22"/>
          <w:szCs w:val="22"/>
          <w:lang w:val="es-ES_tradnl"/>
        </w:rPr>
        <w:tab/>
      </w:r>
      <w:proofErr w:type="gramStart"/>
      <w:r w:rsidRPr="0030460E">
        <w:rPr>
          <w:rFonts w:asciiTheme="minorHAnsi" w:hAnsiTheme="minorHAnsi" w:cstheme="minorHAnsi"/>
          <w:sz w:val="22"/>
          <w:szCs w:val="22"/>
          <w:lang w:val="es-ES_tradnl"/>
        </w:rPr>
        <w:t>Consejero</w:t>
      </w:r>
      <w:proofErr w:type="gramEnd"/>
      <w:r w:rsidRPr="0030460E">
        <w:rPr>
          <w:rFonts w:asciiTheme="minorHAnsi" w:hAnsiTheme="minorHAnsi" w:cstheme="minorHAnsi"/>
          <w:sz w:val="22"/>
          <w:szCs w:val="22"/>
          <w:lang w:val="es-ES_tradnl"/>
        </w:rPr>
        <w:t xml:space="preserve"> </w:t>
      </w:r>
    </w:p>
    <w:p w14:paraId="19C51D8F" w14:textId="77777777" w:rsidR="00A8628D" w:rsidRPr="0030460E" w:rsidRDefault="00A8628D" w:rsidP="00A8628D">
      <w:pPr>
        <w:ind w:left="425"/>
        <w:jc w:val="both"/>
        <w:rPr>
          <w:rFonts w:asciiTheme="minorHAnsi" w:hAnsiTheme="minorHAnsi" w:cstheme="minorHAnsi"/>
          <w:sz w:val="22"/>
          <w:szCs w:val="22"/>
          <w:lang w:val="es-ES_tradnl"/>
        </w:rPr>
      </w:pPr>
    </w:p>
    <w:p w14:paraId="3A0BB657" w14:textId="77777777" w:rsidR="00A8628D" w:rsidRPr="0030460E" w:rsidRDefault="00A8628D" w:rsidP="00A8628D">
      <w:pPr>
        <w:ind w:left="425"/>
        <w:jc w:val="both"/>
        <w:rPr>
          <w:rFonts w:asciiTheme="minorHAnsi" w:hAnsiTheme="minorHAnsi" w:cstheme="minorHAnsi"/>
          <w:sz w:val="22"/>
          <w:szCs w:val="22"/>
          <w:lang w:val="es-ES_tradnl"/>
        </w:rPr>
      </w:pPr>
    </w:p>
    <w:p w14:paraId="6E5F0035" w14:textId="77777777" w:rsidR="00A8628D" w:rsidRPr="0030460E" w:rsidRDefault="00A8628D" w:rsidP="00A8628D">
      <w:pPr>
        <w:ind w:left="425"/>
        <w:jc w:val="both"/>
        <w:rPr>
          <w:rFonts w:asciiTheme="minorHAnsi" w:hAnsiTheme="minorHAnsi" w:cstheme="minorHAnsi"/>
          <w:sz w:val="22"/>
          <w:szCs w:val="22"/>
          <w:lang w:val="es-ES_tradnl"/>
        </w:rPr>
      </w:pPr>
    </w:p>
    <w:p w14:paraId="4D97D642" w14:textId="77777777" w:rsidR="00A8628D" w:rsidRPr="0030460E" w:rsidRDefault="00A8628D" w:rsidP="00A8628D">
      <w:pPr>
        <w:ind w:left="425"/>
        <w:jc w:val="both"/>
        <w:rPr>
          <w:rFonts w:asciiTheme="minorHAnsi" w:hAnsiTheme="minorHAnsi" w:cstheme="minorHAnsi"/>
          <w:sz w:val="22"/>
          <w:szCs w:val="22"/>
          <w:lang w:val="es-ES_tradnl"/>
        </w:rPr>
      </w:pPr>
    </w:p>
    <w:p w14:paraId="5503761F" w14:textId="77777777" w:rsidR="00A8628D" w:rsidRPr="0030460E" w:rsidRDefault="00A8628D" w:rsidP="00A8628D">
      <w:pPr>
        <w:ind w:left="425"/>
        <w:jc w:val="both"/>
        <w:rPr>
          <w:rFonts w:asciiTheme="minorHAnsi" w:hAnsiTheme="minorHAnsi" w:cstheme="minorHAnsi"/>
          <w:sz w:val="22"/>
          <w:szCs w:val="22"/>
          <w:lang w:val="es-ES_tradnl"/>
        </w:rPr>
      </w:pPr>
    </w:p>
    <w:p w14:paraId="00D75C6E" w14:textId="6A25252D" w:rsidR="00A8628D" w:rsidRPr="0030460E" w:rsidRDefault="00E57ED8" w:rsidP="00A8628D">
      <w:pPr>
        <w:ind w:left="425"/>
        <w:jc w:val="both"/>
        <w:rPr>
          <w:rFonts w:asciiTheme="minorHAnsi" w:hAnsiTheme="minorHAnsi" w:cstheme="minorHAnsi"/>
          <w:sz w:val="22"/>
          <w:szCs w:val="22"/>
          <w:lang w:val="es-ES_tradnl"/>
        </w:rPr>
      </w:pPr>
      <w:r>
        <w:rPr>
          <w:rFonts w:asciiTheme="minorHAnsi" w:hAnsiTheme="minorHAnsi" w:cstheme="minorHAnsi"/>
          <w:sz w:val="22"/>
          <w:szCs w:val="22"/>
          <w:lang w:val="es-ES_tradnl"/>
        </w:rPr>
        <w:t xml:space="preserve">D. </w:t>
      </w:r>
      <w:proofErr w:type="spellStart"/>
      <w:r>
        <w:rPr>
          <w:rFonts w:asciiTheme="minorHAnsi" w:hAnsiTheme="minorHAnsi" w:cstheme="minorHAnsi"/>
          <w:sz w:val="22"/>
          <w:szCs w:val="22"/>
          <w:lang w:val="es-ES_tradnl"/>
        </w:rPr>
        <w:t>Ruslan</w:t>
      </w:r>
      <w:proofErr w:type="spellEnd"/>
      <w:r>
        <w:rPr>
          <w:rFonts w:asciiTheme="minorHAnsi" w:hAnsiTheme="minorHAnsi" w:cstheme="minorHAnsi"/>
          <w:sz w:val="22"/>
          <w:szCs w:val="22"/>
          <w:lang w:val="es-ES_tradnl"/>
        </w:rPr>
        <w:t xml:space="preserve"> </w:t>
      </w:r>
      <w:proofErr w:type="spellStart"/>
      <w:r>
        <w:rPr>
          <w:rFonts w:asciiTheme="minorHAnsi" w:hAnsiTheme="minorHAnsi" w:cstheme="minorHAnsi"/>
          <w:sz w:val="22"/>
          <w:szCs w:val="22"/>
          <w:lang w:val="es-ES_tradnl"/>
        </w:rPr>
        <w:t>Eldarov</w:t>
      </w:r>
      <w:proofErr w:type="spellEnd"/>
      <w:r w:rsidR="00A8628D" w:rsidRPr="0030460E">
        <w:rPr>
          <w:rFonts w:asciiTheme="minorHAnsi" w:hAnsiTheme="minorHAnsi" w:cstheme="minorHAnsi"/>
          <w:sz w:val="22"/>
          <w:szCs w:val="22"/>
          <w:lang w:val="es-ES_tradnl"/>
        </w:rPr>
        <w:tab/>
      </w:r>
      <w:r w:rsidR="00A8628D" w:rsidRPr="0030460E">
        <w:rPr>
          <w:rFonts w:asciiTheme="minorHAnsi" w:hAnsiTheme="minorHAnsi" w:cstheme="minorHAnsi"/>
          <w:sz w:val="22"/>
          <w:szCs w:val="22"/>
          <w:lang w:val="es-ES_tradnl"/>
        </w:rPr>
        <w:tab/>
      </w:r>
      <w:r>
        <w:rPr>
          <w:rFonts w:asciiTheme="minorHAnsi" w:hAnsiTheme="minorHAnsi" w:cstheme="minorHAnsi"/>
          <w:sz w:val="22"/>
          <w:szCs w:val="22"/>
          <w:lang w:val="es-ES_tradnl"/>
        </w:rPr>
        <w:tab/>
      </w:r>
      <w:r>
        <w:rPr>
          <w:rFonts w:asciiTheme="minorHAnsi" w:hAnsiTheme="minorHAnsi" w:cstheme="minorHAnsi"/>
          <w:sz w:val="22"/>
          <w:szCs w:val="22"/>
          <w:lang w:val="es-ES_tradnl"/>
        </w:rPr>
        <w:tab/>
      </w:r>
      <w:r>
        <w:rPr>
          <w:rFonts w:asciiTheme="minorHAnsi" w:hAnsiTheme="minorHAnsi" w:cstheme="minorHAnsi"/>
          <w:sz w:val="22"/>
          <w:szCs w:val="22"/>
          <w:lang w:val="es-ES_tradnl"/>
        </w:rPr>
        <w:tab/>
      </w:r>
      <w:r>
        <w:rPr>
          <w:rFonts w:asciiTheme="minorHAnsi" w:hAnsiTheme="minorHAnsi" w:cstheme="minorHAnsi"/>
          <w:sz w:val="22"/>
          <w:szCs w:val="22"/>
          <w:lang w:val="es-ES_tradnl"/>
        </w:rPr>
        <w:tab/>
      </w:r>
      <w:r w:rsidR="00A8628D" w:rsidRPr="0030460E">
        <w:rPr>
          <w:rFonts w:asciiTheme="minorHAnsi" w:hAnsiTheme="minorHAnsi" w:cstheme="minorHAnsi"/>
          <w:sz w:val="22"/>
          <w:szCs w:val="22"/>
          <w:lang w:val="es-ES_tradnl"/>
        </w:rPr>
        <w:t xml:space="preserve">D. </w:t>
      </w:r>
      <w:r>
        <w:rPr>
          <w:rFonts w:asciiTheme="minorHAnsi" w:hAnsiTheme="minorHAnsi" w:cstheme="minorHAnsi"/>
          <w:sz w:val="22"/>
          <w:szCs w:val="22"/>
          <w:lang w:val="es-ES_tradnl"/>
        </w:rPr>
        <w:t xml:space="preserve">Pedro Rodriguez </w:t>
      </w:r>
      <w:r w:rsidR="00211868">
        <w:rPr>
          <w:rFonts w:asciiTheme="minorHAnsi" w:hAnsiTheme="minorHAnsi" w:cstheme="minorHAnsi"/>
          <w:sz w:val="22"/>
          <w:szCs w:val="22"/>
          <w:lang w:val="es-ES_tradnl"/>
        </w:rPr>
        <w:t>Fernández</w:t>
      </w:r>
    </w:p>
    <w:p w14:paraId="6101A148" w14:textId="77777777" w:rsidR="00A8628D" w:rsidRPr="0030460E" w:rsidRDefault="00A8628D" w:rsidP="00A8628D">
      <w:pPr>
        <w:ind w:left="425"/>
        <w:jc w:val="both"/>
        <w:rPr>
          <w:rFonts w:asciiTheme="minorHAnsi" w:hAnsiTheme="minorHAnsi" w:cstheme="minorHAnsi"/>
          <w:sz w:val="22"/>
          <w:szCs w:val="22"/>
          <w:lang w:val="es-ES_tradnl"/>
        </w:rPr>
      </w:pPr>
      <w:r w:rsidRPr="0030460E">
        <w:rPr>
          <w:rFonts w:asciiTheme="minorHAnsi" w:hAnsiTheme="minorHAnsi" w:cstheme="minorHAnsi"/>
          <w:sz w:val="22"/>
          <w:szCs w:val="22"/>
          <w:lang w:val="es-ES_tradnl"/>
        </w:rPr>
        <w:t>Consejero</w:t>
      </w:r>
      <w:r w:rsidRPr="0030460E">
        <w:rPr>
          <w:rFonts w:asciiTheme="minorHAnsi" w:hAnsiTheme="minorHAnsi" w:cstheme="minorHAnsi"/>
          <w:sz w:val="22"/>
          <w:szCs w:val="22"/>
          <w:lang w:val="es-ES_tradnl"/>
        </w:rPr>
        <w:tab/>
      </w:r>
      <w:r w:rsidRPr="0030460E">
        <w:rPr>
          <w:rFonts w:asciiTheme="minorHAnsi" w:hAnsiTheme="minorHAnsi" w:cstheme="minorHAnsi"/>
          <w:sz w:val="22"/>
          <w:szCs w:val="22"/>
          <w:lang w:val="es-ES_tradnl"/>
        </w:rPr>
        <w:tab/>
      </w:r>
      <w:r w:rsidRPr="0030460E">
        <w:rPr>
          <w:rFonts w:asciiTheme="minorHAnsi" w:hAnsiTheme="minorHAnsi" w:cstheme="minorHAnsi"/>
          <w:sz w:val="22"/>
          <w:szCs w:val="22"/>
          <w:lang w:val="es-ES_tradnl"/>
        </w:rPr>
        <w:tab/>
      </w:r>
      <w:r w:rsidRPr="0030460E">
        <w:rPr>
          <w:rFonts w:asciiTheme="minorHAnsi" w:hAnsiTheme="minorHAnsi" w:cstheme="minorHAnsi"/>
          <w:sz w:val="22"/>
          <w:szCs w:val="22"/>
          <w:lang w:val="es-ES_tradnl"/>
        </w:rPr>
        <w:tab/>
      </w:r>
      <w:r w:rsidRPr="0030460E">
        <w:rPr>
          <w:rFonts w:asciiTheme="minorHAnsi" w:hAnsiTheme="minorHAnsi" w:cstheme="minorHAnsi"/>
          <w:sz w:val="22"/>
          <w:szCs w:val="22"/>
          <w:lang w:val="es-ES_tradnl"/>
        </w:rPr>
        <w:tab/>
      </w:r>
      <w:r w:rsidRPr="0030460E">
        <w:rPr>
          <w:rFonts w:asciiTheme="minorHAnsi" w:hAnsiTheme="minorHAnsi" w:cstheme="minorHAnsi"/>
          <w:sz w:val="22"/>
          <w:szCs w:val="22"/>
          <w:lang w:val="es-ES_tradnl"/>
        </w:rPr>
        <w:tab/>
      </w:r>
      <w:r w:rsidRPr="0030460E">
        <w:rPr>
          <w:rFonts w:asciiTheme="minorHAnsi" w:hAnsiTheme="minorHAnsi" w:cstheme="minorHAnsi"/>
          <w:sz w:val="22"/>
          <w:szCs w:val="22"/>
          <w:lang w:val="es-ES_tradnl"/>
        </w:rPr>
        <w:tab/>
      </w:r>
      <w:proofErr w:type="gramStart"/>
      <w:r w:rsidRPr="0030460E">
        <w:rPr>
          <w:rFonts w:asciiTheme="minorHAnsi" w:hAnsiTheme="minorHAnsi" w:cstheme="minorHAnsi"/>
          <w:sz w:val="22"/>
          <w:szCs w:val="22"/>
          <w:lang w:val="es-ES_tradnl"/>
        </w:rPr>
        <w:t>Consejero</w:t>
      </w:r>
      <w:proofErr w:type="gramEnd"/>
    </w:p>
    <w:p w14:paraId="16951F47" w14:textId="77777777" w:rsidR="00A8628D" w:rsidRPr="0030460E" w:rsidRDefault="00A8628D" w:rsidP="00A8628D">
      <w:pPr>
        <w:ind w:left="425"/>
        <w:jc w:val="both"/>
        <w:rPr>
          <w:rFonts w:asciiTheme="minorHAnsi" w:hAnsiTheme="minorHAnsi" w:cstheme="minorHAnsi"/>
          <w:sz w:val="22"/>
          <w:szCs w:val="22"/>
          <w:lang w:val="es-ES_tradnl"/>
        </w:rPr>
      </w:pPr>
    </w:p>
    <w:p w14:paraId="71DD96BF" w14:textId="77777777" w:rsidR="00A8628D" w:rsidRPr="0030460E" w:rsidRDefault="00A8628D" w:rsidP="00A8628D">
      <w:pPr>
        <w:ind w:left="425"/>
        <w:jc w:val="both"/>
        <w:rPr>
          <w:rFonts w:asciiTheme="minorHAnsi" w:hAnsiTheme="minorHAnsi" w:cstheme="minorHAnsi"/>
          <w:sz w:val="22"/>
          <w:szCs w:val="22"/>
          <w:lang w:val="es-ES_tradnl"/>
        </w:rPr>
      </w:pPr>
    </w:p>
    <w:p w14:paraId="5CED00D1" w14:textId="77777777" w:rsidR="00A8628D" w:rsidRPr="0030460E" w:rsidRDefault="00A8628D" w:rsidP="00A8628D">
      <w:pPr>
        <w:ind w:left="425"/>
        <w:jc w:val="both"/>
        <w:rPr>
          <w:rFonts w:asciiTheme="minorHAnsi" w:hAnsiTheme="minorHAnsi" w:cstheme="minorHAnsi"/>
          <w:sz w:val="22"/>
          <w:szCs w:val="22"/>
          <w:lang w:val="es-ES_tradnl"/>
        </w:rPr>
      </w:pPr>
    </w:p>
    <w:p w14:paraId="0B452D44" w14:textId="77777777" w:rsidR="00A8628D" w:rsidRPr="0030460E" w:rsidRDefault="00A8628D" w:rsidP="00A8628D">
      <w:pPr>
        <w:ind w:left="425"/>
        <w:jc w:val="both"/>
        <w:rPr>
          <w:rFonts w:asciiTheme="minorHAnsi" w:hAnsiTheme="minorHAnsi" w:cstheme="minorHAnsi"/>
          <w:sz w:val="22"/>
          <w:szCs w:val="22"/>
          <w:lang w:val="es-ES_tradnl"/>
        </w:rPr>
      </w:pPr>
    </w:p>
    <w:p w14:paraId="77E64D49" w14:textId="77777777" w:rsidR="00A8628D" w:rsidRPr="0030460E" w:rsidRDefault="00A8628D" w:rsidP="00A8628D">
      <w:pPr>
        <w:ind w:left="425"/>
        <w:jc w:val="both"/>
        <w:rPr>
          <w:rFonts w:asciiTheme="minorHAnsi" w:hAnsiTheme="minorHAnsi" w:cstheme="minorHAnsi"/>
          <w:sz w:val="22"/>
          <w:szCs w:val="22"/>
          <w:lang w:val="es-ES_tradnl"/>
        </w:rPr>
      </w:pPr>
    </w:p>
    <w:p w14:paraId="592FE394" w14:textId="2EF718B0" w:rsidR="00A8628D" w:rsidRPr="0030460E" w:rsidRDefault="00A8628D" w:rsidP="00A8628D">
      <w:pPr>
        <w:ind w:left="425"/>
        <w:jc w:val="both"/>
        <w:rPr>
          <w:rFonts w:asciiTheme="minorHAnsi" w:hAnsiTheme="minorHAnsi" w:cstheme="minorHAnsi"/>
          <w:smallCaps/>
          <w:sz w:val="22"/>
          <w:szCs w:val="22"/>
          <w:lang w:val="es-ES_tradnl"/>
        </w:rPr>
      </w:pPr>
      <w:r w:rsidRPr="0030460E">
        <w:rPr>
          <w:rFonts w:asciiTheme="minorHAnsi" w:hAnsiTheme="minorHAnsi" w:cstheme="minorHAnsi"/>
          <w:sz w:val="22"/>
          <w:szCs w:val="22"/>
          <w:lang w:val="es-ES_tradnl"/>
        </w:rPr>
        <w:t>D. Gabriel J. López</w:t>
      </w:r>
      <w:r w:rsidR="00211868">
        <w:rPr>
          <w:rFonts w:asciiTheme="minorHAnsi" w:hAnsiTheme="minorHAnsi" w:cstheme="minorHAnsi"/>
          <w:sz w:val="22"/>
          <w:szCs w:val="22"/>
          <w:lang w:val="es-ES_tradnl"/>
        </w:rPr>
        <w:t xml:space="preserve"> Rodríguez</w:t>
      </w:r>
      <w:r w:rsidR="00456B97">
        <w:rPr>
          <w:rFonts w:asciiTheme="minorHAnsi" w:hAnsiTheme="minorHAnsi" w:cstheme="minorHAnsi"/>
          <w:sz w:val="22"/>
          <w:szCs w:val="22"/>
          <w:lang w:val="es-ES_tradnl"/>
        </w:rPr>
        <w:tab/>
      </w:r>
      <w:r w:rsidR="00456B97">
        <w:rPr>
          <w:rFonts w:asciiTheme="minorHAnsi" w:hAnsiTheme="minorHAnsi" w:cstheme="minorHAnsi"/>
          <w:sz w:val="22"/>
          <w:szCs w:val="22"/>
          <w:lang w:val="es-ES_tradnl"/>
        </w:rPr>
        <w:tab/>
      </w:r>
      <w:r w:rsidR="00456B97">
        <w:rPr>
          <w:rFonts w:asciiTheme="minorHAnsi" w:hAnsiTheme="minorHAnsi" w:cstheme="minorHAnsi"/>
          <w:sz w:val="22"/>
          <w:szCs w:val="22"/>
          <w:lang w:val="es-ES_tradnl"/>
        </w:rPr>
        <w:tab/>
      </w:r>
      <w:r w:rsidR="00456B97">
        <w:rPr>
          <w:rFonts w:asciiTheme="minorHAnsi" w:hAnsiTheme="minorHAnsi" w:cstheme="minorHAnsi"/>
          <w:sz w:val="22"/>
          <w:szCs w:val="22"/>
          <w:lang w:val="es-ES_tradnl"/>
        </w:rPr>
        <w:tab/>
      </w:r>
      <w:r w:rsidR="00456B97">
        <w:rPr>
          <w:rFonts w:asciiTheme="minorHAnsi" w:hAnsiTheme="minorHAnsi" w:cstheme="minorHAnsi"/>
          <w:sz w:val="22"/>
          <w:szCs w:val="22"/>
          <w:lang w:val="es-ES_tradnl"/>
        </w:rPr>
        <w:tab/>
      </w:r>
      <w:r w:rsidR="00456B97">
        <w:rPr>
          <w:rFonts w:asciiTheme="minorHAnsi" w:hAnsiTheme="minorHAnsi" w:cstheme="minorHAnsi"/>
          <w:sz w:val="22"/>
          <w:szCs w:val="22"/>
          <w:lang w:val="es-ES_tradnl"/>
        </w:rPr>
        <w:tab/>
      </w:r>
    </w:p>
    <w:p w14:paraId="1D3A7A90" w14:textId="77AD7B46" w:rsidR="00A8628D" w:rsidRPr="0030460E" w:rsidRDefault="00A8628D" w:rsidP="00A8628D">
      <w:pPr>
        <w:ind w:left="425"/>
        <w:jc w:val="both"/>
        <w:rPr>
          <w:rFonts w:asciiTheme="minorHAnsi" w:hAnsiTheme="minorHAnsi" w:cstheme="minorHAnsi"/>
          <w:sz w:val="22"/>
          <w:szCs w:val="22"/>
          <w:lang w:val="es-ES_tradnl"/>
        </w:rPr>
      </w:pPr>
      <w:r>
        <w:rPr>
          <w:rFonts w:asciiTheme="minorHAnsi" w:hAnsiTheme="minorHAnsi" w:cstheme="minorHAnsi"/>
          <w:sz w:val="22"/>
          <w:szCs w:val="22"/>
          <w:lang w:val="es-ES_tradnl"/>
        </w:rPr>
        <w:t>Consejero</w:t>
      </w:r>
      <w:r w:rsidR="00456B97">
        <w:rPr>
          <w:rFonts w:asciiTheme="minorHAnsi" w:hAnsiTheme="minorHAnsi" w:cstheme="minorHAnsi"/>
          <w:sz w:val="22"/>
          <w:szCs w:val="22"/>
          <w:lang w:val="es-ES_tradnl"/>
        </w:rPr>
        <w:tab/>
      </w:r>
      <w:r w:rsidR="00456B97">
        <w:rPr>
          <w:rFonts w:asciiTheme="minorHAnsi" w:hAnsiTheme="minorHAnsi" w:cstheme="minorHAnsi"/>
          <w:sz w:val="22"/>
          <w:szCs w:val="22"/>
          <w:lang w:val="es-ES_tradnl"/>
        </w:rPr>
        <w:tab/>
      </w:r>
      <w:r w:rsidR="00456B97">
        <w:rPr>
          <w:rFonts w:asciiTheme="minorHAnsi" w:hAnsiTheme="minorHAnsi" w:cstheme="minorHAnsi"/>
          <w:sz w:val="22"/>
          <w:szCs w:val="22"/>
          <w:lang w:val="es-ES_tradnl"/>
        </w:rPr>
        <w:tab/>
      </w:r>
      <w:r w:rsidR="00456B97">
        <w:rPr>
          <w:rFonts w:asciiTheme="minorHAnsi" w:hAnsiTheme="minorHAnsi" w:cstheme="minorHAnsi"/>
          <w:sz w:val="22"/>
          <w:szCs w:val="22"/>
          <w:lang w:val="es-ES_tradnl"/>
        </w:rPr>
        <w:tab/>
      </w:r>
      <w:r w:rsidR="00456B97">
        <w:rPr>
          <w:rFonts w:asciiTheme="minorHAnsi" w:hAnsiTheme="minorHAnsi" w:cstheme="minorHAnsi"/>
          <w:sz w:val="22"/>
          <w:szCs w:val="22"/>
          <w:lang w:val="es-ES_tradnl"/>
        </w:rPr>
        <w:tab/>
      </w:r>
      <w:r w:rsidR="00456B97">
        <w:rPr>
          <w:rFonts w:asciiTheme="minorHAnsi" w:hAnsiTheme="minorHAnsi" w:cstheme="minorHAnsi"/>
          <w:sz w:val="22"/>
          <w:szCs w:val="22"/>
          <w:lang w:val="es-ES_tradnl"/>
        </w:rPr>
        <w:tab/>
      </w:r>
      <w:r w:rsidR="00456B97">
        <w:rPr>
          <w:rFonts w:asciiTheme="minorHAnsi" w:hAnsiTheme="minorHAnsi" w:cstheme="minorHAnsi"/>
          <w:sz w:val="22"/>
          <w:szCs w:val="22"/>
          <w:lang w:val="es-ES_tradnl"/>
        </w:rPr>
        <w:tab/>
      </w:r>
    </w:p>
    <w:p w14:paraId="677C98F6" w14:textId="77777777" w:rsidR="00A8628D" w:rsidRPr="0030460E" w:rsidRDefault="00A8628D" w:rsidP="00A8628D">
      <w:pPr>
        <w:ind w:left="425"/>
        <w:jc w:val="both"/>
        <w:rPr>
          <w:rFonts w:asciiTheme="minorHAnsi" w:hAnsiTheme="minorHAnsi" w:cstheme="minorHAnsi"/>
          <w:sz w:val="22"/>
          <w:szCs w:val="22"/>
          <w:lang w:val="es-ES_tradnl"/>
        </w:rPr>
      </w:pPr>
      <w:r w:rsidRPr="0030460E">
        <w:rPr>
          <w:rFonts w:asciiTheme="minorHAnsi" w:hAnsiTheme="minorHAnsi" w:cstheme="minorHAnsi"/>
          <w:sz w:val="22"/>
          <w:szCs w:val="22"/>
          <w:lang w:val="es-ES_tradnl"/>
        </w:rPr>
        <w:tab/>
      </w:r>
      <w:r w:rsidRPr="0030460E">
        <w:rPr>
          <w:rFonts w:asciiTheme="minorHAnsi" w:hAnsiTheme="minorHAnsi" w:cstheme="minorHAnsi"/>
          <w:sz w:val="22"/>
          <w:szCs w:val="22"/>
          <w:lang w:val="es-ES_tradnl"/>
        </w:rPr>
        <w:tab/>
      </w:r>
      <w:r w:rsidRPr="0030460E">
        <w:rPr>
          <w:rFonts w:asciiTheme="minorHAnsi" w:hAnsiTheme="minorHAnsi" w:cstheme="minorHAnsi"/>
          <w:sz w:val="22"/>
          <w:szCs w:val="22"/>
          <w:lang w:val="es-ES_tradnl"/>
        </w:rPr>
        <w:tab/>
      </w:r>
    </w:p>
    <w:p w14:paraId="44083643" w14:textId="39C74058" w:rsidR="008D4510" w:rsidRDefault="008D4510" w:rsidP="00F9337F">
      <w:pPr>
        <w:widowControl/>
        <w:autoSpaceDE/>
        <w:autoSpaceDN/>
        <w:adjustRightInd/>
        <w:spacing w:after="160" w:line="259" w:lineRule="auto"/>
        <w:rPr>
          <w:rFonts w:asciiTheme="minorHAnsi" w:hAnsiTheme="minorHAnsi"/>
          <w:b/>
          <w:bCs/>
          <w:sz w:val="28"/>
          <w:szCs w:val="28"/>
          <w:u w:val="single"/>
        </w:rPr>
      </w:pPr>
    </w:p>
    <w:p w14:paraId="5327B4A0" w14:textId="27204339" w:rsidR="005F27A7" w:rsidRPr="005F27A7" w:rsidRDefault="005F27A7">
      <w:pPr>
        <w:widowControl/>
        <w:autoSpaceDE/>
        <w:autoSpaceDN/>
        <w:adjustRightInd/>
        <w:spacing w:after="160" w:line="259" w:lineRule="auto"/>
        <w:rPr>
          <w:rFonts w:asciiTheme="minorHAnsi" w:hAnsiTheme="minorHAnsi"/>
          <w:b/>
          <w:bCs/>
          <w:sz w:val="28"/>
          <w:szCs w:val="28"/>
        </w:rPr>
      </w:pPr>
      <w:r>
        <w:rPr>
          <w:rFonts w:asciiTheme="minorHAnsi" w:hAnsiTheme="minorHAnsi"/>
          <w:b/>
          <w:bCs/>
          <w:sz w:val="28"/>
          <w:szCs w:val="28"/>
        </w:rPr>
        <w:t xml:space="preserve">      </w:t>
      </w:r>
    </w:p>
    <w:sectPr w:rsidR="005F27A7" w:rsidRPr="005F27A7" w:rsidSect="00A2529C">
      <w:headerReference w:type="default" r:id="rId10"/>
      <w:pgSz w:w="12240" w:h="15840"/>
      <w:pgMar w:top="1021" w:right="1797" w:bottom="567"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39EFB" w14:textId="77777777" w:rsidR="0054433E" w:rsidRDefault="0054433E" w:rsidP="00F30ABE">
      <w:r>
        <w:separator/>
      </w:r>
    </w:p>
  </w:endnote>
  <w:endnote w:type="continuationSeparator" w:id="0">
    <w:p w14:paraId="66ECEB1F" w14:textId="77777777" w:rsidR="0054433E" w:rsidRDefault="0054433E" w:rsidP="00F30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NovareseITCTT">
    <w:altName w:val="Courier New"/>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4109108"/>
      <w:docPartObj>
        <w:docPartGallery w:val="Page Numbers (Bottom of Page)"/>
        <w:docPartUnique/>
      </w:docPartObj>
    </w:sdtPr>
    <w:sdtEndPr>
      <w:rPr>
        <w:rFonts w:asciiTheme="majorHAnsi" w:hAnsiTheme="majorHAnsi" w:cstheme="majorHAnsi"/>
        <w:sz w:val="20"/>
      </w:rPr>
    </w:sdtEndPr>
    <w:sdtContent>
      <w:p w14:paraId="0D7C6711" w14:textId="7ACFF9B1" w:rsidR="0054433E" w:rsidRPr="00D05D10" w:rsidRDefault="0054433E">
        <w:pPr>
          <w:pStyle w:val="Piedepgina"/>
          <w:jc w:val="right"/>
          <w:rPr>
            <w:rFonts w:asciiTheme="majorHAnsi" w:hAnsiTheme="majorHAnsi" w:cstheme="majorHAnsi"/>
            <w:sz w:val="20"/>
          </w:rPr>
        </w:pPr>
        <w:r w:rsidRPr="00D05D10">
          <w:rPr>
            <w:rFonts w:asciiTheme="majorHAnsi" w:hAnsiTheme="majorHAnsi" w:cstheme="majorHAnsi"/>
            <w:sz w:val="20"/>
          </w:rPr>
          <w:fldChar w:fldCharType="begin"/>
        </w:r>
        <w:r w:rsidRPr="00D05D10">
          <w:rPr>
            <w:rFonts w:asciiTheme="majorHAnsi" w:hAnsiTheme="majorHAnsi" w:cstheme="majorHAnsi"/>
            <w:sz w:val="20"/>
          </w:rPr>
          <w:instrText>PAGE   \* MERGEFORMAT</w:instrText>
        </w:r>
        <w:r w:rsidRPr="00D05D10">
          <w:rPr>
            <w:rFonts w:asciiTheme="majorHAnsi" w:hAnsiTheme="majorHAnsi" w:cstheme="majorHAnsi"/>
            <w:sz w:val="20"/>
          </w:rPr>
          <w:fldChar w:fldCharType="separate"/>
        </w:r>
        <w:r w:rsidR="00211868">
          <w:rPr>
            <w:rFonts w:asciiTheme="majorHAnsi" w:hAnsiTheme="majorHAnsi" w:cstheme="majorHAnsi"/>
            <w:noProof/>
            <w:sz w:val="20"/>
          </w:rPr>
          <w:t>66</w:t>
        </w:r>
        <w:r w:rsidRPr="00D05D10">
          <w:rPr>
            <w:rFonts w:asciiTheme="majorHAnsi" w:hAnsiTheme="majorHAnsi" w:cstheme="majorHAnsi"/>
            <w:sz w:val="20"/>
          </w:rPr>
          <w:fldChar w:fldCharType="end"/>
        </w:r>
      </w:p>
    </w:sdtContent>
  </w:sdt>
  <w:p w14:paraId="2A1C7A61" w14:textId="77777777" w:rsidR="0054433E" w:rsidRDefault="005443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FEF43" w14:textId="77777777" w:rsidR="0054433E" w:rsidRDefault="0054433E" w:rsidP="00F30ABE">
      <w:r>
        <w:separator/>
      </w:r>
    </w:p>
  </w:footnote>
  <w:footnote w:type="continuationSeparator" w:id="0">
    <w:p w14:paraId="40C9EEF1" w14:textId="77777777" w:rsidR="0054433E" w:rsidRDefault="0054433E" w:rsidP="00F30A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89A51" w14:textId="5AF75EBB" w:rsidR="0054433E" w:rsidRDefault="0054433E" w:rsidP="00A2529C">
    <w:pPr>
      <w:pStyle w:val="Encabezado"/>
      <w:rPr>
        <w:b/>
        <w:noProof/>
      </w:rPr>
    </w:pPr>
    <w:r>
      <w:rPr>
        <w:b/>
        <w:noProof/>
      </w:rPr>
      <w:tab/>
    </w:r>
    <w:r w:rsidRPr="004B4199">
      <w:rPr>
        <w:b/>
        <w:noProof/>
      </w:rPr>
      <w:drawing>
        <wp:inline distT="0" distB="0" distL="0" distR="0" wp14:anchorId="17FFEB47" wp14:editId="4FF1B2D2">
          <wp:extent cx="1111250" cy="763905"/>
          <wp:effectExtent l="0" t="0" r="635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1250" cy="763905"/>
                  </a:xfrm>
                  <a:prstGeom prst="rect">
                    <a:avLst/>
                  </a:prstGeom>
                  <a:noFill/>
                  <a:ln>
                    <a:noFill/>
                  </a:ln>
                </pic:spPr>
              </pic:pic>
            </a:graphicData>
          </a:graphic>
        </wp:inline>
      </w:drawing>
    </w:r>
  </w:p>
  <w:p w14:paraId="3CFDBD96" w14:textId="77777777" w:rsidR="0054433E" w:rsidRDefault="0054433E" w:rsidP="00F82339">
    <w:pPr>
      <w:pStyle w:val="Encabezado"/>
      <w:rPr>
        <w:b/>
        <w:noProof/>
      </w:rPr>
    </w:pPr>
  </w:p>
  <w:p w14:paraId="6D5F07E5" w14:textId="52D4EDBD" w:rsidR="0054433E" w:rsidRPr="0093544F" w:rsidRDefault="0054433E" w:rsidP="00F82339">
    <w:pPr>
      <w:pStyle w:val="Encabezado"/>
      <w:jc w:val="center"/>
      <w:rPr>
        <w:i/>
        <w:smallCaps/>
        <w:sz w:val="18"/>
        <w:szCs w:val="18"/>
      </w:rPr>
    </w:pPr>
    <w:r>
      <w:rPr>
        <w:i/>
        <w:sz w:val="18"/>
        <w:szCs w:val="18"/>
      </w:rPr>
      <w:t>Estados Financieros Resumidos Consolidados correspondientes al período terminado el 3</w:t>
    </w:r>
    <w:r w:rsidR="002165FA">
      <w:rPr>
        <w:i/>
        <w:sz w:val="18"/>
        <w:szCs w:val="18"/>
      </w:rPr>
      <w:t>1</w:t>
    </w:r>
    <w:r>
      <w:rPr>
        <w:i/>
        <w:sz w:val="18"/>
        <w:szCs w:val="18"/>
      </w:rPr>
      <w:t xml:space="preserve"> de </w:t>
    </w:r>
    <w:r w:rsidR="002165FA">
      <w:rPr>
        <w:i/>
        <w:sz w:val="18"/>
        <w:szCs w:val="18"/>
      </w:rPr>
      <w:t>diciembre</w:t>
    </w:r>
    <w:r>
      <w:rPr>
        <w:i/>
        <w:sz w:val="18"/>
        <w:szCs w:val="18"/>
      </w:rPr>
      <w:t xml:space="preserve"> de 2021 de </w:t>
    </w:r>
    <w:r w:rsidRPr="0093544F">
      <w:rPr>
        <w:i/>
        <w:smallCaps/>
        <w:sz w:val="18"/>
        <w:szCs w:val="18"/>
      </w:rPr>
      <w:t>Nyesa Valores Corporación, S.A. y Sociedades Dependientes</w:t>
    </w:r>
  </w:p>
  <w:p w14:paraId="5EFA222B" w14:textId="77777777" w:rsidR="0054433E" w:rsidRDefault="0054433E" w:rsidP="00A2529C">
    <w:pPr>
      <w:pStyle w:val="Encabezado"/>
      <w:rPr>
        <w:b/>
        <w:noProof/>
      </w:rPr>
    </w:pPr>
  </w:p>
  <w:p w14:paraId="0444E18F" w14:textId="77777777" w:rsidR="0054433E" w:rsidRDefault="0054433E">
    <w:pPr>
      <w:pStyle w:val="Encabezado"/>
      <w:rPr>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43796" w14:textId="77777777" w:rsidR="0054433E" w:rsidRDefault="0054433E" w:rsidP="00A2529C">
    <w:pPr>
      <w:pStyle w:val="Encabezado"/>
      <w:rPr>
        <w:b/>
        <w:noProof/>
      </w:rPr>
    </w:pPr>
    <w:r>
      <w:rPr>
        <w:b/>
        <w:noProof/>
      </w:rPr>
      <w:tab/>
    </w:r>
    <w:r w:rsidRPr="004B4199">
      <w:rPr>
        <w:b/>
        <w:noProof/>
      </w:rPr>
      <w:drawing>
        <wp:inline distT="0" distB="0" distL="0" distR="0" wp14:anchorId="5E36B2C6" wp14:editId="737545CB">
          <wp:extent cx="1111250" cy="763905"/>
          <wp:effectExtent l="0" t="0" r="635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1250" cy="763905"/>
                  </a:xfrm>
                  <a:prstGeom prst="rect">
                    <a:avLst/>
                  </a:prstGeom>
                  <a:noFill/>
                  <a:ln>
                    <a:noFill/>
                  </a:ln>
                </pic:spPr>
              </pic:pic>
            </a:graphicData>
          </a:graphic>
        </wp:inline>
      </w:drawing>
    </w:r>
  </w:p>
  <w:p w14:paraId="2810C0F4" w14:textId="77777777" w:rsidR="0054433E" w:rsidRDefault="0054433E" w:rsidP="00A2529C">
    <w:pPr>
      <w:pStyle w:val="Encabezado"/>
      <w:rPr>
        <w:b/>
        <w:noProof/>
      </w:rPr>
    </w:pPr>
  </w:p>
  <w:p w14:paraId="60E9EE11" w14:textId="53905CC3" w:rsidR="0054433E" w:rsidRPr="0093544F" w:rsidRDefault="0054433E" w:rsidP="00F04198">
    <w:pPr>
      <w:pStyle w:val="Encabezado"/>
      <w:jc w:val="center"/>
      <w:rPr>
        <w:i/>
        <w:smallCaps/>
        <w:sz w:val="18"/>
        <w:szCs w:val="18"/>
      </w:rPr>
    </w:pPr>
    <w:r>
      <w:rPr>
        <w:i/>
        <w:sz w:val="18"/>
        <w:szCs w:val="18"/>
      </w:rPr>
      <w:t>Estados Financieros Resumidos Consolidados correspondientes al período terminado el 3</w:t>
    </w:r>
    <w:r w:rsidR="00DB0B3A">
      <w:rPr>
        <w:i/>
        <w:sz w:val="18"/>
        <w:szCs w:val="18"/>
      </w:rPr>
      <w:t>1</w:t>
    </w:r>
    <w:r>
      <w:rPr>
        <w:i/>
        <w:sz w:val="18"/>
        <w:szCs w:val="18"/>
      </w:rPr>
      <w:t xml:space="preserve"> de </w:t>
    </w:r>
    <w:r w:rsidR="00DB0B3A">
      <w:rPr>
        <w:i/>
        <w:sz w:val="18"/>
        <w:szCs w:val="18"/>
      </w:rPr>
      <w:t>diciembre</w:t>
    </w:r>
    <w:r>
      <w:rPr>
        <w:i/>
        <w:sz w:val="18"/>
        <w:szCs w:val="18"/>
      </w:rPr>
      <w:t xml:space="preserve"> de 2021 de </w:t>
    </w:r>
    <w:r w:rsidRPr="0093544F">
      <w:rPr>
        <w:i/>
        <w:smallCaps/>
        <w:sz w:val="18"/>
        <w:szCs w:val="18"/>
      </w:rPr>
      <w:t>Nyesa Valores Corporación, S.A. y Sociedades Dependientes</w:t>
    </w:r>
    <w:r w:rsidR="00CD0749">
      <w:rPr>
        <w:i/>
        <w:smallCaps/>
        <w:sz w:val="18"/>
        <w:szCs w:val="18"/>
      </w:rPr>
      <w:t xml:space="preserve">                                                                                                          </w:t>
    </w:r>
  </w:p>
  <w:p w14:paraId="25C71128" w14:textId="77777777" w:rsidR="0054433E" w:rsidRDefault="0054433E" w:rsidP="00A2529C">
    <w:pPr>
      <w:pStyle w:val="Encabezado"/>
      <w:rPr>
        <w:b/>
        <w:noProof/>
      </w:rPr>
    </w:pPr>
  </w:p>
  <w:p w14:paraId="7FA52930" w14:textId="77777777" w:rsidR="0054433E" w:rsidRDefault="0054433E">
    <w:pPr>
      <w:pStyle w:val="Encabezado"/>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450EE"/>
    <w:multiLevelType w:val="hybridMultilevel"/>
    <w:tmpl w:val="98300D64"/>
    <w:lvl w:ilvl="0" w:tplc="0C0A0001">
      <w:start w:val="60"/>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285B84"/>
    <w:multiLevelType w:val="hybridMultilevel"/>
    <w:tmpl w:val="4FD295D0"/>
    <w:lvl w:ilvl="0" w:tplc="0A9EAB9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F87A3F"/>
    <w:multiLevelType w:val="hybridMultilevel"/>
    <w:tmpl w:val="11704E96"/>
    <w:lvl w:ilvl="0" w:tplc="9596396A">
      <w:start w:val="1"/>
      <w:numFmt w:val="bullet"/>
      <w:lvlText w:val="▪"/>
      <w:lvlJc w:val="left"/>
      <w:pPr>
        <w:ind w:left="1068" w:hanging="360"/>
      </w:pPr>
      <w:rPr>
        <w:rFonts w:ascii="Calibri" w:eastAsia="Calibri" w:hAnsi="Calibri" w:cs="Calibri" w:hint="default"/>
        <w:b w:val="0"/>
        <w:i w:val="0"/>
        <w:strike w:val="0"/>
        <w:dstrike w:val="0"/>
        <w:color w:val="000000"/>
        <w:sz w:val="22"/>
        <w:szCs w:val="22"/>
        <w:u w:val="none" w:color="000000"/>
        <w:bdr w:val="none" w:sz="0" w:space="0" w:color="auto"/>
        <w:shd w:val="clear" w:color="auto" w:fill="auto"/>
        <w:vertAlign w:val="baseline"/>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AEB117E"/>
    <w:multiLevelType w:val="hybridMultilevel"/>
    <w:tmpl w:val="889E76C6"/>
    <w:lvl w:ilvl="0" w:tplc="252417C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E1741F8"/>
    <w:multiLevelType w:val="hybridMultilevel"/>
    <w:tmpl w:val="141019E8"/>
    <w:lvl w:ilvl="0" w:tplc="4AA4F506">
      <w:start w:val="1"/>
      <w:numFmt w:val="bullet"/>
      <w:lvlText w:val="-"/>
      <w:lvlJc w:val="left"/>
      <w:pPr>
        <w:ind w:left="1146" w:hanging="360"/>
      </w:pPr>
      <w:rPr>
        <w:rFonts w:ascii="Calibri" w:hAnsi="Calibri"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6016856"/>
    <w:multiLevelType w:val="hybridMultilevel"/>
    <w:tmpl w:val="40E4DEE0"/>
    <w:lvl w:ilvl="0" w:tplc="1236FB6E">
      <w:start w:val="1"/>
      <w:numFmt w:val="decimal"/>
      <w:lvlText w:val="8.%1.)"/>
      <w:lvlJc w:val="left"/>
      <w:pPr>
        <w:ind w:left="502" w:hanging="360"/>
      </w:pPr>
    </w:lvl>
    <w:lvl w:ilvl="1" w:tplc="0C0A0019">
      <w:start w:val="1"/>
      <w:numFmt w:val="lowerLetter"/>
      <w:lvlText w:val="%2."/>
      <w:lvlJc w:val="left"/>
      <w:pPr>
        <w:ind w:left="1222" w:hanging="360"/>
      </w:pPr>
    </w:lvl>
    <w:lvl w:ilvl="2" w:tplc="0C0A001B">
      <w:start w:val="1"/>
      <w:numFmt w:val="lowerRoman"/>
      <w:lvlText w:val="%3."/>
      <w:lvlJc w:val="right"/>
      <w:pPr>
        <w:ind w:left="1942" w:hanging="180"/>
      </w:pPr>
    </w:lvl>
    <w:lvl w:ilvl="3" w:tplc="0C0A000F">
      <w:start w:val="1"/>
      <w:numFmt w:val="decimal"/>
      <w:lvlText w:val="%4."/>
      <w:lvlJc w:val="left"/>
      <w:pPr>
        <w:ind w:left="2662" w:hanging="360"/>
      </w:pPr>
    </w:lvl>
    <w:lvl w:ilvl="4" w:tplc="0C0A0019">
      <w:start w:val="1"/>
      <w:numFmt w:val="lowerLetter"/>
      <w:lvlText w:val="%5."/>
      <w:lvlJc w:val="left"/>
      <w:pPr>
        <w:ind w:left="3382" w:hanging="360"/>
      </w:pPr>
    </w:lvl>
    <w:lvl w:ilvl="5" w:tplc="0C0A001B">
      <w:start w:val="1"/>
      <w:numFmt w:val="lowerRoman"/>
      <w:lvlText w:val="%6."/>
      <w:lvlJc w:val="right"/>
      <w:pPr>
        <w:ind w:left="4102" w:hanging="180"/>
      </w:pPr>
    </w:lvl>
    <w:lvl w:ilvl="6" w:tplc="0C0A000F">
      <w:start w:val="1"/>
      <w:numFmt w:val="decimal"/>
      <w:lvlText w:val="%7."/>
      <w:lvlJc w:val="left"/>
      <w:pPr>
        <w:ind w:left="4822" w:hanging="360"/>
      </w:pPr>
    </w:lvl>
    <w:lvl w:ilvl="7" w:tplc="0C0A0019">
      <w:start w:val="1"/>
      <w:numFmt w:val="lowerLetter"/>
      <w:lvlText w:val="%8."/>
      <w:lvlJc w:val="left"/>
      <w:pPr>
        <w:ind w:left="5542" w:hanging="360"/>
      </w:pPr>
    </w:lvl>
    <w:lvl w:ilvl="8" w:tplc="0C0A001B">
      <w:start w:val="1"/>
      <w:numFmt w:val="lowerRoman"/>
      <w:lvlText w:val="%9."/>
      <w:lvlJc w:val="right"/>
      <w:pPr>
        <w:ind w:left="6262" w:hanging="180"/>
      </w:pPr>
    </w:lvl>
  </w:abstractNum>
  <w:abstractNum w:abstractNumId="6" w15:restartNumberingAfterBreak="0">
    <w:nsid w:val="1AB42733"/>
    <w:multiLevelType w:val="hybridMultilevel"/>
    <w:tmpl w:val="DAC8ABF6"/>
    <w:lvl w:ilvl="0" w:tplc="4AA4F506">
      <w:start w:val="1"/>
      <w:numFmt w:val="bullet"/>
      <w:lvlText w:val="-"/>
      <w:lvlJc w:val="left"/>
      <w:pPr>
        <w:tabs>
          <w:tab w:val="num" w:pos="720"/>
        </w:tabs>
        <w:ind w:left="720" w:hanging="360"/>
      </w:pPr>
      <w:rPr>
        <w:rFonts w:ascii="Calibri" w:hAnsi="Calibri"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CD30A3"/>
    <w:multiLevelType w:val="hybridMultilevel"/>
    <w:tmpl w:val="3ACC272E"/>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8" w15:restartNumberingAfterBreak="0">
    <w:nsid w:val="211F5C47"/>
    <w:multiLevelType w:val="hybridMultilevel"/>
    <w:tmpl w:val="E9DE7516"/>
    <w:lvl w:ilvl="0" w:tplc="3BC670FC">
      <w:start w:val="1"/>
      <w:numFmt w:val="decimal"/>
      <w:lvlText w:val="(%1)"/>
      <w:lvlJc w:val="left"/>
      <w:pPr>
        <w:ind w:left="360" w:hanging="360"/>
      </w:pPr>
      <w:rPr>
        <w:rFonts w:hint="default"/>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3A0B2D43"/>
    <w:multiLevelType w:val="hybridMultilevel"/>
    <w:tmpl w:val="2112398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EC82F05"/>
    <w:multiLevelType w:val="hybridMultilevel"/>
    <w:tmpl w:val="AA70FC32"/>
    <w:lvl w:ilvl="0" w:tplc="02F60EF0">
      <w:start w:val="1"/>
      <w:numFmt w:val="lowerLetter"/>
      <w:lvlText w:val="%1."/>
      <w:lvlJc w:val="left"/>
      <w:pPr>
        <w:ind w:left="720" w:hanging="360"/>
      </w:pPr>
      <w:rPr>
        <w:rFont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F431FB7"/>
    <w:multiLevelType w:val="singleLevel"/>
    <w:tmpl w:val="47F4EBFE"/>
    <w:lvl w:ilvl="0">
      <w:start w:val="1"/>
      <w:numFmt w:val="bullet"/>
      <w:pStyle w:val="Tabladeilustraciones"/>
      <w:lvlText w:val=""/>
      <w:lvlJc w:val="left"/>
      <w:pPr>
        <w:tabs>
          <w:tab w:val="num" w:pos="283"/>
        </w:tabs>
        <w:ind w:left="283" w:hanging="283"/>
      </w:pPr>
      <w:rPr>
        <w:rFonts w:ascii="Symbol" w:hAnsi="Symbol" w:hint="default"/>
      </w:rPr>
    </w:lvl>
  </w:abstractNum>
  <w:abstractNum w:abstractNumId="12" w15:restartNumberingAfterBreak="0">
    <w:nsid w:val="425E48C6"/>
    <w:multiLevelType w:val="hybridMultilevel"/>
    <w:tmpl w:val="4C888D98"/>
    <w:lvl w:ilvl="0" w:tplc="4AA4F506">
      <w:start w:val="1"/>
      <w:numFmt w:val="bullet"/>
      <w:lvlText w:val="-"/>
      <w:lvlJc w:val="left"/>
      <w:pPr>
        <w:ind w:left="1068" w:hanging="360"/>
      </w:pPr>
      <w:rPr>
        <w:rFonts w:ascii="Calibri" w:hAnsi="Calibri" w:hint="default"/>
        <w:b w:val="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15:restartNumberingAfterBreak="0">
    <w:nsid w:val="46B97C8D"/>
    <w:multiLevelType w:val="hybridMultilevel"/>
    <w:tmpl w:val="E76479BC"/>
    <w:lvl w:ilvl="0" w:tplc="4AA4F506">
      <w:start w:val="1"/>
      <w:numFmt w:val="bullet"/>
      <w:lvlText w:val="-"/>
      <w:lvlJc w:val="left"/>
      <w:pPr>
        <w:ind w:left="1287" w:hanging="360"/>
      </w:pPr>
      <w:rPr>
        <w:rFonts w:ascii="Calibri" w:hAnsi="Calibri" w:cs="Times New Roman"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14" w15:restartNumberingAfterBreak="0">
    <w:nsid w:val="491B602D"/>
    <w:multiLevelType w:val="hybridMultilevel"/>
    <w:tmpl w:val="AB960D2A"/>
    <w:lvl w:ilvl="0" w:tplc="9D0ECC0E">
      <w:start w:val="60"/>
      <w:numFmt w:val="bullet"/>
      <w:lvlText w:val="-"/>
      <w:lvlJc w:val="left"/>
      <w:pPr>
        <w:ind w:left="927" w:hanging="360"/>
      </w:pPr>
      <w:rPr>
        <w:rFonts w:ascii="Calibri" w:eastAsia="Times New Roman" w:hAnsi="Calibri" w:cs="Calibri" w:hint="default"/>
        <w:i/>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5" w15:restartNumberingAfterBreak="0">
    <w:nsid w:val="59C34B53"/>
    <w:multiLevelType w:val="hybridMultilevel"/>
    <w:tmpl w:val="E85A73AC"/>
    <w:lvl w:ilvl="0" w:tplc="0C0A0001">
      <w:start w:val="1"/>
      <w:numFmt w:val="bullet"/>
      <w:lvlText w:val=""/>
      <w:lvlJc w:val="left"/>
      <w:pPr>
        <w:ind w:left="1500" w:hanging="360"/>
      </w:pPr>
      <w:rPr>
        <w:rFonts w:ascii="Symbol" w:hAnsi="Symbol" w:hint="default"/>
      </w:rPr>
    </w:lvl>
    <w:lvl w:ilvl="1" w:tplc="0C0A0003" w:tentative="1">
      <w:start w:val="1"/>
      <w:numFmt w:val="bullet"/>
      <w:lvlText w:val="o"/>
      <w:lvlJc w:val="left"/>
      <w:pPr>
        <w:ind w:left="2220" w:hanging="360"/>
      </w:pPr>
      <w:rPr>
        <w:rFonts w:ascii="Courier New" w:hAnsi="Courier New" w:cs="Courier New" w:hint="default"/>
      </w:rPr>
    </w:lvl>
    <w:lvl w:ilvl="2" w:tplc="0C0A0005" w:tentative="1">
      <w:start w:val="1"/>
      <w:numFmt w:val="bullet"/>
      <w:lvlText w:val=""/>
      <w:lvlJc w:val="left"/>
      <w:pPr>
        <w:ind w:left="2940" w:hanging="360"/>
      </w:pPr>
      <w:rPr>
        <w:rFonts w:ascii="Wingdings" w:hAnsi="Wingdings" w:hint="default"/>
      </w:rPr>
    </w:lvl>
    <w:lvl w:ilvl="3" w:tplc="0C0A0001" w:tentative="1">
      <w:start w:val="1"/>
      <w:numFmt w:val="bullet"/>
      <w:lvlText w:val=""/>
      <w:lvlJc w:val="left"/>
      <w:pPr>
        <w:ind w:left="3660" w:hanging="360"/>
      </w:pPr>
      <w:rPr>
        <w:rFonts w:ascii="Symbol" w:hAnsi="Symbol" w:hint="default"/>
      </w:rPr>
    </w:lvl>
    <w:lvl w:ilvl="4" w:tplc="0C0A0003" w:tentative="1">
      <w:start w:val="1"/>
      <w:numFmt w:val="bullet"/>
      <w:lvlText w:val="o"/>
      <w:lvlJc w:val="left"/>
      <w:pPr>
        <w:ind w:left="4380" w:hanging="360"/>
      </w:pPr>
      <w:rPr>
        <w:rFonts w:ascii="Courier New" w:hAnsi="Courier New" w:cs="Courier New" w:hint="default"/>
      </w:rPr>
    </w:lvl>
    <w:lvl w:ilvl="5" w:tplc="0C0A0005" w:tentative="1">
      <w:start w:val="1"/>
      <w:numFmt w:val="bullet"/>
      <w:lvlText w:val=""/>
      <w:lvlJc w:val="left"/>
      <w:pPr>
        <w:ind w:left="5100" w:hanging="360"/>
      </w:pPr>
      <w:rPr>
        <w:rFonts w:ascii="Wingdings" w:hAnsi="Wingdings" w:hint="default"/>
      </w:rPr>
    </w:lvl>
    <w:lvl w:ilvl="6" w:tplc="0C0A0001" w:tentative="1">
      <w:start w:val="1"/>
      <w:numFmt w:val="bullet"/>
      <w:lvlText w:val=""/>
      <w:lvlJc w:val="left"/>
      <w:pPr>
        <w:ind w:left="5820" w:hanging="360"/>
      </w:pPr>
      <w:rPr>
        <w:rFonts w:ascii="Symbol" w:hAnsi="Symbol" w:hint="default"/>
      </w:rPr>
    </w:lvl>
    <w:lvl w:ilvl="7" w:tplc="0C0A0003" w:tentative="1">
      <w:start w:val="1"/>
      <w:numFmt w:val="bullet"/>
      <w:lvlText w:val="o"/>
      <w:lvlJc w:val="left"/>
      <w:pPr>
        <w:ind w:left="6540" w:hanging="360"/>
      </w:pPr>
      <w:rPr>
        <w:rFonts w:ascii="Courier New" w:hAnsi="Courier New" w:cs="Courier New" w:hint="default"/>
      </w:rPr>
    </w:lvl>
    <w:lvl w:ilvl="8" w:tplc="0C0A0005" w:tentative="1">
      <w:start w:val="1"/>
      <w:numFmt w:val="bullet"/>
      <w:lvlText w:val=""/>
      <w:lvlJc w:val="left"/>
      <w:pPr>
        <w:ind w:left="7260" w:hanging="360"/>
      </w:pPr>
      <w:rPr>
        <w:rFonts w:ascii="Wingdings" w:hAnsi="Wingdings" w:hint="default"/>
      </w:rPr>
    </w:lvl>
  </w:abstractNum>
  <w:abstractNum w:abstractNumId="16" w15:restartNumberingAfterBreak="0">
    <w:nsid w:val="59FA171B"/>
    <w:multiLevelType w:val="hybridMultilevel"/>
    <w:tmpl w:val="1486C9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AC44C0C"/>
    <w:multiLevelType w:val="hybridMultilevel"/>
    <w:tmpl w:val="36EE9D9A"/>
    <w:lvl w:ilvl="0" w:tplc="FFFFFFFF">
      <w:start w:val="1"/>
      <w:numFmt w:val="lowerLetter"/>
      <w:lvlText w:val=""/>
      <w:lvlJc w:val="left"/>
    </w:lvl>
    <w:lvl w:ilvl="1" w:tplc="0C0A0017">
      <w:start w:val="1"/>
      <w:numFmt w:val="lowerLetter"/>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4531D52"/>
    <w:multiLevelType w:val="hybridMultilevel"/>
    <w:tmpl w:val="E990EFC8"/>
    <w:lvl w:ilvl="0" w:tplc="0C0A0001">
      <w:start w:val="1"/>
      <w:numFmt w:val="bullet"/>
      <w:lvlText w:val=""/>
      <w:lvlJc w:val="left"/>
      <w:pPr>
        <w:tabs>
          <w:tab w:val="num" w:pos="786"/>
        </w:tabs>
        <w:ind w:left="786" w:hanging="360"/>
      </w:pPr>
      <w:rPr>
        <w:rFonts w:ascii="Symbol" w:hAnsi="Symbol" w:hint="default"/>
        <w:b w:val="0"/>
        <w:i w:val="0"/>
        <w:caps w:val="0"/>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15:restartNumberingAfterBreak="0">
    <w:nsid w:val="65967B7A"/>
    <w:multiLevelType w:val="hybridMultilevel"/>
    <w:tmpl w:val="33DC004C"/>
    <w:lvl w:ilvl="0" w:tplc="5DB668DC">
      <w:start w:val="1"/>
      <w:numFmt w:val="lowerLetter"/>
      <w:lvlText w:val="%1)"/>
      <w:lvlJc w:val="left"/>
      <w:pPr>
        <w:ind w:left="1113" w:hanging="360"/>
      </w:pPr>
      <w:rPr>
        <w:rFonts w:hint="default"/>
      </w:rPr>
    </w:lvl>
    <w:lvl w:ilvl="1" w:tplc="0C0A0019" w:tentative="1">
      <w:start w:val="1"/>
      <w:numFmt w:val="lowerLetter"/>
      <w:lvlText w:val="%2."/>
      <w:lvlJc w:val="left"/>
      <w:pPr>
        <w:ind w:left="1833" w:hanging="360"/>
      </w:pPr>
    </w:lvl>
    <w:lvl w:ilvl="2" w:tplc="0C0A001B" w:tentative="1">
      <w:start w:val="1"/>
      <w:numFmt w:val="lowerRoman"/>
      <w:lvlText w:val="%3."/>
      <w:lvlJc w:val="right"/>
      <w:pPr>
        <w:ind w:left="2553" w:hanging="180"/>
      </w:pPr>
    </w:lvl>
    <w:lvl w:ilvl="3" w:tplc="0C0A000F" w:tentative="1">
      <w:start w:val="1"/>
      <w:numFmt w:val="decimal"/>
      <w:lvlText w:val="%4."/>
      <w:lvlJc w:val="left"/>
      <w:pPr>
        <w:ind w:left="3273" w:hanging="360"/>
      </w:pPr>
    </w:lvl>
    <w:lvl w:ilvl="4" w:tplc="0C0A0019" w:tentative="1">
      <w:start w:val="1"/>
      <w:numFmt w:val="lowerLetter"/>
      <w:lvlText w:val="%5."/>
      <w:lvlJc w:val="left"/>
      <w:pPr>
        <w:ind w:left="3993" w:hanging="360"/>
      </w:pPr>
    </w:lvl>
    <w:lvl w:ilvl="5" w:tplc="0C0A001B" w:tentative="1">
      <w:start w:val="1"/>
      <w:numFmt w:val="lowerRoman"/>
      <w:lvlText w:val="%6."/>
      <w:lvlJc w:val="right"/>
      <w:pPr>
        <w:ind w:left="4713" w:hanging="180"/>
      </w:pPr>
    </w:lvl>
    <w:lvl w:ilvl="6" w:tplc="0C0A000F" w:tentative="1">
      <w:start w:val="1"/>
      <w:numFmt w:val="decimal"/>
      <w:lvlText w:val="%7."/>
      <w:lvlJc w:val="left"/>
      <w:pPr>
        <w:ind w:left="5433" w:hanging="360"/>
      </w:pPr>
    </w:lvl>
    <w:lvl w:ilvl="7" w:tplc="0C0A0019" w:tentative="1">
      <w:start w:val="1"/>
      <w:numFmt w:val="lowerLetter"/>
      <w:lvlText w:val="%8."/>
      <w:lvlJc w:val="left"/>
      <w:pPr>
        <w:ind w:left="6153" w:hanging="360"/>
      </w:pPr>
    </w:lvl>
    <w:lvl w:ilvl="8" w:tplc="0C0A001B" w:tentative="1">
      <w:start w:val="1"/>
      <w:numFmt w:val="lowerRoman"/>
      <w:lvlText w:val="%9."/>
      <w:lvlJc w:val="right"/>
      <w:pPr>
        <w:ind w:left="6873" w:hanging="180"/>
      </w:pPr>
    </w:lvl>
  </w:abstractNum>
  <w:abstractNum w:abstractNumId="20" w15:restartNumberingAfterBreak="0">
    <w:nsid w:val="65F25322"/>
    <w:multiLevelType w:val="hybridMultilevel"/>
    <w:tmpl w:val="FA843DC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DAF227F"/>
    <w:multiLevelType w:val="hybridMultilevel"/>
    <w:tmpl w:val="597AF0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DD833F7"/>
    <w:multiLevelType w:val="hybridMultilevel"/>
    <w:tmpl w:val="AF96AE5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6DEF3A22"/>
    <w:multiLevelType w:val="hybridMultilevel"/>
    <w:tmpl w:val="BFCEDDA8"/>
    <w:lvl w:ilvl="0" w:tplc="4AA4F506">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5DF3E91"/>
    <w:multiLevelType w:val="hybridMultilevel"/>
    <w:tmpl w:val="E4CAC678"/>
    <w:lvl w:ilvl="0" w:tplc="91A4D7D4">
      <w:start w:val="1"/>
      <w:numFmt w:val="bullet"/>
      <w:lvlText w:val="-"/>
      <w:lvlJc w:val="left"/>
      <w:pPr>
        <w:ind w:left="7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F1A4A4C">
      <w:start w:val="1"/>
      <w:numFmt w:val="bullet"/>
      <w:lvlText w:val="o"/>
      <w:lvlJc w:val="left"/>
      <w:pPr>
        <w:ind w:left="11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596396A">
      <w:start w:val="1"/>
      <w:numFmt w:val="bullet"/>
      <w:lvlText w:val="▪"/>
      <w:lvlJc w:val="left"/>
      <w:pPr>
        <w:ind w:left="18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EA6EC8">
      <w:start w:val="1"/>
      <w:numFmt w:val="bullet"/>
      <w:lvlText w:val="•"/>
      <w:lvlJc w:val="left"/>
      <w:pPr>
        <w:ind w:left="25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0728402">
      <w:start w:val="1"/>
      <w:numFmt w:val="bullet"/>
      <w:lvlText w:val="o"/>
      <w:lvlJc w:val="left"/>
      <w:pPr>
        <w:ind w:left="33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1D0C9F8">
      <w:start w:val="1"/>
      <w:numFmt w:val="bullet"/>
      <w:lvlText w:val="▪"/>
      <w:lvlJc w:val="left"/>
      <w:pPr>
        <w:ind w:left="40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A0C2890">
      <w:start w:val="1"/>
      <w:numFmt w:val="bullet"/>
      <w:lvlText w:val="•"/>
      <w:lvlJc w:val="left"/>
      <w:pPr>
        <w:ind w:left="47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88CC77A">
      <w:start w:val="1"/>
      <w:numFmt w:val="bullet"/>
      <w:lvlText w:val="o"/>
      <w:lvlJc w:val="left"/>
      <w:pPr>
        <w:ind w:left="54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DE2405A">
      <w:start w:val="1"/>
      <w:numFmt w:val="bullet"/>
      <w:lvlText w:val="▪"/>
      <w:lvlJc w:val="left"/>
      <w:pPr>
        <w:ind w:left="6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77E6113"/>
    <w:multiLevelType w:val="hybridMultilevel"/>
    <w:tmpl w:val="55565896"/>
    <w:lvl w:ilvl="0" w:tplc="2DEE9090">
      <w:start w:val="60"/>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7B16404A"/>
    <w:multiLevelType w:val="hybridMultilevel"/>
    <w:tmpl w:val="BC105152"/>
    <w:lvl w:ilvl="0" w:tplc="CD722296">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7" w15:restartNumberingAfterBreak="0">
    <w:nsid w:val="7C494483"/>
    <w:multiLevelType w:val="hybridMultilevel"/>
    <w:tmpl w:val="A2809752"/>
    <w:lvl w:ilvl="0" w:tplc="6580428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0"/>
  </w:num>
  <w:num w:numId="2">
    <w:abstractNumId w:val="4"/>
  </w:num>
  <w:num w:numId="3">
    <w:abstractNumId w:val="11"/>
  </w:num>
  <w:num w:numId="4">
    <w:abstractNumId w:val="15"/>
  </w:num>
  <w:num w:numId="5">
    <w:abstractNumId w:val="23"/>
  </w:num>
  <w:num w:numId="6">
    <w:abstractNumId w:val="16"/>
  </w:num>
  <w:num w:numId="7">
    <w:abstractNumId w:val="24"/>
  </w:num>
  <w:num w:numId="8">
    <w:abstractNumId w:val="3"/>
  </w:num>
  <w:num w:numId="9">
    <w:abstractNumId w:val="2"/>
  </w:num>
  <w:num w:numId="10">
    <w:abstractNumId w:val="10"/>
  </w:num>
  <w:num w:numId="11">
    <w:abstractNumId w:val="12"/>
  </w:num>
  <w:num w:numId="12">
    <w:abstractNumId w:val="7"/>
  </w:num>
  <w:num w:numId="13">
    <w:abstractNumId w:val="26"/>
  </w:num>
  <w:num w:numId="14">
    <w:abstractNumId w:val="19"/>
  </w:num>
  <w:num w:numId="15">
    <w:abstractNumId w:val="13"/>
  </w:num>
  <w:num w:numId="16">
    <w:abstractNumId w:val="22"/>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6"/>
  </w:num>
  <w:num w:numId="20">
    <w:abstractNumId w:val="18"/>
  </w:num>
  <w:num w:numId="21">
    <w:abstractNumId w:val="21"/>
  </w:num>
  <w:num w:numId="22">
    <w:abstractNumId w:val="8"/>
  </w:num>
  <w:num w:numId="23">
    <w:abstractNumId w:val="0"/>
  </w:num>
  <w:num w:numId="24">
    <w:abstractNumId w:val="25"/>
  </w:num>
  <w:num w:numId="25">
    <w:abstractNumId w:val="14"/>
  </w:num>
  <w:num w:numId="26">
    <w:abstractNumId w:val="9"/>
  </w:num>
  <w:num w:numId="27">
    <w:abstractNumId w:val="17"/>
  </w:num>
  <w:num w:numId="2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334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ABE"/>
    <w:rsid w:val="00000305"/>
    <w:rsid w:val="00000870"/>
    <w:rsid w:val="00000AE6"/>
    <w:rsid w:val="00001815"/>
    <w:rsid w:val="0000299E"/>
    <w:rsid w:val="00003610"/>
    <w:rsid w:val="00003CBB"/>
    <w:rsid w:val="00005323"/>
    <w:rsid w:val="00005446"/>
    <w:rsid w:val="00006E08"/>
    <w:rsid w:val="0001040C"/>
    <w:rsid w:val="0001070F"/>
    <w:rsid w:val="00011122"/>
    <w:rsid w:val="00011840"/>
    <w:rsid w:val="0001238B"/>
    <w:rsid w:val="00012750"/>
    <w:rsid w:val="00013572"/>
    <w:rsid w:val="00014C93"/>
    <w:rsid w:val="0001639C"/>
    <w:rsid w:val="0001697C"/>
    <w:rsid w:val="00016C71"/>
    <w:rsid w:val="0001713F"/>
    <w:rsid w:val="00023043"/>
    <w:rsid w:val="00023473"/>
    <w:rsid w:val="00023FA1"/>
    <w:rsid w:val="00024E51"/>
    <w:rsid w:val="000258A1"/>
    <w:rsid w:val="00025AE0"/>
    <w:rsid w:val="00025D89"/>
    <w:rsid w:val="0002664A"/>
    <w:rsid w:val="0002727C"/>
    <w:rsid w:val="000278D4"/>
    <w:rsid w:val="00030092"/>
    <w:rsid w:val="00030EAF"/>
    <w:rsid w:val="00031982"/>
    <w:rsid w:val="00032484"/>
    <w:rsid w:val="00033845"/>
    <w:rsid w:val="00033A48"/>
    <w:rsid w:val="00034CD6"/>
    <w:rsid w:val="00034D90"/>
    <w:rsid w:val="00035026"/>
    <w:rsid w:val="00036455"/>
    <w:rsid w:val="00040202"/>
    <w:rsid w:val="00041AA7"/>
    <w:rsid w:val="00042475"/>
    <w:rsid w:val="000438DD"/>
    <w:rsid w:val="00043D59"/>
    <w:rsid w:val="000443AC"/>
    <w:rsid w:val="00044CFD"/>
    <w:rsid w:val="0004554F"/>
    <w:rsid w:val="00045F6C"/>
    <w:rsid w:val="000462B9"/>
    <w:rsid w:val="0004690B"/>
    <w:rsid w:val="000475A3"/>
    <w:rsid w:val="000508E7"/>
    <w:rsid w:val="000509D4"/>
    <w:rsid w:val="00051CEC"/>
    <w:rsid w:val="00051EF3"/>
    <w:rsid w:val="0005249A"/>
    <w:rsid w:val="0005285F"/>
    <w:rsid w:val="00052A7F"/>
    <w:rsid w:val="00053124"/>
    <w:rsid w:val="0005452B"/>
    <w:rsid w:val="00056821"/>
    <w:rsid w:val="00056AC0"/>
    <w:rsid w:val="00057D51"/>
    <w:rsid w:val="00060007"/>
    <w:rsid w:val="00060521"/>
    <w:rsid w:val="00060E07"/>
    <w:rsid w:val="0006153C"/>
    <w:rsid w:val="0006634F"/>
    <w:rsid w:val="000674AF"/>
    <w:rsid w:val="00067CD4"/>
    <w:rsid w:val="00071C51"/>
    <w:rsid w:val="0007243A"/>
    <w:rsid w:val="000732EE"/>
    <w:rsid w:val="00074969"/>
    <w:rsid w:val="00074D35"/>
    <w:rsid w:val="0007515F"/>
    <w:rsid w:val="0007618F"/>
    <w:rsid w:val="0007757A"/>
    <w:rsid w:val="0008065A"/>
    <w:rsid w:val="000815CD"/>
    <w:rsid w:val="00081D79"/>
    <w:rsid w:val="00082D9E"/>
    <w:rsid w:val="000831D1"/>
    <w:rsid w:val="00084C66"/>
    <w:rsid w:val="00086444"/>
    <w:rsid w:val="000873EE"/>
    <w:rsid w:val="000925E5"/>
    <w:rsid w:val="000942D5"/>
    <w:rsid w:val="0009519A"/>
    <w:rsid w:val="00096611"/>
    <w:rsid w:val="00097F75"/>
    <w:rsid w:val="000A180C"/>
    <w:rsid w:val="000A1E25"/>
    <w:rsid w:val="000A2684"/>
    <w:rsid w:val="000A3621"/>
    <w:rsid w:val="000A5318"/>
    <w:rsid w:val="000B033E"/>
    <w:rsid w:val="000B07E7"/>
    <w:rsid w:val="000B1128"/>
    <w:rsid w:val="000B1D30"/>
    <w:rsid w:val="000B1D5B"/>
    <w:rsid w:val="000B2013"/>
    <w:rsid w:val="000B31D4"/>
    <w:rsid w:val="000B3D1D"/>
    <w:rsid w:val="000B526C"/>
    <w:rsid w:val="000B6D46"/>
    <w:rsid w:val="000C02DA"/>
    <w:rsid w:val="000C0418"/>
    <w:rsid w:val="000C143C"/>
    <w:rsid w:val="000C18C6"/>
    <w:rsid w:val="000C1B29"/>
    <w:rsid w:val="000C2337"/>
    <w:rsid w:val="000C2ADB"/>
    <w:rsid w:val="000C4159"/>
    <w:rsid w:val="000C4BF8"/>
    <w:rsid w:val="000C4D73"/>
    <w:rsid w:val="000C5D6C"/>
    <w:rsid w:val="000C62A6"/>
    <w:rsid w:val="000C7FB5"/>
    <w:rsid w:val="000D00E0"/>
    <w:rsid w:val="000D08AE"/>
    <w:rsid w:val="000D18B1"/>
    <w:rsid w:val="000D1CA6"/>
    <w:rsid w:val="000D29F0"/>
    <w:rsid w:val="000D3A95"/>
    <w:rsid w:val="000D4D48"/>
    <w:rsid w:val="000D59D2"/>
    <w:rsid w:val="000D5AFE"/>
    <w:rsid w:val="000D5D7E"/>
    <w:rsid w:val="000D5F8A"/>
    <w:rsid w:val="000D62E1"/>
    <w:rsid w:val="000E10C8"/>
    <w:rsid w:val="000E1380"/>
    <w:rsid w:val="000E38C5"/>
    <w:rsid w:val="000E3C1D"/>
    <w:rsid w:val="000E405D"/>
    <w:rsid w:val="000E58AD"/>
    <w:rsid w:val="000E6B27"/>
    <w:rsid w:val="000F03CB"/>
    <w:rsid w:val="000F0B3B"/>
    <w:rsid w:val="000F0E0C"/>
    <w:rsid w:val="000F132E"/>
    <w:rsid w:val="000F190B"/>
    <w:rsid w:val="000F1F30"/>
    <w:rsid w:val="000F2E0E"/>
    <w:rsid w:val="000F416D"/>
    <w:rsid w:val="000F424F"/>
    <w:rsid w:val="000F45D3"/>
    <w:rsid w:val="000F493B"/>
    <w:rsid w:val="000F6442"/>
    <w:rsid w:val="000F6518"/>
    <w:rsid w:val="000F65B6"/>
    <w:rsid w:val="000F66D4"/>
    <w:rsid w:val="000F6A51"/>
    <w:rsid w:val="000F6CF7"/>
    <w:rsid w:val="00100BDD"/>
    <w:rsid w:val="001011D4"/>
    <w:rsid w:val="00101378"/>
    <w:rsid w:val="00101F10"/>
    <w:rsid w:val="001022C8"/>
    <w:rsid w:val="001024A6"/>
    <w:rsid w:val="0010266C"/>
    <w:rsid w:val="0010332E"/>
    <w:rsid w:val="0010339F"/>
    <w:rsid w:val="00105E41"/>
    <w:rsid w:val="00110356"/>
    <w:rsid w:val="00110759"/>
    <w:rsid w:val="00111831"/>
    <w:rsid w:val="0011191C"/>
    <w:rsid w:val="00112CD1"/>
    <w:rsid w:val="00113191"/>
    <w:rsid w:val="001132E2"/>
    <w:rsid w:val="00113FD6"/>
    <w:rsid w:val="00114049"/>
    <w:rsid w:val="001146BF"/>
    <w:rsid w:val="00115400"/>
    <w:rsid w:val="0011557C"/>
    <w:rsid w:val="00115B3C"/>
    <w:rsid w:val="00115F0F"/>
    <w:rsid w:val="00117E03"/>
    <w:rsid w:val="0012002D"/>
    <w:rsid w:val="001200B5"/>
    <w:rsid w:val="001208E9"/>
    <w:rsid w:val="00121010"/>
    <w:rsid w:val="00121462"/>
    <w:rsid w:val="001229B9"/>
    <w:rsid w:val="001243E5"/>
    <w:rsid w:val="00125213"/>
    <w:rsid w:val="00125690"/>
    <w:rsid w:val="00126DDD"/>
    <w:rsid w:val="00127461"/>
    <w:rsid w:val="00127463"/>
    <w:rsid w:val="00130BE1"/>
    <w:rsid w:val="00130C88"/>
    <w:rsid w:val="00131DEB"/>
    <w:rsid w:val="001321F5"/>
    <w:rsid w:val="00132643"/>
    <w:rsid w:val="00134A14"/>
    <w:rsid w:val="0013538B"/>
    <w:rsid w:val="001359A0"/>
    <w:rsid w:val="00136D33"/>
    <w:rsid w:val="00137451"/>
    <w:rsid w:val="00140204"/>
    <w:rsid w:val="0014296E"/>
    <w:rsid w:val="00144180"/>
    <w:rsid w:val="001456B9"/>
    <w:rsid w:val="00145986"/>
    <w:rsid w:val="00145D45"/>
    <w:rsid w:val="00146EB7"/>
    <w:rsid w:val="0014718B"/>
    <w:rsid w:val="001503C4"/>
    <w:rsid w:val="00150D34"/>
    <w:rsid w:val="0015269A"/>
    <w:rsid w:val="00152BC6"/>
    <w:rsid w:val="00153550"/>
    <w:rsid w:val="001535CB"/>
    <w:rsid w:val="00156B1E"/>
    <w:rsid w:val="00156D35"/>
    <w:rsid w:val="00157D49"/>
    <w:rsid w:val="00160F1A"/>
    <w:rsid w:val="0016113E"/>
    <w:rsid w:val="00163DA2"/>
    <w:rsid w:val="00164DDE"/>
    <w:rsid w:val="00165202"/>
    <w:rsid w:val="00166612"/>
    <w:rsid w:val="0017145D"/>
    <w:rsid w:val="00171BDB"/>
    <w:rsid w:val="00172517"/>
    <w:rsid w:val="001758D3"/>
    <w:rsid w:val="00180442"/>
    <w:rsid w:val="00180BE9"/>
    <w:rsid w:val="0018336B"/>
    <w:rsid w:val="00183986"/>
    <w:rsid w:val="00186A17"/>
    <w:rsid w:val="00190B90"/>
    <w:rsid w:val="00192204"/>
    <w:rsid w:val="0019371F"/>
    <w:rsid w:val="00194884"/>
    <w:rsid w:val="00195299"/>
    <w:rsid w:val="001959E6"/>
    <w:rsid w:val="00195C2C"/>
    <w:rsid w:val="001A1C60"/>
    <w:rsid w:val="001A28B4"/>
    <w:rsid w:val="001A3ABF"/>
    <w:rsid w:val="001A5C18"/>
    <w:rsid w:val="001A6546"/>
    <w:rsid w:val="001B058C"/>
    <w:rsid w:val="001B07D9"/>
    <w:rsid w:val="001B1721"/>
    <w:rsid w:val="001B1E62"/>
    <w:rsid w:val="001B2622"/>
    <w:rsid w:val="001B34CC"/>
    <w:rsid w:val="001B4029"/>
    <w:rsid w:val="001B7E4E"/>
    <w:rsid w:val="001C069A"/>
    <w:rsid w:val="001C0C34"/>
    <w:rsid w:val="001C0C5E"/>
    <w:rsid w:val="001C200D"/>
    <w:rsid w:val="001C3027"/>
    <w:rsid w:val="001C3542"/>
    <w:rsid w:val="001C58B6"/>
    <w:rsid w:val="001C5ADC"/>
    <w:rsid w:val="001C61C3"/>
    <w:rsid w:val="001D008A"/>
    <w:rsid w:val="001D0A7C"/>
    <w:rsid w:val="001D1059"/>
    <w:rsid w:val="001D124C"/>
    <w:rsid w:val="001D136E"/>
    <w:rsid w:val="001D1681"/>
    <w:rsid w:val="001D3546"/>
    <w:rsid w:val="001D42AF"/>
    <w:rsid w:val="001D45E2"/>
    <w:rsid w:val="001D57B2"/>
    <w:rsid w:val="001D76BD"/>
    <w:rsid w:val="001E0C3E"/>
    <w:rsid w:val="001E1013"/>
    <w:rsid w:val="001E206A"/>
    <w:rsid w:val="001E250C"/>
    <w:rsid w:val="001E4202"/>
    <w:rsid w:val="001E543B"/>
    <w:rsid w:val="001E61F6"/>
    <w:rsid w:val="001E6C87"/>
    <w:rsid w:val="001E6DA3"/>
    <w:rsid w:val="001F0992"/>
    <w:rsid w:val="001F0CC1"/>
    <w:rsid w:val="001F1465"/>
    <w:rsid w:val="001F2098"/>
    <w:rsid w:val="001F3727"/>
    <w:rsid w:val="001F4752"/>
    <w:rsid w:val="001F4BC7"/>
    <w:rsid w:val="001F6C78"/>
    <w:rsid w:val="001F789A"/>
    <w:rsid w:val="0020049F"/>
    <w:rsid w:val="002016AD"/>
    <w:rsid w:val="00201AFB"/>
    <w:rsid w:val="00201C99"/>
    <w:rsid w:val="00202131"/>
    <w:rsid w:val="00203187"/>
    <w:rsid w:val="00203304"/>
    <w:rsid w:val="00203ABC"/>
    <w:rsid w:val="0020485D"/>
    <w:rsid w:val="00205716"/>
    <w:rsid w:val="00205EE0"/>
    <w:rsid w:val="0021045B"/>
    <w:rsid w:val="00210862"/>
    <w:rsid w:val="00211868"/>
    <w:rsid w:val="0021192A"/>
    <w:rsid w:val="002119A2"/>
    <w:rsid w:val="00212905"/>
    <w:rsid w:val="00212A43"/>
    <w:rsid w:val="00214F24"/>
    <w:rsid w:val="002158FB"/>
    <w:rsid w:val="002160E1"/>
    <w:rsid w:val="002165FA"/>
    <w:rsid w:val="00221977"/>
    <w:rsid w:val="00222FC5"/>
    <w:rsid w:val="002250B6"/>
    <w:rsid w:val="00225C38"/>
    <w:rsid w:val="002268B1"/>
    <w:rsid w:val="00226F82"/>
    <w:rsid w:val="0023069C"/>
    <w:rsid w:val="00232C37"/>
    <w:rsid w:val="00232C80"/>
    <w:rsid w:val="00233252"/>
    <w:rsid w:val="00233EAC"/>
    <w:rsid w:val="002345EB"/>
    <w:rsid w:val="002356C7"/>
    <w:rsid w:val="0023598E"/>
    <w:rsid w:val="00235A3D"/>
    <w:rsid w:val="0023657E"/>
    <w:rsid w:val="00237885"/>
    <w:rsid w:val="00237D68"/>
    <w:rsid w:val="00240053"/>
    <w:rsid w:val="00240645"/>
    <w:rsid w:val="002426C7"/>
    <w:rsid w:val="002432E5"/>
    <w:rsid w:val="00246AB4"/>
    <w:rsid w:val="002529A2"/>
    <w:rsid w:val="002529FF"/>
    <w:rsid w:val="00252A2C"/>
    <w:rsid w:val="00253CAA"/>
    <w:rsid w:val="00253D53"/>
    <w:rsid w:val="00254530"/>
    <w:rsid w:val="00254ABB"/>
    <w:rsid w:val="0026083E"/>
    <w:rsid w:val="002625D8"/>
    <w:rsid w:val="00263797"/>
    <w:rsid w:val="00265627"/>
    <w:rsid w:val="00266C89"/>
    <w:rsid w:val="00267C46"/>
    <w:rsid w:val="00267F7D"/>
    <w:rsid w:val="00271B89"/>
    <w:rsid w:val="0027208F"/>
    <w:rsid w:val="002723C2"/>
    <w:rsid w:val="00273C9E"/>
    <w:rsid w:val="002748DC"/>
    <w:rsid w:val="002755CD"/>
    <w:rsid w:val="00275660"/>
    <w:rsid w:val="00275BED"/>
    <w:rsid w:val="002760A6"/>
    <w:rsid w:val="0027644F"/>
    <w:rsid w:val="00277733"/>
    <w:rsid w:val="00277CD9"/>
    <w:rsid w:val="00281500"/>
    <w:rsid w:val="00281A61"/>
    <w:rsid w:val="00282416"/>
    <w:rsid w:val="00282EE9"/>
    <w:rsid w:val="0028315F"/>
    <w:rsid w:val="0028453E"/>
    <w:rsid w:val="0028532C"/>
    <w:rsid w:val="00285A8C"/>
    <w:rsid w:val="00285E9C"/>
    <w:rsid w:val="00286208"/>
    <w:rsid w:val="00286293"/>
    <w:rsid w:val="002872B2"/>
    <w:rsid w:val="002916C3"/>
    <w:rsid w:val="00293052"/>
    <w:rsid w:val="002948F6"/>
    <w:rsid w:val="00294E83"/>
    <w:rsid w:val="002956E4"/>
    <w:rsid w:val="00295C94"/>
    <w:rsid w:val="00296F31"/>
    <w:rsid w:val="00297170"/>
    <w:rsid w:val="00297AE8"/>
    <w:rsid w:val="002A14F4"/>
    <w:rsid w:val="002A1CD8"/>
    <w:rsid w:val="002A34A6"/>
    <w:rsid w:val="002A5EB1"/>
    <w:rsid w:val="002A6FE9"/>
    <w:rsid w:val="002A780C"/>
    <w:rsid w:val="002B080C"/>
    <w:rsid w:val="002B1732"/>
    <w:rsid w:val="002B3565"/>
    <w:rsid w:val="002B3EFE"/>
    <w:rsid w:val="002B4252"/>
    <w:rsid w:val="002B583D"/>
    <w:rsid w:val="002C0715"/>
    <w:rsid w:val="002C135C"/>
    <w:rsid w:val="002C16A1"/>
    <w:rsid w:val="002C1778"/>
    <w:rsid w:val="002C3072"/>
    <w:rsid w:val="002C3EC6"/>
    <w:rsid w:val="002C4F83"/>
    <w:rsid w:val="002C5288"/>
    <w:rsid w:val="002C7E7F"/>
    <w:rsid w:val="002D059E"/>
    <w:rsid w:val="002D0F2D"/>
    <w:rsid w:val="002D0FFE"/>
    <w:rsid w:val="002D2E53"/>
    <w:rsid w:val="002D39CF"/>
    <w:rsid w:val="002D3C68"/>
    <w:rsid w:val="002D41A2"/>
    <w:rsid w:val="002D423F"/>
    <w:rsid w:val="002D542F"/>
    <w:rsid w:val="002D6253"/>
    <w:rsid w:val="002D6789"/>
    <w:rsid w:val="002D6801"/>
    <w:rsid w:val="002D6845"/>
    <w:rsid w:val="002E16E2"/>
    <w:rsid w:val="002E1918"/>
    <w:rsid w:val="002E1F62"/>
    <w:rsid w:val="002E2B89"/>
    <w:rsid w:val="002E34CC"/>
    <w:rsid w:val="002E5A8D"/>
    <w:rsid w:val="002E6186"/>
    <w:rsid w:val="002F006D"/>
    <w:rsid w:val="002F06B9"/>
    <w:rsid w:val="002F1D53"/>
    <w:rsid w:val="002F584B"/>
    <w:rsid w:val="002F6AFC"/>
    <w:rsid w:val="002F71EC"/>
    <w:rsid w:val="002F7967"/>
    <w:rsid w:val="00302620"/>
    <w:rsid w:val="00302A6D"/>
    <w:rsid w:val="00302C25"/>
    <w:rsid w:val="003032FD"/>
    <w:rsid w:val="0030460E"/>
    <w:rsid w:val="00305472"/>
    <w:rsid w:val="0030569C"/>
    <w:rsid w:val="00305A1C"/>
    <w:rsid w:val="003063B9"/>
    <w:rsid w:val="00310478"/>
    <w:rsid w:val="00310CF6"/>
    <w:rsid w:val="00310F46"/>
    <w:rsid w:val="00311441"/>
    <w:rsid w:val="003138E1"/>
    <w:rsid w:val="00313D82"/>
    <w:rsid w:val="003213CE"/>
    <w:rsid w:val="003216C0"/>
    <w:rsid w:val="00321D79"/>
    <w:rsid w:val="003223C3"/>
    <w:rsid w:val="00323E3B"/>
    <w:rsid w:val="00325960"/>
    <w:rsid w:val="00326351"/>
    <w:rsid w:val="00327A29"/>
    <w:rsid w:val="00331DDA"/>
    <w:rsid w:val="00332576"/>
    <w:rsid w:val="003339B7"/>
    <w:rsid w:val="00334AD5"/>
    <w:rsid w:val="00334F2B"/>
    <w:rsid w:val="00337358"/>
    <w:rsid w:val="00342F57"/>
    <w:rsid w:val="003439A8"/>
    <w:rsid w:val="003460E4"/>
    <w:rsid w:val="00347564"/>
    <w:rsid w:val="003502FC"/>
    <w:rsid w:val="003510B2"/>
    <w:rsid w:val="00351E54"/>
    <w:rsid w:val="00352128"/>
    <w:rsid w:val="0035271A"/>
    <w:rsid w:val="003572D6"/>
    <w:rsid w:val="003575A2"/>
    <w:rsid w:val="00357ED2"/>
    <w:rsid w:val="00361205"/>
    <w:rsid w:val="00363905"/>
    <w:rsid w:val="00363D46"/>
    <w:rsid w:val="003640E5"/>
    <w:rsid w:val="00365DB9"/>
    <w:rsid w:val="00367909"/>
    <w:rsid w:val="00370331"/>
    <w:rsid w:val="0037157A"/>
    <w:rsid w:val="0037273F"/>
    <w:rsid w:val="00372870"/>
    <w:rsid w:val="00373DA4"/>
    <w:rsid w:val="00375915"/>
    <w:rsid w:val="00375CFD"/>
    <w:rsid w:val="00376F31"/>
    <w:rsid w:val="003770A3"/>
    <w:rsid w:val="00380F47"/>
    <w:rsid w:val="003811B5"/>
    <w:rsid w:val="00381246"/>
    <w:rsid w:val="0038157D"/>
    <w:rsid w:val="0038317F"/>
    <w:rsid w:val="00385BB2"/>
    <w:rsid w:val="00386747"/>
    <w:rsid w:val="003869E3"/>
    <w:rsid w:val="00386ABB"/>
    <w:rsid w:val="00387D56"/>
    <w:rsid w:val="00387EE8"/>
    <w:rsid w:val="00392F33"/>
    <w:rsid w:val="003933E6"/>
    <w:rsid w:val="0039384F"/>
    <w:rsid w:val="00394165"/>
    <w:rsid w:val="00394877"/>
    <w:rsid w:val="003955FE"/>
    <w:rsid w:val="003964CD"/>
    <w:rsid w:val="00396E51"/>
    <w:rsid w:val="00397A12"/>
    <w:rsid w:val="003A02EC"/>
    <w:rsid w:val="003A084E"/>
    <w:rsid w:val="003A08EF"/>
    <w:rsid w:val="003A1106"/>
    <w:rsid w:val="003A17DC"/>
    <w:rsid w:val="003A29CD"/>
    <w:rsid w:val="003A2C5C"/>
    <w:rsid w:val="003A36D3"/>
    <w:rsid w:val="003A4171"/>
    <w:rsid w:val="003B0F9B"/>
    <w:rsid w:val="003B15F2"/>
    <w:rsid w:val="003B22DE"/>
    <w:rsid w:val="003B42C7"/>
    <w:rsid w:val="003B4330"/>
    <w:rsid w:val="003B4AA0"/>
    <w:rsid w:val="003B655B"/>
    <w:rsid w:val="003B6963"/>
    <w:rsid w:val="003C03BC"/>
    <w:rsid w:val="003C16C9"/>
    <w:rsid w:val="003C2194"/>
    <w:rsid w:val="003C25D5"/>
    <w:rsid w:val="003C3D37"/>
    <w:rsid w:val="003C41D7"/>
    <w:rsid w:val="003C5016"/>
    <w:rsid w:val="003C5E2B"/>
    <w:rsid w:val="003D0D25"/>
    <w:rsid w:val="003D1544"/>
    <w:rsid w:val="003D21F2"/>
    <w:rsid w:val="003D23C0"/>
    <w:rsid w:val="003D2738"/>
    <w:rsid w:val="003D2B71"/>
    <w:rsid w:val="003D2C12"/>
    <w:rsid w:val="003D4C21"/>
    <w:rsid w:val="003D516D"/>
    <w:rsid w:val="003D674A"/>
    <w:rsid w:val="003E0954"/>
    <w:rsid w:val="003E1B25"/>
    <w:rsid w:val="003E28E1"/>
    <w:rsid w:val="003E4970"/>
    <w:rsid w:val="003E4AF4"/>
    <w:rsid w:val="003E4D73"/>
    <w:rsid w:val="003E6716"/>
    <w:rsid w:val="003E7B9D"/>
    <w:rsid w:val="003F0F7A"/>
    <w:rsid w:val="003F2E4D"/>
    <w:rsid w:val="003F2F78"/>
    <w:rsid w:val="003F43C5"/>
    <w:rsid w:val="003F52D0"/>
    <w:rsid w:val="003F6496"/>
    <w:rsid w:val="00400278"/>
    <w:rsid w:val="00402C7F"/>
    <w:rsid w:val="0040300C"/>
    <w:rsid w:val="00403D50"/>
    <w:rsid w:val="00403DC1"/>
    <w:rsid w:val="004046FB"/>
    <w:rsid w:val="00404869"/>
    <w:rsid w:val="004061CB"/>
    <w:rsid w:val="00407FED"/>
    <w:rsid w:val="004123C3"/>
    <w:rsid w:val="004124F0"/>
    <w:rsid w:val="0041376E"/>
    <w:rsid w:val="00413BBB"/>
    <w:rsid w:val="004151FD"/>
    <w:rsid w:val="0041522A"/>
    <w:rsid w:val="00415E68"/>
    <w:rsid w:val="00417B1C"/>
    <w:rsid w:val="00417B49"/>
    <w:rsid w:val="00417C8B"/>
    <w:rsid w:val="00422548"/>
    <w:rsid w:val="00422FDF"/>
    <w:rsid w:val="00423A69"/>
    <w:rsid w:val="00425797"/>
    <w:rsid w:val="00425A45"/>
    <w:rsid w:val="00426403"/>
    <w:rsid w:val="00426CC9"/>
    <w:rsid w:val="00426D90"/>
    <w:rsid w:val="0042768C"/>
    <w:rsid w:val="00427EC6"/>
    <w:rsid w:val="004300A9"/>
    <w:rsid w:val="00430AEF"/>
    <w:rsid w:val="00430CC9"/>
    <w:rsid w:val="00433215"/>
    <w:rsid w:val="00433C60"/>
    <w:rsid w:val="00435261"/>
    <w:rsid w:val="004355FE"/>
    <w:rsid w:val="00436C4B"/>
    <w:rsid w:val="00441225"/>
    <w:rsid w:val="00441E52"/>
    <w:rsid w:val="00442F60"/>
    <w:rsid w:val="0044492A"/>
    <w:rsid w:val="0044600A"/>
    <w:rsid w:val="004475BB"/>
    <w:rsid w:val="00450362"/>
    <w:rsid w:val="00452BEA"/>
    <w:rsid w:val="00453A40"/>
    <w:rsid w:val="00454C03"/>
    <w:rsid w:val="00456B97"/>
    <w:rsid w:val="00457645"/>
    <w:rsid w:val="00460583"/>
    <w:rsid w:val="00460C48"/>
    <w:rsid w:val="00460C9B"/>
    <w:rsid w:val="00463E01"/>
    <w:rsid w:val="00466C61"/>
    <w:rsid w:val="004672A1"/>
    <w:rsid w:val="00467319"/>
    <w:rsid w:val="004677FB"/>
    <w:rsid w:val="00471336"/>
    <w:rsid w:val="0047134A"/>
    <w:rsid w:val="00471A66"/>
    <w:rsid w:val="00473110"/>
    <w:rsid w:val="00473A17"/>
    <w:rsid w:val="00476550"/>
    <w:rsid w:val="004774F9"/>
    <w:rsid w:val="004803E2"/>
    <w:rsid w:val="00480C8D"/>
    <w:rsid w:val="0048204F"/>
    <w:rsid w:val="004830EF"/>
    <w:rsid w:val="00483FAF"/>
    <w:rsid w:val="004856E2"/>
    <w:rsid w:val="00485EDF"/>
    <w:rsid w:val="004866E9"/>
    <w:rsid w:val="00486A19"/>
    <w:rsid w:val="00486CC8"/>
    <w:rsid w:val="00492130"/>
    <w:rsid w:val="00495E61"/>
    <w:rsid w:val="00496804"/>
    <w:rsid w:val="00497A65"/>
    <w:rsid w:val="004A028A"/>
    <w:rsid w:val="004A0540"/>
    <w:rsid w:val="004A06F7"/>
    <w:rsid w:val="004A08B2"/>
    <w:rsid w:val="004A1692"/>
    <w:rsid w:val="004A3168"/>
    <w:rsid w:val="004A49AC"/>
    <w:rsid w:val="004A4ABB"/>
    <w:rsid w:val="004A4D56"/>
    <w:rsid w:val="004A6B82"/>
    <w:rsid w:val="004A7219"/>
    <w:rsid w:val="004A77B6"/>
    <w:rsid w:val="004A79D4"/>
    <w:rsid w:val="004B0B45"/>
    <w:rsid w:val="004B0E60"/>
    <w:rsid w:val="004B106F"/>
    <w:rsid w:val="004B3460"/>
    <w:rsid w:val="004B3898"/>
    <w:rsid w:val="004B4318"/>
    <w:rsid w:val="004B46B6"/>
    <w:rsid w:val="004B481C"/>
    <w:rsid w:val="004B5243"/>
    <w:rsid w:val="004B5D2A"/>
    <w:rsid w:val="004B5E54"/>
    <w:rsid w:val="004B6AA1"/>
    <w:rsid w:val="004C1132"/>
    <w:rsid w:val="004C1D5E"/>
    <w:rsid w:val="004C216F"/>
    <w:rsid w:val="004C32C8"/>
    <w:rsid w:val="004C445F"/>
    <w:rsid w:val="004C4AD4"/>
    <w:rsid w:val="004C554C"/>
    <w:rsid w:val="004C7525"/>
    <w:rsid w:val="004C7EB9"/>
    <w:rsid w:val="004D13E7"/>
    <w:rsid w:val="004D1802"/>
    <w:rsid w:val="004D30A7"/>
    <w:rsid w:val="004D33A7"/>
    <w:rsid w:val="004D3BFE"/>
    <w:rsid w:val="004D456A"/>
    <w:rsid w:val="004D4D73"/>
    <w:rsid w:val="004D4F07"/>
    <w:rsid w:val="004D4F87"/>
    <w:rsid w:val="004D669D"/>
    <w:rsid w:val="004D6D23"/>
    <w:rsid w:val="004E231E"/>
    <w:rsid w:val="004E2EB2"/>
    <w:rsid w:val="004E3124"/>
    <w:rsid w:val="004E4077"/>
    <w:rsid w:val="004E4A91"/>
    <w:rsid w:val="004E7805"/>
    <w:rsid w:val="004F04EB"/>
    <w:rsid w:val="004F1088"/>
    <w:rsid w:val="004F244A"/>
    <w:rsid w:val="004F37E0"/>
    <w:rsid w:val="004F4F0F"/>
    <w:rsid w:val="005003C0"/>
    <w:rsid w:val="005005E9"/>
    <w:rsid w:val="005029CA"/>
    <w:rsid w:val="00503A8A"/>
    <w:rsid w:val="00504102"/>
    <w:rsid w:val="00505574"/>
    <w:rsid w:val="00506D06"/>
    <w:rsid w:val="0050787D"/>
    <w:rsid w:val="00511046"/>
    <w:rsid w:val="0051185D"/>
    <w:rsid w:val="005125C7"/>
    <w:rsid w:val="005126F5"/>
    <w:rsid w:val="005140B3"/>
    <w:rsid w:val="00514277"/>
    <w:rsid w:val="00515B54"/>
    <w:rsid w:val="00520455"/>
    <w:rsid w:val="00522871"/>
    <w:rsid w:val="00522A87"/>
    <w:rsid w:val="00522F38"/>
    <w:rsid w:val="00523190"/>
    <w:rsid w:val="005234C9"/>
    <w:rsid w:val="00524AF9"/>
    <w:rsid w:val="00525646"/>
    <w:rsid w:val="00525AB8"/>
    <w:rsid w:val="0052616B"/>
    <w:rsid w:val="00526F77"/>
    <w:rsid w:val="005308EF"/>
    <w:rsid w:val="005316D7"/>
    <w:rsid w:val="00532006"/>
    <w:rsid w:val="00532FC2"/>
    <w:rsid w:val="0053403A"/>
    <w:rsid w:val="00534E50"/>
    <w:rsid w:val="005352DA"/>
    <w:rsid w:val="00535310"/>
    <w:rsid w:val="005366F0"/>
    <w:rsid w:val="005368DA"/>
    <w:rsid w:val="00537907"/>
    <w:rsid w:val="0054085A"/>
    <w:rsid w:val="005409F2"/>
    <w:rsid w:val="00541654"/>
    <w:rsid w:val="00541EEC"/>
    <w:rsid w:val="00542B0B"/>
    <w:rsid w:val="005438C3"/>
    <w:rsid w:val="0054417D"/>
    <w:rsid w:val="00544296"/>
    <w:rsid w:val="0054433E"/>
    <w:rsid w:val="00544793"/>
    <w:rsid w:val="005450D9"/>
    <w:rsid w:val="00546181"/>
    <w:rsid w:val="005467F7"/>
    <w:rsid w:val="00546B10"/>
    <w:rsid w:val="0055093C"/>
    <w:rsid w:val="00550BD4"/>
    <w:rsid w:val="005511DB"/>
    <w:rsid w:val="00551632"/>
    <w:rsid w:val="0055164F"/>
    <w:rsid w:val="00552D5B"/>
    <w:rsid w:val="0055359E"/>
    <w:rsid w:val="00553D93"/>
    <w:rsid w:val="00553DED"/>
    <w:rsid w:val="00554A04"/>
    <w:rsid w:val="005551DF"/>
    <w:rsid w:val="0055592E"/>
    <w:rsid w:val="00556182"/>
    <w:rsid w:val="00556A11"/>
    <w:rsid w:val="00556A3F"/>
    <w:rsid w:val="00557593"/>
    <w:rsid w:val="00557834"/>
    <w:rsid w:val="00567C0B"/>
    <w:rsid w:val="00570C64"/>
    <w:rsid w:val="00570DB2"/>
    <w:rsid w:val="0057208F"/>
    <w:rsid w:val="00573741"/>
    <w:rsid w:val="00576070"/>
    <w:rsid w:val="00580C55"/>
    <w:rsid w:val="00581915"/>
    <w:rsid w:val="00581935"/>
    <w:rsid w:val="0058265D"/>
    <w:rsid w:val="00585908"/>
    <w:rsid w:val="00585FA6"/>
    <w:rsid w:val="005861A4"/>
    <w:rsid w:val="00587568"/>
    <w:rsid w:val="00587D04"/>
    <w:rsid w:val="005901F0"/>
    <w:rsid w:val="00590B3E"/>
    <w:rsid w:val="0059133C"/>
    <w:rsid w:val="00591C28"/>
    <w:rsid w:val="0059265F"/>
    <w:rsid w:val="00592AAD"/>
    <w:rsid w:val="00592F12"/>
    <w:rsid w:val="00593F98"/>
    <w:rsid w:val="005945FD"/>
    <w:rsid w:val="005955EB"/>
    <w:rsid w:val="00595742"/>
    <w:rsid w:val="0059585C"/>
    <w:rsid w:val="00595973"/>
    <w:rsid w:val="005960DE"/>
    <w:rsid w:val="005961C3"/>
    <w:rsid w:val="00596286"/>
    <w:rsid w:val="00597626"/>
    <w:rsid w:val="00597E13"/>
    <w:rsid w:val="005A0FDD"/>
    <w:rsid w:val="005A3A16"/>
    <w:rsid w:val="005A5A73"/>
    <w:rsid w:val="005A7BDF"/>
    <w:rsid w:val="005B0485"/>
    <w:rsid w:val="005B2A6A"/>
    <w:rsid w:val="005B2BAB"/>
    <w:rsid w:val="005B2F56"/>
    <w:rsid w:val="005B436D"/>
    <w:rsid w:val="005B5DB2"/>
    <w:rsid w:val="005B6BF0"/>
    <w:rsid w:val="005B7A46"/>
    <w:rsid w:val="005C0ABF"/>
    <w:rsid w:val="005C10EA"/>
    <w:rsid w:val="005C14AA"/>
    <w:rsid w:val="005C1B07"/>
    <w:rsid w:val="005C255F"/>
    <w:rsid w:val="005C2A80"/>
    <w:rsid w:val="005C354B"/>
    <w:rsid w:val="005C391A"/>
    <w:rsid w:val="005C42EF"/>
    <w:rsid w:val="005C50AA"/>
    <w:rsid w:val="005C634B"/>
    <w:rsid w:val="005C63D2"/>
    <w:rsid w:val="005C6B6E"/>
    <w:rsid w:val="005C6CA2"/>
    <w:rsid w:val="005C6F5A"/>
    <w:rsid w:val="005D025E"/>
    <w:rsid w:val="005D23F3"/>
    <w:rsid w:val="005D2A96"/>
    <w:rsid w:val="005D2BDB"/>
    <w:rsid w:val="005D48DF"/>
    <w:rsid w:val="005D59C2"/>
    <w:rsid w:val="005D6368"/>
    <w:rsid w:val="005D77AE"/>
    <w:rsid w:val="005E0453"/>
    <w:rsid w:val="005E0819"/>
    <w:rsid w:val="005E2898"/>
    <w:rsid w:val="005E2BFC"/>
    <w:rsid w:val="005E380B"/>
    <w:rsid w:val="005E399F"/>
    <w:rsid w:val="005E3A7D"/>
    <w:rsid w:val="005E4912"/>
    <w:rsid w:val="005E499A"/>
    <w:rsid w:val="005E4B3F"/>
    <w:rsid w:val="005E4E63"/>
    <w:rsid w:val="005E5E8E"/>
    <w:rsid w:val="005E7048"/>
    <w:rsid w:val="005E7937"/>
    <w:rsid w:val="005E7D74"/>
    <w:rsid w:val="005F27A7"/>
    <w:rsid w:val="005F3099"/>
    <w:rsid w:val="005F47DA"/>
    <w:rsid w:val="005F6082"/>
    <w:rsid w:val="00601445"/>
    <w:rsid w:val="00601879"/>
    <w:rsid w:val="006018F8"/>
    <w:rsid w:val="00602315"/>
    <w:rsid w:val="00604B40"/>
    <w:rsid w:val="00605F57"/>
    <w:rsid w:val="00610DD0"/>
    <w:rsid w:val="006146D9"/>
    <w:rsid w:val="00614E42"/>
    <w:rsid w:val="006152E3"/>
    <w:rsid w:val="00616990"/>
    <w:rsid w:val="00616F45"/>
    <w:rsid w:val="00621DEC"/>
    <w:rsid w:val="00622826"/>
    <w:rsid w:val="00622F8A"/>
    <w:rsid w:val="006232CB"/>
    <w:rsid w:val="00623BAE"/>
    <w:rsid w:val="0062580B"/>
    <w:rsid w:val="0062664C"/>
    <w:rsid w:val="00627813"/>
    <w:rsid w:val="006308A9"/>
    <w:rsid w:val="00631074"/>
    <w:rsid w:val="00632759"/>
    <w:rsid w:val="006368CD"/>
    <w:rsid w:val="00636B14"/>
    <w:rsid w:val="00640828"/>
    <w:rsid w:val="006408DC"/>
    <w:rsid w:val="00640949"/>
    <w:rsid w:val="006429F4"/>
    <w:rsid w:val="00642B06"/>
    <w:rsid w:val="00644201"/>
    <w:rsid w:val="00646683"/>
    <w:rsid w:val="00646908"/>
    <w:rsid w:val="00651BB4"/>
    <w:rsid w:val="00652358"/>
    <w:rsid w:val="00653003"/>
    <w:rsid w:val="006562EF"/>
    <w:rsid w:val="0065668F"/>
    <w:rsid w:val="00657386"/>
    <w:rsid w:val="0065757B"/>
    <w:rsid w:val="00661369"/>
    <w:rsid w:val="00662393"/>
    <w:rsid w:val="00662F82"/>
    <w:rsid w:val="00663B98"/>
    <w:rsid w:val="0066658C"/>
    <w:rsid w:val="00667F0A"/>
    <w:rsid w:val="006704E2"/>
    <w:rsid w:val="006719EC"/>
    <w:rsid w:val="0067249F"/>
    <w:rsid w:val="006727A0"/>
    <w:rsid w:val="00672BCA"/>
    <w:rsid w:val="00673270"/>
    <w:rsid w:val="00673927"/>
    <w:rsid w:val="00674DDB"/>
    <w:rsid w:val="0068079E"/>
    <w:rsid w:val="00680DFF"/>
    <w:rsid w:val="0068304B"/>
    <w:rsid w:val="00685A67"/>
    <w:rsid w:val="00686447"/>
    <w:rsid w:val="00687ED9"/>
    <w:rsid w:val="006902BD"/>
    <w:rsid w:val="00693373"/>
    <w:rsid w:val="006943CD"/>
    <w:rsid w:val="006950FC"/>
    <w:rsid w:val="0069530C"/>
    <w:rsid w:val="006969C5"/>
    <w:rsid w:val="006978D6"/>
    <w:rsid w:val="00697EA3"/>
    <w:rsid w:val="006A0079"/>
    <w:rsid w:val="006A020C"/>
    <w:rsid w:val="006A1846"/>
    <w:rsid w:val="006A33AD"/>
    <w:rsid w:val="006A3469"/>
    <w:rsid w:val="006A35A7"/>
    <w:rsid w:val="006A3A6F"/>
    <w:rsid w:val="006A40A4"/>
    <w:rsid w:val="006A4A52"/>
    <w:rsid w:val="006A6C9F"/>
    <w:rsid w:val="006A7AC2"/>
    <w:rsid w:val="006B15B1"/>
    <w:rsid w:val="006B19A2"/>
    <w:rsid w:val="006B1CAC"/>
    <w:rsid w:val="006B2D9E"/>
    <w:rsid w:val="006B329F"/>
    <w:rsid w:val="006B4AD0"/>
    <w:rsid w:val="006B4EBC"/>
    <w:rsid w:val="006B680A"/>
    <w:rsid w:val="006B69BB"/>
    <w:rsid w:val="006C1D17"/>
    <w:rsid w:val="006C2670"/>
    <w:rsid w:val="006C2807"/>
    <w:rsid w:val="006C2AE8"/>
    <w:rsid w:val="006C3BF6"/>
    <w:rsid w:val="006C4F2E"/>
    <w:rsid w:val="006C6577"/>
    <w:rsid w:val="006C6674"/>
    <w:rsid w:val="006C6CED"/>
    <w:rsid w:val="006C7B3B"/>
    <w:rsid w:val="006C7ECF"/>
    <w:rsid w:val="006D0110"/>
    <w:rsid w:val="006D0CB7"/>
    <w:rsid w:val="006D11E5"/>
    <w:rsid w:val="006D22E9"/>
    <w:rsid w:val="006D24F3"/>
    <w:rsid w:val="006D510B"/>
    <w:rsid w:val="006D53DB"/>
    <w:rsid w:val="006D7393"/>
    <w:rsid w:val="006E0B8C"/>
    <w:rsid w:val="006E372E"/>
    <w:rsid w:val="006E3AB9"/>
    <w:rsid w:val="006E46FB"/>
    <w:rsid w:val="006E6DAE"/>
    <w:rsid w:val="006E76A0"/>
    <w:rsid w:val="006F00F3"/>
    <w:rsid w:val="006F01FF"/>
    <w:rsid w:val="006F0FA1"/>
    <w:rsid w:val="006F14C7"/>
    <w:rsid w:val="006F1D36"/>
    <w:rsid w:val="006F4B98"/>
    <w:rsid w:val="006F5A20"/>
    <w:rsid w:val="006F6BF6"/>
    <w:rsid w:val="006F6EC8"/>
    <w:rsid w:val="0070012E"/>
    <w:rsid w:val="0070161A"/>
    <w:rsid w:val="00703D89"/>
    <w:rsid w:val="00704C55"/>
    <w:rsid w:val="00705A61"/>
    <w:rsid w:val="007075B7"/>
    <w:rsid w:val="00710006"/>
    <w:rsid w:val="00711227"/>
    <w:rsid w:val="00711C87"/>
    <w:rsid w:val="00713438"/>
    <w:rsid w:val="00713C8F"/>
    <w:rsid w:val="007141D4"/>
    <w:rsid w:val="0071472B"/>
    <w:rsid w:val="0071534A"/>
    <w:rsid w:val="00715A80"/>
    <w:rsid w:val="007165D3"/>
    <w:rsid w:val="00717400"/>
    <w:rsid w:val="00717F52"/>
    <w:rsid w:val="00720C03"/>
    <w:rsid w:val="00722891"/>
    <w:rsid w:val="00724869"/>
    <w:rsid w:val="00724C82"/>
    <w:rsid w:val="00725D33"/>
    <w:rsid w:val="0073259F"/>
    <w:rsid w:val="0073273B"/>
    <w:rsid w:val="0073324E"/>
    <w:rsid w:val="007332F3"/>
    <w:rsid w:val="00734878"/>
    <w:rsid w:val="00735099"/>
    <w:rsid w:val="0073540A"/>
    <w:rsid w:val="00742A0A"/>
    <w:rsid w:val="00743B60"/>
    <w:rsid w:val="00747833"/>
    <w:rsid w:val="00747835"/>
    <w:rsid w:val="00747CC5"/>
    <w:rsid w:val="00752CD3"/>
    <w:rsid w:val="00753252"/>
    <w:rsid w:val="007534A9"/>
    <w:rsid w:val="00754394"/>
    <w:rsid w:val="007551F8"/>
    <w:rsid w:val="007559C7"/>
    <w:rsid w:val="00756258"/>
    <w:rsid w:val="0076003A"/>
    <w:rsid w:val="007604C4"/>
    <w:rsid w:val="0076117F"/>
    <w:rsid w:val="00761817"/>
    <w:rsid w:val="00761BAB"/>
    <w:rsid w:val="00761C7C"/>
    <w:rsid w:val="00761D5B"/>
    <w:rsid w:val="00764E01"/>
    <w:rsid w:val="0076619A"/>
    <w:rsid w:val="00770879"/>
    <w:rsid w:val="00773717"/>
    <w:rsid w:val="0077719B"/>
    <w:rsid w:val="00777859"/>
    <w:rsid w:val="0077796A"/>
    <w:rsid w:val="00780D7C"/>
    <w:rsid w:val="00782212"/>
    <w:rsid w:val="00783F74"/>
    <w:rsid w:val="00784870"/>
    <w:rsid w:val="00786902"/>
    <w:rsid w:val="007869AA"/>
    <w:rsid w:val="00787147"/>
    <w:rsid w:val="00787688"/>
    <w:rsid w:val="00787DBD"/>
    <w:rsid w:val="0079194C"/>
    <w:rsid w:val="007919BF"/>
    <w:rsid w:val="00792006"/>
    <w:rsid w:val="007925B4"/>
    <w:rsid w:val="007A0203"/>
    <w:rsid w:val="007A0DA5"/>
    <w:rsid w:val="007A19C0"/>
    <w:rsid w:val="007A1A98"/>
    <w:rsid w:val="007A23CC"/>
    <w:rsid w:val="007A2460"/>
    <w:rsid w:val="007A4EFE"/>
    <w:rsid w:val="007A657E"/>
    <w:rsid w:val="007B037E"/>
    <w:rsid w:val="007B05E2"/>
    <w:rsid w:val="007B0713"/>
    <w:rsid w:val="007B0BC4"/>
    <w:rsid w:val="007B0F6C"/>
    <w:rsid w:val="007B1ADB"/>
    <w:rsid w:val="007B1D6E"/>
    <w:rsid w:val="007B1E9B"/>
    <w:rsid w:val="007B3707"/>
    <w:rsid w:val="007B39A3"/>
    <w:rsid w:val="007B5026"/>
    <w:rsid w:val="007B5E00"/>
    <w:rsid w:val="007B5E50"/>
    <w:rsid w:val="007B607C"/>
    <w:rsid w:val="007B6EDE"/>
    <w:rsid w:val="007B7D6B"/>
    <w:rsid w:val="007C1105"/>
    <w:rsid w:val="007C1789"/>
    <w:rsid w:val="007C2996"/>
    <w:rsid w:val="007C58EE"/>
    <w:rsid w:val="007C5F26"/>
    <w:rsid w:val="007C6965"/>
    <w:rsid w:val="007C6D73"/>
    <w:rsid w:val="007C718B"/>
    <w:rsid w:val="007C7B02"/>
    <w:rsid w:val="007D0AE5"/>
    <w:rsid w:val="007D22FC"/>
    <w:rsid w:val="007D3D54"/>
    <w:rsid w:val="007D4099"/>
    <w:rsid w:val="007D486A"/>
    <w:rsid w:val="007E07C3"/>
    <w:rsid w:val="007E1C73"/>
    <w:rsid w:val="007E1C79"/>
    <w:rsid w:val="007E207E"/>
    <w:rsid w:val="007E210E"/>
    <w:rsid w:val="007E248B"/>
    <w:rsid w:val="007E373A"/>
    <w:rsid w:val="007E3846"/>
    <w:rsid w:val="007E6F0C"/>
    <w:rsid w:val="007F025D"/>
    <w:rsid w:val="007F22D7"/>
    <w:rsid w:val="007F2430"/>
    <w:rsid w:val="007F2B8A"/>
    <w:rsid w:val="007F4FD1"/>
    <w:rsid w:val="007F569B"/>
    <w:rsid w:val="007F61F2"/>
    <w:rsid w:val="007F7D4E"/>
    <w:rsid w:val="00800E20"/>
    <w:rsid w:val="00801592"/>
    <w:rsid w:val="00801FE5"/>
    <w:rsid w:val="00802027"/>
    <w:rsid w:val="00803B94"/>
    <w:rsid w:val="00804057"/>
    <w:rsid w:val="0080458B"/>
    <w:rsid w:val="008056CC"/>
    <w:rsid w:val="00805C37"/>
    <w:rsid w:val="00806D44"/>
    <w:rsid w:val="00807A56"/>
    <w:rsid w:val="00813611"/>
    <w:rsid w:val="00815560"/>
    <w:rsid w:val="00815F48"/>
    <w:rsid w:val="00816C6F"/>
    <w:rsid w:val="00817DE5"/>
    <w:rsid w:val="00820C19"/>
    <w:rsid w:val="00821F68"/>
    <w:rsid w:val="0082211E"/>
    <w:rsid w:val="0082267E"/>
    <w:rsid w:val="00823811"/>
    <w:rsid w:val="00823C90"/>
    <w:rsid w:val="00823F7D"/>
    <w:rsid w:val="00825181"/>
    <w:rsid w:val="00826957"/>
    <w:rsid w:val="00831284"/>
    <w:rsid w:val="00832118"/>
    <w:rsid w:val="00832207"/>
    <w:rsid w:val="00834234"/>
    <w:rsid w:val="00834347"/>
    <w:rsid w:val="00835165"/>
    <w:rsid w:val="00836F69"/>
    <w:rsid w:val="00837011"/>
    <w:rsid w:val="0083722D"/>
    <w:rsid w:val="008375FD"/>
    <w:rsid w:val="00840CCA"/>
    <w:rsid w:val="00840F11"/>
    <w:rsid w:val="00841263"/>
    <w:rsid w:val="008414C4"/>
    <w:rsid w:val="00841A02"/>
    <w:rsid w:val="00843530"/>
    <w:rsid w:val="00844C7A"/>
    <w:rsid w:val="00844CAE"/>
    <w:rsid w:val="00844D3D"/>
    <w:rsid w:val="00845838"/>
    <w:rsid w:val="00845C69"/>
    <w:rsid w:val="00850DF6"/>
    <w:rsid w:val="00851BF6"/>
    <w:rsid w:val="00851CF3"/>
    <w:rsid w:val="00851E25"/>
    <w:rsid w:val="00852716"/>
    <w:rsid w:val="0085393C"/>
    <w:rsid w:val="0085441D"/>
    <w:rsid w:val="00854F17"/>
    <w:rsid w:val="00855546"/>
    <w:rsid w:val="00855651"/>
    <w:rsid w:val="0085681A"/>
    <w:rsid w:val="00860A44"/>
    <w:rsid w:val="00860B74"/>
    <w:rsid w:val="00861699"/>
    <w:rsid w:val="00862E1A"/>
    <w:rsid w:val="008638A8"/>
    <w:rsid w:val="008658B2"/>
    <w:rsid w:val="00870FB1"/>
    <w:rsid w:val="0087276F"/>
    <w:rsid w:val="00872C40"/>
    <w:rsid w:val="008739DE"/>
    <w:rsid w:val="00874FCE"/>
    <w:rsid w:val="00877F89"/>
    <w:rsid w:val="00877FF6"/>
    <w:rsid w:val="008801B7"/>
    <w:rsid w:val="0088050B"/>
    <w:rsid w:val="00881473"/>
    <w:rsid w:val="00881626"/>
    <w:rsid w:val="0088169F"/>
    <w:rsid w:val="00884AFF"/>
    <w:rsid w:val="00886729"/>
    <w:rsid w:val="00886762"/>
    <w:rsid w:val="00886CB4"/>
    <w:rsid w:val="008873E6"/>
    <w:rsid w:val="0088780C"/>
    <w:rsid w:val="00891761"/>
    <w:rsid w:val="00891926"/>
    <w:rsid w:val="00891E8B"/>
    <w:rsid w:val="00892B98"/>
    <w:rsid w:val="00893FCA"/>
    <w:rsid w:val="008946C1"/>
    <w:rsid w:val="0089470D"/>
    <w:rsid w:val="008954E4"/>
    <w:rsid w:val="008A01E2"/>
    <w:rsid w:val="008A06ED"/>
    <w:rsid w:val="008A155D"/>
    <w:rsid w:val="008A3373"/>
    <w:rsid w:val="008A5ACA"/>
    <w:rsid w:val="008A66F9"/>
    <w:rsid w:val="008A737D"/>
    <w:rsid w:val="008A7DA0"/>
    <w:rsid w:val="008B1262"/>
    <w:rsid w:val="008B34AF"/>
    <w:rsid w:val="008B4D97"/>
    <w:rsid w:val="008B4F37"/>
    <w:rsid w:val="008B630C"/>
    <w:rsid w:val="008B68C8"/>
    <w:rsid w:val="008B74B4"/>
    <w:rsid w:val="008B7F98"/>
    <w:rsid w:val="008C0DD0"/>
    <w:rsid w:val="008C1C24"/>
    <w:rsid w:val="008C28D0"/>
    <w:rsid w:val="008C35DD"/>
    <w:rsid w:val="008C3640"/>
    <w:rsid w:val="008C36F4"/>
    <w:rsid w:val="008C424A"/>
    <w:rsid w:val="008C5AA2"/>
    <w:rsid w:val="008D0DE4"/>
    <w:rsid w:val="008D0DE7"/>
    <w:rsid w:val="008D219F"/>
    <w:rsid w:val="008D3A6D"/>
    <w:rsid w:val="008D4510"/>
    <w:rsid w:val="008D465E"/>
    <w:rsid w:val="008D4740"/>
    <w:rsid w:val="008D5593"/>
    <w:rsid w:val="008D630D"/>
    <w:rsid w:val="008D6601"/>
    <w:rsid w:val="008D743D"/>
    <w:rsid w:val="008D7A04"/>
    <w:rsid w:val="008E218E"/>
    <w:rsid w:val="008E2D26"/>
    <w:rsid w:val="008E44C8"/>
    <w:rsid w:val="008E6B40"/>
    <w:rsid w:val="008E6C0F"/>
    <w:rsid w:val="008E6E3F"/>
    <w:rsid w:val="008E6F30"/>
    <w:rsid w:val="008E719D"/>
    <w:rsid w:val="008F0105"/>
    <w:rsid w:val="008F1768"/>
    <w:rsid w:val="008F17A5"/>
    <w:rsid w:val="008F1A11"/>
    <w:rsid w:val="008F3334"/>
    <w:rsid w:val="008F3931"/>
    <w:rsid w:val="008F4A6B"/>
    <w:rsid w:val="0090057D"/>
    <w:rsid w:val="00901449"/>
    <w:rsid w:val="009014FA"/>
    <w:rsid w:val="00901912"/>
    <w:rsid w:val="00901BF2"/>
    <w:rsid w:val="00903796"/>
    <w:rsid w:val="00903B6F"/>
    <w:rsid w:val="00910D85"/>
    <w:rsid w:val="00911988"/>
    <w:rsid w:val="00911ADE"/>
    <w:rsid w:val="0091264B"/>
    <w:rsid w:val="00914386"/>
    <w:rsid w:val="009153DC"/>
    <w:rsid w:val="00915637"/>
    <w:rsid w:val="0091766A"/>
    <w:rsid w:val="009176C1"/>
    <w:rsid w:val="00917E55"/>
    <w:rsid w:val="0092181D"/>
    <w:rsid w:val="00921DA7"/>
    <w:rsid w:val="00922A84"/>
    <w:rsid w:val="00923587"/>
    <w:rsid w:val="00924C98"/>
    <w:rsid w:val="00926097"/>
    <w:rsid w:val="00926945"/>
    <w:rsid w:val="00930749"/>
    <w:rsid w:val="00932772"/>
    <w:rsid w:val="00932CBC"/>
    <w:rsid w:val="00933253"/>
    <w:rsid w:val="00933B5A"/>
    <w:rsid w:val="00933E01"/>
    <w:rsid w:val="00934CA4"/>
    <w:rsid w:val="00935B94"/>
    <w:rsid w:val="00935F99"/>
    <w:rsid w:val="009402F4"/>
    <w:rsid w:val="009406EA"/>
    <w:rsid w:val="0094103F"/>
    <w:rsid w:val="00941306"/>
    <w:rsid w:val="00941F4C"/>
    <w:rsid w:val="00943731"/>
    <w:rsid w:val="00946540"/>
    <w:rsid w:val="00947D92"/>
    <w:rsid w:val="00950489"/>
    <w:rsid w:val="0095052E"/>
    <w:rsid w:val="00952B16"/>
    <w:rsid w:val="00954DFF"/>
    <w:rsid w:val="009553EF"/>
    <w:rsid w:val="009556CB"/>
    <w:rsid w:val="00957961"/>
    <w:rsid w:val="009605ED"/>
    <w:rsid w:val="00960EF5"/>
    <w:rsid w:val="0096143A"/>
    <w:rsid w:val="009617F8"/>
    <w:rsid w:val="00962909"/>
    <w:rsid w:val="00964F4E"/>
    <w:rsid w:val="00965FE5"/>
    <w:rsid w:val="00966DAC"/>
    <w:rsid w:val="009706FE"/>
    <w:rsid w:val="00970782"/>
    <w:rsid w:val="00971560"/>
    <w:rsid w:val="00972B31"/>
    <w:rsid w:val="00972CA4"/>
    <w:rsid w:val="009736E6"/>
    <w:rsid w:val="00974ED6"/>
    <w:rsid w:val="009760A5"/>
    <w:rsid w:val="00977942"/>
    <w:rsid w:val="009809C2"/>
    <w:rsid w:val="00980C7B"/>
    <w:rsid w:val="00981616"/>
    <w:rsid w:val="0098269F"/>
    <w:rsid w:val="00982E02"/>
    <w:rsid w:val="00982F43"/>
    <w:rsid w:val="00983EF8"/>
    <w:rsid w:val="009842B5"/>
    <w:rsid w:val="00985DE0"/>
    <w:rsid w:val="0098648C"/>
    <w:rsid w:val="00991164"/>
    <w:rsid w:val="00991665"/>
    <w:rsid w:val="00992685"/>
    <w:rsid w:val="009934D6"/>
    <w:rsid w:val="0099419A"/>
    <w:rsid w:val="0099488C"/>
    <w:rsid w:val="009951B0"/>
    <w:rsid w:val="00995B38"/>
    <w:rsid w:val="009963F0"/>
    <w:rsid w:val="00996685"/>
    <w:rsid w:val="009A1317"/>
    <w:rsid w:val="009A2303"/>
    <w:rsid w:val="009A3D6C"/>
    <w:rsid w:val="009A58B2"/>
    <w:rsid w:val="009A5A7A"/>
    <w:rsid w:val="009A5C96"/>
    <w:rsid w:val="009A78B2"/>
    <w:rsid w:val="009A7A48"/>
    <w:rsid w:val="009A7E0B"/>
    <w:rsid w:val="009B0298"/>
    <w:rsid w:val="009B14B0"/>
    <w:rsid w:val="009B3795"/>
    <w:rsid w:val="009B4337"/>
    <w:rsid w:val="009B57AE"/>
    <w:rsid w:val="009B6EA0"/>
    <w:rsid w:val="009B7ABB"/>
    <w:rsid w:val="009C0F6B"/>
    <w:rsid w:val="009C1997"/>
    <w:rsid w:val="009C3276"/>
    <w:rsid w:val="009C3DC9"/>
    <w:rsid w:val="009C61A1"/>
    <w:rsid w:val="009C66F1"/>
    <w:rsid w:val="009C6A61"/>
    <w:rsid w:val="009C7005"/>
    <w:rsid w:val="009C7432"/>
    <w:rsid w:val="009D10EA"/>
    <w:rsid w:val="009D37A9"/>
    <w:rsid w:val="009D6137"/>
    <w:rsid w:val="009D78F6"/>
    <w:rsid w:val="009D7A23"/>
    <w:rsid w:val="009E0055"/>
    <w:rsid w:val="009E0977"/>
    <w:rsid w:val="009E312F"/>
    <w:rsid w:val="009E4950"/>
    <w:rsid w:val="009E49F4"/>
    <w:rsid w:val="009E76F4"/>
    <w:rsid w:val="009E7903"/>
    <w:rsid w:val="009F0D7D"/>
    <w:rsid w:val="009F1A4C"/>
    <w:rsid w:val="009F4A6B"/>
    <w:rsid w:val="009F783B"/>
    <w:rsid w:val="00A008B1"/>
    <w:rsid w:val="00A02363"/>
    <w:rsid w:val="00A02387"/>
    <w:rsid w:val="00A02AF6"/>
    <w:rsid w:val="00A04368"/>
    <w:rsid w:val="00A04FC3"/>
    <w:rsid w:val="00A05155"/>
    <w:rsid w:val="00A061D8"/>
    <w:rsid w:val="00A06D7A"/>
    <w:rsid w:val="00A07F3F"/>
    <w:rsid w:val="00A107E5"/>
    <w:rsid w:val="00A12E8D"/>
    <w:rsid w:val="00A145FD"/>
    <w:rsid w:val="00A1579E"/>
    <w:rsid w:val="00A15867"/>
    <w:rsid w:val="00A15F83"/>
    <w:rsid w:val="00A17149"/>
    <w:rsid w:val="00A17B7D"/>
    <w:rsid w:val="00A22409"/>
    <w:rsid w:val="00A2529C"/>
    <w:rsid w:val="00A25DC0"/>
    <w:rsid w:val="00A26708"/>
    <w:rsid w:val="00A2672A"/>
    <w:rsid w:val="00A27AB3"/>
    <w:rsid w:val="00A27AF4"/>
    <w:rsid w:val="00A27FE4"/>
    <w:rsid w:val="00A30BE1"/>
    <w:rsid w:val="00A311BF"/>
    <w:rsid w:val="00A32CBE"/>
    <w:rsid w:val="00A32D94"/>
    <w:rsid w:val="00A335DE"/>
    <w:rsid w:val="00A34277"/>
    <w:rsid w:val="00A34525"/>
    <w:rsid w:val="00A34FF2"/>
    <w:rsid w:val="00A3543C"/>
    <w:rsid w:val="00A35862"/>
    <w:rsid w:val="00A4092E"/>
    <w:rsid w:val="00A40EDB"/>
    <w:rsid w:val="00A437C0"/>
    <w:rsid w:val="00A43C95"/>
    <w:rsid w:val="00A43D0A"/>
    <w:rsid w:val="00A44B75"/>
    <w:rsid w:val="00A450B0"/>
    <w:rsid w:val="00A501FA"/>
    <w:rsid w:val="00A502BA"/>
    <w:rsid w:val="00A522F3"/>
    <w:rsid w:val="00A54520"/>
    <w:rsid w:val="00A54F2A"/>
    <w:rsid w:val="00A55746"/>
    <w:rsid w:val="00A5594A"/>
    <w:rsid w:val="00A5624C"/>
    <w:rsid w:val="00A570F5"/>
    <w:rsid w:val="00A6073D"/>
    <w:rsid w:val="00A612FD"/>
    <w:rsid w:val="00A63CB4"/>
    <w:rsid w:val="00A6411C"/>
    <w:rsid w:val="00A64C95"/>
    <w:rsid w:val="00A64E3F"/>
    <w:rsid w:val="00A6594A"/>
    <w:rsid w:val="00A66D81"/>
    <w:rsid w:val="00A6780F"/>
    <w:rsid w:val="00A707B6"/>
    <w:rsid w:val="00A72911"/>
    <w:rsid w:val="00A72CF2"/>
    <w:rsid w:val="00A75403"/>
    <w:rsid w:val="00A76791"/>
    <w:rsid w:val="00A84BFA"/>
    <w:rsid w:val="00A8628D"/>
    <w:rsid w:val="00A87AD3"/>
    <w:rsid w:val="00A90153"/>
    <w:rsid w:val="00A90BAF"/>
    <w:rsid w:val="00A90EFC"/>
    <w:rsid w:val="00A91007"/>
    <w:rsid w:val="00A9184B"/>
    <w:rsid w:val="00A92DF9"/>
    <w:rsid w:val="00A948D0"/>
    <w:rsid w:val="00A95411"/>
    <w:rsid w:val="00A96114"/>
    <w:rsid w:val="00A9763F"/>
    <w:rsid w:val="00AA0656"/>
    <w:rsid w:val="00AA133C"/>
    <w:rsid w:val="00AA33F2"/>
    <w:rsid w:val="00AA477A"/>
    <w:rsid w:val="00AA6B02"/>
    <w:rsid w:val="00AB21E1"/>
    <w:rsid w:val="00AB2717"/>
    <w:rsid w:val="00AB53E2"/>
    <w:rsid w:val="00AB5400"/>
    <w:rsid w:val="00AB7587"/>
    <w:rsid w:val="00AB76FD"/>
    <w:rsid w:val="00AB7A48"/>
    <w:rsid w:val="00AC0533"/>
    <w:rsid w:val="00AC08D2"/>
    <w:rsid w:val="00AC4F53"/>
    <w:rsid w:val="00AC53D8"/>
    <w:rsid w:val="00AC62DE"/>
    <w:rsid w:val="00AC68B9"/>
    <w:rsid w:val="00AC748C"/>
    <w:rsid w:val="00AC7839"/>
    <w:rsid w:val="00AD0B58"/>
    <w:rsid w:val="00AD1006"/>
    <w:rsid w:val="00AD50E1"/>
    <w:rsid w:val="00AE069D"/>
    <w:rsid w:val="00AE1700"/>
    <w:rsid w:val="00AE1E91"/>
    <w:rsid w:val="00AE2E0E"/>
    <w:rsid w:val="00AE3696"/>
    <w:rsid w:val="00AE6763"/>
    <w:rsid w:val="00AE686B"/>
    <w:rsid w:val="00AF1570"/>
    <w:rsid w:val="00AF1B20"/>
    <w:rsid w:val="00AF2502"/>
    <w:rsid w:val="00AF3227"/>
    <w:rsid w:val="00AF3B75"/>
    <w:rsid w:val="00AF446F"/>
    <w:rsid w:val="00AF682F"/>
    <w:rsid w:val="00AF75D6"/>
    <w:rsid w:val="00AF7C77"/>
    <w:rsid w:val="00AF7C83"/>
    <w:rsid w:val="00B01E2A"/>
    <w:rsid w:val="00B02009"/>
    <w:rsid w:val="00B027E9"/>
    <w:rsid w:val="00B02A80"/>
    <w:rsid w:val="00B02F9C"/>
    <w:rsid w:val="00B036E8"/>
    <w:rsid w:val="00B04A76"/>
    <w:rsid w:val="00B04DEA"/>
    <w:rsid w:val="00B0517A"/>
    <w:rsid w:val="00B07168"/>
    <w:rsid w:val="00B07FE8"/>
    <w:rsid w:val="00B1007B"/>
    <w:rsid w:val="00B108B4"/>
    <w:rsid w:val="00B11D26"/>
    <w:rsid w:val="00B11ED0"/>
    <w:rsid w:val="00B13482"/>
    <w:rsid w:val="00B14401"/>
    <w:rsid w:val="00B14D64"/>
    <w:rsid w:val="00B2029D"/>
    <w:rsid w:val="00B22E3D"/>
    <w:rsid w:val="00B23F39"/>
    <w:rsid w:val="00B24B14"/>
    <w:rsid w:val="00B24EF4"/>
    <w:rsid w:val="00B25084"/>
    <w:rsid w:val="00B258FF"/>
    <w:rsid w:val="00B264E2"/>
    <w:rsid w:val="00B26A50"/>
    <w:rsid w:val="00B26B52"/>
    <w:rsid w:val="00B27378"/>
    <w:rsid w:val="00B278D5"/>
    <w:rsid w:val="00B32834"/>
    <w:rsid w:val="00B33296"/>
    <w:rsid w:val="00B34BB0"/>
    <w:rsid w:val="00B35219"/>
    <w:rsid w:val="00B36620"/>
    <w:rsid w:val="00B36BE9"/>
    <w:rsid w:val="00B36C28"/>
    <w:rsid w:val="00B40C8F"/>
    <w:rsid w:val="00B4154F"/>
    <w:rsid w:val="00B42BA0"/>
    <w:rsid w:val="00B44E85"/>
    <w:rsid w:val="00B46750"/>
    <w:rsid w:val="00B47102"/>
    <w:rsid w:val="00B47A42"/>
    <w:rsid w:val="00B51237"/>
    <w:rsid w:val="00B513CE"/>
    <w:rsid w:val="00B5290A"/>
    <w:rsid w:val="00B52C11"/>
    <w:rsid w:val="00B53300"/>
    <w:rsid w:val="00B53A73"/>
    <w:rsid w:val="00B55FC7"/>
    <w:rsid w:val="00B579A3"/>
    <w:rsid w:val="00B6002E"/>
    <w:rsid w:val="00B608EA"/>
    <w:rsid w:val="00B63A04"/>
    <w:rsid w:val="00B65B8E"/>
    <w:rsid w:val="00B671CF"/>
    <w:rsid w:val="00B67872"/>
    <w:rsid w:val="00B67B9F"/>
    <w:rsid w:val="00B701EA"/>
    <w:rsid w:val="00B70E15"/>
    <w:rsid w:val="00B73381"/>
    <w:rsid w:val="00B7440C"/>
    <w:rsid w:val="00B74B73"/>
    <w:rsid w:val="00B751F8"/>
    <w:rsid w:val="00B7533D"/>
    <w:rsid w:val="00B75EAD"/>
    <w:rsid w:val="00B75F00"/>
    <w:rsid w:val="00B77545"/>
    <w:rsid w:val="00B8189C"/>
    <w:rsid w:val="00B82124"/>
    <w:rsid w:val="00B84742"/>
    <w:rsid w:val="00B84B21"/>
    <w:rsid w:val="00B9055E"/>
    <w:rsid w:val="00B90BD8"/>
    <w:rsid w:val="00B9313C"/>
    <w:rsid w:val="00B9424F"/>
    <w:rsid w:val="00B94EB3"/>
    <w:rsid w:val="00B969F2"/>
    <w:rsid w:val="00B96CA0"/>
    <w:rsid w:val="00B97397"/>
    <w:rsid w:val="00BA01E7"/>
    <w:rsid w:val="00BA0550"/>
    <w:rsid w:val="00BA08BD"/>
    <w:rsid w:val="00BA17D6"/>
    <w:rsid w:val="00BA251A"/>
    <w:rsid w:val="00BA3418"/>
    <w:rsid w:val="00BA484C"/>
    <w:rsid w:val="00BA6A8C"/>
    <w:rsid w:val="00BA7722"/>
    <w:rsid w:val="00BA78A1"/>
    <w:rsid w:val="00BB0B49"/>
    <w:rsid w:val="00BB199A"/>
    <w:rsid w:val="00BB1C0E"/>
    <w:rsid w:val="00BB2158"/>
    <w:rsid w:val="00BB29BD"/>
    <w:rsid w:val="00BB2FA9"/>
    <w:rsid w:val="00BB5CBE"/>
    <w:rsid w:val="00BB5DB4"/>
    <w:rsid w:val="00BC064F"/>
    <w:rsid w:val="00BC074D"/>
    <w:rsid w:val="00BC283D"/>
    <w:rsid w:val="00BC3544"/>
    <w:rsid w:val="00BC3714"/>
    <w:rsid w:val="00BC3AFF"/>
    <w:rsid w:val="00BC4A1A"/>
    <w:rsid w:val="00BC538A"/>
    <w:rsid w:val="00BC5972"/>
    <w:rsid w:val="00BC5ACD"/>
    <w:rsid w:val="00BC5E77"/>
    <w:rsid w:val="00BC669D"/>
    <w:rsid w:val="00BC78C0"/>
    <w:rsid w:val="00BC7CE9"/>
    <w:rsid w:val="00BD1750"/>
    <w:rsid w:val="00BD17D9"/>
    <w:rsid w:val="00BD19C6"/>
    <w:rsid w:val="00BD1CF4"/>
    <w:rsid w:val="00BD289B"/>
    <w:rsid w:val="00BD4DC8"/>
    <w:rsid w:val="00BD5381"/>
    <w:rsid w:val="00BD62D4"/>
    <w:rsid w:val="00BE3888"/>
    <w:rsid w:val="00BE5ED0"/>
    <w:rsid w:val="00BE6D7D"/>
    <w:rsid w:val="00BE70FD"/>
    <w:rsid w:val="00BE79F2"/>
    <w:rsid w:val="00BF00CF"/>
    <w:rsid w:val="00BF0399"/>
    <w:rsid w:val="00BF1C71"/>
    <w:rsid w:val="00BF1DD8"/>
    <w:rsid w:val="00BF33AB"/>
    <w:rsid w:val="00BF47F6"/>
    <w:rsid w:val="00BF4B96"/>
    <w:rsid w:val="00BF4CB6"/>
    <w:rsid w:val="00BF56F5"/>
    <w:rsid w:val="00BF57BB"/>
    <w:rsid w:val="00BF723B"/>
    <w:rsid w:val="00BF7413"/>
    <w:rsid w:val="00C000E1"/>
    <w:rsid w:val="00C01022"/>
    <w:rsid w:val="00C0180E"/>
    <w:rsid w:val="00C0193B"/>
    <w:rsid w:val="00C01EA6"/>
    <w:rsid w:val="00C02498"/>
    <w:rsid w:val="00C033BF"/>
    <w:rsid w:val="00C06C38"/>
    <w:rsid w:val="00C07660"/>
    <w:rsid w:val="00C10386"/>
    <w:rsid w:val="00C11CBC"/>
    <w:rsid w:val="00C12AE5"/>
    <w:rsid w:val="00C12E57"/>
    <w:rsid w:val="00C130B6"/>
    <w:rsid w:val="00C142AF"/>
    <w:rsid w:val="00C152D8"/>
    <w:rsid w:val="00C15654"/>
    <w:rsid w:val="00C15870"/>
    <w:rsid w:val="00C16A90"/>
    <w:rsid w:val="00C16AD7"/>
    <w:rsid w:val="00C17FCA"/>
    <w:rsid w:val="00C20236"/>
    <w:rsid w:val="00C2051B"/>
    <w:rsid w:val="00C2055C"/>
    <w:rsid w:val="00C21889"/>
    <w:rsid w:val="00C238DF"/>
    <w:rsid w:val="00C23EA8"/>
    <w:rsid w:val="00C241BC"/>
    <w:rsid w:val="00C2538D"/>
    <w:rsid w:val="00C257D0"/>
    <w:rsid w:val="00C2687C"/>
    <w:rsid w:val="00C26D48"/>
    <w:rsid w:val="00C27496"/>
    <w:rsid w:val="00C27672"/>
    <w:rsid w:val="00C279CF"/>
    <w:rsid w:val="00C32A33"/>
    <w:rsid w:val="00C32B4D"/>
    <w:rsid w:val="00C34408"/>
    <w:rsid w:val="00C352E3"/>
    <w:rsid w:val="00C35D8B"/>
    <w:rsid w:val="00C365F6"/>
    <w:rsid w:val="00C375E7"/>
    <w:rsid w:val="00C40282"/>
    <w:rsid w:val="00C41642"/>
    <w:rsid w:val="00C420EE"/>
    <w:rsid w:val="00C42C27"/>
    <w:rsid w:val="00C435EC"/>
    <w:rsid w:val="00C43D35"/>
    <w:rsid w:val="00C474D6"/>
    <w:rsid w:val="00C54C00"/>
    <w:rsid w:val="00C55B0B"/>
    <w:rsid w:val="00C56074"/>
    <w:rsid w:val="00C5729A"/>
    <w:rsid w:val="00C577AA"/>
    <w:rsid w:val="00C57F1D"/>
    <w:rsid w:val="00C60CA9"/>
    <w:rsid w:val="00C624DF"/>
    <w:rsid w:val="00C64B84"/>
    <w:rsid w:val="00C66C92"/>
    <w:rsid w:val="00C70BE6"/>
    <w:rsid w:val="00C715B0"/>
    <w:rsid w:val="00C72993"/>
    <w:rsid w:val="00C73A20"/>
    <w:rsid w:val="00C740CE"/>
    <w:rsid w:val="00C7420C"/>
    <w:rsid w:val="00C76414"/>
    <w:rsid w:val="00C771E3"/>
    <w:rsid w:val="00C80854"/>
    <w:rsid w:val="00C81D03"/>
    <w:rsid w:val="00C81F68"/>
    <w:rsid w:val="00C82DB2"/>
    <w:rsid w:val="00C853C5"/>
    <w:rsid w:val="00C86BBB"/>
    <w:rsid w:val="00C87D45"/>
    <w:rsid w:val="00C87FB7"/>
    <w:rsid w:val="00C9096E"/>
    <w:rsid w:val="00C90B1C"/>
    <w:rsid w:val="00C91775"/>
    <w:rsid w:val="00C91910"/>
    <w:rsid w:val="00C91E46"/>
    <w:rsid w:val="00C91E97"/>
    <w:rsid w:val="00C92396"/>
    <w:rsid w:val="00C9360A"/>
    <w:rsid w:val="00C93DBE"/>
    <w:rsid w:val="00C943D9"/>
    <w:rsid w:val="00C94902"/>
    <w:rsid w:val="00C95BCD"/>
    <w:rsid w:val="00C95E4F"/>
    <w:rsid w:val="00C95F13"/>
    <w:rsid w:val="00C96442"/>
    <w:rsid w:val="00C968E9"/>
    <w:rsid w:val="00C96EB8"/>
    <w:rsid w:val="00CA0E19"/>
    <w:rsid w:val="00CA1C8E"/>
    <w:rsid w:val="00CA36AE"/>
    <w:rsid w:val="00CA4265"/>
    <w:rsid w:val="00CA4431"/>
    <w:rsid w:val="00CA4FC3"/>
    <w:rsid w:val="00CA5114"/>
    <w:rsid w:val="00CA5D73"/>
    <w:rsid w:val="00CA627A"/>
    <w:rsid w:val="00CA6327"/>
    <w:rsid w:val="00CA6722"/>
    <w:rsid w:val="00CA7094"/>
    <w:rsid w:val="00CA741E"/>
    <w:rsid w:val="00CA778F"/>
    <w:rsid w:val="00CB099A"/>
    <w:rsid w:val="00CB14A0"/>
    <w:rsid w:val="00CB191F"/>
    <w:rsid w:val="00CB1BB7"/>
    <w:rsid w:val="00CB317B"/>
    <w:rsid w:val="00CB467C"/>
    <w:rsid w:val="00CB75CC"/>
    <w:rsid w:val="00CB7D7E"/>
    <w:rsid w:val="00CC0381"/>
    <w:rsid w:val="00CC05A7"/>
    <w:rsid w:val="00CC0B59"/>
    <w:rsid w:val="00CC16CF"/>
    <w:rsid w:val="00CC276E"/>
    <w:rsid w:val="00CC3F1B"/>
    <w:rsid w:val="00CC4543"/>
    <w:rsid w:val="00CC490C"/>
    <w:rsid w:val="00CC4C98"/>
    <w:rsid w:val="00CC565F"/>
    <w:rsid w:val="00CC5869"/>
    <w:rsid w:val="00CC7464"/>
    <w:rsid w:val="00CD0123"/>
    <w:rsid w:val="00CD0749"/>
    <w:rsid w:val="00CD0CD2"/>
    <w:rsid w:val="00CD1F6D"/>
    <w:rsid w:val="00CD2103"/>
    <w:rsid w:val="00CD21FA"/>
    <w:rsid w:val="00CD2B01"/>
    <w:rsid w:val="00CD5237"/>
    <w:rsid w:val="00CD6B96"/>
    <w:rsid w:val="00CE2F81"/>
    <w:rsid w:val="00CE398E"/>
    <w:rsid w:val="00CE4249"/>
    <w:rsid w:val="00CE57B9"/>
    <w:rsid w:val="00CE584D"/>
    <w:rsid w:val="00CE5D84"/>
    <w:rsid w:val="00CE65F0"/>
    <w:rsid w:val="00CE7E58"/>
    <w:rsid w:val="00CF0093"/>
    <w:rsid w:val="00CF0BCE"/>
    <w:rsid w:val="00CF1738"/>
    <w:rsid w:val="00CF18DC"/>
    <w:rsid w:val="00CF1D7B"/>
    <w:rsid w:val="00CF2B39"/>
    <w:rsid w:val="00CF3AA9"/>
    <w:rsid w:val="00CF56E3"/>
    <w:rsid w:val="00CF72F0"/>
    <w:rsid w:val="00CF770B"/>
    <w:rsid w:val="00CF787B"/>
    <w:rsid w:val="00CF79DE"/>
    <w:rsid w:val="00D00082"/>
    <w:rsid w:val="00D010B3"/>
    <w:rsid w:val="00D012E3"/>
    <w:rsid w:val="00D03963"/>
    <w:rsid w:val="00D03E6D"/>
    <w:rsid w:val="00D0407A"/>
    <w:rsid w:val="00D04423"/>
    <w:rsid w:val="00D05D10"/>
    <w:rsid w:val="00D115D5"/>
    <w:rsid w:val="00D14399"/>
    <w:rsid w:val="00D14D2C"/>
    <w:rsid w:val="00D156A1"/>
    <w:rsid w:val="00D1663E"/>
    <w:rsid w:val="00D173C4"/>
    <w:rsid w:val="00D1781D"/>
    <w:rsid w:val="00D17DEC"/>
    <w:rsid w:val="00D205EF"/>
    <w:rsid w:val="00D206D1"/>
    <w:rsid w:val="00D21649"/>
    <w:rsid w:val="00D21A04"/>
    <w:rsid w:val="00D23211"/>
    <w:rsid w:val="00D23489"/>
    <w:rsid w:val="00D2418C"/>
    <w:rsid w:val="00D24CF0"/>
    <w:rsid w:val="00D253E3"/>
    <w:rsid w:val="00D300C9"/>
    <w:rsid w:val="00D313E7"/>
    <w:rsid w:val="00D333B7"/>
    <w:rsid w:val="00D336C7"/>
    <w:rsid w:val="00D33EC0"/>
    <w:rsid w:val="00D34BB4"/>
    <w:rsid w:val="00D34D49"/>
    <w:rsid w:val="00D35A49"/>
    <w:rsid w:val="00D360D0"/>
    <w:rsid w:val="00D37492"/>
    <w:rsid w:val="00D379CF"/>
    <w:rsid w:val="00D42393"/>
    <w:rsid w:val="00D43999"/>
    <w:rsid w:val="00D471FC"/>
    <w:rsid w:val="00D5132F"/>
    <w:rsid w:val="00D51B45"/>
    <w:rsid w:val="00D52127"/>
    <w:rsid w:val="00D53584"/>
    <w:rsid w:val="00D563A3"/>
    <w:rsid w:val="00D564C9"/>
    <w:rsid w:val="00D57279"/>
    <w:rsid w:val="00D60A83"/>
    <w:rsid w:val="00D63677"/>
    <w:rsid w:val="00D64924"/>
    <w:rsid w:val="00D64BB8"/>
    <w:rsid w:val="00D66500"/>
    <w:rsid w:val="00D6707E"/>
    <w:rsid w:val="00D67646"/>
    <w:rsid w:val="00D70F29"/>
    <w:rsid w:val="00D714AE"/>
    <w:rsid w:val="00D72882"/>
    <w:rsid w:val="00D74817"/>
    <w:rsid w:val="00D76213"/>
    <w:rsid w:val="00D767F4"/>
    <w:rsid w:val="00D83194"/>
    <w:rsid w:val="00D836AD"/>
    <w:rsid w:val="00D838CA"/>
    <w:rsid w:val="00D915EF"/>
    <w:rsid w:val="00D91DF2"/>
    <w:rsid w:val="00D92D43"/>
    <w:rsid w:val="00D93EFD"/>
    <w:rsid w:val="00D948D1"/>
    <w:rsid w:val="00D960A6"/>
    <w:rsid w:val="00DA04BA"/>
    <w:rsid w:val="00DA078A"/>
    <w:rsid w:val="00DA1362"/>
    <w:rsid w:val="00DA2B2A"/>
    <w:rsid w:val="00DA314D"/>
    <w:rsid w:val="00DA3F31"/>
    <w:rsid w:val="00DA43CA"/>
    <w:rsid w:val="00DA58AE"/>
    <w:rsid w:val="00DA5D80"/>
    <w:rsid w:val="00DA61E2"/>
    <w:rsid w:val="00DA6992"/>
    <w:rsid w:val="00DA69B5"/>
    <w:rsid w:val="00DA6C7F"/>
    <w:rsid w:val="00DB0B3A"/>
    <w:rsid w:val="00DB2EC6"/>
    <w:rsid w:val="00DB45CC"/>
    <w:rsid w:val="00DB66BD"/>
    <w:rsid w:val="00DB71C9"/>
    <w:rsid w:val="00DB77B3"/>
    <w:rsid w:val="00DC04AE"/>
    <w:rsid w:val="00DC0C7F"/>
    <w:rsid w:val="00DC11A0"/>
    <w:rsid w:val="00DC134D"/>
    <w:rsid w:val="00DC2FAD"/>
    <w:rsid w:val="00DC5F39"/>
    <w:rsid w:val="00DC6803"/>
    <w:rsid w:val="00DC7F4B"/>
    <w:rsid w:val="00DD06DA"/>
    <w:rsid w:val="00DD1C6E"/>
    <w:rsid w:val="00DD1CC2"/>
    <w:rsid w:val="00DD2F82"/>
    <w:rsid w:val="00DD321C"/>
    <w:rsid w:val="00DD37CC"/>
    <w:rsid w:val="00DD4D47"/>
    <w:rsid w:val="00DD55B7"/>
    <w:rsid w:val="00DD6FDF"/>
    <w:rsid w:val="00DD70C2"/>
    <w:rsid w:val="00DD777B"/>
    <w:rsid w:val="00DE0DE5"/>
    <w:rsid w:val="00DE1818"/>
    <w:rsid w:val="00DE1BAA"/>
    <w:rsid w:val="00DE5840"/>
    <w:rsid w:val="00DE5CC6"/>
    <w:rsid w:val="00DE6E48"/>
    <w:rsid w:val="00DE7162"/>
    <w:rsid w:val="00DF0F33"/>
    <w:rsid w:val="00DF213A"/>
    <w:rsid w:val="00DF217E"/>
    <w:rsid w:val="00DF22F3"/>
    <w:rsid w:val="00DF61D8"/>
    <w:rsid w:val="00DF6FEA"/>
    <w:rsid w:val="00DF76E6"/>
    <w:rsid w:val="00DF7775"/>
    <w:rsid w:val="00DF7B13"/>
    <w:rsid w:val="00DF7BC0"/>
    <w:rsid w:val="00DF7D07"/>
    <w:rsid w:val="00E00013"/>
    <w:rsid w:val="00E005E6"/>
    <w:rsid w:val="00E02251"/>
    <w:rsid w:val="00E022AD"/>
    <w:rsid w:val="00E024A7"/>
    <w:rsid w:val="00E07424"/>
    <w:rsid w:val="00E1148F"/>
    <w:rsid w:val="00E118ED"/>
    <w:rsid w:val="00E127A4"/>
    <w:rsid w:val="00E12997"/>
    <w:rsid w:val="00E1511E"/>
    <w:rsid w:val="00E1596D"/>
    <w:rsid w:val="00E16FF3"/>
    <w:rsid w:val="00E237D7"/>
    <w:rsid w:val="00E245AB"/>
    <w:rsid w:val="00E2630B"/>
    <w:rsid w:val="00E2631A"/>
    <w:rsid w:val="00E26A48"/>
    <w:rsid w:val="00E272C4"/>
    <w:rsid w:val="00E30E06"/>
    <w:rsid w:val="00E31036"/>
    <w:rsid w:val="00E323CE"/>
    <w:rsid w:val="00E326E3"/>
    <w:rsid w:val="00E332A1"/>
    <w:rsid w:val="00E34038"/>
    <w:rsid w:val="00E36125"/>
    <w:rsid w:val="00E36232"/>
    <w:rsid w:val="00E367F8"/>
    <w:rsid w:val="00E36BF6"/>
    <w:rsid w:val="00E36D7F"/>
    <w:rsid w:val="00E37162"/>
    <w:rsid w:val="00E41AB2"/>
    <w:rsid w:val="00E41FBD"/>
    <w:rsid w:val="00E43DA3"/>
    <w:rsid w:val="00E4434B"/>
    <w:rsid w:val="00E447CC"/>
    <w:rsid w:val="00E448B1"/>
    <w:rsid w:val="00E450A4"/>
    <w:rsid w:val="00E45746"/>
    <w:rsid w:val="00E46A40"/>
    <w:rsid w:val="00E46DD1"/>
    <w:rsid w:val="00E51B0A"/>
    <w:rsid w:val="00E531ED"/>
    <w:rsid w:val="00E53248"/>
    <w:rsid w:val="00E5343B"/>
    <w:rsid w:val="00E53FBB"/>
    <w:rsid w:val="00E544F8"/>
    <w:rsid w:val="00E555E1"/>
    <w:rsid w:val="00E57AC4"/>
    <w:rsid w:val="00E57ED8"/>
    <w:rsid w:val="00E63B8D"/>
    <w:rsid w:val="00E63D94"/>
    <w:rsid w:val="00E66831"/>
    <w:rsid w:val="00E66916"/>
    <w:rsid w:val="00E66B9E"/>
    <w:rsid w:val="00E70038"/>
    <w:rsid w:val="00E74AB2"/>
    <w:rsid w:val="00E74E79"/>
    <w:rsid w:val="00E76682"/>
    <w:rsid w:val="00E778C2"/>
    <w:rsid w:val="00E804C3"/>
    <w:rsid w:val="00E8166C"/>
    <w:rsid w:val="00E82ED7"/>
    <w:rsid w:val="00E83593"/>
    <w:rsid w:val="00E844C1"/>
    <w:rsid w:val="00E84D94"/>
    <w:rsid w:val="00E85C93"/>
    <w:rsid w:val="00E8782A"/>
    <w:rsid w:val="00E91D55"/>
    <w:rsid w:val="00E92271"/>
    <w:rsid w:val="00E9264A"/>
    <w:rsid w:val="00E9266E"/>
    <w:rsid w:val="00E92ACD"/>
    <w:rsid w:val="00E92BDE"/>
    <w:rsid w:val="00E9384C"/>
    <w:rsid w:val="00E9419A"/>
    <w:rsid w:val="00E9629F"/>
    <w:rsid w:val="00E9678F"/>
    <w:rsid w:val="00E968E5"/>
    <w:rsid w:val="00E9705F"/>
    <w:rsid w:val="00E974F7"/>
    <w:rsid w:val="00EA05F2"/>
    <w:rsid w:val="00EA14D0"/>
    <w:rsid w:val="00EA1BE1"/>
    <w:rsid w:val="00EA21DF"/>
    <w:rsid w:val="00EA237E"/>
    <w:rsid w:val="00EA36D6"/>
    <w:rsid w:val="00EA3ABA"/>
    <w:rsid w:val="00EA50F6"/>
    <w:rsid w:val="00EA6340"/>
    <w:rsid w:val="00EA7418"/>
    <w:rsid w:val="00EA7A2F"/>
    <w:rsid w:val="00EB1A32"/>
    <w:rsid w:val="00EB2C90"/>
    <w:rsid w:val="00EB4724"/>
    <w:rsid w:val="00EB798F"/>
    <w:rsid w:val="00EC57E0"/>
    <w:rsid w:val="00EC67A5"/>
    <w:rsid w:val="00EC6D2E"/>
    <w:rsid w:val="00ED1BE1"/>
    <w:rsid w:val="00ED206D"/>
    <w:rsid w:val="00ED29DB"/>
    <w:rsid w:val="00ED341B"/>
    <w:rsid w:val="00ED3556"/>
    <w:rsid w:val="00ED3E2D"/>
    <w:rsid w:val="00ED4270"/>
    <w:rsid w:val="00ED42BB"/>
    <w:rsid w:val="00ED5F47"/>
    <w:rsid w:val="00EE00CA"/>
    <w:rsid w:val="00EE08EC"/>
    <w:rsid w:val="00EE0E47"/>
    <w:rsid w:val="00EE12C8"/>
    <w:rsid w:val="00EE2351"/>
    <w:rsid w:val="00EE35C6"/>
    <w:rsid w:val="00EE37B1"/>
    <w:rsid w:val="00EE46B4"/>
    <w:rsid w:val="00EE4936"/>
    <w:rsid w:val="00EE53E7"/>
    <w:rsid w:val="00EE6B19"/>
    <w:rsid w:val="00EE7057"/>
    <w:rsid w:val="00EE7E34"/>
    <w:rsid w:val="00EE7E9C"/>
    <w:rsid w:val="00EF1398"/>
    <w:rsid w:val="00EF5797"/>
    <w:rsid w:val="00EF62C5"/>
    <w:rsid w:val="00F0099A"/>
    <w:rsid w:val="00F01669"/>
    <w:rsid w:val="00F02C09"/>
    <w:rsid w:val="00F04198"/>
    <w:rsid w:val="00F044E6"/>
    <w:rsid w:val="00F068AF"/>
    <w:rsid w:val="00F112AB"/>
    <w:rsid w:val="00F12595"/>
    <w:rsid w:val="00F1441E"/>
    <w:rsid w:val="00F146B4"/>
    <w:rsid w:val="00F156F5"/>
    <w:rsid w:val="00F160E9"/>
    <w:rsid w:val="00F16425"/>
    <w:rsid w:val="00F17612"/>
    <w:rsid w:val="00F17A8B"/>
    <w:rsid w:val="00F20E4C"/>
    <w:rsid w:val="00F21D05"/>
    <w:rsid w:val="00F230D9"/>
    <w:rsid w:val="00F25D17"/>
    <w:rsid w:val="00F265E4"/>
    <w:rsid w:val="00F277DA"/>
    <w:rsid w:val="00F30ABE"/>
    <w:rsid w:val="00F34749"/>
    <w:rsid w:val="00F37227"/>
    <w:rsid w:val="00F4025E"/>
    <w:rsid w:val="00F402BD"/>
    <w:rsid w:val="00F429C3"/>
    <w:rsid w:val="00F432FD"/>
    <w:rsid w:val="00F44BF5"/>
    <w:rsid w:val="00F44FBD"/>
    <w:rsid w:val="00F45F72"/>
    <w:rsid w:val="00F4666A"/>
    <w:rsid w:val="00F4723C"/>
    <w:rsid w:val="00F47F17"/>
    <w:rsid w:val="00F52D08"/>
    <w:rsid w:val="00F53490"/>
    <w:rsid w:val="00F53854"/>
    <w:rsid w:val="00F54668"/>
    <w:rsid w:val="00F55144"/>
    <w:rsid w:val="00F553A4"/>
    <w:rsid w:val="00F55BE2"/>
    <w:rsid w:val="00F56566"/>
    <w:rsid w:val="00F57FE6"/>
    <w:rsid w:val="00F60A42"/>
    <w:rsid w:val="00F6310B"/>
    <w:rsid w:val="00F63784"/>
    <w:rsid w:val="00F650C2"/>
    <w:rsid w:val="00F66575"/>
    <w:rsid w:val="00F66DCA"/>
    <w:rsid w:val="00F66F83"/>
    <w:rsid w:val="00F67469"/>
    <w:rsid w:val="00F70BB6"/>
    <w:rsid w:val="00F73293"/>
    <w:rsid w:val="00F73BD9"/>
    <w:rsid w:val="00F74B74"/>
    <w:rsid w:val="00F75404"/>
    <w:rsid w:val="00F759DA"/>
    <w:rsid w:val="00F7668B"/>
    <w:rsid w:val="00F801D0"/>
    <w:rsid w:val="00F8161D"/>
    <w:rsid w:val="00F82339"/>
    <w:rsid w:val="00F8412C"/>
    <w:rsid w:val="00F8441B"/>
    <w:rsid w:val="00F85D91"/>
    <w:rsid w:val="00F85DBA"/>
    <w:rsid w:val="00F86D6B"/>
    <w:rsid w:val="00F90C64"/>
    <w:rsid w:val="00F92290"/>
    <w:rsid w:val="00F9337F"/>
    <w:rsid w:val="00F960F4"/>
    <w:rsid w:val="00FA1A3F"/>
    <w:rsid w:val="00FA1F7B"/>
    <w:rsid w:val="00FA352D"/>
    <w:rsid w:val="00FA4707"/>
    <w:rsid w:val="00FA6A74"/>
    <w:rsid w:val="00FA78A8"/>
    <w:rsid w:val="00FB062D"/>
    <w:rsid w:val="00FB094B"/>
    <w:rsid w:val="00FB0D89"/>
    <w:rsid w:val="00FB3B4C"/>
    <w:rsid w:val="00FB4CBD"/>
    <w:rsid w:val="00FB5609"/>
    <w:rsid w:val="00FB5C28"/>
    <w:rsid w:val="00FB5FB9"/>
    <w:rsid w:val="00FB7947"/>
    <w:rsid w:val="00FB7EB9"/>
    <w:rsid w:val="00FC0FB5"/>
    <w:rsid w:val="00FC1B35"/>
    <w:rsid w:val="00FC3553"/>
    <w:rsid w:val="00FC3DC2"/>
    <w:rsid w:val="00FC481A"/>
    <w:rsid w:val="00FC65D4"/>
    <w:rsid w:val="00FD35BE"/>
    <w:rsid w:val="00FD4CB7"/>
    <w:rsid w:val="00FD61D8"/>
    <w:rsid w:val="00FD6468"/>
    <w:rsid w:val="00FD7B37"/>
    <w:rsid w:val="00FE0277"/>
    <w:rsid w:val="00FE1DE8"/>
    <w:rsid w:val="00FE34B5"/>
    <w:rsid w:val="00FE393B"/>
    <w:rsid w:val="00FE3A08"/>
    <w:rsid w:val="00FE63EA"/>
    <w:rsid w:val="00FE6C4D"/>
    <w:rsid w:val="00FE7671"/>
    <w:rsid w:val="00FF0B5F"/>
    <w:rsid w:val="00FF14CF"/>
    <w:rsid w:val="00FF1782"/>
    <w:rsid w:val="00FF2782"/>
    <w:rsid w:val="00FF5F43"/>
    <w:rsid w:val="00FF7A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33473"/>
    <o:shapelayout v:ext="edit">
      <o:idmap v:ext="edit" data="1"/>
    </o:shapelayout>
  </w:shapeDefaults>
  <w:decimalSymbol w:val=","/>
  <w:listSeparator w:val=";"/>
  <w14:docId w14:val="494A1D6C"/>
  <w15:docId w15:val="{ADA0C2A3-CC91-46AC-B0BC-7B42662BD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ABE"/>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styleId="Ttulo1">
    <w:name w:val="heading 1"/>
    <w:basedOn w:val="Normal"/>
    <w:next w:val="Normal"/>
    <w:link w:val="Ttulo1Car"/>
    <w:uiPriority w:val="9"/>
    <w:qFormat/>
    <w:rsid w:val="00F30ABE"/>
    <w:pPr>
      <w:keepNext/>
      <w:widowControl/>
      <w:autoSpaceDE/>
      <w:autoSpaceDN/>
      <w:adjustRightInd/>
      <w:ind w:firstLine="709"/>
      <w:jc w:val="both"/>
      <w:outlineLvl w:val="0"/>
    </w:pPr>
    <w:rPr>
      <w:b/>
      <w:color w:val="auto"/>
      <w:szCs w:val="20"/>
    </w:rPr>
  </w:style>
  <w:style w:type="paragraph" w:styleId="Ttulo2">
    <w:name w:val="heading 2"/>
    <w:basedOn w:val="Normal"/>
    <w:next w:val="Normal"/>
    <w:link w:val="Ttulo2Car"/>
    <w:uiPriority w:val="9"/>
    <w:semiHidden/>
    <w:unhideWhenUsed/>
    <w:qFormat/>
    <w:rsid w:val="00201AF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uiPriority w:val="9"/>
    <w:semiHidden/>
    <w:unhideWhenUsed/>
    <w:qFormat/>
    <w:rsid w:val="00F30AB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qFormat/>
    <w:rsid w:val="00F30ABE"/>
    <w:pPr>
      <w:keepNext/>
      <w:outlineLvl w:val="4"/>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30ABE"/>
    <w:rPr>
      <w:rFonts w:ascii="Times New Roman" w:eastAsia="Times New Roman" w:hAnsi="Times New Roman" w:cs="Times New Roman"/>
      <w:b/>
      <w:sz w:val="24"/>
      <w:szCs w:val="20"/>
      <w:lang w:eastAsia="es-ES"/>
    </w:rPr>
  </w:style>
  <w:style w:type="character" w:customStyle="1" w:styleId="Ttulo4Car">
    <w:name w:val="Título 4 Car"/>
    <w:basedOn w:val="Fuentedeprrafopredeter"/>
    <w:link w:val="Ttulo4"/>
    <w:uiPriority w:val="9"/>
    <w:semiHidden/>
    <w:rsid w:val="00F30ABE"/>
    <w:rPr>
      <w:rFonts w:asciiTheme="majorHAnsi" w:eastAsiaTheme="majorEastAsia" w:hAnsiTheme="majorHAnsi" w:cstheme="majorBidi"/>
      <w:b/>
      <w:bCs/>
      <w:i/>
      <w:iCs/>
      <w:color w:val="5B9BD5" w:themeColor="accent1"/>
      <w:sz w:val="24"/>
      <w:szCs w:val="24"/>
      <w:lang w:eastAsia="es-ES"/>
    </w:rPr>
  </w:style>
  <w:style w:type="character" w:customStyle="1" w:styleId="Ttulo5Car">
    <w:name w:val="Título 5 Car"/>
    <w:basedOn w:val="Fuentedeprrafopredeter"/>
    <w:link w:val="Ttulo5"/>
    <w:uiPriority w:val="9"/>
    <w:rsid w:val="00F30ABE"/>
    <w:rPr>
      <w:rFonts w:ascii="Times New Roman" w:eastAsia="Times New Roman" w:hAnsi="Times New Roman" w:cs="Times New Roman"/>
      <w:b/>
      <w:bCs/>
      <w:color w:val="000000"/>
      <w:sz w:val="18"/>
      <w:szCs w:val="18"/>
      <w:lang w:eastAsia="es-ES"/>
    </w:rPr>
  </w:style>
  <w:style w:type="paragraph" w:customStyle="1" w:styleId="1CamposdeldestinatarioCNMV">
    <w:name w:val="1. Campos del destinatario CNMV"/>
    <w:basedOn w:val="Normal"/>
    <w:uiPriority w:val="99"/>
    <w:rsid w:val="00F30ABE"/>
    <w:pPr>
      <w:widowControl/>
      <w:autoSpaceDE/>
      <w:autoSpaceDN/>
      <w:adjustRightInd/>
      <w:spacing w:line="280" w:lineRule="exact"/>
      <w:ind w:left="3972"/>
    </w:pPr>
    <w:rPr>
      <w:rFonts w:ascii="Myriad Pro" w:hAnsi="Myriad Pro"/>
      <w:color w:val="auto"/>
      <w:sz w:val="20"/>
    </w:rPr>
  </w:style>
  <w:style w:type="paragraph" w:styleId="Textoindependiente">
    <w:name w:val="Body Text"/>
    <w:basedOn w:val="Normal"/>
    <w:link w:val="TextoindependienteCar"/>
    <w:uiPriority w:val="99"/>
    <w:rsid w:val="00F30ABE"/>
    <w:pPr>
      <w:jc w:val="both"/>
    </w:pPr>
  </w:style>
  <w:style w:type="character" w:customStyle="1" w:styleId="TextoindependienteCar">
    <w:name w:val="Texto independiente Car"/>
    <w:basedOn w:val="Fuentedeprrafopredeter"/>
    <w:link w:val="Textoindependiente"/>
    <w:uiPriority w:val="99"/>
    <w:rsid w:val="00F30ABE"/>
    <w:rPr>
      <w:rFonts w:ascii="Times New Roman" w:eastAsia="Times New Roman" w:hAnsi="Times New Roman" w:cs="Times New Roman"/>
      <w:color w:val="000000"/>
      <w:sz w:val="24"/>
      <w:szCs w:val="24"/>
      <w:lang w:eastAsia="es-ES"/>
    </w:rPr>
  </w:style>
  <w:style w:type="paragraph" w:styleId="Textocomentario">
    <w:name w:val="annotation text"/>
    <w:basedOn w:val="Normal"/>
    <w:link w:val="TextocomentarioCar"/>
    <w:uiPriority w:val="99"/>
    <w:semiHidden/>
    <w:rsid w:val="00F30ABE"/>
    <w:rPr>
      <w:sz w:val="20"/>
      <w:szCs w:val="20"/>
    </w:rPr>
  </w:style>
  <w:style w:type="character" w:customStyle="1" w:styleId="TextocomentarioCar">
    <w:name w:val="Texto comentario Car"/>
    <w:basedOn w:val="Fuentedeprrafopredeter"/>
    <w:link w:val="Textocomentario"/>
    <w:uiPriority w:val="99"/>
    <w:semiHidden/>
    <w:rsid w:val="00F30ABE"/>
    <w:rPr>
      <w:rFonts w:ascii="Times New Roman" w:eastAsia="Times New Roman" w:hAnsi="Times New Roman" w:cs="Times New Roman"/>
      <w:color w:val="000000"/>
      <w:sz w:val="20"/>
      <w:szCs w:val="20"/>
      <w:lang w:eastAsia="es-ES"/>
    </w:rPr>
  </w:style>
  <w:style w:type="paragraph" w:styleId="Sangra2detindependiente">
    <w:name w:val="Body Text Indent 2"/>
    <w:basedOn w:val="Normal"/>
    <w:link w:val="Sangra2detindependienteCar"/>
    <w:uiPriority w:val="99"/>
    <w:unhideWhenUsed/>
    <w:rsid w:val="00F30ABE"/>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30ABE"/>
    <w:rPr>
      <w:rFonts w:ascii="Times New Roman" w:eastAsia="Times New Roman" w:hAnsi="Times New Roman" w:cs="Times New Roman"/>
      <w:color w:val="000000"/>
      <w:sz w:val="24"/>
      <w:szCs w:val="24"/>
      <w:lang w:eastAsia="es-ES"/>
    </w:rPr>
  </w:style>
  <w:style w:type="paragraph" w:styleId="Sangradetextonormal">
    <w:name w:val="Body Text Indent"/>
    <w:basedOn w:val="Normal"/>
    <w:link w:val="SangradetextonormalCar"/>
    <w:uiPriority w:val="99"/>
    <w:rsid w:val="00F30ABE"/>
    <w:pPr>
      <w:widowControl/>
      <w:autoSpaceDE/>
      <w:autoSpaceDN/>
      <w:adjustRightInd/>
      <w:ind w:firstLine="709"/>
      <w:jc w:val="both"/>
    </w:pPr>
    <w:rPr>
      <w:color w:val="auto"/>
      <w:szCs w:val="20"/>
    </w:rPr>
  </w:style>
  <w:style w:type="character" w:customStyle="1" w:styleId="SangradetextonormalCar">
    <w:name w:val="Sangría de texto normal Car"/>
    <w:basedOn w:val="Fuentedeprrafopredeter"/>
    <w:link w:val="Sangradetextonormal"/>
    <w:uiPriority w:val="99"/>
    <w:rsid w:val="00F30ABE"/>
    <w:rPr>
      <w:rFonts w:ascii="Times New Roman" w:eastAsia="Times New Roman" w:hAnsi="Times New Roman" w:cs="Times New Roman"/>
      <w:sz w:val="24"/>
      <w:szCs w:val="20"/>
      <w:lang w:eastAsia="es-ES"/>
    </w:rPr>
  </w:style>
  <w:style w:type="paragraph" w:styleId="Encabezado">
    <w:name w:val="header"/>
    <w:basedOn w:val="Normal"/>
    <w:link w:val="EncabezadoCar"/>
    <w:rsid w:val="00F30ABE"/>
    <w:pPr>
      <w:widowControl/>
      <w:tabs>
        <w:tab w:val="center" w:pos="4252"/>
        <w:tab w:val="right" w:pos="8504"/>
      </w:tabs>
      <w:autoSpaceDE/>
      <w:autoSpaceDN/>
      <w:adjustRightInd/>
    </w:pPr>
    <w:rPr>
      <w:color w:val="auto"/>
      <w:szCs w:val="20"/>
    </w:rPr>
  </w:style>
  <w:style w:type="character" w:customStyle="1" w:styleId="EncabezadoCar">
    <w:name w:val="Encabezado Car"/>
    <w:basedOn w:val="Fuentedeprrafopredeter"/>
    <w:link w:val="Encabezado"/>
    <w:uiPriority w:val="99"/>
    <w:rsid w:val="00F30ABE"/>
    <w:rPr>
      <w:rFonts w:ascii="Times New Roman" w:eastAsia="Times New Roman" w:hAnsi="Times New Roman" w:cs="Times New Roman"/>
      <w:sz w:val="24"/>
      <w:szCs w:val="20"/>
      <w:lang w:eastAsia="es-ES"/>
    </w:rPr>
  </w:style>
  <w:style w:type="paragraph" w:styleId="Piedepgina">
    <w:name w:val="footer"/>
    <w:basedOn w:val="Normal"/>
    <w:link w:val="PiedepginaCar"/>
    <w:uiPriority w:val="99"/>
    <w:rsid w:val="00F30ABE"/>
    <w:pPr>
      <w:widowControl/>
      <w:tabs>
        <w:tab w:val="center" w:pos="4252"/>
        <w:tab w:val="right" w:pos="8504"/>
      </w:tabs>
      <w:autoSpaceDE/>
      <w:autoSpaceDN/>
      <w:adjustRightInd/>
    </w:pPr>
    <w:rPr>
      <w:color w:val="auto"/>
      <w:szCs w:val="20"/>
    </w:rPr>
  </w:style>
  <w:style w:type="character" w:customStyle="1" w:styleId="PiedepginaCar">
    <w:name w:val="Pie de página Car"/>
    <w:basedOn w:val="Fuentedeprrafopredeter"/>
    <w:link w:val="Piedepgina"/>
    <w:uiPriority w:val="99"/>
    <w:rsid w:val="00F30ABE"/>
    <w:rPr>
      <w:rFonts w:ascii="Times New Roman" w:eastAsia="Times New Roman" w:hAnsi="Times New Roman" w:cs="Times New Roman"/>
      <w:sz w:val="24"/>
      <w:szCs w:val="20"/>
      <w:lang w:eastAsia="es-ES"/>
    </w:rPr>
  </w:style>
  <w:style w:type="paragraph" w:styleId="Textonotaalfinal">
    <w:name w:val="endnote text"/>
    <w:basedOn w:val="Normal"/>
    <w:link w:val="TextonotaalfinalCar"/>
    <w:uiPriority w:val="99"/>
    <w:rsid w:val="00F30ABE"/>
    <w:pPr>
      <w:widowControl/>
      <w:autoSpaceDE/>
      <w:autoSpaceDN/>
      <w:adjustRightInd/>
    </w:pPr>
    <w:rPr>
      <w:color w:val="auto"/>
      <w:sz w:val="20"/>
      <w:szCs w:val="20"/>
    </w:rPr>
  </w:style>
  <w:style w:type="character" w:customStyle="1" w:styleId="TextonotaalfinalCar">
    <w:name w:val="Texto nota al final Car"/>
    <w:basedOn w:val="Fuentedeprrafopredeter"/>
    <w:link w:val="Textonotaalfinal"/>
    <w:uiPriority w:val="99"/>
    <w:rsid w:val="00F30ABE"/>
    <w:rPr>
      <w:rFonts w:ascii="Times New Roman" w:eastAsia="Times New Roman" w:hAnsi="Times New Roman" w:cs="Times New Roman"/>
      <w:sz w:val="20"/>
      <w:szCs w:val="20"/>
      <w:lang w:eastAsia="es-ES"/>
    </w:rPr>
  </w:style>
  <w:style w:type="character" w:styleId="Refdenotaalfinal">
    <w:name w:val="endnote reference"/>
    <w:basedOn w:val="Fuentedeprrafopredeter"/>
    <w:uiPriority w:val="99"/>
    <w:rsid w:val="00F30ABE"/>
    <w:rPr>
      <w:rFonts w:cs="Times New Roman"/>
      <w:vertAlign w:val="superscript"/>
    </w:rPr>
  </w:style>
  <w:style w:type="paragraph" w:styleId="Textonotapie">
    <w:name w:val="footnote text"/>
    <w:basedOn w:val="Normal"/>
    <w:link w:val="TextonotapieCar"/>
    <w:uiPriority w:val="99"/>
    <w:rsid w:val="00F30ABE"/>
    <w:pPr>
      <w:widowControl/>
      <w:autoSpaceDE/>
      <w:autoSpaceDN/>
      <w:adjustRightInd/>
    </w:pPr>
    <w:rPr>
      <w:color w:val="auto"/>
      <w:sz w:val="20"/>
      <w:szCs w:val="20"/>
    </w:rPr>
  </w:style>
  <w:style w:type="character" w:customStyle="1" w:styleId="TextonotapieCar">
    <w:name w:val="Texto nota pie Car"/>
    <w:basedOn w:val="Fuentedeprrafopredeter"/>
    <w:link w:val="Textonotapie"/>
    <w:uiPriority w:val="99"/>
    <w:rsid w:val="00F30ABE"/>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rsid w:val="00F30ABE"/>
    <w:rPr>
      <w:rFonts w:cs="Times New Roman"/>
      <w:vertAlign w:val="superscript"/>
    </w:rPr>
  </w:style>
  <w:style w:type="character" w:styleId="Refdecomentario">
    <w:name w:val="annotation reference"/>
    <w:basedOn w:val="Fuentedeprrafopredeter"/>
    <w:uiPriority w:val="99"/>
    <w:semiHidden/>
    <w:unhideWhenUsed/>
    <w:rsid w:val="00F30ABE"/>
    <w:rPr>
      <w:rFonts w:cs="Times New Roman"/>
      <w:sz w:val="16"/>
      <w:szCs w:val="16"/>
    </w:rPr>
  </w:style>
  <w:style w:type="paragraph" w:styleId="Asuntodelcomentario">
    <w:name w:val="annotation subject"/>
    <w:basedOn w:val="Textocomentario"/>
    <w:next w:val="Textocomentario"/>
    <w:link w:val="AsuntodelcomentarioCar"/>
    <w:semiHidden/>
    <w:unhideWhenUsed/>
    <w:rsid w:val="00F30ABE"/>
    <w:rPr>
      <w:b/>
      <w:bCs/>
    </w:rPr>
  </w:style>
  <w:style w:type="character" w:customStyle="1" w:styleId="AsuntodelcomentarioCar">
    <w:name w:val="Asunto del comentario Car"/>
    <w:basedOn w:val="TextocomentarioCar"/>
    <w:link w:val="Asuntodelcomentario"/>
    <w:semiHidden/>
    <w:rsid w:val="00F30ABE"/>
    <w:rPr>
      <w:rFonts w:ascii="Times New Roman" w:eastAsia="Times New Roman" w:hAnsi="Times New Roman" w:cs="Times New Roman"/>
      <w:b/>
      <w:bCs/>
      <w:color w:val="000000"/>
      <w:sz w:val="20"/>
      <w:szCs w:val="20"/>
      <w:lang w:eastAsia="es-ES"/>
    </w:rPr>
  </w:style>
  <w:style w:type="paragraph" w:styleId="Textodeglobo">
    <w:name w:val="Balloon Text"/>
    <w:basedOn w:val="Normal"/>
    <w:link w:val="TextodegloboCar"/>
    <w:uiPriority w:val="99"/>
    <w:semiHidden/>
    <w:unhideWhenUsed/>
    <w:rsid w:val="00F30ABE"/>
    <w:rPr>
      <w:rFonts w:ascii="Tahoma" w:hAnsi="Tahoma" w:cs="Tahoma"/>
      <w:sz w:val="16"/>
      <w:szCs w:val="16"/>
    </w:rPr>
  </w:style>
  <w:style w:type="character" w:customStyle="1" w:styleId="TextodegloboCar">
    <w:name w:val="Texto de globo Car"/>
    <w:basedOn w:val="Fuentedeprrafopredeter"/>
    <w:link w:val="Textodeglobo"/>
    <w:uiPriority w:val="99"/>
    <w:semiHidden/>
    <w:rsid w:val="00F30ABE"/>
    <w:rPr>
      <w:rFonts w:ascii="Tahoma" w:eastAsia="Times New Roman" w:hAnsi="Tahoma" w:cs="Tahoma"/>
      <w:color w:val="000000"/>
      <w:sz w:val="16"/>
      <w:szCs w:val="16"/>
      <w:lang w:eastAsia="es-ES"/>
    </w:rPr>
  </w:style>
  <w:style w:type="paragraph" w:styleId="Revisin">
    <w:name w:val="Revision"/>
    <w:hidden/>
    <w:uiPriority w:val="99"/>
    <w:semiHidden/>
    <w:rsid w:val="00F30ABE"/>
    <w:pPr>
      <w:spacing w:after="0" w:line="240" w:lineRule="auto"/>
    </w:pPr>
    <w:rPr>
      <w:rFonts w:ascii="Times New Roman" w:eastAsia="Times New Roman" w:hAnsi="Times New Roman" w:cs="Times New Roman"/>
      <w:color w:val="000000"/>
      <w:sz w:val="24"/>
      <w:szCs w:val="24"/>
      <w:lang w:eastAsia="es-ES"/>
    </w:rPr>
  </w:style>
  <w:style w:type="paragraph" w:styleId="Prrafodelista">
    <w:name w:val="List Paragraph"/>
    <w:basedOn w:val="Normal"/>
    <w:uiPriority w:val="34"/>
    <w:qFormat/>
    <w:rsid w:val="00F30ABE"/>
    <w:pPr>
      <w:ind w:left="708"/>
    </w:pPr>
  </w:style>
  <w:style w:type="paragraph" w:customStyle="1" w:styleId="Default">
    <w:name w:val="Default"/>
    <w:rsid w:val="00F30AB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styleId="NormalWeb">
    <w:name w:val="Normal (Web)"/>
    <w:basedOn w:val="Normal"/>
    <w:rsid w:val="00F30ABE"/>
    <w:pPr>
      <w:widowControl/>
      <w:autoSpaceDE/>
      <w:autoSpaceDN/>
      <w:adjustRightInd/>
      <w:spacing w:before="100" w:beforeAutospacing="1" w:after="100" w:afterAutospacing="1"/>
    </w:pPr>
    <w:rPr>
      <w:rFonts w:ascii="Arial Unicode MS" w:eastAsia="Arial Unicode MS" w:hAnsi="Arial Unicode MS" w:cs="Arial Unicode MS"/>
      <w:color w:val="auto"/>
      <w:lang w:val="en-US" w:eastAsia="en-US"/>
    </w:rPr>
  </w:style>
  <w:style w:type="paragraph" w:customStyle="1" w:styleId="notaries">
    <w:name w:val="notaries"/>
    <w:basedOn w:val="Normal"/>
    <w:rsid w:val="00F30ABE"/>
    <w:pPr>
      <w:widowControl/>
      <w:autoSpaceDE/>
      <w:autoSpaceDN/>
      <w:adjustRightInd/>
      <w:spacing w:before="100" w:beforeAutospacing="1" w:after="100" w:afterAutospacing="1" w:line="280" w:lineRule="atLeast"/>
    </w:pPr>
    <w:rPr>
      <w:rFonts w:ascii="Arial" w:eastAsia="Arial Unicode MS" w:hAnsi="Arial" w:cs="Arial"/>
      <w:sz w:val="18"/>
      <w:szCs w:val="18"/>
      <w:lang w:val="en-US" w:eastAsia="en-US"/>
    </w:rPr>
  </w:style>
  <w:style w:type="character" w:styleId="Hipervnculo">
    <w:name w:val="Hyperlink"/>
    <w:basedOn w:val="Fuentedeprrafopredeter"/>
    <w:uiPriority w:val="99"/>
    <w:unhideWhenUsed/>
    <w:rsid w:val="00F30ABE"/>
    <w:rPr>
      <w:color w:val="0563C1" w:themeColor="hyperlink"/>
      <w:u w:val="single"/>
    </w:rPr>
  </w:style>
  <w:style w:type="paragraph" w:styleId="Textoindependiente2">
    <w:name w:val="Body Text 2"/>
    <w:basedOn w:val="Normal"/>
    <w:link w:val="Textoindependiente2Car"/>
    <w:uiPriority w:val="99"/>
    <w:semiHidden/>
    <w:unhideWhenUsed/>
    <w:rsid w:val="00F30ABE"/>
    <w:pPr>
      <w:spacing w:after="120" w:line="480" w:lineRule="auto"/>
    </w:pPr>
  </w:style>
  <w:style w:type="character" w:customStyle="1" w:styleId="Textoindependiente2Car">
    <w:name w:val="Texto independiente 2 Car"/>
    <w:basedOn w:val="Fuentedeprrafopredeter"/>
    <w:link w:val="Textoindependiente2"/>
    <w:uiPriority w:val="99"/>
    <w:semiHidden/>
    <w:rsid w:val="00F30ABE"/>
    <w:rPr>
      <w:rFonts w:ascii="Times New Roman" w:eastAsia="Times New Roman" w:hAnsi="Times New Roman" w:cs="Times New Roman"/>
      <w:color w:val="000000"/>
      <w:sz w:val="24"/>
      <w:szCs w:val="24"/>
      <w:lang w:eastAsia="es-ES"/>
    </w:rPr>
  </w:style>
  <w:style w:type="paragraph" w:customStyle="1" w:styleId="Ttulo11">
    <w:name w:val="Título 11"/>
    <w:basedOn w:val="Normal"/>
    <w:uiPriority w:val="1"/>
    <w:qFormat/>
    <w:rsid w:val="00F30ABE"/>
    <w:pPr>
      <w:ind w:left="1229"/>
      <w:outlineLvl w:val="0"/>
    </w:pPr>
    <w:rPr>
      <w:rFonts w:ascii="Arial" w:eastAsiaTheme="minorEastAsia" w:hAnsi="Arial" w:cs="Arial"/>
      <w:color w:val="auto"/>
      <w:sz w:val="19"/>
      <w:szCs w:val="19"/>
    </w:rPr>
  </w:style>
  <w:style w:type="paragraph" w:styleId="Tabladeilustraciones">
    <w:name w:val="table of figures"/>
    <w:basedOn w:val="Normal"/>
    <w:semiHidden/>
    <w:rsid w:val="00F30ABE"/>
    <w:pPr>
      <w:widowControl/>
      <w:numPr>
        <w:numId w:val="3"/>
      </w:numPr>
      <w:tabs>
        <w:tab w:val="clear" w:pos="283"/>
      </w:tabs>
      <w:autoSpaceDE/>
      <w:autoSpaceDN/>
      <w:adjustRightInd/>
      <w:ind w:left="0" w:firstLine="0"/>
    </w:pPr>
    <w:rPr>
      <w:color w:val="auto"/>
      <w:szCs w:val="20"/>
      <w:lang w:val="es-ES_tradnl" w:eastAsia="en-US"/>
    </w:rPr>
  </w:style>
  <w:style w:type="paragraph" w:styleId="Mapadeldocumento">
    <w:name w:val="Document Map"/>
    <w:basedOn w:val="Normal"/>
    <w:link w:val="MapadeldocumentoCar"/>
    <w:uiPriority w:val="99"/>
    <w:semiHidden/>
    <w:unhideWhenUsed/>
    <w:rsid w:val="00F30ABE"/>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F30ABE"/>
    <w:rPr>
      <w:rFonts w:ascii="Tahoma" w:eastAsia="Times New Roman" w:hAnsi="Tahoma" w:cs="Tahoma"/>
      <w:color w:val="000000"/>
      <w:sz w:val="16"/>
      <w:szCs w:val="16"/>
      <w:lang w:eastAsia="es-ES"/>
    </w:rPr>
  </w:style>
  <w:style w:type="paragraph" w:customStyle="1" w:styleId="cuadros">
    <w:name w:val="cuadros"/>
    <w:basedOn w:val="Normal"/>
    <w:rsid w:val="00F30ABE"/>
    <w:pPr>
      <w:widowControl/>
      <w:autoSpaceDE/>
      <w:autoSpaceDN/>
      <w:adjustRightInd/>
      <w:jc w:val="both"/>
    </w:pPr>
    <w:rPr>
      <w:rFonts w:ascii="Book Antiqua" w:hAnsi="Book Antiqua"/>
      <w:color w:val="auto"/>
      <w:sz w:val="20"/>
      <w:szCs w:val="20"/>
      <w:lang w:val="es-ES_tradnl" w:eastAsia="en-US"/>
    </w:rPr>
  </w:style>
  <w:style w:type="paragraph" w:styleId="TDC1">
    <w:name w:val="toc 1"/>
    <w:basedOn w:val="Normal"/>
    <w:next w:val="Normal"/>
    <w:autoRedefine/>
    <w:uiPriority w:val="39"/>
    <w:rsid w:val="009014FA"/>
    <w:pPr>
      <w:widowControl/>
      <w:tabs>
        <w:tab w:val="right" w:leader="dot" w:pos="9360"/>
      </w:tabs>
      <w:autoSpaceDE/>
      <w:autoSpaceDN/>
      <w:adjustRightInd/>
      <w:spacing w:before="120"/>
      <w:ind w:left="540"/>
      <w:jc w:val="both"/>
      <w:outlineLvl w:val="0"/>
    </w:pPr>
    <w:rPr>
      <w:b/>
      <w:bCs/>
      <w:i/>
      <w:iCs/>
      <w:color w:val="000080"/>
      <w:sz w:val="18"/>
      <w:szCs w:val="28"/>
      <w:lang w:val="es-ES_tradnl" w:eastAsia="en-US"/>
    </w:rPr>
  </w:style>
  <w:style w:type="paragraph" w:customStyle="1" w:styleId="padding-r">
    <w:name w:val="padding-r"/>
    <w:basedOn w:val="Normal"/>
    <w:rsid w:val="00F553A4"/>
    <w:pPr>
      <w:widowControl/>
      <w:autoSpaceDE/>
      <w:autoSpaceDN/>
      <w:adjustRightInd/>
      <w:spacing w:before="100" w:beforeAutospacing="1" w:after="100" w:afterAutospacing="1"/>
    </w:pPr>
    <w:rPr>
      <w:color w:val="auto"/>
    </w:rPr>
  </w:style>
  <w:style w:type="paragraph" w:customStyle="1" w:styleId="parrafo1">
    <w:name w:val="parrafo1"/>
    <w:basedOn w:val="Sangradetextonormal"/>
    <w:rsid w:val="0099419A"/>
    <w:pPr>
      <w:suppressAutoHyphens/>
      <w:spacing w:before="120" w:after="120"/>
      <w:ind w:firstLine="0"/>
    </w:pPr>
    <w:rPr>
      <w:lang w:eastAsia="ar-SA"/>
    </w:rPr>
  </w:style>
  <w:style w:type="character" w:customStyle="1" w:styleId="Ninguno">
    <w:name w:val="Ninguno"/>
    <w:rsid w:val="00877F89"/>
  </w:style>
  <w:style w:type="character" w:customStyle="1" w:styleId="Ttulo2Car">
    <w:name w:val="Título 2 Car"/>
    <w:basedOn w:val="Fuentedeprrafopredeter"/>
    <w:link w:val="Ttulo2"/>
    <w:uiPriority w:val="9"/>
    <w:semiHidden/>
    <w:rsid w:val="00201AFB"/>
    <w:rPr>
      <w:rFonts w:asciiTheme="majorHAnsi" w:eastAsiaTheme="majorEastAsia" w:hAnsiTheme="majorHAnsi" w:cstheme="majorBidi"/>
      <w:color w:val="2E74B5" w:themeColor="accent1" w:themeShade="BF"/>
      <w:sz w:val="26"/>
      <w:szCs w:val="26"/>
      <w:lang w:eastAsia="es-ES"/>
    </w:rPr>
  </w:style>
  <w:style w:type="character" w:styleId="Textoennegrita">
    <w:name w:val="Strong"/>
    <w:basedOn w:val="Fuentedeprrafopredeter"/>
    <w:uiPriority w:val="22"/>
    <w:qFormat/>
    <w:rsid w:val="0005249A"/>
    <w:rPr>
      <w:b/>
      <w:bCs/>
    </w:rPr>
  </w:style>
  <w:style w:type="paragraph" w:customStyle="1" w:styleId="Cuerpo">
    <w:name w:val="Cuerpo"/>
    <w:rsid w:val="00B01E2A"/>
    <w:pPr>
      <w:widowControl w:val="0"/>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kern w:val="1"/>
      <w:sz w:val="24"/>
      <w:szCs w:val="24"/>
      <w:u w:color="000000"/>
      <w:bdr w:val="nil"/>
      <w:lang w:val="es-ES_tradnl" w:eastAsia="es-ES"/>
      <w14:textOutline w14:w="0" w14:cap="flat" w14:cmpd="sng" w14:algn="ctr">
        <w14:noFill/>
        <w14:prstDash w14:val="solid"/>
        <w14:bevel/>
      </w14:textOutline>
    </w:rPr>
  </w:style>
  <w:style w:type="paragraph" w:styleId="TtuloTDC">
    <w:name w:val="TOC Heading"/>
    <w:basedOn w:val="Ttulo1"/>
    <w:next w:val="Normal"/>
    <w:uiPriority w:val="39"/>
    <w:unhideWhenUsed/>
    <w:qFormat/>
    <w:rsid w:val="009D10EA"/>
    <w:pPr>
      <w:keepLines/>
      <w:spacing w:before="240" w:line="259" w:lineRule="auto"/>
      <w:ind w:firstLine="0"/>
      <w:jc w:val="left"/>
      <w:outlineLvl w:val="9"/>
    </w:pPr>
    <w:rPr>
      <w:rFonts w:asciiTheme="majorHAnsi" w:eastAsiaTheme="majorEastAsia" w:hAnsiTheme="majorHAnsi" w:cstheme="majorBidi"/>
      <w:b w:val="0"/>
      <w:color w:val="2E74B5" w:themeColor="accent1" w:themeShade="BF"/>
      <w:sz w:val="32"/>
      <w:szCs w:val="32"/>
    </w:rPr>
  </w:style>
  <w:style w:type="character" w:styleId="Mencinsinresolver">
    <w:name w:val="Unresolved Mention"/>
    <w:basedOn w:val="Fuentedeprrafopredeter"/>
    <w:uiPriority w:val="99"/>
    <w:semiHidden/>
    <w:unhideWhenUsed/>
    <w:rsid w:val="009D10EA"/>
    <w:rPr>
      <w:color w:val="605E5C"/>
      <w:shd w:val="clear" w:color="auto" w:fill="E1DFDD"/>
    </w:rPr>
  </w:style>
  <w:style w:type="character" w:styleId="Hipervnculovisitado">
    <w:name w:val="FollowedHyperlink"/>
    <w:basedOn w:val="Fuentedeprrafopredeter"/>
    <w:uiPriority w:val="99"/>
    <w:semiHidden/>
    <w:unhideWhenUsed/>
    <w:rsid w:val="009D10EA"/>
    <w:rPr>
      <w:color w:val="954F72" w:themeColor="followedHyperlink"/>
      <w:u w:val="single"/>
    </w:rPr>
  </w:style>
  <w:style w:type="table" w:styleId="Tablaconcuadrcula">
    <w:name w:val="Table Grid"/>
    <w:basedOn w:val="Tablanormal"/>
    <w:uiPriority w:val="39"/>
    <w:rsid w:val="00202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EA1B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662">
      <w:bodyDiv w:val="1"/>
      <w:marLeft w:val="0"/>
      <w:marRight w:val="0"/>
      <w:marTop w:val="0"/>
      <w:marBottom w:val="0"/>
      <w:divBdr>
        <w:top w:val="none" w:sz="0" w:space="0" w:color="auto"/>
        <w:left w:val="none" w:sz="0" w:space="0" w:color="auto"/>
        <w:bottom w:val="none" w:sz="0" w:space="0" w:color="auto"/>
        <w:right w:val="none" w:sz="0" w:space="0" w:color="auto"/>
      </w:divBdr>
    </w:div>
    <w:div w:id="11155159">
      <w:bodyDiv w:val="1"/>
      <w:marLeft w:val="0"/>
      <w:marRight w:val="0"/>
      <w:marTop w:val="0"/>
      <w:marBottom w:val="0"/>
      <w:divBdr>
        <w:top w:val="none" w:sz="0" w:space="0" w:color="auto"/>
        <w:left w:val="none" w:sz="0" w:space="0" w:color="auto"/>
        <w:bottom w:val="none" w:sz="0" w:space="0" w:color="auto"/>
        <w:right w:val="none" w:sz="0" w:space="0" w:color="auto"/>
      </w:divBdr>
    </w:div>
    <w:div w:id="27921724">
      <w:bodyDiv w:val="1"/>
      <w:marLeft w:val="0"/>
      <w:marRight w:val="0"/>
      <w:marTop w:val="0"/>
      <w:marBottom w:val="0"/>
      <w:divBdr>
        <w:top w:val="none" w:sz="0" w:space="0" w:color="auto"/>
        <w:left w:val="none" w:sz="0" w:space="0" w:color="auto"/>
        <w:bottom w:val="none" w:sz="0" w:space="0" w:color="auto"/>
        <w:right w:val="none" w:sz="0" w:space="0" w:color="auto"/>
      </w:divBdr>
    </w:div>
    <w:div w:id="36248398">
      <w:bodyDiv w:val="1"/>
      <w:marLeft w:val="0"/>
      <w:marRight w:val="0"/>
      <w:marTop w:val="0"/>
      <w:marBottom w:val="0"/>
      <w:divBdr>
        <w:top w:val="none" w:sz="0" w:space="0" w:color="auto"/>
        <w:left w:val="none" w:sz="0" w:space="0" w:color="auto"/>
        <w:bottom w:val="none" w:sz="0" w:space="0" w:color="auto"/>
        <w:right w:val="none" w:sz="0" w:space="0" w:color="auto"/>
      </w:divBdr>
    </w:div>
    <w:div w:id="40251900">
      <w:bodyDiv w:val="1"/>
      <w:marLeft w:val="0"/>
      <w:marRight w:val="0"/>
      <w:marTop w:val="0"/>
      <w:marBottom w:val="0"/>
      <w:divBdr>
        <w:top w:val="none" w:sz="0" w:space="0" w:color="auto"/>
        <w:left w:val="none" w:sz="0" w:space="0" w:color="auto"/>
        <w:bottom w:val="none" w:sz="0" w:space="0" w:color="auto"/>
        <w:right w:val="none" w:sz="0" w:space="0" w:color="auto"/>
      </w:divBdr>
    </w:div>
    <w:div w:id="42948603">
      <w:bodyDiv w:val="1"/>
      <w:marLeft w:val="0"/>
      <w:marRight w:val="0"/>
      <w:marTop w:val="0"/>
      <w:marBottom w:val="0"/>
      <w:divBdr>
        <w:top w:val="none" w:sz="0" w:space="0" w:color="auto"/>
        <w:left w:val="none" w:sz="0" w:space="0" w:color="auto"/>
        <w:bottom w:val="none" w:sz="0" w:space="0" w:color="auto"/>
        <w:right w:val="none" w:sz="0" w:space="0" w:color="auto"/>
      </w:divBdr>
    </w:div>
    <w:div w:id="59638862">
      <w:bodyDiv w:val="1"/>
      <w:marLeft w:val="0"/>
      <w:marRight w:val="0"/>
      <w:marTop w:val="0"/>
      <w:marBottom w:val="0"/>
      <w:divBdr>
        <w:top w:val="none" w:sz="0" w:space="0" w:color="auto"/>
        <w:left w:val="none" w:sz="0" w:space="0" w:color="auto"/>
        <w:bottom w:val="none" w:sz="0" w:space="0" w:color="auto"/>
        <w:right w:val="none" w:sz="0" w:space="0" w:color="auto"/>
      </w:divBdr>
    </w:div>
    <w:div w:id="69892552">
      <w:bodyDiv w:val="1"/>
      <w:marLeft w:val="0"/>
      <w:marRight w:val="0"/>
      <w:marTop w:val="0"/>
      <w:marBottom w:val="0"/>
      <w:divBdr>
        <w:top w:val="none" w:sz="0" w:space="0" w:color="auto"/>
        <w:left w:val="none" w:sz="0" w:space="0" w:color="auto"/>
        <w:bottom w:val="none" w:sz="0" w:space="0" w:color="auto"/>
        <w:right w:val="none" w:sz="0" w:space="0" w:color="auto"/>
      </w:divBdr>
    </w:div>
    <w:div w:id="69934402">
      <w:bodyDiv w:val="1"/>
      <w:marLeft w:val="0"/>
      <w:marRight w:val="0"/>
      <w:marTop w:val="0"/>
      <w:marBottom w:val="0"/>
      <w:divBdr>
        <w:top w:val="none" w:sz="0" w:space="0" w:color="auto"/>
        <w:left w:val="none" w:sz="0" w:space="0" w:color="auto"/>
        <w:bottom w:val="none" w:sz="0" w:space="0" w:color="auto"/>
        <w:right w:val="none" w:sz="0" w:space="0" w:color="auto"/>
      </w:divBdr>
    </w:div>
    <w:div w:id="70781820">
      <w:bodyDiv w:val="1"/>
      <w:marLeft w:val="0"/>
      <w:marRight w:val="0"/>
      <w:marTop w:val="0"/>
      <w:marBottom w:val="0"/>
      <w:divBdr>
        <w:top w:val="none" w:sz="0" w:space="0" w:color="auto"/>
        <w:left w:val="none" w:sz="0" w:space="0" w:color="auto"/>
        <w:bottom w:val="none" w:sz="0" w:space="0" w:color="auto"/>
        <w:right w:val="none" w:sz="0" w:space="0" w:color="auto"/>
      </w:divBdr>
    </w:div>
    <w:div w:id="83498404">
      <w:bodyDiv w:val="1"/>
      <w:marLeft w:val="0"/>
      <w:marRight w:val="0"/>
      <w:marTop w:val="0"/>
      <w:marBottom w:val="0"/>
      <w:divBdr>
        <w:top w:val="none" w:sz="0" w:space="0" w:color="auto"/>
        <w:left w:val="none" w:sz="0" w:space="0" w:color="auto"/>
        <w:bottom w:val="none" w:sz="0" w:space="0" w:color="auto"/>
        <w:right w:val="none" w:sz="0" w:space="0" w:color="auto"/>
      </w:divBdr>
    </w:div>
    <w:div w:id="86773046">
      <w:bodyDiv w:val="1"/>
      <w:marLeft w:val="0"/>
      <w:marRight w:val="0"/>
      <w:marTop w:val="0"/>
      <w:marBottom w:val="0"/>
      <w:divBdr>
        <w:top w:val="none" w:sz="0" w:space="0" w:color="auto"/>
        <w:left w:val="none" w:sz="0" w:space="0" w:color="auto"/>
        <w:bottom w:val="none" w:sz="0" w:space="0" w:color="auto"/>
        <w:right w:val="none" w:sz="0" w:space="0" w:color="auto"/>
      </w:divBdr>
    </w:div>
    <w:div w:id="94516640">
      <w:bodyDiv w:val="1"/>
      <w:marLeft w:val="0"/>
      <w:marRight w:val="0"/>
      <w:marTop w:val="0"/>
      <w:marBottom w:val="0"/>
      <w:divBdr>
        <w:top w:val="none" w:sz="0" w:space="0" w:color="auto"/>
        <w:left w:val="none" w:sz="0" w:space="0" w:color="auto"/>
        <w:bottom w:val="none" w:sz="0" w:space="0" w:color="auto"/>
        <w:right w:val="none" w:sz="0" w:space="0" w:color="auto"/>
      </w:divBdr>
    </w:div>
    <w:div w:id="96557609">
      <w:bodyDiv w:val="1"/>
      <w:marLeft w:val="0"/>
      <w:marRight w:val="0"/>
      <w:marTop w:val="0"/>
      <w:marBottom w:val="0"/>
      <w:divBdr>
        <w:top w:val="none" w:sz="0" w:space="0" w:color="auto"/>
        <w:left w:val="none" w:sz="0" w:space="0" w:color="auto"/>
        <w:bottom w:val="none" w:sz="0" w:space="0" w:color="auto"/>
        <w:right w:val="none" w:sz="0" w:space="0" w:color="auto"/>
      </w:divBdr>
    </w:div>
    <w:div w:id="107816870">
      <w:bodyDiv w:val="1"/>
      <w:marLeft w:val="0"/>
      <w:marRight w:val="0"/>
      <w:marTop w:val="0"/>
      <w:marBottom w:val="0"/>
      <w:divBdr>
        <w:top w:val="none" w:sz="0" w:space="0" w:color="auto"/>
        <w:left w:val="none" w:sz="0" w:space="0" w:color="auto"/>
        <w:bottom w:val="none" w:sz="0" w:space="0" w:color="auto"/>
        <w:right w:val="none" w:sz="0" w:space="0" w:color="auto"/>
      </w:divBdr>
    </w:div>
    <w:div w:id="110130665">
      <w:bodyDiv w:val="1"/>
      <w:marLeft w:val="0"/>
      <w:marRight w:val="0"/>
      <w:marTop w:val="0"/>
      <w:marBottom w:val="0"/>
      <w:divBdr>
        <w:top w:val="none" w:sz="0" w:space="0" w:color="auto"/>
        <w:left w:val="none" w:sz="0" w:space="0" w:color="auto"/>
        <w:bottom w:val="none" w:sz="0" w:space="0" w:color="auto"/>
        <w:right w:val="none" w:sz="0" w:space="0" w:color="auto"/>
      </w:divBdr>
    </w:div>
    <w:div w:id="112987716">
      <w:bodyDiv w:val="1"/>
      <w:marLeft w:val="0"/>
      <w:marRight w:val="0"/>
      <w:marTop w:val="0"/>
      <w:marBottom w:val="0"/>
      <w:divBdr>
        <w:top w:val="none" w:sz="0" w:space="0" w:color="auto"/>
        <w:left w:val="none" w:sz="0" w:space="0" w:color="auto"/>
        <w:bottom w:val="none" w:sz="0" w:space="0" w:color="auto"/>
        <w:right w:val="none" w:sz="0" w:space="0" w:color="auto"/>
      </w:divBdr>
    </w:div>
    <w:div w:id="128132474">
      <w:bodyDiv w:val="1"/>
      <w:marLeft w:val="0"/>
      <w:marRight w:val="0"/>
      <w:marTop w:val="0"/>
      <w:marBottom w:val="0"/>
      <w:divBdr>
        <w:top w:val="none" w:sz="0" w:space="0" w:color="auto"/>
        <w:left w:val="none" w:sz="0" w:space="0" w:color="auto"/>
        <w:bottom w:val="none" w:sz="0" w:space="0" w:color="auto"/>
        <w:right w:val="none" w:sz="0" w:space="0" w:color="auto"/>
      </w:divBdr>
    </w:div>
    <w:div w:id="129174132">
      <w:bodyDiv w:val="1"/>
      <w:marLeft w:val="0"/>
      <w:marRight w:val="0"/>
      <w:marTop w:val="0"/>
      <w:marBottom w:val="0"/>
      <w:divBdr>
        <w:top w:val="none" w:sz="0" w:space="0" w:color="auto"/>
        <w:left w:val="none" w:sz="0" w:space="0" w:color="auto"/>
        <w:bottom w:val="none" w:sz="0" w:space="0" w:color="auto"/>
        <w:right w:val="none" w:sz="0" w:space="0" w:color="auto"/>
      </w:divBdr>
    </w:div>
    <w:div w:id="138573614">
      <w:bodyDiv w:val="1"/>
      <w:marLeft w:val="0"/>
      <w:marRight w:val="0"/>
      <w:marTop w:val="0"/>
      <w:marBottom w:val="0"/>
      <w:divBdr>
        <w:top w:val="none" w:sz="0" w:space="0" w:color="auto"/>
        <w:left w:val="none" w:sz="0" w:space="0" w:color="auto"/>
        <w:bottom w:val="none" w:sz="0" w:space="0" w:color="auto"/>
        <w:right w:val="none" w:sz="0" w:space="0" w:color="auto"/>
      </w:divBdr>
    </w:div>
    <w:div w:id="150104285">
      <w:bodyDiv w:val="1"/>
      <w:marLeft w:val="0"/>
      <w:marRight w:val="0"/>
      <w:marTop w:val="0"/>
      <w:marBottom w:val="0"/>
      <w:divBdr>
        <w:top w:val="none" w:sz="0" w:space="0" w:color="auto"/>
        <w:left w:val="none" w:sz="0" w:space="0" w:color="auto"/>
        <w:bottom w:val="none" w:sz="0" w:space="0" w:color="auto"/>
        <w:right w:val="none" w:sz="0" w:space="0" w:color="auto"/>
      </w:divBdr>
    </w:div>
    <w:div w:id="158618185">
      <w:bodyDiv w:val="1"/>
      <w:marLeft w:val="0"/>
      <w:marRight w:val="0"/>
      <w:marTop w:val="0"/>
      <w:marBottom w:val="0"/>
      <w:divBdr>
        <w:top w:val="none" w:sz="0" w:space="0" w:color="auto"/>
        <w:left w:val="none" w:sz="0" w:space="0" w:color="auto"/>
        <w:bottom w:val="none" w:sz="0" w:space="0" w:color="auto"/>
        <w:right w:val="none" w:sz="0" w:space="0" w:color="auto"/>
      </w:divBdr>
    </w:div>
    <w:div w:id="159540135">
      <w:bodyDiv w:val="1"/>
      <w:marLeft w:val="0"/>
      <w:marRight w:val="0"/>
      <w:marTop w:val="0"/>
      <w:marBottom w:val="0"/>
      <w:divBdr>
        <w:top w:val="none" w:sz="0" w:space="0" w:color="auto"/>
        <w:left w:val="none" w:sz="0" w:space="0" w:color="auto"/>
        <w:bottom w:val="none" w:sz="0" w:space="0" w:color="auto"/>
        <w:right w:val="none" w:sz="0" w:space="0" w:color="auto"/>
      </w:divBdr>
    </w:div>
    <w:div w:id="170145393">
      <w:bodyDiv w:val="1"/>
      <w:marLeft w:val="0"/>
      <w:marRight w:val="0"/>
      <w:marTop w:val="0"/>
      <w:marBottom w:val="0"/>
      <w:divBdr>
        <w:top w:val="none" w:sz="0" w:space="0" w:color="auto"/>
        <w:left w:val="none" w:sz="0" w:space="0" w:color="auto"/>
        <w:bottom w:val="none" w:sz="0" w:space="0" w:color="auto"/>
        <w:right w:val="none" w:sz="0" w:space="0" w:color="auto"/>
      </w:divBdr>
    </w:div>
    <w:div w:id="170535030">
      <w:bodyDiv w:val="1"/>
      <w:marLeft w:val="0"/>
      <w:marRight w:val="0"/>
      <w:marTop w:val="0"/>
      <w:marBottom w:val="0"/>
      <w:divBdr>
        <w:top w:val="none" w:sz="0" w:space="0" w:color="auto"/>
        <w:left w:val="none" w:sz="0" w:space="0" w:color="auto"/>
        <w:bottom w:val="none" w:sz="0" w:space="0" w:color="auto"/>
        <w:right w:val="none" w:sz="0" w:space="0" w:color="auto"/>
      </w:divBdr>
    </w:div>
    <w:div w:id="172570823">
      <w:bodyDiv w:val="1"/>
      <w:marLeft w:val="0"/>
      <w:marRight w:val="0"/>
      <w:marTop w:val="0"/>
      <w:marBottom w:val="0"/>
      <w:divBdr>
        <w:top w:val="none" w:sz="0" w:space="0" w:color="auto"/>
        <w:left w:val="none" w:sz="0" w:space="0" w:color="auto"/>
        <w:bottom w:val="none" w:sz="0" w:space="0" w:color="auto"/>
        <w:right w:val="none" w:sz="0" w:space="0" w:color="auto"/>
      </w:divBdr>
    </w:div>
    <w:div w:id="172576399">
      <w:bodyDiv w:val="1"/>
      <w:marLeft w:val="0"/>
      <w:marRight w:val="0"/>
      <w:marTop w:val="0"/>
      <w:marBottom w:val="0"/>
      <w:divBdr>
        <w:top w:val="none" w:sz="0" w:space="0" w:color="auto"/>
        <w:left w:val="none" w:sz="0" w:space="0" w:color="auto"/>
        <w:bottom w:val="none" w:sz="0" w:space="0" w:color="auto"/>
        <w:right w:val="none" w:sz="0" w:space="0" w:color="auto"/>
      </w:divBdr>
    </w:div>
    <w:div w:id="181404953">
      <w:bodyDiv w:val="1"/>
      <w:marLeft w:val="0"/>
      <w:marRight w:val="0"/>
      <w:marTop w:val="0"/>
      <w:marBottom w:val="0"/>
      <w:divBdr>
        <w:top w:val="none" w:sz="0" w:space="0" w:color="auto"/>
        <w:left w:val="none" w:sz="0" w:space="0" w:color="auto"/>
        <w:bottom w:val="none" w:sz="0" w:space="0" w:color="auto"/>
        <w:right w:val="none" w:sz="0" w:space="0" w:color="auto"/>
      </w:divBdr>
    </w:div>
    <w:div w:id="200824964">
      <w:bodyDiv w:val="1"/>
      <w:marLeft w:val="0"/>
      <w:marRight w:val="0"/>
      <w:marTop w:val="0"/>
      <w:marBottom w:val="0"/>
      <w:divBdr>
        <w:top w:val="none" w:sz="0" w:space="0" w:color="auto"/>
        <w:left w:val="none" w:sz="0" w:space="0" w:color="auto"/>
        <w:bottom w:val="none" w:sz="0" w:space="0" w:color="auto"/>
        <w:right w:val="none" w:sz="0" w:space="0" w:color="auto"/>
      </w:divBdr>
    </w:div>
    <w:div w:id="203102888">
      <w:bodyDiv w:val="1"/>
      <w:marLeft w:val="0"/>
      <w:marRight w:val="0"/>
      <w:marTop w:val="0"/>
      <w:marBottom w:val="0"/>
      <w:divBdr>
        <w:top w:val="none" w:sz="0" w:space="0" w:color="auto"/>
        <w:left w:val="none" w:sz="0" w:space="0" w:color="auto"/>
        <w:bottom w:val="none" w:sz="0" w:space="0" w:color="auto"/>
        <w:right w:val="none" w:sz="0" w:space="0" w:color="auto"/>
      </w:divBdr>
    </w:div>
    <w:div w:id="205412866">
      <w:bodyDiv w:val="1"/>
      <w:marLeft w:val="0"/>
      <w:marRight w:val="0"/>
      <w:marTop w:val="0"/>
      <w:marBottom w:val="0"/>
      <w:divBdr>
        <w:top w:val="none" w:sz="0" w:space="0" w:color="auto"/>
        <w:left w:val="none" w:sz="0" w:space="0" w:color="auto"/>
        <w:bottom w:val="none" w:sz="0" w:space="0" w:color="auto"/>
        <w:right w:val="none" w:sz="0" w:space="0" w:color="auto"/>
      </w:divBdr>
    </w:div>
    <w:div w:id="207111324">
      <w:bodyDiv w:val="1"/>
      <w:marLeft w:val="0"/>
      <w:marRight w:val="0"/>
      <w:marTop w:val="0"/>
      <w:marBottom w:val="0"/>
      <w:divBdr>
        <w:top w:val="none" w:sz="0" w:space="0" w:color="auto"/>
        <w:left w:val="none" w:sz="0" w:space="0" w:color="auto"/>
        <w:bottom w:val="none" w:sz="0" w:space="0" w:color="auto"/>
        <w:right w:val="none" w:sz="0" w:space="0" w:color="auto"/>
      </w:divBdr>
    </w:div>
    <w:div w:id="210584135">
      <w:bodyDiv w:val="1"/>
      <w:marLeft w:val="0"/>
      <w:marRight w:val="0"/>
      <w:marTop w:val="0"/>
      <w:marBottom w:val="0"/>
      <w:divBdr>
        <w:top w:val="none" w:sz="0" w:space="0" w:color="auto"/>
        <w:left w:val="none" w:sz="0" w:space="0" w:color="auto"/>
        <w:bottom w:val="none" w:sz="0" w:space="0" w:color="auto"/>
        <w:right w:val="none" w:sz="0" w:space="0" w:color="auto"/>
      </w:divBdr>
    </w:div>
    <w:div w:id="216211779">
      <w:bodyDiv w:val="1"/>
      <w:marLeft w:val="0"/>
      <w:marRight w:val="0"/>
      <w:marTop w:val="0"/>
      <w:marBottom w:val="0"/>
      <w:divBdr>
        <w:top w:val="none" w:sz="0" w:space="0" w:color="auto"/>
        <w:left w:val="none" w:sz="0" w:space="0" w:color="auto"/>
        <w:bottom w:val="none" w:sz="0" w:space="0" w:color="auto"/>
        <w:right w:val="none" w:sz="0" w:space="0" w:color="auto"/>
      </w:divBdr>
    </w:div>
    <w:div w:id="223569118">
      <w:bodyDiv w:val="1"/>
      <w:marLeft w:val="0"/>
      <w:marRight w:val="0"/>
      <w:marTop w:val="0"/>
      <w:marBottom w:val="0"/>
      <w:divBdr>
        <w:top w:val="none" w:sz="0" w:space="0" w:color="auto"/>
        <w:left w:val="none" w:sz="0" w:space="0" w:color="auto"/>
        <w:bottom w:val="none" w:sz="0" w:space="0" w:color="auto"/>
        <w:right w:val="none" w:sz="0" w:space="0" w:color="auto"/>
      </w:divBdr>
    </w:div>
    <w:div w:id="240722953">
      <w:bodyDiv w:val="1"/>
      <w:marLeft w:val="0"/>
      <w:marRight w:val="0"/>
      <w:marTop w:val="0"/>
      <w:marBottom w:val="0"/>
      <w:divBdr>
        <w:top w:val="none" w:sz="0" w:space="0" w:color="auto"/>
        <w:left w:val="none" w:sz="0" w:space="0" w:color="auto"/>
        <w:bottom w:val="none" w:sz="0" w:space="0" w:color="auto"/>
        <w:right w:val="none" w:sz="0" w:space="0" w:color="auto"/>
      </w:divBdr>
    </w:div>
    <w:div w:id="241991142">
      <w:bodyDiv w:val="1"/>
      <w:marLeft w:val="0"/>
      <w:marRight w:val="0"/>
      <w:marTop w:val="0"/>
      <w:marBottom w:val="0"/>
      <w:divBdr>
        <w:top w:val="none" w:sz="0" w:space="0" w:color="auto"/>
        <w:left w:val="none" w:sz="0" w:space="0" w:color="auto"/>
        <w:bottom w:val="none" w:sz="0" w:space="0" w:color="auto"/>
        <w:right w:val="none" w:sz="0" w:space="0" w:color="auto"/>
      </w:divBdr>
    </w:div>
    <w:div w:id="246309442">
      <w:bodyDiv w:val="1"/>
      <w:marLeft w:val="0"/>
      <w:marRight w:val="0"/>
      <w:marTop w:val="0"/>
      <w:marBottom w:val="0"/>
      <w:divBdr>
        <w:top w:val="none" w:sz="0" w:space="0" w:color="auto"/>
        <w:left w:val="none" w:sz="0" w:space="0" w:color="auto"/>
        <w:bottom w:val="none" w:sz="0" w:space="0" w:color="auto"/>
        <w:right w:val="none" w:sz="0" w:space="0" w:color="auto"/>
      </w:divBdr>
    </w:div>
    <w:div w:id="246618720">
      <w:bodyDiv w:val="1"/>
      <w:marLeft w:val="0"/>
      <w:marRight w:val="0"/>
      <w:marTop w:val="0"/>
      <w:marBottom w:val="0"/>
      <w:divBdr>
        <w:top w:val="none" w:sz="0" w:space="0" w:color="auto"/>
        <w:left w:val="none" w:sz="0" w:space="0" w:color="auto"/>
        <w:bottom w:val="none" w:sz="0" w:space="0" w:color="auto"/>
        <w:right w:val="none" w:sz="0" w:space="0" w:color="auto"/>
      </w:divBdr>
    </w:div>
    <w:div w:id="250552121">
      <w:bodyDiv w:val="1"/>
      <w:marLeft w:val="0"/>
      <w:marRight w:val="0"/>
      <w:marTop w:val="0"/>
      <w:marBottom w:val="0"/>
      <w:divBdr>
        <w:top w:val="none" w:sz="0" w:space="0" w:color="auto"/>
        <w:left w:val="none" w:sz="0" w:space="0" w:color="auto"/>
        <w:bottom w:val="none" w:sz="0" w:space="0" w:color="auto"/>
        <w:right w:val="none" w:sz="0" w:space="0" w:color="auto"/>
      </w:divBdr>
    </w:div>
    <w:div w:id="250700761">
      <w:bodyDiv w:val="1"/>
      <w:marLeft w:val="0"/>
      <w:marRight w:val="0"/>
      <w:marTop w:val="0"/>
      <w:marBottom w:val="0"/>
      <w:divBdr>
        <w:top w:val="none" w:sz="0" w:space="0" w:color="auto"/>
        <w:left w:val="none" w:sz="0" w:space="0" w:color="auto"/>
        <w:bottom w:val="none" w:sz="0" w:space="0" w:color="auto"/>
        <w:right w:val="none" w:sz="0" w:space="0" w:color="auto"/>
      </w:divBdr>
    </w:div>
    <w:div w:id="256058800">
      <w:bodyDiv w:val="1"/>
      <w:marLeft w:val="0"/>
      <w:marRight w:val="0"/>
      <w:marTop w:val="0"/>
      <w:marBottom w:val="0"/>
      <w:divBdr>
        <w:top w:val="none" w:sz="0" w:space="0" w:color="auto"/>
        <w:left w:val="none" w:sz="0" w:space="0" w:color="auto"/>
        <w:bottom w:val="none" w:sz="0" w:space="0" w:color="auto"/>
        <w:right w:val="none" w:sz="0" w:space="0" w:color="auto"/>
      </w:divBdr>
    </w:div>
    <w:div w:id="263003147">
      <w:bodyDiv w:val="1"/>
      <w:marLeft w:val="0"/>
      <w:marRight w:val="0"/>
      <w:marTop w:val="0"/>
      <w:marBottom w:val="0"/>
      <w:divBdr>
        <w:top w:val="none" w:sz="0" w:space="0" w:color="auto"/>
        <w:left w:val="none" w:sz="0" w:space="0" w:color="auto"/>
        <w:bottom w:val="none" w:sz="0" w:space="0" w:color="auto"/>
        <w:right w:val="none" w:sz="0" w:space="0" w:color="auto"/>
      </w:divBdr>
    </w:div>
    <w:div w:id="270283492">
      <w:bodyDiv w:val="1"/>
      <w:marLeft w:val="0"/>
      <w:marRight w:val="0"/>
      <w:marTop w:val="0"/>
      <w:marBottom w:val="0"/>
      <w:divBdr>
        <w:top w:val="none" w:sz="0" w:space="0" w:color="auto"/>
        <w:left w:val="none" w:sz="0" w:space="0" w:color="auto"/>
        <w:bottom w:val="none" w:sz="0" w:space="0" w:color="auto"/>
        <w:right w:val="none" w:sz="0" w:space="0" w:color="auto"/>
      </w:divBdr>
    </w:div>
    <w:div w:id="274286293">
      <w:bodyDiv w:val="1"/>
      <w:marLeft w:val="0"/>
      <w:marRight w:val="0"/>
      <w:marTop w:val="0"/>
      <w:marBottom w:val="0"/>
      <w:divBdr>
        <w:top w:val="none" w:sz="0" w:space="0" w:color="auto"/>
        <w:left w:val="none" w:sz="0" w:space="0" w:color="auto"/>
        <w:bottom w:val="none" w:sz="0" w:space="0" w:color="auto"/>
        <w:right w:val="none" w:sz="0" w:space="0" w:color="auto"/>
      </w:divBdr>
    </w:div>
    <w:div w:id="278100063">
      <w:bodyDiv w:val="1"/>
      <w:marLeft w:val="0"/>
      <w:marRight w:val="0"/>
      <w:marTop w:val="0"/>
      <w:marBottom w:val="0"/>
      <w:divBdr>
        <w:top w:val="none" w:sz="0" w:space="0" w:color="auto"/>
        <w:left w:val="none" w:sz="0" w:space="0" w:color="auto"/>
        <w:bottom w:val="none" w:sz="0" w:space="0" w:color="auto"/>
        <w:right w:val="none" w:sz="0" w:space="0" w:color="auto"/>
      </w:divBdr>
    </w:div>
    <w:div w:id="278490524">
      <w:bodyDiv w:val="1"/>
      <w:marLeft w:val="0"/>
      <w:marRight w:val="0"/>
      <w:marTop w:val="0"/>
      <w:marBottom w:val="0"/>
      <w:divBdr>
        <w:top w:val="none" w:sz="0" w:space="0" w:color="auto"/>
        <w:left w:val="none" w:sz="0" w:space="0" w:color="auto"/>
        <w:bottom w:val="none" w:sz="0" w:space="0" w:color="auto"/>
        <w:right w:val="none" w:sz="0" w:space="0" w:color="auto"/>
      </w:divBdr>
    </w:div>
    <w:div w:id="281376236">
      <w:bodyDiv w:val="1"/>
      <w:marLeft w:val="0"/>
      <w:marRight w:val="0"/>
      <w:marTop w:val="0"/>
      <w:marBottom w:val="0"/>
      <w:divBdr>
        <w:top w:val="none" w:sz="0" w:space="0" w:color="auto"/>
        <w:left w:val="none" w:sz="0" w:space="0" w:color="auto"/>
        <w:bottom w:val="none" w:sz="0" w:space="0" w:color="auto"/>
        <w:right w:val="none" w:sz="0" w:space="0" w:color="auto"/>
      </w:divBdr>
    </w:div>
    <w:div w:id="287587191">
      <w:bodyDiv w:val="1"/>
      <w:marLeft w:val="0"/>
      <w:marRight w:val="0"/>
      <w:marTop w:val="0"/>
      <w:marBottom w:val="0"/>
      <w:divBdr>
        <w:top w:val="none" w:sz="0" w:space="0" w:color="auto"/>
        <w:left w:val="none" w:sz="0" w:space="0" w:color="auto"/>
        <w:bottom w:val="none" w:sz="0" w:space="0" w:color="auto"/>
        <w:right w:val="none" w:sz="0" w:space="0" w:color="auto"/>
      </w:divBdr>
    </w:div>
    <w:div w:id="290017628">
      <w:bodyDiv w:val="1"/>
      <w:marLeft w:val="0"/>
      <w:marRight w:val="0"/>
      <w:marTop w:val="0"/>
      <w:marBottom w:val="0"/>
      <w:divBdr>
        <w:top w:val="none" w:sz="0" w:space="0" w:color="auto"/>
        <w:left w:val="none" w:sz="0" w:space="0" w:color="auto"/>
        <w:bottom w:val="none" w:sz="0" w:space="0" w:color="auto"/>
        <w:right w:val="none" w:sz="0" w:space="0" w:color="auto"/>
      </w:divBdr>
    </w:div>
    <w:div w:id="316037868">
      <w:bodyDiv w:val="1"/>
      <w:marLeft w:val="0"/>
      <w:marRight w:val="0"/>
      <w:marTop w:val="0"/>
      <w:marBottom w:val="0"/>
      <w:divBdr>
        <w:top w:val="none" w:sz="0" w:space="0" w:color="auto"/>
        <w:left w:val="none" w:sz="0" w:space="0" w:color="auto"/>
        <w:bottom w:val="none" w:sz="0" w:space="0" w:color="auto"/>
        <w:right w:val="none" w:sz="0" w:space="0" w:color="auto"/>
      </w:divBdr>
    </w:div>
    <w:div w:id="321858690">
      <w:bodyDiv w:val="1"/>
      <w:marLeft w:val="0"/>
      <w:marRight w:val="0"/>
      <w:marTop w:val="0"/>
      <w:marBottom w:val="0"/>
      <w:divBdr>
        <w:top w:val="none" w:sz="0" w:space="0" w:color="auto"/>
        <w:left w:val="none" w:sz="0" w:space="0" w:color="auto"/>
        <w:bottom w:val="none" w:sz="0" w:space="0" w:color="auto"/>
        <w:right w:val="none" w:sz="0" w:space="0" w:color="auto"/>
      </w:divBdr>
    </w:div>
    <w:div w:id="322701122">
      <w:bodyDiv w:val="1"/>
      <w:marLeft w:val="0"/>
      <w:marRight w:val="0"/>
      <w:marTop w:val="0"/>
      <w:marBottom w:val="0"/>
      <w:divBdr>
        <w:top w:val="none" w:sz="0" w:space="0" w:color="auto"/>
        <w:left w:val="none" w:sz="0" w:space="0" w:color="auto"/>
        <w:bottom w:val="none" w:sz="0" w:space="0" w:color="auto"/>
        <w:right w:val="none" w:sz="0" w:space="0" w:color="auto"/>
      </w:divBdr>
    </w:div>
    <w:div w:id="325284168">
      <w:bodyDiv w:val="1"/>
      <w:marLeft w:val="0"/>
      <w:marRight w:val="0"/>
      <w:marTop w:val="0"/>
      <w:marBottom w:val="0"/>
      <w:divBdr>
        <w:top w:val="none" w:sz="0" w:space="0" w:color="auto"/>
        <w:left w:val="none" w:sz="0" w:space="0" w:color="auto"/>
        <w:bottom w:val="none" w:sz="0" w:space="0" w:color="auto"/>
        <w:right w:val="none" w:sz="0" w:space="0" w:color="auto"/>
      </w:divBdr>
    </w:div>
    <w:div w:id="329334004">
      <w:bodyDiv w:val="1"/>
      <w:marLeft w:val="0"/>
      <w:marRight w:val="0"/>
      <w:marTop w:val="0"/>
      <w:marBottom w:val="0"/>
      <w:divBdr>
        <w:top w:val="none" w:sz="0" w:space="0" w:color="auto"/>
        <w:left w:val="none" w:sz="0" w:space="0" w:color="auto"/>
        <w:bottom w:val="none" w:sz="0" w:space="0" w:color="auto"/>
        <w:right w:val="none" w:sz="0" w:space="0" w:color="auto"/>
      </w:divBdr>
    </w:div>
    <w:div w:id="331220272">
      <w:bodyDiv w:val="1"/>
      <w:marLeft w:val="0"/>
      <w:marRight w:val="0"/>
      <w:marTop w:val="0"/>
      <w:marBottom w:val="0"/>
      <w:divBdr>
        <w:top w:val="none" w:sz="0" w:space="0" w:color="auto"/>
        <w:left w:val="none" w:sz="0" w:space="0" w:color="auto"/>
        <w:bottom w:val="none" w:sz="0" w:space="0" w:color="auto"/>
        <w:right w:val="none" w:sz="0" w:space="0" w:color="auto"/>
      </w:divBdr>
    </w:div>
    <w:div w:id="332995984">
      <w:bodyDiv w:val="1"/>
      <w:marLeft w:val="0"/>
      <w:marRight w:val="0"/>
      <w:marTop w:val="0"/>
      <w:marBottom w:val="0"/>
      <w:divBdr>
        <w:top w:val="none" w:sz="0" w:space="0" w:color="auto"/>
        <w:left w:val="none" w:sz="0" w:space="0" w:color="auto"/>
        <w:bottom w:val="none" w:sz="0" w:space="0" w:color="auto"/>
        <w:right w:val="none" w:sz="0" w:space="0" w:color="auto"/>
      </w:divBdr>
    </w:div>
    <w:div w:id="364527180">
      <w:bodyDiv w:val="1"/>
      <w:marLeft w:val="0"/>
      <w:marRight w:val="0"/>
      <w:marTop w:val="0"/>
      <w:marBottom w:val="0"/>
      <w:divBdr>
        <w:top w:val="none" w:sz="0" w:space="0" w:color="auto"/>
        <w:left w:val="none" w:sz="0" w:space="0" w:color="auto"/>
        <w:bottom w:val="none" w:sz="0" w:space="0" w:color="auto"/>
        <w:right w:val="none" w:sz="0" w:space="0" w:color="auto"/>
      </w:divBdr>
    </w:div>
    <w:div w:id="367028982">
      <w:bodyDiv w:val="1"/>
      <w:marLeft w:val="0"/>
      <w:marRight w:val="0"/>
      <w:marTop w:val="0"/>
      <w:marBottom w:val="0"/>
      <w:divBdr>
        <w:top w:val="none" w:sz="0" w:space="0" w:color="auto"/>
        <w:left w:val="none" w:sz="0" w:space="0" w:color="auto"/>
        <w:bottom w:val="none" w:sz="0" w:space="0" w:color="auto"/>
        <w:right w:val="none" w:sz="0" w:space="0" w:color="auto"/>
      </w:divBdr>
    </w:div>
    <w:div w:id="377820016">
      <w:bodyDiv w:val="1"/>
      <w:marLeft w:val="0"/>
      <w:marRight w:val="0"/>
      <w:marTop w:val="0"/>
      <w:marBottom w:val="0"/>
      <w:divBdr>
        <w:top w:val="none" w:sz="0" w:space="0" w:color="auto"/>
        <w:left w:val="none" w:sz="0" w:space="0" w:color="auto"/>
        <w:bottom w:val="none" w:sz="0" w:space="0" w:color="auto"/>
        <w:right w:val="none" w:sz="0" w:space="0" w:color="auto"/>
      </w:divBdr>
    </w:div>
    <w:div w:id="380057147">
      <w:bodyDiv w:val="1"/>
      <w:marLeft w:val="0"/>
      <w:marRight w:val="0"/>
      <w:marTop w:val="0"/>
      <w:marBottom w:val="0"/>
      <w:divBdr>
        <w:top w:val="none" w:sz="0" w:space="0" w:color="auto"/>
        <w:left w:val="none" w:sz="0" w:space="0" w:color="auto"/>
        <w:bottom w:val="none" w:sz="0" w:space="0" w:color="auto"/>
        <w:right w:val="none" w:sz="0" w:space="0" w:color="auto"/>
      </w:divBdr>
    </w:div>
    <w:div w:id="382365932">
      <w:bodyDiv w:val="1"/>
      <w:marLeft w:val="0"/>
      <w:marRight w:val="0"/>
      <w:marTop w:val="0"/>
      <w:marBottom w:val="0"/>
      <w:divBdr>
        <w:top w:val="none" w:sz="0" w:space="0" w:color="auto"/>
        <w:left w:val="none" w:sz="0" w:space="0" w:color="auto"/>
        <w:bottom w:val="none" w:sz="0" w:space="0" w:color="auto"/>
        <w:right w:val="none" w:sz="0" w:space="0" w:color="auto"/>
      </w:divBdr>
    </w:div>
    <w:div w:id="386609909">
      <w:bodyDiv w:val="1"/>
      <w:marLeft w:val="0"/>
      <w:marRight w:val="0"/>
      <w:marTop w:val="0"/>
      <w:marBottom w:val="0"/>
      <w:divBdr>
        <w:top w:val="none" w:sz="0" w:space="0" w:color="auto"/>
        <w:left w:val="none" w:sz="0" w:space="0" w:color="auto"/>
        <w:bottom w:val="none" w:sz="0" w:space="0" w:color="auto"/>
        <w:right w:val="none" w:sz="0" w:space="0" w:color="auto"/>
      </w:divBdr>
    </w:div>
    <w:div w:id="389425778">
      <w:bodyDiv w:val="1"/>
      <w:marLeft w:val="0"/>
      <w:marRight w:val="0"/>
      <w:marTop w:val="0"/>
      <w:marBottom w:val="0"/>
      <w:divBdr>
        <w:top w:val="none" w:sz="0" w:space="0" w:color="auto"/>
        <w:left w:val="none" w:sz="0" w:space="0" w:color="auto"/>
        <w:bottom w:val="none" w:sz="0" w:space="0" w:color="auto"/>
        <w:right w:val="none" w:sz="0" w:space="0" w:color="auto"/>
      </w:divBdr>
    </w:div>
    <w:div w:id="390810957">
      <w:bodyDiv w:val="1"/>
      <w:marLeft w:val="0"/>
      <w:marRight w:val="0"/>
      <w:marTop w:val="0"/>
      <w:marBottom w:val="0"/>
      <w:divBdr>
        <w:top w:val="none" w:sz="0" w:space="0" w:color="auto"/>
        <w:left w:val="none" w:sz="0" w:space="0" w:color="auto"/>
        <w:bottom w:val="none" w:sz="0" w:space="0" w:color="auto"/>
        <w:right w:val="none" w:sz="0" w:space="0" w:color="auto"/>
      </w:divBdr>
    </w:div>
    <w:div w:id="410662450">
      <w:bodyDiv w:val="1"/>
      <w:marLeft w:val="0"/>
      <w:marRight w:val="0"/>
      <w:marTop w:val="0"/>
      <w:marBottom w:val="0"/>
      <w:divBdr>
        <w:top w:val="none" w:sz="0" w:space="0" w:color="auto"/>
        <w:left w:val="none" w:sz="0" w:space="0" w:color="auto"/>
        <w:bottom w:val="none" w:sz="0" w:space="0" w:color="auto"/>
        <w:right w:val="none" w:sz="0" w:space="0" w:color="auto"/>
      </w:divBdr>
    </w:div>
    <w:div w:id="427972668">
      <w:bodyDiv w:val="1"/>
      <w:marLeft w:val="0"/>
      <w:marRight w:val="0"/>
      <w:marTop w:val="0"/>
      <w:marBottom w:val="0"/>
      <w:divBdr>
        <w:top w:val="none" w:sz="0" w:space="0" w:color="auto"/>
        <w:left w:val="none" w:sz="0" w:space="0" w:color="auto"/>
        <w:bottom w:val="none" w:sz="0" w:space="0" w:color="auto"/>
        <w:right w:val="none" w:sz="0" w:space="0" w:color="auto"/>
      </w:divBdr>
    </w:div>
    <w:div w:id="429083747">
      <w:bodyDiv w:val="1"/>
      <w:marLeft w:val="0"/>
      <w:marRight w:val="0"/>
      <w:marTop w:val="0"/>
      <w:marBottom w:val="0"/>
      <w:divBdr>
        <w:top w:val="none" w:sz="0" w:space="0" w:color="auto"/>
        <w:left w:val="none" w:sz="0" w:space="0" w:color="auto"/>
        <w:bottom w:val="none" w:sz="0" w:space="0" w:color="auto"/>
        <w:right w:val="none" w:sz="0" w:space="0" w:color="auto"/>
      </w:divBdr>
    </w:div>
    <w:div w:id="438374970">
      <w:bodyDiv w:val="1"/>
      <w:marLeft w:val="0"/>
      <w:marRight w:val="0"/>
      <w:marTop w:val="0"/>
      <w:marBottom w:val="0"/>
      <w:divBdr>
        <w:top w:val="none" w:sz="0" w:space="0" w:color="auto"/>
        <w:left w:val="none" w:sz="0" w:space="0" w:color="auto"/>
        <w:bottom w:val="none" w:sz="0" w:space="0" w:color="auto"/>
        <w:right w:val="none" w:sz="0" w:space="0" w:color="auto"/>
      </w:divBdr>
    </w:div>
    <w:div w:id="453059291">
      <w:bodyDiv w:val="1"/>
      <w:marLeft w:val="0"/>
      <w:marRight w:val="0"/>
      <w:marTop w:val="0"/>
      <w:marBottom w:val="0"/>
      <w:divBdr>
        <w:top w:val="none" w:sz="0" w:space="0" w:color="auto"/>
        <w:left w:val="none" w:sz="0" w:space="0" w:color="auto"/>
        <w:bottom w:val="none" w:sz="0" w:space="0" w:color="auto"/>
        <w:right w:val="none" w:sz="0" w:space="0" w:color="auto"/>
      </w:divBdr>
    </w:div>
    <w:div w:id="460340853">
      <w:bodyDiv w:val="1"/>
      <w:marLeft w:val="0"/>
      <w:marRight w:val="0"/>
      <w:marTop w:val="0"/>
      <w:marBottom w:val="0"/>
      <w:divBdr>
        <w:top w:val="none" w:sz="0" w:space="0" w:color="auto"/>
        <w:left w:val="none" w:sz="0" w:space="0" w:color="auto"/>
        <w:bottom w:val="none" w:sz="0" w:space="0" w:color="auto"/>
        <w:right w:val="none" w:sz="0" w:space="0" w:color="auto"/>
      </w:divBdr>
    </w:div>
    <w:div w:id="480465767">
      <w:bodyDiv w:val="1"/>
      <w:marLeft w:val="0"/>
      <w:marRight w:val="0"/>
      <w:marTop w:val="0"/>
      <w:marBottom w:val="0"/>
      <w:divBdr>
        <w:top w:val="none" w:sz="0" w:space="0" w:color="auto"/>
        <w:left w:val="none" w:sz="0" w:space="0" w:color="auto"/>
        <w:bottom w:val="none" w:sz="0" w:space="0" w:color="auto"/>
        <w:right w:val="none" w:sz="0" w:space="0" w:color="auto"/>
      </w:divBdr>
    </w:div>
    <w:div w:id="495074609">
      <w:bodyDiv w:val="1"/>
      <w:marLeft w:val="0"/>
      <w:marRight w:val="0"/>
      <w:marTop w:val="0"/>
      <w:marBottom w:val="0"/>
      <w:divBdr>
        <w:top w:val="none" w:sz="0" w:space="0" w:color="auto"/>
        <w:left w:val="none" w:sz="0" w:space="0" w:color="auto"/>
        <w:bottom w:val="none" w:sz="0" w:space="0" w:color="auto"/>
        <w:right w:val="none" w:sz="0" w:space="0" w:color="auto"/>
      </w:divBdr>
    </w:div>
    <w:div w:id="496195846">
      <w:bodyDiv w:val="1"/>
      <w:marLeft w:val="0"/>
      <w:marRight w:val="0"/>
      <w:marTop w:val="0"/>
      <w:marBottom w:val="0"/>
      <w:divBdr>
        <w:top w:val="none" w:sz="0" w:space="0" w:color="auto"/>
        <w:left w:val="none" w:sz="0" w:space="0" w:color="auto"/>
        <w:bottom w:val="none" w:sz="0" w:space="0" w:color="auto"/>
        <w:right w:val="none" w:sz="0" w:space="0" w:color="auto"/>
      </w:divBdr>
    </w:div>
    <w:div w:id="500513613">
      <w:bodyDiv w:val="1"/>
      <w:marLeft w:val="0"/>
      <w:marRight w:val="0"/>
      <w:marTop w:val="0"/>
      <w:marBottom w:val="0"/>
      <w:divBdr>
        <w:top w:val="none" w:sz="0" w:space="0" w:color="auto"/>
        <w:left w:val="none" w:sz="0" w:space="0" w:color="auto"/>
        <w:bottom w:val="none" w:sz="0" w:space="0" w:color="auto"/>
        <w:right w:val="none" w:sz="0" w:space="0" w:color="auto"/>
      </w:divBdr>
    </w:div>
    <w:div w:id="501237459">
      <w:bodyDiv w:val="1"/>
      <w:marLeft w:val="0"/>
      <w:marRight w:val="0"/>
      <w:marTop w:val="0"/>
      <w:marBottom w:val="0"/>
      <w:divBdr>
        <w:top w:val="none" w:sz="0" w:space="0" w:color="auto"/>
        <w:left w:val="none" w:sz="0" w:space="0" w:color="auto"/>
        <w:bottom w:val="none" w:sz="0" w:space="0" w:color="auto"/>
        <w:right w:val="none" w:sz="0" w:space="0" w:color="auto"/>
      </w:divBdr>
    </w:div>
    <w:div w:id="502669493">
      <w:bodyDiv w:val="1"/>
      <w:marLeft w:val="0"/>
      <w:marRight w:val="0"/>
      <w:marTop w:val="0"/>
      <w:marBottom w:val="0"/>
      <w:divBdr>
        <w:top w:val="none" w:sz="0" w:space="0" w:color="auto"/>
        <w:left w:val="none" w:sz="0" w:space="0" w:color="auto"/>
        <w:bottom w:val="none" w:sz="0" w:space="0" w:color="auto"/>
        <w:right w:val="none" w:sz="0" w:space="0" w:color="auto"/>
      </w:divBdr>
    </w:div>
    <w:div w:id="521555421">
      <w:bodyDiv w:val="1"/>
      <w:marLeft w:val="0"/>
      <w:marRight w:val="0"/>
      <w:marTop w:val="0"/>
      <w:marBottom w:val="0"/>
      <w:divBdr>
        <w:top w:val="none" w:sz="0" w:space="0" w:color="auto"/>
        <w:left w:val="none" w:sz="0" w:space="0" w:color="auto"/>
        <w:bottom w:val="none" w:sz="0" w:space="0" w:color="auto"/>
        <w:right w:val="none" w:sz="0" w:space="0" w:color="auto"/>
      </w:divBdr>
    </w:div>
    <w:div w:id="528028605">
      <w:bodyDiv w:val="1"/>
      <w:marLeft w:val="0"/>
      <w:marRight w:val="0"/>
      <w:marTop w:val="0"/>
      <w:marBottom w:val="0"/>
      <w:divBdr>
        <w:top w:val="none" w:sz="0" w:space="0" w:color="auto"/>
        <w:left w:val="none" w:sz="0" w:space="0" w:color="auto"/>
        <w:bottom w:val="none" w:sz="0" w:space="0" w:color="auto"/>
        <w:right w:val="none" w:sz="0" w:space="0" w:color="auto"/>
      </w:divBdr>
    </w:div>
    <w:div w:id="530580220">
      <w:bodyDiv w:val="1"/>
      <w:marLeft w:val="0"/>
      <w:marRight w:val="0"/>
      <w:marTop w:val="0"/>
      <w:marBottom w:val="0"/>
      <w:divBdr>
        <w:top w:val="none" w:sz="0" w:space="0" w:color="auto"/>
        <w:left w:val="none" w:sz="0" w:space="0" w:color="auto"/>
        <w:bottom w:val="none" w:sz="0" w:space="0" w:color="auto"/>
        <w:right w:val="none" w:sz="0" w:space="0" w:color="auto"/>
      </w:divBdr>
    </w:div>
    <w:div w:id="533152016">
      <w:bodyDiv w:val="1"/>
      <w:marLeft w:val="0"/>
      <w:marRight w:val="0"/>
      <w:marTop w:val="0"/>
      <w:marBottom w:val="0"/>
      <w:divBdr>
        <w:top w:val="none" w:sz="0" w:space="0" w:color="auto"/>
        <w:left w:val="none" w:sz="0" w:space="0" w:color="auto"/>
        <w:bottom w:val="none" w:sz="0" w:space="0" w:color="auto"/>
        <w:right w:val="none" w:sz="0" w:space="0" w:color="auto"/>
      </w:divBdr>
    </w:div>
    <w:div w:id="537013839">
      <w:bodyDiv w:val="1"/>
      <w:marLeft w:val="0"/>
      <w:marRight w:val="0"/>
      <w:marTop w:val="0"/>
      <w:marBottom w:val="0"/>
      <w:divBdr>
        <w:top w:val="none" w:sz="0" w:space="0" w:color="auto"/>
        <w:left w:val="none" w:sz="0" w:space="0" w:color="auto"/>
        <w:bottom w:val="none" w:sz="0" w:space="0" w:color="auto"/>
        <w:right w:val="none" w:sz="0" w:space="0" w:color="auto"/>
      </w:divBdr>
    </w:div>
    <w:div w:id="553276985">
      <w:bodyDiv w:val="1"/>
      <w:marLeft w:val="0"/>
      <w:marRight w:val="0"/>
      <w:marTop w:val="0"/>
      <w:marBottom w:val="0"/>
      <w:divBdr>
        <w:top w:val="none" w:sz="0" w:space="0" w:color="auto"/>
        <w:left w:val="none" w:sz="0" w:space="0" w:color="auto"/>
        <w:bottom w:val="none" w:sz="0" w:space="0" w:color="auto"/>
        <w:right w:val="none" w:sz="0" w:space="0" w:color="auto"/>
      </w:divBdr>
    </w:div>
    <w:div w:id="558175714">
      <w:bodyDiv w:val="1"/>
      <w:marLeft w:val="0"/>
      <w:marRight w:val="0"/>
      <w:marTop w:val="0"/>
      <w:marBottom w:val="0"/>
      <w:divBdr>
        <w:top w:val="none" w:sz="0" w:space="0" w:color="auto"/>
        <w:left w:val="none" w:sz="0" w:space="0" w:color="auto"/>
        <w:bottom w:val="none" w:sz="0" w:space="0" w:color="auto"/>
        <w:right w:val="none" w:sz="0" w:space="0" w:color="auto"/>
      </w:divBdr>
    </w:div>
    <w:div w:id="561716632">
      <w:bodyDiv w:val="1"/>
      <w:marLeft w:val="0"/>
      <w:marRight w:val="0"/>
      <w:marTop w:val="0"/>
      <w:marBottom w:val="0"/>
      <w:divBdr>
        <w:top w:val="none" w:sz="0" w:space="0" w:color="auto"/>
        <w:left w:val="none" w:sz="0" w:space="0" w:color="auto"/>
        <w:bottom w:val="none" w:sz="0" w:space="0" w:color="auto"/>
        <w:right w:val="none" w:sz="0" w:space="0" w:color="auto"/>
      </w:divBdr>
    </w:div>
    <w:div w:id="562522418">
      <w:bodyDiv w:val="1"/>
      <w:marLeft w:val="0"/>
      <w:marRight w:val="0"/>
      <w:marTop w:val="0"/>
      <w:marBottom w:val="0"/>
      <w:divBdr>
        <w:top w:val="none" w:sz="0" w:space="0" w:color="auto"/>
        <w:left w:val="none" w:sz="0" w:space="0" w:color="auto"/>
        <w:bottom w:val="none" w:sz="0" w:space="0" w:color="auto"/>
        <w:right w:val="none" w:sz="0" w:space="0" w:color="auto"/>
      </w:divBdr>
    </w:div>
    <w:div w:id="567107925">
      <w:bodyDiv w:val="1"/>
      <w:marLeft w:val="0"/>
      <w:marRight w:val="0"/>
      <w:marTop w:val="0"/>
      <w:marBottom w:val="0"/>
      <w:divBdr>
        <w:top w:val="none" w:sz="0" w:space="0" w:color="auto"/>
        <w:left w:val="none" w:sz="0" w:space="0" w:color="auto"/>
        <w:bottom w:val="none" w:sz="0" w:space="0" w:color="auto"/>
        <w:right w:val="none" w:sz="0" w:space="0" w:color="auto"/>
      </w:divBdr>
    </w:div>
    <w:div w:id="570117183">
      <w:bodyDiv w:val="1"/>
      <w:marLeft w:val="0"/>
      <w:marRight w:val="0"/>
      <w:marTop w:val="0"/>
      <w:marBottom w:val="0"/>
      <w:divBdr>
        <w:top w:val="none" w:sz="0" w:space="0" w:color="auto"/>
        <w:left w:val="none" w:sz="0" w:space="0" w:color="auto"/>
        <w:bottom w:val="none" w:sz="0" w:space="0" w:color="auto"/>
        <w:right w:val="none" w:sz="0" w:space="0" w:color="auto"/>
      </w:divBdr>
    </w:div>
    <w:div w:id="570890747">
      <w:bodyDiv w:val="1"/>
      <w:marLeft w:val="0"/>
      <w:marRight w:val="0"/>
      <w:marTop w:val="0"/>
      <w:marBottom w:val="0"/>
      <w:divBdr>
        <w:top w:val="none" w:sz="0" w:space="0" w:color="auto"/>
        <w:left w:val="none" w:sz="0" w:space="0" w:color="auto"/>
        <w:bottom w:val="none" w:sz="0" w:space="0" w:color="auto"/>
        <w:right w:val="none" w:sz="0" w:space="0" w:color="auto"/>
      </w:divBdr>
    </w:div>
    <w:div w:id="578174592">
      <w:bodyDiv w:val="1"/>
      <w:marLeft w:val="0"/>
      <w:marRight w:val="0"/>
      <w:marTop w:val="0"/>
      <w:marBottom w:val="0"/>
      <w:divBdr>
        <w:top w:val="none" w:sz="0" w:space="0" w:color="auto"/>
        <w:left w:val="none" w:sz="0" w:space="0" w:color="auto"/>
        <w:bottom w:val="none" w:sz="0" w:space="0" w:color="auto"/>
        <w:right w:val="none" w:sz="0" w:space="0" w:color="auto"/>
      </w:divBdr>
    </w:div>
    <w:div w:id="584263907">
      <w:bodyDiv w:val="1"/>
      <w:marLeft w:val="0"/>
      <w:marRight w:val="0"/>
      <w:marTop w:val="0"/>
      <w:marBottom w:val="0"/>
      <w:divBdr>
        <w:top w:val="none" w:sz="0" w:space="0" w:color="auto"/>
        <w:left w:val="none" w:sz="0" w:space="0" w:color="auto"/>
        <w:bottom w:val="none" w:sz="0" w:space="0" w:color="auto"/>
        <w:right w:val="none" w:sz="0" w:space="0" w:color="auto"/>
      </w:divBdr>
    </w:div>
    <w:div w:id="586811217">
      <w:bodyDiv w:val="1"/>
      <w:marLeft w:val="0"/>
      <w:marRight w:val="0"/>
      <w:marTop w:val="0"/>
      <w:marBottom w:val="0"/>
      <w:divBdr>
        <w:top w:val="none" w:sz="0" w:space="0" w:color="auto"/>
        <w:left w:val="none" w:sz="0" w:space="0" w:color="auto"/>
        <w:bottom w:val="none" w:sz="0" w:space="0" w:color="auto"/>
        <w:right w:val="none" w:sz="0" w:space="0" w:color="auto"/>
      </w:divBdr>
    </w:div>
    <w:div w:id="588195065">
      <w:bodyDiv w:val="1"/>
      <w:marLeft w:val="0"/>
      <w:marRight w:val="0"/>
      <w:marTop w:val="0"/>
      <w:marBottom w:val="0"/>
      <w:divBdr>
        <w:top w:val="none" w:sz="0" w:space="0" w:color="auto"/>
        <w:left w:val="none" w:sz="0" w:space="0" w:color="auto"/>
        <w:bottom w:val="none" w:sz="0" w:space="0" w:color="auto"/>
        <w:right w:val="none" w:sz="0" w:space="0" w:color="auto"/>
      </w:divBdr>
    </w:div>
    <w:div w:id="588466286">
      <w:bodyDiv w:val="1"/>
      <w:marLeft w:val="0"/>
      <w:marRight w:val="0"/>
      <w:marTop w:val="0"/>
      <w:marBottom w:val="0"/>
      <w:divBdr>
        <w:top w:val="none" w:sz="0" w:space="0" w:color="auto"/>
        <w:left w:val="none" w:sz="0" w:space="0" w:color="auto"/>
        <w:bottom w:val="none" w:sz="0" w:space="0" w:color="auto"/>
        <w:right w:val="none" w:sz="0" w:space="0" w:color="auto"/>
      </w:divBdr>
    </w:div>
    <w:div w:id="593319168">
      <w:bodyDiv w:val="1"/>
      <w:marLeft w:val="0"/>
      <w:marRight w:val="0"/>
      <w:marTop w:val="0"/>
      <w:marBottom w:val="0"/>
      <w:divBdr>
        <w:top w:val="none" w:sz="0" w:space="0" w:color="auto"/>
        <w:left w:val="none" w:sz="0" w:space="0" w:color="auto"/>
        <w:bottom w:val="none" w:sz="0" w:space="0" w:color="auto"/>
        <w:right w:val="none" w:sz="0" w:space="0" w:color="auto"/>
      </w:divBdr>
    </w:div>
    <w:div w:id="594090434">
      <w:bodyDiv w:val="1"/>
      <w:marLeft w:val="0"/>
      <w:marRight w:val="0"/>
      <w:marTop w:val="0"/>
      <w:marBottom w:val="0"/>
      <w:divBdr>
        <w:top w:val="none" w:sz="0" w:space="0" w:color="auto"/>
        <w:left w:val="none" w:sz="0" w:space="0" w:color="auto"/>
        <w:bottom w:val="none" w:sz="0" w:space="0" w:color="auto"/>
        <w:right w:val="none" w:sz="0" w:space="0" w:color="auto"/>
      </w:divBdr>
    </w:div>
    <w:div w:id="597300344">
      <w:bodyDiv w:val="1"/>
      <w:marLeft w:val="0"/>
      <w:marRight w:val="0"/>
      <w:marTop w:val="0"/>
      <w:marBottom w:val="0"/>
      <w:divBdr>
        <w:top w:val="none" w:sz="0" w:space="0" w:color="auto"/>
        <w:left w:val="none" w:sz="0" w:space="0" w:color="auto"/>
        <w:bottom w:val="none" w:sz="0" w:space="0" w:color="auto"/>
        <w:right w:val="none" w:sz="0" w:space="0" w:color="auto"/>
      </w:divBdr>
    </w:div>
    <w:div w:id="599021157">
      <w:bodyDiv w:val="1"/>
      <w:marLeft w:val="0"/>
      <w:marRight w:val="0"/>
      <w:marTop w:val="0"/>
      <w:marBottom w:val="0"/>
      <w:divBdr>
        <w:top w:val="none" w:sz="0" w:space="0" w:color="auto"/>
        <w:left w:val="none" w:sz="0" w:space="0" w:color="auto"/>
        <w:bottom w:val="none" w:sz="0" w:space="0" w:color="auto"/>
        <w:right w:val="none" w:sz="0" w:space="0" w:color="auto"/>
      </w:divBdr>
    </w:div>
    <w:div w:id="604340217">
      <w:bodyDiv w:val="1"/>
      <w:marLeft w:val="0"/>
      <w:marRight w:val="0"/>
      <w:marTop w:val="0"/>
      <w:marBottom w:val="0"/>
      <w:divBdr>
        <w:top w:val="none" w:sz="0" w:space="0" w:color="auto"/>
        <w:left w:val="none" w:sz="0" w:space="0" w:color="auto"/>
        <w:bottom w:val="none" w:sz="0" w:space="0" w:color="auto"/>
        <w:right w:val="none" w:sz="0" w:space="0" w:color="auto"/>
      </w:divBdr>
    </w:div>
    <w:div w:id="606667610">
      <w:bodyDiv w:val="1"/>
      <w:marLeft w:val="0"/>
      <w:marRight w:val="0"/>
      <w:marTop w:val="0"/>
      <w:marBottom w:val="0"/>
      <w:divBdr>
        <w:top w:val="none" w:sz="0" w:space="0" w:color="auto"/>
        <w:left w:val="none" w:sz="0" w:space="0" w:color="auto"/>
        <w:bottom w:val="none" w:sz="0" w:space="0" w:color="auto"/>
        <w:right w:val="none" w:sz="0" w:space="0" w:color="auto"/>
      </w:divBdr>
    </w:div>
    <w:div w:id="619410270">
      <w:bodyDiv w:val="1"/>
      <w:marLeft w:val="0"/>
      <w:marRight w:val="0"/>
      <w:marTop w:val="0"/>
      <w:marBottom w:val="0"/>
      <w:divBdr>
        <w:top w:val="none" w:sz="0" w:space="0" w:color="auto"/>
        <w:left w:val="none" w:sz="0" w:space="0" w:color="auto"/>
        <w:bottom w:val="none" w:sz="0" w:space="0" w:color="auto"/>
        <w:right w:val="none" w:sz="0" w:space="0" w:color="auto"/>
      </w:divBdr>
    </w:div>
    <w:div w:id="634140800">
      <w:bodyDiv w:val="1"/>
      <w:marLeft w:val="0"/>
      <w:marRight w:val="0"/>
      <w:marTop w:val="0"/>
      <w:marBottom w:val="0"/>
      <w:divBdr>
        <w:top w:val="none" w:sz="0" w:space="0" w:color="auto"/>
        <w:left w:val="none" w:sz="0" w:space="0" w:color="auto"/>
        <w:bottom w:val="none" w:sz="0" w:space="0" w:color="auto"/>
        <w:right w:val="none" w:sz="0" w:space="0" w:color="auto"/>
      </w:divBdr>
    </w:div>
    <w:div w:id="653534319">
      <w:bodyDiv w:val="1"/>
      <w:marLeft w:val="0"/>
      <w:marRight w:val="0"/>
      <w:marTop w:val="0"/>
      <w:marBottom w:val="0"/>
      <w:divBdr>
        <w:top w:val="none" w:sz="0" w:space="0" w:color="auto"/>
        <w:left w:val="none" w:sz="0" w:space="0" w:color="auto"/>
        <w:bottom w:val="none" w:sz="0" w:space="0" w:color="auto"/>
        <w:right w:val="none" w:sz="0" w:space="0" w:color="auto"/>
      </w:divBdr>
    </w:div>
    <w:div w:id="654991671">
      <w:bodyDiv w:val="1"/>
      <w:marLeft w:val="0"/>
      <w:marRight w:val="0"/>
      <w:marTop w:val="0"/>
      <w:marBottom w:val="0"/>
      <w:divBdr>
        <w:top w:val="none" w:sz="0" w:space="0" w:color="auto"/>
        <w:left w:val="none" w:sz="0" w:space="0" w:color="auto"/>
        <w:bottom w:val="none" w:sz="0" w:space="0" w:color="auto"/>
        <w:right w:val="none" w:sz="0" w:space="0" w:color="auto"/>
      </w:divBdr>
    </w:div>
    <w:div w:id="670252763">
      <w:bodyDiv w:val="1"/>
      <w:marLeft w:val="0"/>
      <w:marRight w:val="0"/>
      <w:marTop w:val="0"/>
      <w:marBottom w:val="0"/>
      <w:divBdr>
        <w:top w:val="none" w:sz="0" w:space="0" w:color="auto"/>
        <w:left w:val="none" w:sz="0" w:space="0" w:color="auto"/>
        <w:bottom w:val="none" w:sz="0" w:space="0" w:color="auto"/>
        <w:right w:val="none" w:sz="0" w:space="0" w:color="auto"/>
      </w:divBdr>
    </w:div>
    <w:div w:id="670328415">
      <w:bodyDiv w:val="1"/>
      <w:marLeft w:val="0"/>
      <w:marRight w:val="0"/>
      <w:marTop w:val="0"/>
      <w:marBottom w:val="0"/>
      <w:divBdr>
        <w:top w:val="none" w:sz="0" w:space="0" w:color="auto"/>
        <w:left w:val="none" w:sz="0" w:space="0" w:color="auto"/>
        <w:bottom w:val="none" w:sz="0" w:space="0" w:color="auto"/>
        <w:right w:val="none" w:sz="0" w:space="0" w:color="auto"/>
      </w:divBdr>
    </w:div>
    <w:div w:id="679695982">
      <w:bodyDiv w:val="1"/>
      <w:marLeft w:val="0"/>
      <w:marRight w:val="0"/>
      <w:marTop w:val="0"/>
      <w:marBottom w:val="0"/>
      <w:divBdr>
        <w:top w:val="none" w:sz="0" w:space="0" w:color="auto"/>
        <w:left w:val="none" w:sz="0" w:space="0" w:color="auto"/>
        <w:bottom w:val="none" w:sz="0" w:space="0" w:color="auto"/>
        <w:right w:val="none" w:sz="0" w:space="0" w:color="auto"/>
      </w:divBdr>
    </w:div>
    <w:div w:id="688024974">
      <w:bodyDiv w:val="1"/>
      <w:marLeft w:val="0"/>
      <w:marRight w:val="0"/>
      <w:marTop w:val="0"/>
      <w:marBottom w:val="0"/>
      <w:divBdr>
        <w:top w:val="none" w:sz="0" w:space="0" w:color="auto"/>
        <w:left w:val="none" w:sz="0" w:space="0" w:color="auto"/>
        <w:bottom w:val="none" w:sz="0" w:space="0" w:color="auto"/>
        <w:right w:val="none" w:sz="0" w:space="0" w:color="auto"/>
      </w:divBdr>
    </w:div>
    <w:div w:id="700277028">
      <w:bodyDiv w:val="1"/>
      <w:marLeft w:val="0"/>
      <w:marRight w:val="0"/>
      <w:marTop w:val="0"/>
      <w:marBottom w:val="0"/>
      <w:divBdr>
        <w:top w:val="none" w:sz="0" w:space="0" w:color="auto"/>
        <w:left w:val="none" w:sz="0" w:space="0" w:color="auto"/>
        <w:bottom w:val="none" w:sz="0" w:space="0" w:color="auto"/>
        <w:right w:val="none" w:sz="0" w:space="0" w:color="auto"/>
      </w:divBdr>
    </w:div>
    <w:div w:id="707293447">
      <w:bodyDiv w:val="1"/>
      <w:marLeft w:val="0"/>
      <w:marRight w:val="0"/>
      <w:marTop w:val="0"/>
      <w:marBottom w:val="0"/>
      <w:divBdr>
        <w:top w:val="none" w:sz="0" w:space="0" w:color="auto"/>
        <w:left w:val="none" w:sz="0" w:space="0" w:color="auto"/>
        <w:bottom w:val="none" w:sz="0" w:space="0" w:color="auto"/>
        <w:right w:val="none" w:sz="0" w:space="0" w:color="auto"/>
      </w:divBdr>
    </w:div>
    <w:div w:id="714964942">
      <w:bodyDiv w:val="1"/>
      <w:marLeft w:val="0"/>
      <w:marRight w:val="0"/>
      <w:marTop w:val="0"/>
      <w:marBottom w:val="0"/>
      <w:divBdr>
        <w:top w:val="none" w:sz="0" w:space="0" w:color="auto"/>
        <w:left w:val="none" w:sz="0" w:space="0" w:color="auto"/>
        <w:bottom w:val="none" w:sz="0" w:space="0" w:color="auto"/>
        <w:right w:val="none" w:sz="0" w:space="0" w:color="auto"/>
      </w:divBdr>
    </w:div>
    <w:div w:id="718355700">
      <w:bodyDiv w:val="1"/>
      <w:marLeft w:val="0"/>
      <w:marRight w:val="0"/>
      <w:marTop w:val="0"/>
      <w:marBottom w:val="0"/>
      <w:divBdr>
        <w:top w:val="none" w:sz="0" w:space="0" w:color="auto"/>
        <w:left w:val="none" w:sz="0" w:space="0" w:color="auto"/>
        <w:bottom w:val="none" w:sz="0" w:space="0" w:color="auto"/>
        <w:right w:val="none" w:sz="0" w:space="0" w:color="auto"/>
      </w:divBdr>
    </w:div>
    <w:div w:id="718556261">
      <w:bodyDiv w:val="1"/>
      <w:marLeft w:val="0"/>
      <w:marRight w:val="0"/>
      <w:marTop w:val="0"/>
      <w:marBottom w:val="0"/>
      <w:divBdr>
        <w:top w:val="none" w:sz="0" w:space="0" w:color="auto"/>
        <w:left w:val="none" w:sz="0" w:space="0" w:color="auto"/>
        <w:bottom w:val="none" w:sz="0" w:space="0" w:color="auto"/>
        <w:right w:val="none" w:sz="0" w:space="0" w:color="auto"/>
      </w:divBdr>
    </w:div>
    <w:div w:id="727612251">
      <w:bodyDiv w:val="1"/>
      <w:marLeft w:val="0"/>
      <w:marRight w:val="0"/>
      <w:marTop w:val="0"/>
      <w:marBottom w:val="0"/>
      <w:divBdr>
        <w:top w:val="none" w:sz="0" w:space="0" w:color="auto"/>
        <w:left w:val="none" w:sz="0" w:space="0" w:color="auto"/>
        <w:bottom w:val="none" w:sz="0" w:space="0" w:color="auto"/>
        <w:right w:val="none" w:sz="0" w:space="0" w:color="auto"/>
      </w:divBdr>
    </w:div>
    <w:div w:id="734817140">
      <w:bodyDiv w:val="1"/>
      <w:marLeft w:val="0"/>
      <w:marRight w:val="0"/>
      <w:marTop w:val="0"/>
      <w:marBottom w:val="0"/>
      <w:divBdr>
        <w:top w:val="none" w:sz="0" w:space="0" w:color="auto"/>
        <w:left w:val="none" w:sz="0" w:space="0" w:color="auto"/>
        <w:bottom w:val="none" w:sz="0" w:space="0" w:color="auto"/>
        <w:right w:val="none" w:sz="0" w:space="0" w:color="auto"/>
      </w:divBdr>
    </w:div>
    <w:div w:id="745372353">
      <w:bodyDiv w:val="1"/>
      <w:marLeft w:val="0"/>
      <w:marRight w:val="0"/>
      <w:marTop w:val="0"/>
      <w:marBottom w:val="0"/>
      <w:divBdr>
        <w:top w:val="none" w:sz="0" w:space="0" w:color="auto"/>
        <w:left w:val="none" w:sz="0" w:space="0" w:color="auto"/>
        <w:bottom w:val="none" w:sz="0" w:space="0" w:color="auto"/>
        <w:right w:val="none" w:sz="0" w:space="0" w:color="auto"/>
      </w:divBdr>
    </w:div>
    <w:div w:id="752045433">
      <w:bodyDiv w:val="1"/>
      <w:marLeft w:val="0"/>
      <w:marRight w:val="0"/>
      <w:marTop w:val="0"/>
      <w:marBottom w:val="0"/>
      <w:divBdr>
        <w:top w:val="none" w:sz="0" w:space="0" w:color="auto"/>
        <w:left w:val="none" w:sz="0" w:space="0" w:color="auto"/>
        <w:bottom w:val="none" w:sz="0" w:space="0" w:color="auto"/>
        <w:right w:val="none" w:sz="0" w:space="0" w:color="auto"/>
      </w:divBdr>
    </w:div>
    <w:div w:id="753169533">
      <w:bodyDiv w:val="1"/>
      <w:marLeft w:val="0"/>
      <w:marRight w:val="0"/>
      <w:marTop w:val="0"/>
      <w:marBottom w:val="0"/>
      <w:divBdr>
        <w:top w:val="none" w:sz="0" w:space="0" w:color="auto"/>
        <w:left w:val="none" w:sz="0" w:space="0" w:color="auto"/>
        <w:bottom w:val="none" w:sz="0" w:space="0" w:color="auto"/>
        <w:right w:val="none" w:sz="0" w:space="0" w:color="auto"/>
      </w:divBdr>
    </w:div>
    <w:div w:id="753404251">
      <w:bodyDiv w:val="1"/>
      <w:marLeft w:val="0"/>
      <w:marRight w:val="0"/>
      <w:marTop w:val="0"/>
      <w:marBottom w:val="0"/>
      <w:divBdr>
        <w:top w:val="none" w:sz="0" w:space="0" w:color="auto"/>
        <w:left w:val="none" w:sz="0" w:space="0" w:color="auto"/>
        <w:bottom w:val="none" w:sz="0" w:space="0" w:color="auto"/>
        <w:right w:val="none" w:sz="0" w:space="0" w:color="auto"/>
      </w:divBdr>
    </w:div>
    <w:div w:id="754980765">
      <w:bodyDiv w:val="1"/>
      <w:marLeft w:val="0"/>
      <w:marRight w:val="0"/>
      <w:marTop w:val="0"/>
      <w:marBottom w:val="0"/>
      <w:divBdr>
        <w:top w:val="none" w:sz="0" w:space="0" w:color="auto"/>
        <w:left w:val="none" w:sz="0" w:space="0" w:color="auto"/>
        <w:bottom w:val="none" w:sz="0" w:space="0" w:color="auto"/>
        <w:right w:val="none" w:sz="0" w:space="0" w:color="auto"/>
      </w:divBdr>
    </w:div>
    <w:div w:id="757293199">
      <w:bodyDiv w:val="1"/>
      <w:marLeft w:val="0"/>
      <w:marRight w:val="0"/>
      <w:marTop w:val="0"/>
      <w:marBottom w:val="0"/>
      <w:divBdr>
        <w:top w:val="none" w:sz="0" w:space="0" w:color="auto"/>
        <w:left w:val="none" w:sz="0" w:space="0" w:color="auto"/>
        <w:bottom w:val="none" w:sz="0" w:space="0" w:color="auto"/>
        <w:right w:val="none" w:sz="0" w:space="0" w:color="auto"/>
      </w:divBdr>
    </w:div>
    <w:div w:id="759907983">
      <w:bodyDiv w:val="1"/>
      <w:marLeft w:val="0"/>
      <w:marRight w:val="0"/>
      <w:marTop w:val="0"/>
      <w:marBottom w:val="0"/>
      <w:divBdr>
        <w:top w:val="none" w:sz="0" w:space="0" w:color="auto"/>
        <w:left w:val="none" w:sz="0" w:space="0" w:color="auto"/>
        <w:bottom w:val="none" w:sz="0" w:space="0" w:color="auto"/>
        <w:right w:val="none" w:sz="0" w:space="0" w:color="auto"/>
      </w:divBdr>
    </w:div>
    <w:div w:id="765854905">
      <w:bodyDiv w:val="1"/>
      <w:marLeft w:val="0"/>
      <w:marRight w:val="0"/>
      <w:marTop w:val="0"/>
      <w:marBottom w:val="0"/>
      <w:divBdr>
        <w:top w:val="none" w:sz="0" w:space="0" w:color="auto"/>
        <w:left w:val="none" w:sz="0" w:space="0" w:color="auto"/>
        <w:bottom w:val="none" w:sz="0" w:space="0" w:color="auto"/>
        <w:right w:val="none" w:sz="0" w:space="0" w:color="auto"/>
      </w:divBdr>
    </w:div>
    <w:div w:id="769786342">
      <w:bodyDiv w:val="1"/>
      <w:marLeft w:val="0"/>
      <w:marRight w:val="0"/>
      <w:marTop w:val="0"/>
      <w:marBottom w:val="0"/>
      <w:divBdr>
        <w:top w:val="none" w:sz="0" w:space="0" w:color="auto"/>
        <w:left w:val="none" w:sz="0" w:space="0" w:color="auto"/>
        <w:bottom w:val="none" w:sz="0" w:space="0" w:color="auto"/>
        <w:right w:val="none" w:sz="0" w:space="0" w:color="auto"/>
      </w:divBdr>
    </w:div>
    <w:div w:id="772289277">
      <w:bodyDiv w:val="1"/>
      <w:marLeft w:val="0"/>
      <w:marRight w:val="0"/>
      <w:marTop w:val="0"/>
      <w:marBottom w:val="0"/>
      <w:divBdr>
        <w:top w:val="none" w:sz="0" w:space="0" w:color="auto"/>
        <w:left w:val="none" w:sz="0" w:space="0" w:color="auto"/>
        <w:bottom w:val="none" w:sz="0" w:space="0" w:color="auto"/>
        <w:right w:val="none" w:sz="0" w:space="0" w:color="auto"/>
      </w:divBdr>
    </w:div>
    <w:div w:id="772477424">
      <w:bodyDiv w:val="1"/>
      <w:marLeft w:val="0"/>
      <w:marRight w:val="0"/>
      <w:marTop w:val="0"/>
      <w:marBottom w:val="0"/>
      <w:divBdr>
        <w:top w:val="none" w:sz="0" w:space="0" w:color="auto"/>
        <w:left w:val="none" w:sz="0" w:space="0" w:color="auto"/>
        <w:bottom w:val="none" w:sz="0" w:space="0" w:color="auto"/>
        <w:right w:val="none" w:sz="0" w:space="0" w:color="auto"/>
      </w:divBdr>
    </w:div>
    <w:div w:id="777262029">
      <w:bodyDiv w:val="1"/>
      <w:marLeft w:val="0"/>
      <w:marRight w:val="0"/>
      <w:marTop w:val="0"/>
      <w:marBottom w:val="0"/>
      <w:divBdr>
        <w:top w:val="none" w:sz="0" w:space="0" w:color="auto"/>
        <w:left w:val="none" w:sz="0" w:space="0" w:color="auto"/>
        <w:bottom w:val="none" w:sz="0" w:space="0" w:color="auto"/>
        <w:right w:val="none" w:sz="0" w:space="0" w:color="auto"/>
      </w:divBdr>
    </w:div>
    <w:div w:id="785201408">
      <w:bodyDiv w:val="1"/>
      <w:marLeft w:val="0"/>
      <w:marRight w:val="0"/>
      <w:marTop w:val="0"/>
      <w:marBottom w:val="0"/>
      <w:divBdr>
        <w:top w:val="none" w:sz="0" w:space="0" w:color="auto"/>
        <w:left w:val="none" w:sz="0" w:space="0" w:color="auto"/>
        <w:bottom w:val="none" w:sz="0" w:space="0" w:color="auto"/>
        <w:right w:val="none" w:sz="0" w:space="0" w:color="auto"/>
      </w:divBdr>
    </w:div>
    <w:div w:id="801769990">
      <w:bodyDiv w:val="1"/>
      <w:marLeft w:val="0"/>
      <w:marRight w:val="0"/>
      <w:marTop w:val="0"/>
      <w:marBottom w:val="0"/>
      <w:divBdr>
        <w:top w:val="none" w:sz="0" w:space="0" w:color="auto"/>
        <w:left w:val="none" w:sz="0" w:space="0" w:color="auto"/>
        <w:bottom w:val="none" w:sz="0" w:space="0" w:color="auto"/>
        <w:right w:val="none" w:sz="0" w:space="0" w:color="auto"/>
      </w:divBdr>
    </w:div>
    <w:div w:id="803279184">
      <w:bodyDiv w:val="1"/>
      <w:marLeft w:val="0"/>
      <w:marRight w:val="0"/>
      <w:marTop w:val="0"/>
      <w:marBottom w:val="0"/>
      <w:divBdr>
        <w:top w:val="none" w:sz="0" w:space="0" w:color="auto"/>
        <w:left w:val="none" w:sz="0" w:space="0" w:color="auto"/>
        <w:bottom w:val="none" w:sz="0" w:space="0" w:color="auto"/>
        <w:right w:val="none" w:sz="0" w:space="0" w:color="auto"/>
      </w:divBdr>
    </w:div>
    <w:div w:id="809176785">
      <w:bodyDiv w:val="1"/>
      <w:marLeft w:val="0"/>
      <w:marRight w:val="0"/>
      <w:marTop w:val="0"/>
      <w:marBottom w:val="0"/>
      <w:divBdr>
        <w:top w:val="none" w:sz="0" w:space="0" w:color="auto"/>
        <w:left w:val="none" w:sz="0" w:space="0" w:color="auto"/>
        <w:bottom w:val="none" w:sz="0" w:space="0" w:color="auto"/>
        <w:right w:val="none" w:sz="0" w:space="0" w:color="auto"/>
      </w:divBdr>
    </w:div>
    <w:div w:id="814761065">
      <w:bodyDiv w:val="1"/>
      <w:marLeft w:val="0"/>
      <w:marRight w:val="0"/>
      <w:marTop w:val="0"/>
      <w:marBottom w:val="0"/>
      <w:divBdr>
        <w:top w:val="none" w:sz="0" w:space="0" w:color="auto"/>
        <w:left w:val="none" w:sz="0" w:space="0" w:color="auto"/>
        <w:bottom w:val="none" w:sz="0" w:space="0" w:color="auto"/>
        <w:right w:val="none" w:sz="0" w:space="0" w:color="auto"/>
      </w:divBdr>
    </w:div>
    <w:div w:id="830491354">
      <w:bodyDiv w:val="1"/>
      <w:marLeft w:val="0"/>
      <w:marRight w:val="0"/>
      <w:marTop w:val="0"/>
      <w:marBottom w:val="0"/>
      <w:divBdr>
        <w:top w:val="none" w:sz="0" w:space="0" w:color="auto"/>
        <w:left w:val="none" w:sz="0" w:space="0" w:color="auto"/>
        <w:bottom w:val="none" w:sz="0" w:space="0" w:color="auto"/>
        <w:right w:val="none" w:sz="0" w:space="0" w:color="auto"/>
      </w:divBdr>
    </w:div>
    <w:div w:id="850216816">
      <w:bodyDiv w:val="1"/>
      <w:marLeft w:val="0"/>
      <w:marRight w:val="0"/>
      <w:marTop w:val="0"/>
      <w:marBottom w:val="0"/>
      <w:divBdr>
        <w:top w:val="none" w:sz="0" w:space="0" w:color="auto"/>
        <w:left w:val="none" w:sz="0" w:space="0" w:color="auto"/>
        <w:bottom w:val="none" w:sz="0" w:space="0" w:color="auto"/>
        <w:right w:val="none" w:sz="0" w:space="0" w:color="auto"/>
      </w:divBdr>
    </w:div>
    <w:div w:id="855924672">
      <w:bodyDiv w:val="1"/>
      <w:marLeft w:val="0"/>
      <w:marRight w:val="0"/>
      <w:marTop w:val="0"/>
      <w:marBottom w:val="0"/>
      <w:divBdr>
        <w:top w:val="none" w:sz="0" w:space="0" w:color="auto"/>
        <w:left w:val="none" w:sz="0" w:space="0" w:color="auto"/>
        <w:bottom w:val="none" w:sz="0" w:space="0" w:color="auto"/>
        <w:right w:val="none" w:sz="0" w:space="0" w:color="auto"/>
      </w:divBdr>
    </w:div>
    <w:div w:id="857279147">
      <w:bodyDiv w:val="1"/>
      <w:marLeft w:val="0"/>
      <w:marRight w:val="0"/>
      <w:marTop w:val="0"/>
      <w:marBottom w:val="0"/>
      <w:divBdr>
        <w:top w:val="none" w:sz="0" w:space="0" w:color="auto"/>
        <w:left w:val="none" w:sz="0" w:space="0" w:color="auto"/>
        <w:bottom w:val="none" w:sz="0" w:space="0" w:color="auto"/>
        <w:right w:val="none" w:sz="0" w:space="0" w:color="auto"/>
      </w:divBdr>
    </w:div>
    <w:div w:id="876937892">
      <w:bodyDiv w:val="1"/>
      <w:marLeft w:val="0"/>
      <w:marRight w:val="0"/>
      <w:marTop w:val="0"/>
      <w:marBottom w:val="0"/>
      <w:divBdr>
        <w:top w:val="none" w:sz="0" w:space="0" w:color="auto"/>
        <w:left w:val="none" w:sz="0" w:space="0" w:color="auto"/>
        <w:bottom w:val="none" w:sz="0" w:space="0" w:color="auto"/>
        <w:right w:val="none" w:sz="0" w:space="0" w:color="auto"/>
      </w:divBdr>
    </w:div>
    <w:div w:id="891890046">
      <w:bodyDiv w:val="1"/>
      <w:marLeft w:val="0"/>
      <w:marRight w:val="0"/>
      <w:marTop w:val="0"/>
      <w:marBottom w:val="0"/>
      <w:divBdr>
        <w:top w:val="none" w:sz="0" w:space="0" w:color="auto"/>
        <w:left w:val="none" w:sz="0" w:space="0" w:color="auto"/>
        <w:bottom w:val="none" w:sz="0" w:space="0" w:color="auto"/>
        <w:right w:val="none" w:sz="0" w:space="0" w:color="auto"/>
      </w:divBdr>
    </w:div>
    <w:div w:id="891963674">
      <w:bodyDiv w:val="1"/>
      <w:marLeft w:val="0"/>
      <w:marRight w:val="0"/>
      <w:marTop w:val="0"/>
      <w:marBottom w:val="0"/>
      <w:divBdr>
        <w:top w:val="none" w:sz="0" w:space="0" w:color="auto"/>
        <w:left w:val="none" w:sz="0" w:space="0" w:color="auto"/>
        <w:bottom w:val="none" w:sz="0" w:space="0" w:color="auto"/>
        <w:right w:val="none" w:sz="0" w:space="0" w:color="auto"/>
      </w:divBdr>
    </w:div>
    <w:div w:id="900749849">
      <w:bodyDiv w:val="1"/>
      <w:marLeft w:val="0"/>
      <w:marRight w:val="0"/>
      <w:marTop w:val="0"/>
      <w:marBottom w:val="0"/>
      <w:divBdr>
        <w:top w:val="none" w:sz="0" w:space="0" w:color="auto"/>
        <w:left w:val="none" w:sz="0" w:space="0" w:color="auto"/>
        <w:bottom w:val="none" w:sz="0" w:space="0" w:color="auto"/>
        <w:right w:val="none" w:sz="0" w:space="0" w:color="auto"/>
      </w:divBdr>
    </w:div>
    <w:div w:id="907691537">
      <w:bodyDiv w:val="1"/>
      <w:marLeft w:val="0"/>
      <w:marRight w:val="0"/>
      <w:marTop w:val="0"/>
      <w:marBottom w:val="0"/>
      <w:divBdr>
        <w:top w:val="none" w:sz="0" w:space="0" w:color="auto"/>
        <w:left w:val="none" w:sz="0" w:space="0" w:color="auto"/>
        <w:bottom w:val="none" w:sz="0" w:space="0" w:color="auto"/>
        <w:right w:val="none" w:sz="0" w:space="0" w:color="auto"/>
      </w:divBdr>
    </w:div>
    <w:div w:id="918320672">
      <w:bodyDiv w:val="1"/>
      <w:marLeft w:val="0"/>
      <w:marRight w:val="0"/>
      <w:marTop w:val="0"/>
      <w:marBottom w:val="0"/>
      <w:divBdr>
        <w:top w:val="none" w:sz="0" w:space="0" w:color="auto"/>
        <w:left w:val="none" w:sz="0" w:space="0" w:color="auto"/>
        <w:bottom w:val="none" w:sz="0" w:space="0" w:color="auto"/>
        <w:right w:val="none" w:sz="0" w:space="0" w:color="auto"/>
      </w:divBdr>
    </w:div>
    <w:div w:id="920868693">
      <w:bodyDiv w:val="1"/>
      <w:marLeft w:val="0"/>
      <w:marRight w:val="0"/>
      <w:marTop w:val="0"/>
      <w:marBottom w:val="0"/>
      <w:divBdr>
        <w:top w:val="none" w:sz="0" w:space="0" w:color="auto"/>
        <w:left w:val="none" w:sz="0" w:space="0" w:color="auto"/>
        <w:bottom w:val="none" w:sz="0" w:space="0" w:color="auto"/>
        <w:right w:val="none" w:sz="0" w:space="0" w:color="auto"/>
      </w:divBdr>
    </w:div>
    <w:div w:id="921069356">
      <w:bodyDiv w:val="1"/>
      <w:marLeft w:val="0"/>
      <w:marRight w:val="0"/>
      <w:marTop w:val="0"/>
      <w:marBottom w:val="0"/>
      <w:divBdr>
        <w:top w:val="none" w:sz="0" w:space="0" w:color="auto"/>
        <w:left w:val="none" w:sz="0" w:space="0" w:color="auto"/>
        <w:bottom w:val="none" w:sz="0" w:space="0" w:color="auto"/>
        <w:right w:val="none" w:sz="0" w:space="0" w:color="auto"/>
      </w:divBdr>
    </w:div>
    <w:div w:id="922028536">
      <w:bodyDiv w:val="1"/>
      <w:marLeft w:val="0"/>
      <w:marRight w:val="0"/>
      <w:marTop w:val="0"/>
      <w:marBottom w:val="0"/>
      <w:divBdr>
        <w:top w:val="none" w:sz="0" w:space="0" w:color="auto"/>
        <w:left w:val="none" w:sz="0" w:space="0" w:color="auto"/>
        <w:bottom w:val="none" w:sz="0" w:space="0" w:color="auto"/>
        <w:right w:val="none" w:sz="0" w:space="0" w:color="auto"/>
      </w:divBdr>
    </w:div>
    <w:div w:id="940724233">
      <w:bodyDiv w:val="1"/>
      <w:marLeft w:val="0"/>
      <w:marRight w:val="0"/>
      <w:marTop w:val="0"/>
      <w:marBottom w:val="0"/>
      <w:divBdr>
        <w:top w:val="none" w:sz="0" w:space="0" w:color="auto"/>
        <w:left w:val="none" w:sz="0" w:space="0" w:color="auto"/>
        <w:bottom w:val="none" w:sz="0" w:space="0" w:color="auto"/>
        <w:right w:val="none" w:sz="0" w:space="0" w:color="auto"/>
      </w:divBdr>
    </w:div>
    <w:div w:id="945691290">
      <w:bodyDiv w:val="1"/>
      <w:marLeft w:val="0"/>
      <w:marRight w:val="0"/>
      <w:marTop w:val="0"/>
      <w:marBottom w:val="0"/>
      <w:divBdr>
        <w:top w:val="none" w:sz="0" w:space="0" w:color="auto"/>
        <w:left w:val="none" w:sz="0" w:space="0" w:color="auto"/>
        <w:bottom w:val="none" w:sz="0" w:space="0" w:color="auto"/>
        <w:right w:val="none" w:sz="0" w:space="0" w:color="auto"/>
      </w:divBdr>
    </w:div>
    <w:div w:id="947395514">
      <w:bodyDiv w:val="1"/>
      <w:marLeft w:val="0"/>
      <w:marRight w:val="0"/>
      <w:marTop w:val="0"/>
      <w:marBottom w:val="0"/>
      <w:divBdr>
        <w:top w:val="none" w:sz="0" w:space="0" w:color="auto"/>
        <w:left w:val="none" w:sz="0" w:space="0" w:color="auto"/>
        <w:bottom w:val="none" w:sz="0" w:space="0" w:color="auto"/>
        <w:right w:val="none" w:sz="0" w:space="0" w:color="auto"/>
      </w:divBdr>
    </w:div>
    <w:div w:id="960258907">
      <w:bodyDiv w:val="1"/>
      <w:marLeft w:val="0"/>
      <w:marRight w:val="0"/>
      <w:marTop w:val="0"/>
      <w:marBottom w:val="0"/>
      <w:divBdr>
        <w:top w:val="none" w:sz="0" w:space="0" w:color="auto"/>
        <w:left w:val="none" w:sz="0" w:space="0" w:color="auto"/>
        <w:bottom w:val="none" w:sz="0" w:space="0" w:color="auto"/>
        <w:right w:val="none" w:sz="0" w:space="0" w:color="auto"/>
      </w:divBdr>
    </w:div>
    <w:div w:id="960962077">
      <w:bodyDiv w:val="1"/>
      <w:marLeft w:val="0"/>
      <w:marRight w:val="0"/>
      <w:marTop w:val="0"/>
      <w:marBottom w:val="0"/>
      <w:divBdr>
        <w:top w:val="none" w:sz="0" w:space="0" w:color="auto"/>
        <w:left w:val="none" w:sz="0" w:space="0" w:color="auto"/>
        <w:bottom w:val="none" w:sz="0" w:space="0" w:color="auto"/>
        <w:right w:val="none" w:sz="0" w:space="0" w:color="auto"/>
      </w:divBdr>
    </w:div>
    <w:div w:id="963316822">
      <w:bodyDiv w:val="1"/>
      <w:marLeft w:val="0"/>
      <w:marRight w:val="0"/>
      <w:marTop w:val="0"/>
      <w:marBottom w:val="0"/>
      <w:divBdr>
        <w:top w:val="none" w:sz="0" w:space="0" w:color="auto"/>
        <w:left w:val="none" w:sz="0" w:space="0" w:color="auto"/>
        <w:bottom w:val="none" w:sz="0" w:space="0" w:color="auto"/>
        <w:right w:val="none" w:sz="0" w:space="0" w:color="auto"/>
      </w:divBdr>
    </w:div>
    <w:div w:id="966350868">
      <w:bodyDiv w:val="1"/>
      <w:marLeft w:val="0"/>
      <w:marRight w:val="0"/>
      <w:marTop w:val="0"/>
      <w:marBottom w:val="0"/>
      <w:divBdr>
        <w:top w:val="none" w:sz="0" w:space="0" w:color="auto"/>
        <w:left w:val="none" w:sz="0" w:space="0" w:color="auto"/>
        <w:bottom w:val="none" w:sz="0" w:space="0" w:color="auto"/>
        <w:right w:val="none" w:sz="0" w:space="0" w:color="auto"/>
      </w:divBdr>
    </w:div>
    <w:div w:id="967273019">
      <w:bodyDiv w:val="1"/>
      <w:marLeft w:val="0"/>
      <w:marRight w:val="0"/>
      <w:marTop w:val="0"/>
      <w:marBottom w:val="0"/>
      <w:divBdr>
        <w:top w:val="none" w:sz="0" w:space="0" w:color="auto"/>
        <w:left w:val="none" w:sz="0" w:space="0" w:color="auto"/>
        <w:bottom w:val="none" w:sz="0" w:space="0" w:color="auto"/>
        <w:right w:val="none" w:sz="0" w:space="0" w:color="auto"/>
      </w:divBdr>
    </w:div>
    <w:div w:id="984551674">
      <w:bodyDiv w:val="1"/>
      <w:marLeft w:val="0"/>
      <w:marRight w:val="0"/>
      <w:marTop w:val="0"/>
      <w:marBottom w:val="0"/>
      <w:divBdr>
        <w:top w:val="none" w:sz="0" w:space="0" w:color="auto"/>
        <w:left w:val="none" w:sz="0" w:space="0" w:color="auto"/>
        <w:bottom w:val="none" w:sz="0" w:space="0" w:color="auto"/>
        <w:right w:val="none" w:sz="0" w:space="0" w:color="auto"/>
      </w:divBdr>
    </w:div>
    <w:div w:id="991635679">
      <w:bodyDiv w:val="1"/>
      <w:marLeft w:val="0"/>
      <w:marRight w:val="0"/>
      <w:marTop w:val="0"/>
      <w:marBottom w:val="0"/>
      <w:divBdr>
        <w:top w:val="none" w:sz="0" w:space="0" w:color="auto"/>
        <w:left w:val="none" w:sz="0" w:space="0" w:color="auto"/>
        <w:bottom w:val="none" w:sz="0" w:space="0" w:color="auto"/>
        <w:right w:val="none" w:sz="0" w:space="0" w:color="auto"/>
      </w:divBdr>
    </w:div>
    <w:div w:id="994534330">
      <w:bodyDiv w:val="1"/>
      <w:marLeft w:val="0"/>
      <w:marRight w:val="0"/>
      <w:marTop w:val="0"/>
      <w:marBottom w:val="0"/>
      <w:divBdr>
        <w:top w:val="none" w:sz="0" w:space="0" w:color="auto"/>
        <w:left w:val="none" w:sz="0" w:space="0" w:color="auto"/>
        <w:bottom w:val="none" w:sz="0" w:space="0" w:color="auto"/>
        <w:right w:val="none" w:sz="0" w:space="0" w:color="auto"/>
      </w:divBdr>
    </w:div>
    <w:div w:id="996763581">
      <w:bodyDiv w:val="1"/>
      <w:marLeft w:val="0"/>
      <w:marRight w:val="0"/>
      <w:marTop w:val="0"/>
      <w:marBottom w:val="0"/>
      <w:divBdr>
        <w:top w:val="none" w:sz="0" w:space="0" w:color="auto"/>
        <w:left w:val="none" w:sz="0" w:space="0" w:color="auto"/>
        <w:bottom w:val="none" w:sz="0" w:space="0" w:color="auto"/>
        <w:right w:val="none" w:sz="0" w:space="0" w:color="auto"/>
      </w:divBdr>
    </w:div>
    <w:div w:id="997655782">
      <w:bodyDiv w:val="1"/>
      <w:marLeft w:val="0"/>
      <w:marRight w:val="0"/>
      <w:marTop w:val="0"/>
      <w:marBottom w:val="0"/>
      <w:divBdr>
        <w:top w:val="none" w:sz="0" w:space="0" w:color="auto"/>
        <w:left w:val="none" w:sz="0" w:space="0" w:color="auto"/>
        <w:bottom w:val="none" w:sz="0" w:space="0" w:color="auto"/>
        <w:right w:val="none" w:sz="0" w:space="0" w:color="auto"/>
      </w:divBdr>
    </w:div>
    <w:div w:id="998121015">
      <w:bodyDiv w:val="1"/>
      <w:marLeft w:val="0"/>
      <w:marRight w:val="0"/>
      <w:marTop w:val="0"/>
      <w:marBottom w:val="0"/>
      <w:divBdr>
        <w:top w:val="none" w:sz="0" w:space="0" w:color="auto"/>
        <w:left w:val="none" w:sz="0" w:space="0" w:color="auto"/>
        <w:bottom w:val="none" w:sz="0" w:space="0" w:color="auto"/>
        <w:right w:val="none" w:sz="0" w:space="0" w:color="auto"/>
      </w:divBdr>
    </w:div>
    <w:div w:id="999308085">
      <w:bodyDiv w:val="1"/>
      <w:marLeft w:val="0"/>
      <w:marRight w:val="0"/>
      <w:marTop w:val="0"/>
      <w:marBottom w:val="0"/>
      <w:divBdr>
        <w:top w:val="none" w:sz="0" w:space="0" w:color="auto"/>
        <w:left w:val="none" w:sz="0" w:space="0" w:color="auto"/>
        <w:bottom w:val="none" w:sz="0" w:space="0" w:color="auto"/>
        <w:right w:val="none" w:sz="0" w:space="0" w:color="auto"/>
      </w:divBdr>
    </w:div>
    <w:div w:id="1004429780">
      <w:bodyDiv w:val="1"/>
      <w:marLeft w:val="0"/>
      <w:marRight w:val="0"/>
      <w:marTop w:val="0"/>
      <w:marBottom w:val="0"/>
      <w:divBdr>
        <w:top w:val="none" w:sz="0" w:space="0" w:color="auto"/>
        <w:left w:val="none" w:sz="0" w:space="0" w:color="auto"/>
        <w:bottom w:val="none" w:sz="0" w:space="0" w:color="auto"/>
        <w:right w:val="none" w:sz="0" w:space="0" w:color="auto"/>
      </w:divBdr>
    </w:div>
    <w:div w:id="1008561432">
      <w:bodyDiv w:val="1"/>
      <w:marLeft w:val="0"/>
      <w:marRight w:val="0"/>
      <w:marTop w:val="0"/>
      <w:marBottom w:val="0"/>
      <w:divBdr>
        <w:top w:val="none" w:sz="0" w:space="0" w:color="auto"/>
        <w:left w:val="none" w:sz="0" w:space="0" w:color="auto"/>
        <w:bottom w:val="none" w:sz="0" w:space="0" w:color="auto"/>
        <w:right w:val="none" w:sz="0" w:space="0" w:color="auto"/>
      </w:divBdr>
    </w:div>
    <w:div w:id="1016736478">
      <w:bodyDiv w:val="1"/>
      <w:marLeft w:val="0"/>
      <w:marRight w:val="0"/>
      <w:marTop w:val="0"/>
      <w:marBottom w:val="0"/>
      <w:divBdr>
        <w:top w:val="none" w:sz="0" w:space="0" w:color="auto"/>
        <w:left w:val="none" w:sz="0" w:space="0" w:color="auto"/>
        <w:bottom w:val="none" w:sz="0" w:space="0" w:color="auto"/>
        <w:right w:val="none" w:sz="0" w:space="0" w:color="auto"/>
      </w:divBdr>
    </w:div>
    <w:div w:id="1017656399">
      <w:bodyDiv w:val="1"/>
      <w:marLeft w:val="0"/>
      <w:marRight w:val="0"/>
      <w:marTop w:val="0"/>
      <w:marBottom w:val="0"/>
      <w:divBdr>
        <w:top w:val="none" w:sz="0" w:space="0" w:color="auto"/>
        <w:left w:val="none" w:sz="0" w:space="0" w:color="auto"/>
        <w:bottom w:val="none" w:sz="0" w:space="0" w:color="auto"/>
        <w:right w:val="none" w:sz="0" w:space="0" w:color="auto"/>
      </w:divBdr>
    </w:div>
    <w:div w:id="1021585310">
      <w:bodyDiv w:val="1"/>
      <w:marLeft w:val="0"/>
      <w:marRight w:val="0"/>
      <w:marTop w:val="0"/>
      <w:marBottom w:val="0"/>
      <w:divBdr>
        <w:top w:val="none" w:sz="0" w:space="0" w:color="auto"/>
        <w:left w:val="none" w:sz="0" w:space="0" w:color="auto"/>
        <w:bottom w:val="none" w:sz="0" w:space="0" w:color="auto"/>
        <w:right w:val="none" w:sz="0" w:space="0" w:color="auto"/>
      </w:divBdr>
    </w:div>
    <w:div w:id="1025403470">
      <w:bodyDiv w:val="1"/>
      <w:marLeft w:val="0"/>
      <w:marRight w:val="0"/>
      <w:marTop w:val="0"/>
      <w:marBottom w:val="0"/>
      <w:divBdr>
        <w:top w:val="none" w:sz="0" w:space="0" w:color="auto"/>
        <w:left w:val="none" w:sz="0" w:space="0" w:color="auto"/>
        <w:bottom w:val="none" w:sz="0" w:space="0" w:color="auto"/>
        <w:right w:val="none" w:sz="0" w:space="0" w:color="auto"/>
      </w:divBdr>
    </w:div>
    <w:div w:id="1035470447">
      <w:bodyDiv w:val="1"/>
      <w:marLeft w:val="0"/>
      <w:marRight w:val="0"/>
      <w:marTop w:val="0"/>
      <w:marBottom w:val="0"/>
      <w:divBdr>
        <w:top w:val="none" w:sz="0" w:space="0" w:color="auto"/>
        <w:left w:val="none" w:sz="0" w:space="0" w:color="auto"/>
        <w:bottom w:val="none" w:sz="0" w:space="0" w:color="auto"/>
        <w:right w:val="none" w:sz="0" w:space="0" w:color="auto"/>
      </w:divBdr>
    </w:div>
    <w:div w:id="1035622437">
      <w:bodyDiv w:val="1"/>
      <w:marLeft w:val="0"/>
      <w:marRight w:val="0"/>
      <w:marTop w:val="0"/>
      <w:marBottom w:val="0"/>
      <w:divBdr>
        <w:top w:val="none" w:sz="0" w:space="0" w:color="auto"/>
        <w:left w:val="none" w:sz="0" w:space="0" w:color="auto"/>
        <w:bottom w:val="none" w:sz="0" w:space="0" w:color="auto"/>
        <w:right w:val="none" w:sz="0" w:space="0" w:color="auto"/>
      </w:divBdr>
    </w:div>
    <w:div w:id="1036584806">
      <w:bodyDiv w:val="1"/>
      <w:marLeft w:val="0"/>
      <w:marRight w:val="0"/>
      <w:marTop w:val="0"/>
      <w:marBottom w:val="0"/>
      <w:divBdr>
        <w:top w:val="none" w:sz="0" w:space="0" w:color="auto"/>
        <w:left w:val="none" w:sz="0" w:space="0" w:color="auto"/>
        <w:bottom w:val="none" w:sz="0" w:space="0" w:color="auto"/>
        <w:right w:val="none" w:sz="0" w:space="0" w:color="auto"/>
      </w:divBdr>
    </w:div>
    <w:div w:id="1037659489">
      <w:bodyDiv w:val="1"/>
      <w:marLeft w:val="0"/>
      <w:marRight w:val="0"/>
      <w:marTop w:val="0"/>
      <w:marBottom w:val="0"/>
      <w:divBdr>
        <w:top w:val="none" w:sz="0" w:space="0" w:color="auto"/>
        <w:left w:val="none" w:sz="0" w:space="0" w:color="auto"/>
        <w:bottom w:val="none" w:sz="0" w:space="0" w:color="auto"/>
        <w:right w:val="none" w:sz="0" w:space="0" w:color="auto"/>
      </w:divBdr>
    </w:div>
    <w:div w:id="1048723395">
      <w:bodyDiv w:val="1"/>
      <w:marLeft w:val="0"/>
      <w:marRight w:val="0"/>
      <w:marTop w:val="0"/>
      <w:marBottom w:val="0"/>
      <w:divBdr>
        <w:top w:val="none" w:sz="0" w:space="0" w:color="auto"/>
        <w:left w:val="none" w:sz="0" w:space="0" w:color="auto"/>
        <w:bottom w:val="none" w:sz="0" w:space="0" w:color="auto"/>
        <w:right w:val="none" w:sz="0" w:space="0" w:color="auto"/>
      </w:divBdr>
    </w:div>
    <w:div w:id="1058280592">
      <w:bodyDiv w:val="1"/>
      <w:marLeft w:val="0"/>
      <w:marRight w:val="0"/>
      <w:marTop w:val="0"/>
      <w:marBottom w:val="0"/>
      <w:divBdr>
        <w:top w:val="none" w:sz="0" w:space="0" w:color="auto"/>
        <w:left w:val="none" w:sz="0" w:space="0" w:color="auto"/>
        <w:bottom w:val="none" w:sz="0" w:space="0" w:color="auto"/>
        <w:right w:val="none" w:sz="0" w:space="0" w:color="auto"/>
      </w:divBdr>
    </w:div>
    <w:div w:id="1062020251">
      <w:bodyDiv w:val="1"/>
      <w:marLeft w:val="0"/>
      <w:marRight w:val="0"/>
      <w:marTop w:val="0"/>
      <w:marBottom w:val="0"/>
      <w:divBdr>
        <w:top w:val="none" w:sz="0" w:space="0" w:color="auto"/>
        <w:left w:val="none" w:sz="0" w:space="0" w:color="auto"/>
        <w:bottom w:val="none" w:sz="0" w:space="0" w:color="auto"/>
        <w:right w:val="none" w:sz="0" w:space="0" w:color="auto"/>
      </w:divBdr>
    </w:div>
    <w:div w:id="1076129124">
      <w:bodyDiv w:val="1"/>
      <w:marLeft w:val="0"/>
      <w:marRight w:val="0"/>
      <w:marTop w:val="0"/>
      <w:marBottom w:val="0"/>
      <w:divBdr>
        <w:top w:val="none" w:sz="0" w:space="0" w:color="auto"/>
        <w:left w:val="none" w:sz="0" w:space="0" w:color="auto"/>
        <w:bottom w:val="none" w:sz="0" w:space="0" w:color="auto"/>
        <w:right w:val="none" w:sz="0" w:space="0" w:color="auto"/>
      </w:divBdr>
    </w:div>
    <w:div w:id="1076633114">
      <w:bodyDiv w:val="1"/>
      <w:marLeft w:val="0"/>
      <w:marRight w:val="0"/>
      <w:marTop w:val="0"/>
      <w:marBottom w:val="0"/>
      <w:divBdr>
        <w:top w:val="none" w:sz="0" w:space="0" w:color="auto"/>
        <w:left w:val="none" w:sz="0" w:space="0" w:color="auto"/>
        <w:bottom w:val="none" w:sz="0" w:space="0" w:color="auto"/>
        <w:right w:val="none" w:sz="0" w:space="0" w:color="auto"/>
      </w:divBdr>
    </w:div>
    <w:div w:id="1077629645">
      <w:bodyDiv w:val="1"/>
      <w:marLeft w:val="0"/>
      <w:marRight w:val="0"/>
      <w:marTop w:val="0"/>
      <w:marBottom w:val="0"/>
      <w:divBdr>
        <w:top w:val="none" w:sz="0" w:space="0" w:color="auto"/>
        <w:left w:val="none" w:sz="0" w:space="0" w:color="auto"/>
        <w:bottom w:val="none" w:sz="0" w:space="0" w:color="auto"/>
        <w:right w:val="none" w:sz="0" w:space="0" w:color="auto"/>
      </w:divBdr>
    </w:div>
    <w:div w:id="1078476013">
      <w:bodyDiv w:val="1"/>
      <w:marLeft w:val="0"/>
      <w:marRight w:val="0"/>
      <w:marTop w:val="0"/>
      <w:marBottom w:val="0"/>
      <w:divBdr>
        <w:top w:val="none" w:sz="0" w:space="0" w:color="auto"/>
        <w:left w:val="none" w:sz="0" w:space="0" w:color="auto"/>
        <w:bottom w:val="none" w:sz="0" w:space="0" w:color="auto"/>
        <w:right w:val="none" w:sz="0" w:space="0" w:color="auto"/>
      </w:divBdr>
    </w:div>
    <w:div w:id="1084573169">
      <w:bodyDiv w:val="1"/>
      <w:marLeft w:val="0"/>
      <w:marRight w:val="0"/>
      <w:marTop w:val="0"/>
      <w:marBottom w:val="0"/>
      <w:divBdr>
        <w:top w:val="none" w:sz="0" w:space="0" w:color="auto"/>
        <w:left w:val="none" w:sz="0" w:space="0" w:color="auto"/>
        <w:bottom w:val="none" w:sz="0" w:space="0" w:color="auto"/>
        <w:right w:val="none" w:sz="0" w:space="0" w:color="auto"/>
      </w:divBdr>
    </w:div>
    <w:div w:id="1088498181">
      <w:bodyDiv w:val="1"/>
      <w:marLeft w:val="0"/>
      <w:marRight w:val="0"/>
      <w:marTop w:val="0"/>
      <w:marBottom w:val="0"/>
      <w:divBdr>
        <w:top w:val="none" w:sz="0" w:space="0" w:color="auto"/>
        <w:left w:val="none" w:sz="0" w:space="0" w:color="auto"/>
        <w:bottom w:val="none" w:sz="0" w:space="0" w:color="auto"/>
        <w:right w:val="none" w:sz="0" w:space="0" w:color="auto"/>
      </w:divBdr>
    </w:div>
    <w:div w:id="1091121055">
      <w:bodyDiv w:val="1"/>
      <w:marLeft w:val="0"/>
      <w:marRight w:val="0"/>
      <w:marTop w:val="0"/>
      <w:marBottom w:val="0"/>
      <w:divBdr>
        <w:top w:val="none" w:sz="0" w:space="0" w:color="auto"/>
        <w:left w:val="none" w:sz="0" w:space="0" w:color="auto"/>
        <w:bottom w:val="none" w:sz="0" w:space="0" w:color="auto"/>
        <w:right w:val="none" w:sz="0" w:space="0" w:color="auto"/>
      </w:divBdr>
    </w:div>
    <w:div w:id="1111439466">
      <w:bodyDiv w:val="1"/>
      <w:marLeft w:val="0"/>
      <w:marRight w:val="0"/>
      <w:marTop w:val="0"/>
      <w:marBottom w:val="0"/>
      <w:divBdr>
        <w:top w:val="none" w:sz="0" w:space="0" w:color="auto"/>
        <w:left w:val="none" w:sz="0" w:space="0" w:color="auto"/>
        <w:bottom w:val="none" w:sz="0" w:space="0" w:color="auto"/>
        <w:right w:val="none" w:sz="0" w:space="0" w:color="auto"/>
      </w:divBdr>
    </w:div>
    <w:div w:id="1113019751">
      <w:bodyDiv w:val="1"/>
      <w:marLeft w:val="0"/>
      <w:marRight w:val="0"/>
      <w:marTop w:val="0"/>
      <w:marBottom w:val="0"/>
      <w:divBdr>
        <w:top w:val="none" w:sz="0" w:space="0" w:color="auto"/>
        <w:left w:val="none" w:sz="0" w:space="0" w:color="auto"/>
        <w:bottom w:val="none" w:sz="0" w:space="0" w:color="auto"/>
        <w:right w:val="none" w:sz="0" w:space="0" w:color="auto"/>
      </w:divBdr>
    </w:div>
    <w:div w:id="1116410447">
      <w:bodyDiv w:val="1"/>
      <w:marLeft w:val="0"/>
      <w:marRight w:val="0"/>
      <w:marTop w:val="0"/>
      <w:marBottom w:val="0"/>
      <w:divBdr>
        <w:top w:val="none" w:sz="0" w:space="0" w:color="auto"/>
        <w:left w:val="none" w:sz="0" w:space="0" w:color="auto"/>
        <w:bottom w:val="none" w:sz="0" w:space="0" w:color="auto"/>
        <w:right w:val="none" w:sz="0" w:space="0" w:color="auto"/>
      </w:divBdr>
    </w:div>
    <w:div w:id="1123109345">
      <w:bodyDiv w:val="1"/>
      <w:marLeft w:val="0"/>
      <w:marRight w:val="0"/>
      <w:marTop w:val="0"/>
      <w:marBottom w:val="0"/>
      <w:divBdr>
        <w:top w:val="none" w:sz="0" w:space="0" w:color="auto"/>
        <w:left w:val="none" w:sz="0" w:space="0" w:color="auto"/>
        <w:bottom w:val="none" w:sz="0" w:space="0" w:color="auto"/>
        <w:right w:val="none" w:sz="0" w:space="0" w:color="auto"/>
      </w:divBdr>
    </w:div>
    <w:div w:id="1142429281">
      <w:bodyDiv w:val="1"/>
      <w:marLeft w:val="0"/>
      <w:marRight w:val="0"/>
      <w:marTop w:val="0"/>
      <w:marBottom w:val="0"/>
      <w:divBdr>
        <w:top w:val="none" w:sz="0" w:space="0" w:color="auto"/>
        <w:left w:val="none" w:sz="0" w:space="0" w:color="auto"/>
        <w:bottom w:val="none" w:sz="0" w:space="0" w:color="auto"/>
        <w:right w:val="none" w:sz="0" w:space="0" w:color="auto"/>
      </w:divBdr>
    </w:div>
    <w:div w:id="1143083029">
      <w:bodyDiv w:val="1"/>
      <w:marLeft w:val="0"/>
      <w:marRight w:val="0"/>
      <w:marTop w:val="0"/>
      <w:marBottom w:val="0"/>
      <w:divBdr>
        <w:top w:val="none" w:sz="0" w:space="0" w:color="auto"/>
        <w:left w:val="none" w:sz="0" w:space="0" w:color="auto"/>
        <w:bottom w:val="none" w:sz="0" w:space="0" w:color="auto"/>
        <w:right w:val="none" w:sz="0" w:space="0" w:color="auto"/>
      </w:divBdr>
    </w:div>
    <w:div w:id="1143741399">
      <w:bodyDiv w:val="1"/>
      <w:marLeft w:val="0"/>
      <w:marRight w:val="0"/>
      <w:marTop w:val="0"/>
      <w:marBottom w:val="0"/>
      <w:divBdr>
        <w:top w:val="none" w:sz="0" w:space="0" w:color="auto"/>
        <w:left w:val="none" w:sz="0" w:space="0" w:color="auto"/>
        <w:bottom w:val="none" w:sz="0" w:space="0" w:color="auto"/>
        <w:right w:val="none" w:sz="0" w:space="0" w:color="auto"/>
      </w:divBdr>
    </w:div>
    <w:div w:id="1145783482">
      <w:bodyDiv w:val="1"/>
      <w:marLeft w:val="0"/>
      <w:marRight w:val="0"/>
      <w:marTop w:val="0"/>
      <w:marBottom w:val="0"/>
      <w:divBdr>
        <w:top w:val="none" w:sz="0" w:space="0" w:color="auto"/>
        <w:left w:val="none" w:sz="0" w:space="0" w:color="auto"/>
        <w:bottom w:val="none" w:sz="0" w:space="0" w:color="auto"/>
        <w:right w:val="none" w:sz="0" w:space="0" w:color="auto"/>
      </w:divBdr>
    </w:div>
    <w:div w:id="1147550589">
      <w:bodyDiv w:val="1"/>
      <w:marLeft w:val="0"/>
      <w:marRight w:val="0"/>
      <w:marTop w:val="0"/>
      <w:marBottom w:val="0"/>
      <w:divBdr>
        <w:top w:val="none" w:sz="0" w:space="0" w:color="auto"/>
        <w:left w:val="none" w:sz="0" w:space="0" w:color="auto"/>
        <w:bottom w:val="none" w:sz="0" w:space="0" w:color="auto"/>
        <w:right w:val="none" w:sz="0" w:space="0" w:color="auto"/>
      </w:divBdr>
    </w:div>
    <w:div w:id="1149596215">
      <w:bodyDiv w:val="1"/>
      <w:marLeft w:val="0"/>
      <w:marRight w:val="0"/>
      <w:marTop w:val="0"/>
      <w:marBottom w:val="0"/>
      <w:divBdr>
        <w:top w:val="none" w:sz="0" w:space="0" w:color="auto"/>
        <w:left w:val="none" w:sz="0" w:space="0" w:color="auto"/>
        <w:bottom w:val="none" w:sz="0" w:space="0" w:color="auto"/>
        <w:right w:val="none" w:sz="0" w:space="0" w:color="auto"/>
      </w:divBdr>
    </w:div>
    <w:div w:id="1151797942">
      <w:bodyDiv w:val="1"/>
      <w:marLeft w:val="0"/>
      <w:marRight w:val="0"/>
      <w:marTop w:val="0"/>
      <w:marBottom w:val="0"/>
      <w:divBdr>
        <w:top w:val="none" w:sz="0" w:space="0" w:color="auto"/>
        <w:left w:val="none" w:sz="0" w:space="0" w:color="auto"/>
        <w:bottom w:val="none" w:sz="0" w:space="0" w:color="auto"/>
        <w:right w:val="none" w:sz="0" w:space="0" w:color="auto"/>
      </w:divBdr>
    </w:div>
    <w:div w:id="1154564630">
      <w:bodyDiv w:val="1"/>
      <w:marLeft w:val="0"/>
      <w:marRight w:val="0"/>
      <w:marTop w:val="0"/>
      <w:marBottom w:val="0"/>
      <w:divBdr>
        <w:top w:val="none" w:sz="0" w:space="0" w:color="auto"/>
        <w:left w:val="none" w:sz="0" w:space="0" w:color="auto"/>
        <w:bottom w:val="none" w:sz="0" w:space="0" w:color="auto"/>
        <w:right w:val="none" w:sz="0" w:space="0" w:color="auto"/>
      </w:divBdr>
    </w:div>
    <w:div w:id="1167331451">
      <w:bodyDiv w:val="1"/>
      <w:marLeft w:val="0"/>
      <w:marRight w:val="0"/>
      <w:marTop w:val="0"/>
      <w:marBottom w:val="0"/>
      <w:divBdr>
        <w:top w:val="none" w:sz="0" w:space="0" w:color="auto"/>
        <w:left w:val="none" w:sz="0" w:space="0" w:color="auto"/>
        <w:bottom w:val="none" w:sz="0" w:space="0" w:color="auto"/>
        <w:right w:val="none" w:sz="0" w:space="0" w:color="auto"/>
      </w:divBdr>
    </w:div>
    <w:div w:id="1177311110">
      <w:bodyDiv w:val="1"/>
      <w:marLeft w:val="0"/>
      <w:marRight w:val="0"/>
      <w:marTop w:val="0"/>
      <w:marBottom w:val="0"/>
      <w:divBdr>
        <w:top w:val="none" w:sz="0" w:space="0" w:color="auto"/>
        <w:left w:val="none" w:sz="0" w:space="0" w:color="auto"/>
        <w:bottom w:val="none" w:sz="0" w:space="0" w:color="auto"/>
        <w:right w:val="none" w:sz="0" w:space="0" w:color="auto"/>
      </w:divBdr>
    </w:div>
    <w:div w:id="1203909125">
      <w:bodyDiv w:val="1"/>
      <w:marLeft w:val="0"/>
      <w:marRight w:val="0"/>
      <w:marTop w:val="0"/>
      <w:marBottom w:val="0"/>
      <w:divBdr>
        <w:top w:val="none" w:sz="0" w:space="0" w:color="auto"/>
        <w:left w:val="none" w:sz="0" w:space="0" w:color="auto"/>
        <w:bottom w:val="none" w:sz="0" w:space="0" w:color="auto"/>
        <w:right w:val="none" w:sz="0" w:space="0" w:color="auto"/>
      </w:divBdr>
    </w:div>
    <w:div w:id="1218979086">
      <w:bodyDiv w:val="1"/>
      <w:marLeft w:val="0"/>
      <w:marRight w:val="0"/>
      <w:marTop w:val="0"/>
      <w:marBottom w:val="0"/>
      <w:divBdr>
        <w:top w:val="none" w:sz="0" w:space="0" w:color="auto"/>
        <w:left w:val="none" w:sz="0" w:space="0" w:color="auto"/>
        <w:bottom w:val="none" w:sz="0" w:space="0" w:color="auto"/>
        <w:right w:val="none" w:sz="0" w:space="0" w:color="auto"/>
      </w:divBdr>
    </w:div>
    <w:div w:id="1235358702">
      <w:bodyDiv w:val="1"/>
      <w:marLeft w:val="0"/>
      <w:marRight w:val="0"/>
      <w:marTop w:val="0"/>
      <w:marBottom w:val="0"/>
      <w:divBdr>
        <w:top w:val="none" w:sz="0" w:space="0" w:color="auto"/>
        <w:left w:val="none" w:sz="0" w:space="0" w:color="auto"/>
        <w:bottom w:val="none" w:sz="0" w:space="0" w:color="auto"/>
        <w:right w:val="none" w:sz="0" w:space="0" w:color="auto"/>
      </w:divBdr>
    </w:div>
    <w:div w:id="1263412877">
      <w:bodyDiv w:val="1"/>
      <w:marLeft w:val="0"/>
      <w:marRight w:val="0"/>
      <w:marTop w:val="0"/>
      <w:marBottom w:val="0"/>
      <w:divBdr>
        <w:top w:val="none" w:sz="0" w:space="0" w:color="auto"/>
        <w:left w:val="none" w:sz="0" w:space="0" w:color="auto"/>
        <w:bottom w:val="none" w:sz="0" w:space="0" w:color="auto"/>
        <w:right w:val="none" w:sz="0" w:space="0" w:color="auto"/>
      </w:divBdr>
    </w:div>
    <w:div w:id="1269656306">
      <w:bodyDiv w:val="1"/>
      <w:marLeft w:val="0"/>
      <w:marRight w:val="0"/>
      <w:marTop w:val="0"/>
      <w:marBottom w:val="0"/>
      <w:divBdr>
        <w:top w:val="none" w:sz="0" w:space="0" w:color="auto"/>
        <w:left w:val="none" w:sz="0" w:space="0" w:color="auto"/>
        <w:bottom w:val="none" w:sz="0" w:space="0" w:color="auto"/>
        <w:right w:val="none" w:sz="0" w:space="0" w:color="auto"/>
      </w:divBdr>
    </w:div>
    <w:div w:id="1270117995">
      <w:bodyDiv w:val="1"/>
      <w:marLeft w:val="0"/>
      <w:marRight w:val="0"/>
      <w:marTop w:val="0"/>
      <w:marBottom w:val="0"/>
      <w:divBdr>
        <w:top w:val="none" w:sz="0" w:space="0" w:color="auto"/>
        <w:left w:val="none" w:sz="0" w:space="0" w:color="auto"/>
        <w:bottom w:val="none" w:sz="0" w:space="0" w:color="auto"/>
        <w:right w:val="none" w:sz="0" w:space="0" w:color="auto"/>
      </w:divBdr>
    </w:div>
    <w:div w:id="1276406084">
      <w:bodyDiv w:val="1"/>
      <w:marLeft w:val="0"/>
      <w:marRight w:val="0"/>
      <w:marTop w:val="0"/>
      <w:marBottom w:val="0"/>
      <w:divBdr>
        <w:top w:val="none" w:sz="0" w:space="0" w:color="auto"/>
        <w:left w:val="none" w:sz="0" w:space="0" w:color="auto"/>
        <w:bottom w:val="none" w:sz="0" w:space="0" w:color="auto"/>
        <w:right w:val="none" w:sz="0" w:space="0" w:color="auto"/>
      </w:divBdr>
    </w:div>
    <w:div w:id="1278637342">
      <w:bodyDiv w:val="1"/>
      <w:marLeft w:val="0"/>
      <w:marRight w:val="0"/>
      <w:marTop w:val="0"/>
      <w:marBottom w:val="0"/>
      <w:divBdr>
        <w:top w:val="none" w:sz="0" w:space="0" w:color="auto"/>
        <w:left w:val="none" w:sz="0" w:space="0" w:color="auto"/>
        <w:bottom w:val="none" w:sz="0" w:space="0" w:color="auto"/>
        <w:right w:val="none" w:sz="0" w:space="0" w:color="auto"/>
      </w:divBdr>
    </w:div>
    <w:div w:id="1284921615">
      <w:bodyDiv w:val="1"/>
      <w:marLeft w:val="0"/>
      <w:marRight w:val="0"/>
      <w:marTop w:val="0"/>
      <w:marBottom w:val="0"/>
      <w:divBdr>
        <w:top w:val="none" w:sz="0" w:space="0" w:color="auto"/>
        <w:left w:val="none" w:sz="0" w:space="0" w:color="auto"/>
        <w:bottom w:val="none" w:sz="0" w:space="0" w:color="auto"/>
        <w:right w:val="none" w:sz="0" w:space="0" w:color="auto"/>
      </w:divBdr>
    </w:div>
    <w:div w:id="1287393934">
      <w:bodyDiv w:val="1"/>
      <w:marLeft w:val="0"/>
      <w:marRight w:val="0"/>
      <w:marTop w:val="0"/>
      <w:marBottom w:val="0"/>
      <w:divBdr>
        <w:top w:val="none" w:sz="0" w:space="0" w:color="auto"/>
        <w:left w:val="none" w:sz="0" w:space="0" w:color="auto"/>
        <w:bottom w:val="none" w:sz="0" w:space="0" w:color="auto"/>
        <w:right w:val="none" w:sz="0" w:space="0" w:color="auto"/>
      </w:divBdr>
    </w:div>
    <w:div w:id="1288241219">
      <w:bodyDiv w:val="1"/>
      <w:marLeft w:val="0"/>
      <w:marRight w:val="0"/>
      <w:marTop w:val="0"/>
      <w:marBottom w:val="0"/>
      <w:divBdr>
        <w:top w:val="none" w:sz="0" w:space="0" w:color="auto"/>
        <w:left w:val="none" w:sz="0" w:space="0" w:color="auto"/>
        <w:bottom w:val="none" w:sz="0" w:space="0" w:color="auto"/>
        <w:right w:val="none" w:sz="0" w:space="0" w:color="auto"/>
      </w:divBdr>
    </w:div>
    <w:div w:id="1291670270">
      <w:bodyDiv w:val="1"/>
      <w:marLeft w:val="0"/>
      <w:marRight w:val="0"/>
      <w:marTop w:val="0"/>
      <w:marBottom w:val="0"/>
      <w:divBdr>
        <w:top w:val="none" w:sz="0" w:space="0" w:color="auto"/>
        <w:left w:val="none" w:sz="0" w:space="0" w:color="auto"/>
        <w:bottom w:val="none" w:sz="0" w:space="0" w:color="auto"/>
        <w:right w:val="none" w:sz="0" w:space="0" w:color="auto"/>
      </w:divBdr>
    </w:div>
    <w:div w:id="1300455671">
      <w:bodyDiv w:val="1"/>
      <w:marLeft w:val="0"/>
      <w:marRight w:val="0"/>
      <w:marTop w:val="0"/>
      <w:marBottom w:val="0"/>
      <w:divBdr>
        <w:top w:val="none" w:sz="0" w:space="0" w:color="auto"/>
        <w:left w:val="none" w:sz="0" w:space="0" w:color="auto"/>
        <w:bottom w:val="none" w:sz="0" w:space="0" w:color="auto"/>
        <w:right w:val="none" w:sz="0" w:space="0" w:color="auto"/>
      </w:divBdr>
    </w:div>
    <w:div w:id="1306397853">
      <w:bodyDiv w:val="1"/>
      <w:marLeft w:val="0"/>
      <w:marRight w:val="0"/>
      <w:marTop w:val="0"/>
      <w:marBottom w:val="0"/>
      <w:divBdr>
        <w:top w:val="none" w:sz="0" w:space="0" w:color="auto"/>
        <w:left w:val="none" w:sz="0" w:space="0" w:color="auto"/>
        <w:bottom w:val="none" w:sz="0" w:space="0" w:color="auto"/>
        <w:right w:val="none" w:sz="0" w:space="0" w:color="auto"/>
      </w:divBdr>
    </w:div>
    <w:div w:id="1310943724">
      <w:bodyDiv w:val="1"/>
      <w:marLeft w:val="0"/>
      <w:marRight w:val="0"/>
      <w:marTop w:val="0"/>
      <w:marBottom w:val="0"/>
      <w:divBdr>
        <w:top w:val="none" w:sz="0" w:space="0" w:color="auto"/>
        <w:left w:val="none" w:sz="0" w:space="0" w:color="auto"/>
        <w:bottom w:val="none" w:sz="0" w:space="0" w:color="auto"/>
        <w:right w:val="none" w:sz="0" w:space="0" w:color="auto"/>
      </w:divBdr>
    </w:div>
    <w:div w:id="1312179413">
      <w:bodyDiv w:val="1"/>
      <w:marLeft w:val="0"/>
      <w:marRight w:val="0"/>
      <w:marTop w:val="0"/>
      <w:marBottom w:val="0"/>
      <w:divBdr>
        <w:top w:val="none" w:sz="0" w:space="0" w:color="auto"/>
        <w:left w:val="none" w:sz="0" w:space="0" w:color="auto"/>
        <w:bottom w:val="none" w:sz="0" w:space="0" w:color="auto"/>
        <w:right w:val="none" w:sz="0" w:space="0" w:color="auto"/>
      </w:divBdr>
    </w:div>
    <w:div w:id="1318416595">
      <w:bodyDiv w:val="1"/>
      <w:marLeft w:val="0"/>
      <w:marRight w:val="0"/>
      <w:marTop w:val="0"/>
      <w:marBottom w:val="0"/>
      <w:divBdr>
        <w:top w:val="none" w:sz="0" w:space="0" w:color="auto"/>
        <w:left w:val="none" w:sz="0" w:space="0" w:color="auto"/>
        <w:bottom w:val="none" w:sz="0" w:space="0" w:color="auto"/>
        <w:right w:val="none" w:sz="0" w:space="0" w:color="auto"/>
      </w:divBdr>
    </w:div>
    <w:div w:id="1323119220">
      <w:bodyDiv w:val="1"/>
      <w:marLeft w:val="0"/>
      <w:marRight w:val="0"/>
      <w:marTop w:val="0"/>
      <w:marBottom w:val="0"/>
      <w:divBdr>
        <w:top w:val="none" w:sz="0" w:space="0" w:color="auto"/>
        <w:left w:val="none" w:sz="0" w:space="0" w:color="auto"/>
        <w:bottom w:val="none" w:sz="0" w:space="0" w:color="auto"/>
        <w:right w:val="none" w:sz="0" w:space="0" w:color="auto"/>
      </w:divBdr>
    </w:div>
    <w:div w:id="1323386883">
      <w:bodyDiv w:val="1"/>
      <w:marLeft w:val="0"/>
      <w:marRight w:val="0"/>
      <w:marTop w:val="0"/>
      <w:marBottom w:val="0"/>
      <w:divBdr>
        <w:top w:val="none" w:sz="0" w:space="0" w:color="auto"/>
        <w:left w:val="none" w:sz="0" w:space="0" w:color="auto"/>
        <w:bottom w:val="none" w:sz="0" w:space="0" w:color="auto"/>
        <w:right w:val="none" w:sz="0" w:space="0" w:color="auto"/>
      </w:divBdr>
    </w:div>
    <w:div w:id="1329092346">
      <w:bodyDiv w:val="1"/>
      <w:marLeft w:val="0"/>
      <w:marRight w:val="0"/>
      <w:marTop w:val="0"/>
      <w:marBottom w:val="0"/>
      <w:divBdr>
        <w:top w:val="none" w:sz="0" w:space="0" w:color="auto"/>
        <w:left w:val="none" w:sz="0" w:space="0" w:color="auto"/>
        <w:bottom w:val="none" w:sz="0" w:space="0" w:color="auto"/>
        <w:right w:val="none" w:sz="0" w:space="0" w:color="auto"/>
      </w:divBdr>
    </w:div>
    <w:div w:id="1332953530">
      <w:bodyDiv w:val="1"/>
      <w:marLeft w:val="0"/>
      <w:marRight w:val="0"/>
      <w:marTop w:val="0"/>
      <w:marBottom w:val="0"/>
      <w:divBdr>
        <w:top w:val="none" w:sz="0" w:space="0" w:color="auto"/>
        <w:left w:val="none" w:sz="0" w:space="0" w:color="auto"/>
        <w:bottom w:val="none" w:sz="0" w:space="0" w:color="auto"/>
        <w:right w:val="none" w:sz="0" w:space="0" w:color="auto"/>
      </w:divBdr>
    </w:div>
    <w:div w:id="1343508132">
      <w:bodyDiv w:val="1"/>
      <w:marLeft w:val="0"/>
      <w:marRight w:val="0"/>
      <w:marTop w:val="0"/>
      <w:marBottom w:val="0"/>
      <w:divBdr>
        <w:top w:val="none" w:sz="0" w:space="0" w:color="auto"/>
        <w:left w:val="none" w:sz="0" w:space="0" w:color="auto"/>
        <w:bottom w:val="none" w:sz="0" w:space="0" w:color="auto"/>
        <w:right w:val="none" w:sz="0" w:space="0" w:color="auto"/>
      </w:divBdr>
    </w:div>
    <w:div w:id="1348171280">
      <w:bodyDiv w:val="1"/>
      <w:marLeft w:val="0"/>
      <w:marRight w:val="0"/>
      <w:marTop w:val="0"/>
      <w:marBottom w:val="0"/>
      <w:divBdr>
        <w:top w:val="none" w:sz="0" w:space="0" w:color="auto"/>
        <w:left w:val="none" w:sz="0" w:space="0" w:color="auto"/>
        <w:bottom w:val="none" w:sz="0" w:space="0" w:color="auto"/>
        <w:right w:val="none" w:sz="0" w:space="0" w:color="auto"/>
      </w:divBdr>
    </w:div>
    <w:div w:id="1349990649">
      <w:bodyDiv w:val="1"/>
      <w:marLeft w:val="0"/>
      <w:marRight w:val="0"/>
      <w:marTop w:val="0"/>
      <w:marBottom w:val="0"/>
      <w:divBdr>
        <w:top w:val="none" w:sz="0" w:space="0" w:color="auto"/>
        <w:left w:val="none" w:sz="0" w:space="0" w:color="auto"/>
        <w:bottom w:val="none" w:sz="0" w:space="0" w:color="auto"/>
        <w:right w:val="none" w:sz="0" w:space="0" w:color="auto"/>
      </w:divBdr>
    </w:div>
    <w:div w:id="1355575312">
      <w:bodyDiv w:val="1"/>
      <w:marLeft w:val="0"/>
      <w:marRight w:val="0"/>
      <w:marTop w:val="0"/>
      <w:marBottom w:val="0"/>
      <w:divBdr>
        <w:top w:val="none" w:sz="0" w:space="0" w:color="auto"/>
        <w:left w:val="none" w:sz="0" w:space="0" w:color="auto"/>
        <w:bottom w:val="none" w:sz="0" w:space="0" w:color="auto"/>
        <w:right w:val="none" w:sz="0" w:space="0" w:color="auto"/>
      </w:divBdr>
    </w:div>
    <w:div w:id="1358392014">
      <w:bodyDiv w:val="1"/>
      <w:marLeft w:val="0"/>
      <w:marRight w:val="0"/>
      <w:marTop w:val="0"/>
      <w:marBottom w:val="0"/>
      <w:divBdr>
        <w:top w:val="none" w:sz="0" w:space="0" w:color="auto"/>
        <w:left w:val="none" w:sz="0" w:space="0" w:color="auto"/>
        <w:bottom w:val="none" w:sz="0" w:space="0" w:color="auto"/>
        <w:right w:val="none" w:sz="0" w:space="0" w:color="auto"/>
      </w:divBdr>
    </w:div>
    <w:div w:id="1362126085">
      <w:bodyDiv w:val="1"/>
      <w:marLeft w:val="0"/>
      <w:marRight w:val="0"/>
      <w:marTop w:val="0"/>
      <w:marBottom w:val="0"/>
      <w:divBdr>
        <w:top w:val="none" w:sz="0" w:space="0" w:color="auto"/>
        <w:left w:val="none" w:sz="0" w:space="0" w:color="auto"/>
        <w:bottom w:val="none" w:sz="0" w:space="0" w:color="auto"/>
        <w:right w:val="none" w:sz="0" w:space="0" w:color="auto"/>
      </w:divBdr>
    </w:div>
    <w:div w:id="1372144005">
      <w:bodyDiv w:val="1"/>
      <w:marLeft w:val="0"/>
      <w:marRight w:val="0"/>
      <w:marTop w:val="0"/>
      <w:marBottom w:val="0"/>
      <w:divBdr>
        <w:top w:val="none" w:sz="0" w:space="0" w:color="auto"/>
        <w:left w:val="none" w:sz="0" w:space="0" w:color="auto"/>
        <w:bottom w:val="none" w:sz="0" w:space="0" w:color="auto"/>
        <w:right w:val="none" w:sz="0" w:space="0" w:color="auto"/>
      </w:divBdr>
    </w:div>
    <w:div w:id="1377197297">
      <w:bodyDiv w:val="1"/>
      <w:marLeft w:val="0"/>
      <w:marRight w:val="0"/>
      <w:marTop w:val="0"/>
      <w:marBottom w:val="0"/>
      <w:divBdr>
        <w:top w:val="none" w:sz="0" w:space="0" w:color="auto"/>
        <w:left w:val="none" w:sz="0" w:space="0" w:color="auto"/>
        <w:bottom w:val="none" w:sz="0" w:space="0" w:color="auto"/>
        <w:right w:val="none" w:sz="0" w:space="0" w:color="auto"/>
      </w:divBdr>
    </w:div>
    <w:div w:id="1384645987">
      <w:bodyDiv w:val="1"/>
      <w:marLeft w:val="0"/>
      <w:marRight w:val="0"/>
      <w:marTop w:val="0"/>
      <w:marBottom w:val="0"/>
      <w:divBdr>
        <w:top w:val="none" w:sz="0" w:space="0" w:color="auto"/>
        <w:left w:val="none" w:sz="0" w:space="0" w:color="auto"/>
        <w:bottom w:val="none" w:sz="0" w:space="0" w:color="auto"/>
        <w:right w:val="none" w:sz="0" w:space="0" w:color="auto"/>
      </w:divBdr>
    </w:div>
    <w:div w:id="1388334383">
      <w:bodyDiv w:val="1"/>
      <w:marLeft w:val="0"/>
      <w:marRight w:val="0"/>
      <w:marTop w:val="0"/>
      <w:marBottom w:val="0"/>
      <w:divBdr>
        <w:top w:val="none" w:sz="0" w:space="0" w:color="auto"/>
        <w:left w:val="none" w:sz="0" w:space="0" w:color="auto"/>
        <w:bottom w:val="none" w:sz="0" w:space="0" w:color="auto"/>
        <w:right w:val="none" w:sz="0" w:space="0" w:color="auto"/>
      </w:divBdr>
    </w:div>
    <w:div w:id="1390762770">
      <w:bodyDiv w:val="1"/>
      <w:marLeft w:val="0"/>
      <w:marRight w:val="0"/>
      <w:marTop w:val="0"/>
      <w:marBottom w:val="0"/>
      <w:divBdr>
        <w:top w:val="none" w:sz="0" w:space="0" w:color="auto"/>
        <w:left w:val="none" w:sz="0" w:space="0" w:color="auto"/>
        <w:bottom w:val="none" w:sz="0" w:space="0" w:color="auto"/>
        <w:right w:val="none" w:sz="0" w:space="0" w:color="auto"/>
      </w:divBdr>
    </w:div>
    <w:div w:id="1391002856">
      <w:bodyDiv w:val="1"/>
      <w:marLeft w:val="0"/>
      <w:marRight w:val="0"/>
      <w:marTop w:val="0"/>
      <w:marBottom w:val="0"/>
      <w:divBdr>
        <w:top w:val="none" w:sz="0" w:space="0" w:color="auto"/>
        <w:left w:val="none" w:sz="0" w:space="0" w:color="auto"/>
        <w:bottom w:val="none" w:sz="0" w:space="0" w:color="auto"/>
        <w:right w:val="none" w:sz="0" w:space="0" w:color="auto"/>
      </w:divBdr>
    </w:div>
    <w:div w:id="1391810947">
      <w:bodyDiv w:val="1"/>
      <w:marLeft w:val="0"/>
      <w:marRight w:val="0"/>
      <w:marTop w:val="0"/>
      <w:marBottom w:val="0"/>
      <w:divBdr>
        <w:top w:val="none" w:sz="0" w:space="0" w:color="auto"/>
        <w:left w:val="none" w:sz="0" w:space="0" w:color="auto"/>
        <w:bottom w:val="none" w:sz="0" w:space="0" w:color="auto"/>
        <w:right w:val="none" w:sz="0" w:space="0" w:color="auto"/>
      </w:divBdr>
    </w:div>
    <w:div w:id="1395657967">
      <w:bodyDiv w:val="1"/>
      <w:marLeft w:val="0"/>
      <w:marRight w:val="0"/>
      <w:marTop w:val="0"/>
      <w:marBottom w:val="0"/>
      <w:divBdr>
        <w:top w:val="none" w:sz="0" w:space="0" w:color="auto"/>
        <w:left w:val="none" w:sz="0" w:space="0" w:color="auto"/>
        <w:bottom w:val="none" w:sz="0" w:space="0" w:color="auto"/>
        <w:right w:val="none" w:sz="0" w:space="0" w:color="auto"/>
      </w:divBdr>
    </w:div>
    <w:div w:id="1397120263">
      <w:bodyDiv w:val="1"/>
      <w:marLeft w:val="0"/>
      <w:marRight w:val="0"/>
      <w:marTop w:val="0"/>
      <w:marBottom w:val="0"/>
      <w:divBdr>
        <w:top w:val="none" w:sz="0" w:space="0" w:color="auto"/>
        <w:left w:val="none" w:sz="0" w:space="0" w:color="auto"/>
        <w:bottom w:val="none" w:sz="0" w:space="0" w:color="auto"/>
        <w:right w:val="none" w:sz="0" w:space="0" w:color="auto"/>
      </w:divBdr>
    </w:div>
    <w:div w:id="1403530079">
      <w:bodyDiv w:val="1"/>
      <w:marLeft w:val="0"/>
      <w:marRight w:val="0"/>
      <w:marTop w:val="0"/>
      <w:marBottom w:val="0"/>
      <w:divBdr>
        <w:top w:val="none" w:sz="0" w:space="0" w:color="auto"/>
        <w:left w:val="none" w:sz="0" w:space="0" w:color="auto"/>
        <w:bottom w:val="none" w:sz="0" w:space="0" w:color="auto"/>
        <w:right w:val="none" w:sz="0" w:space="0" w:color="auto"/>
      </w:divBdr>
    </w:div>
    <w:div w:id="1406804671">
      <w:bodyDiv w:val="1"/>
      <w:marLeft w:val="0"/>
      <w:marRight w:val="0"/>
      <w:marTop w:val="0"/>
      <w:marBottom w:val="0"/>
      <w:divBdr>
        <w:top w:val="none" w:sz="0" w:space="0" w:color="auto"/>
        <w:left w:val="none" w:sz="0" w:space="0" w:color="auto"/>
        <w:bottom w:val="none" w:sz="0" w:space="0" w:color="auto"/>
        <w:right w:val="none" w:sz="0" w:space="0" w:color="auto"/>
      </w:divBdr>
    </w:div>
    <w:div w:id="1409620336">
      <w:bodyDiv w:val="1"/>
      <w:marLeft w:val="0"/>
      <w:marRight w:val="0"/>
      <w:marTop w:val="0"/>
      <w:marBottom w:val="0"/>
      <w:divBdr>
        <w:top w:val="none" w:sz="0" w:space="0" w:color="auto"/>
        <w:left w:val="none" w:sz="0" w:space="0" w:color="auto"/>
        <w:bottom w:val="none" w:sz="0" w:space="0" w:color="auto"/>
        <w:right w:val="none" w:sz="0" w:space="0" w:color="auto"/>
      </w:divBdr>
    </w:div>
    <w:div w:id="1415204379">
      <w:bodyDiv w:val="1"/>
      <w:marLeft w:val="0"/>
      <w:marRight w:val="0"/>
      <w:marTop w:val="0"/>
      <w:marBottom w:val="0"/>
      <w:divBdr>
        <w:top w:val="none" w:sz="0" w:space="0" w:color="auto"/>
        <w:left w:val="none" w:sz="0" w:space="0" w:color="auto"/>
        <w:bottom w:val="none" w:sz="0" w:space="0" w:color="auto"/>
        <w:right w:val="none" w:sz="0" w:space="0" w:color="auto"/>
      </w:divBdr>
    </w:div>
    <w:div w:id="1418668553">
      <w:bodyDiv w:val="1"/>
      <w:marLeft w:val="0"/>
      <w:marRight w:val="0"/>
      <w:marTop w:val="0"/>
      <w:marBottom w:val="0"/>
      <w:divBdr>
        <w:top w:val="none" w:sz="0" w:space="0" w:color="auto"/>
        <w:left w:val="none" w:sz="0" w:space="0" w:color="auto"/>
        <w:bottom w:val="none" w:sz="0" w:space="0" w:color="auto"/>
        <w:right w:val="none" w:sz="0" w:space="0" w:color="auto"/>
      </w:divBdr>
    </w:div>
    <w:div w:id="1438596397">
      <w:bodyDiv w:val="1"/>
      <w:marLeft w:val="0"/>
      <w:marRight w:val="0"/>
      <w:marTop w:val="0"/>
      <w:marBottom w:val="0"/>
      <w:divBdr>
        <w:top w:val="none" w:sz="0" w:space="0" w:color="auto"/>
        <w:left w:val="none" w:sz="0" w:space="0" w:color="auto"/>
        <w:bottom w:val="none" w:sz="0" w:space="0" w:color="auto"/>
        <w:right w:val="none" w:sz="0" w:space="0" w:color="auto"/>
      </w:divBdr>
    </w:div>
    <w:div w:id="1439717082">
      <w:bodyDiv w:val="1"/>
      <w:marLeft w:val="0"/>
      <w:marRight w:val="0"/>
      <w:marTop w:val="0"/>
      <w:marBottom w:val="0"/>
      <w:divBdr>
        <w:top w:val="none" w:sz="0" w:space="0" w:color="auto"/>
        <w:left w:val="none" w:sz="0" w:space="0" w:color="auto"/>
        <w:bottom w:val="none" w:sz="0" w:space="0" w:color="auto"/>
        <w:right w:val="none" w:sz="0" w:space="0" w:color="auto"/>
      </w:divBdr>
    </w:div>
    <w:div w:id="1441804551">
      <w:bodyDiv w:val="1"/>
      <w:marLeft w:val="0"/>
      <w:marRight w:val="0"/>
      <w:marTop w:val="0"/>
      <w:marBottom w:val="0"/>
      <w:divBdr>
        <w:top w:val="none" w:sz="0" w:space="0" w:color="auto"/>
        <w:left w:val="none" w:sz="0" w:space="0" w:color="auto"/>
        <w:bottom w:val="none" w:sz="0" w:space="0" w:color="auto"/>
        <w:right w:val="none" w:sz="0" w:space="0" w:color="auto"/>
      </w:divBdr>
    </w:div>
    <w:div w:id="1449081057">
      <w:bodyDiv w:val="1"/>
      <w:marLeft w:val="0"/>
      <w:marRight w:val="0"/>
      <w:marTop w:val="0"/>
      <w:marBottom w:val="0"/>
      <w:divBdr>
        <w:top w:val="none" w:sz="0" w:space="0" w:color="auto"/>
        <w:left w:val="none" w:sz="0" w:space="0" w:color="auto"/>
        <w:bottom w:val="none" w:sz="0" w:space="0" w:color="auto"/>
        <w:right w:val="none" w:sz="0" w:space="0" w:color="auto"/>
      </w:divBdr>
    </w:div>
    <w:div w:id="1450932153">
      <w:bodyDiv w:val="1"/>
      <w:marLeft w:val="0"/>
      <w:marRight w:val="0"/>
      <w:marTop w:val="0"/>
      <w:marBottom w:val="0"/>
      <w:divBdr>
        <w:top w:val="none" w:sz="0" w:space="0" w:color="auto"/>
        <w:left w:val="none" w:sz="0" w:space="0" w:color="auto"/>
        <w:bottom w:val="none" w:sz="0" w:space="0" w:color="auto"/>
        <w:right w:val="none" w:sz="0" w:space="0" w:color="auto"/>
      </w:divBdr>
    </w:div>
    <w:div w:id="1463882893">
      <w:bodyDiv w:val="1"/>
      <w:marLeft w:val="0"/>
      <w:marRight w:val="0"/>
      <w:marTop w:val="0"/>
      <w:marBottom w:val="0"/>
      <w:divBdr>
        <w:top w:val="none" w:sz="0" w:space="0" w:color="auto"/>
        <w:left w:val="none" w:sz="0" w:space="0" w:color="auto"/>
        <w:bottom w:val="none" w:sz="0" w:space="0" w:color="auto"/>
        <w:right w:val="none" w:sz="0" w:space="0" w:color="auto"/>
      </w:divBdr>
    </w:div>
    <w:div w:id="1464538081">
      <w:bodyDiv w:val="1"/>
      <w:marLeft w:val="0"/>
      <w:marRight w:val="0"/>
      <w:marTop w:val="0"/>
      <w:marBottom w:val="0"/>
      <w:divBdr>
        <w:top w:val="none" w:sz="0" w:space="0" w:color="auto"/>
        <w:left w:val="none" w:sz="0" w:space="0" w:color="auto"/>
        <w:bottom w:val="none" w:sz="0" w:space="0" w:color="auto"/>
        <w:right w:val="none" w:sz="0" w:space="0" w:color="auto"/>
      </w:divBdr>
    </w:div>
    <w:div w:id="1474054964">
      <w:bodyDiv w:val="1"/>
      <w:marLeft w:val="0"/>
      <w:marRight w:val="0"/>
      <w:marTop w:val="0"/>
      <w:marBottom w:val="0"/>
      <w:divBdr>
        <w:top w:val="none" w:sz="0" w:space="0" w:color="auto"/>
        <w:left w:val="none" w:sz="0" w:space="0" w:color="auto"/>
        <w:bottom w:val="none" w:sz="0" w:space="0" w:color="auto"/>
        <w:right w:val="none" w:sz="0" w:space="0" w:color="auto"/>
      </w:divBdr>
    </w:div>
    <w:div w:id="1488278731">
      <w:bodyDiv w:val="1"/>
      <w:marLeft w:val="0"/>
      <w:marRight w:val="0"/>
      <w:marTop w:val="0"/>
      <w:marBottom w:val="0"/>
      <w:divBdr>
        <w:top w:val="none" w:sz="0" w:space="0" w:color="auto"/>
        <w:left w:val="none" w:sz="0" w:space="0" w:color="auto"/>
        <w:bottom w:val="none" w:sz="0" w:space="0" w:color="auto"/>
        <w:right w:val="none" w:sz="0" w:space="0" w:color="auto"/>
      </w:divBdr>
    </w:div>
    <w:div w:id="1501651220">
      <w:bodyDiv w:val="1"/>
      <w:marLeft w:val="0"/>
      <w:marRight w:val="0"/>
      <w:marTop w:val="0"/>
      <w:marBottom w:val="0"/>
      <w:divBdr>
        <w:top w:val="none" w:sz="0" w:space="0" w:color="auto"/>
        <w:left w:val="none" w:sz="0" w:space="0" w:color="auto"/>
        <w:bottom w:val="none" w:sz="0" w:space="0" w:color="auto"/>
        <w:right w:val="none" w:sz="0" w:space="0" w:color="auto"/>
      </w:divBdr>
    </w:div>
    <w:div w:id="1504707198">
      <w:bodyDiv w:val="1"/>
      <w:marLeft w:val="0"/>
      <w:marRight w:val="0"/>
      <w:marTop w:val="0"/>
      <w:marBottom w:val="0"/>
      <w:divBdr>
        <w:top w:val="none" w:sz="0" w:space="0" w:color="auto"/>
        <w:left w:val="none" w:sz="0" w:space="0" w:color="auto"/>
        <w:bottom w:val="none" w:sz="0" w:space="0" w:color="auto"/>
        <w:right w:val="none" w:sz="0" w:space="0" w:color="auto"/>
      </w:divBdr>
    </w:div>
    <w:div w:id="1505707160">
      <w:bodyDiv w:val="1"/>
      <w:marLeft w:val="0"/>
      <w:marRight w:val="0"/>
      <w:marTop w:val="0"/>
      <w:marBottom w:val="0"/>
      <w:divBdr>
        <w:top w:val="none" w:sz="0" w:space="0" w:color="auto"/>
        <w:left w:val="none" w:sz="0" w:space="0" w:color="auto"/>
        <w:bottom w:val="none" w:sz="0" w:space="0" w:color="auto"/>
        <w:right w:val="none" w:sz="0" w:space="0" w:color="auto"/>
      </w:divBdr>
    </w:div>
    <w:div w:id="1517043072">
      <w:bodyDiv w:val="1"/>
      <w:marLeft w:val="0"/>
      <w:marRight w:val="0"/>
      <w:marTop w:val="0"/>
      <w:marBottom w:val="0"/>
      <w:divBdr>
        <w:top w:val="none" w:sz="0" w:space="0" w:color="auto"/>
        <w:left w:val="none" w:sz="0" w:space="0" w:color="auto"/>
        <w:bottom w:val="none" w:sz="0" w:space="0" w:color="auto"/>
        <w:right w:val="none" w:sz="0" w:space="0" w:color="auto"/>
      </w:divBdr>
    </w:div>
    <w:div w:id="1529368190">
      <w:bodyDiv w:val="1"/>
      <w:marLeft w:val="0"/>
      <w:marRight w:val="0"/>
      <w:marTop w:val="0"/>
      <w:marBottom w:val="0"/>
      <w:divBdr>
        <w:top w:val="none" w:sz="0" w:space="0" w:color="auto"/>
        <w:left w:val="none" w:sz="0" w:space="0" w:color="auto"/>
        <w:bottom w:val="none" w:sz="0" w:space="0" w:color="auto"/>
        <w:right w:val="none" w:sz="0" w:space="0" w:color="auto"/>
      </w:divBdr>
    </w:div>
    <w:div w:id="1532182866">
      <w:bodyDiv w:val="1"/>
      <w:marLeft w:val="0"/>
      <w:marRight w:val="0"/>
      <w:marTop w:val="0"/>
      <w:marBottom w:val="0"/>
      <w:divBdr>
        <w:top w:val="none" w:sz="0" w:space="0" w:color="auto"/>
        <w:left w:val="none" w:sz="0" w:space="0" w:color="auto"/>
        <w:bottom w:val="none" w:sz="0" w:space="0" w:color="auto"/>
        <w:right w:val="none" w:sz="0" w:space="0" w:color="auto"/>
      </w:divBdr>
    </w:div>
    <w:div w:id="1540818949">
      <w:bodyDiv w:val="1"/>
      <w:marLeft w:val="0"/>
      <w:marRight w:val="0"/>
      <w:marTop w:val="0"/>
      <w:marBottom w:val="0"/>
      <w:divBdr>
        <w:top w:val="none" w:sz="0" w:space="0" w:color="auto"/>
        <w:left w:val="none" w:sz="0" w:space="0" w:color="auto"/>
        <w:bottom w:val="none" w:sz="0" w:space="0" w:color="auto"/>
        <w:right w:val="none" w:sz="0" w:space="0" w:color="auto"/>
      </w:divBdr>
    </w:div>
    <w:div w:id="1543441574">
      <w:bodyDiv w:val="1"/>
      <w:marLeft w:val="0"/>
      <w:marRight w:val="0"/>
      <w:marTop w:val="0"/>
      <w:marBottom w:val="0"/>
      <w:divBdr>
        <w:top w:val="none" w:sz="0" w:space="0" w:color="auto"/>
        <w:left w:val="none" w:sz="0" w:space="0" w:color="auto"/>
        <w:bottom w:val="none" w:sz="0" w:space="0" w:color="auto"/>
        <w:right w:val="none" w:sz="0" w:space="0" w:color="auto"/>
      </w:divBdr>
    </w:div>
    <w:div w:id="1548757182">
      <w:bodyDiv w:val="1"/>
      <w:marLeft w:val="0"/>
      <w:marRight w:val="0"/>
      <w:marTop w:val="0"/>
      <w:marBottom w:val="0"/>
      <w:divBdr>
        <w:top w:val="none" w:sz="0" w:space="0" w:color="auto"/>
        <w:left w:val="none" w:sz="0" w:space="0" w:color="auto"/>
        <w:bottom w:val="none" w:sz="0" w:space="0" w:color="auto"/>
        <w:right w:val="none" w:sz="0" w:space="0" w:color="auto"/>
      </w:divBdr>
    </w:div>
    <w:div w:id="1555971951">
      <w:bodyDiv w:val="1"/>
      <w:marLeft w:val="0"/>
      <w:marRight w:val="0"/>
      <w:marTop w:val="0"/>
      <w:marBottom w:val="0"/>
      <w:divBdr>
        <w:top w:val="none" w:sz="0" w:space="0" w:color="auto"/>
        <w:left w:val="none" w:sz="0" w:space="0" w:color="auto"/>
        <w:bottom w:val="none" w:sz="0" w:space="0" w:color="auto"/>
        <w:right w:val="none" w:sz="0" w:space="0" w:color="auto"/>
      </w:divBdr>
    </w:div>
    <w:div w:id="1568764507">
      <w:bodyDiv w:val="1"/>
      <w:marLeft w:val="0"/>
      <w:marRight w:val="0"/>
      <w:marTop w:val="0"/>
      <w:marBottom w:val="0"/>
      <w:divBdr>
        <w:top w:val="none" w:sz="0" w:space="0" w:color="auto"/>
        <w:left w:val="none" w:sz="0" w:space="0" w:color="auto"/>
        <w:bottom w:val="none" w:sz="0" w:space="0" w:color="auto"/>
        <w:right w:val="none" w:sz="0" w:space="0" w:color="auto"/>
      </w:divBdr>
    </w:div>
    <w:div w:id="1575896916">
      <w:bodyDiv w:val="1"/>
      <w:marLeft w:val="0"/>
      <w:marRight w:val="0"/>
      <w:marTop w:val="0"/>
      <w:marBottom w:val="0"/>
      <w:divBdr>
        <w:top w:val="none" w:sz="0" w:space="0" w:color="auto"/>
        <w:left w:val="none" w:sz="0" w:space="0" w:color="auto"/>
        <w:bottom w:val="none" w:sz="0" w:space="0" w:color="auto"/>
        <w:right w:val="none" w:sz="0" w:space="0" w:color="auto"/>
      </w:divBdr>
    </w:div>
    <w:div w:id="1591962068">
      <w:bodyDiv w:val="1"/>
      <w:marLeft w:val="0"/>
      <w:marRight w:val="0"/>
      <w:marTop w:val="0"/>
      <w:marBottom w:val="0"/>
      <w:divBdr>
        <w:top w:val="none" w:sz="0" w:space="0" w:color="auto"/>
        <w:left w:val="none" w:sz="0" w:space="0" w:color="auto"/>
        <w:bottom w:val="none" w:sz="0" w:space="0" w:color="auto"/>
        <w:right w:val="none" w:sz="0" w:space="0" w:color="auto"/>
      </w:divBdr>
    </w:div>
    <w:div w:id="1593196469">
      <w:bodyDiv w:val="1"/>
      <w:marLeft w:val="0"/>
      <w:marRight w:val="0"/>
      <w:marTop w:val="0"/>
      <w:marBottom w:val="0"/>
      <w:divBdr>
        <w:top w:val="none" w:sz="0" w:space="0" w:color="auto"/>
        <w:left w:val="none" w:sz="0" w:space="0" w:color="auto"/>
        <w:bottom w:val="none" w:sz="0" w:space="0" w:color="auto"/>
        <w:right w:val="none" w:sz="0" w:space="0" w:color="auto"/>
      </w:divBdr>
    </w:div>
    <w:div w:id="1597904573">
      <w:bodyDiv w:val="1"/>
      <w:marLeft w:val="0"/>
      <w:marRight w:val="0"/>
      <w:marTop w:val="0"/>
      <w:marBottom w:val="0"/>
      <w:divBdr>
        <w:top w:val="none" w:sz="0" w:space="0" w:color="auto"/>
        <w:left w:val="none" w:sz="0" w:space="0" w:color="auto"/>
        <w:bottom w:val="none" w:sz="0" w:space="0" w:color="auto"/>
        <w:right w:val="none" w:sz="0" w:space="0" w:color="auto"/>
      </w:divBdr>
    </w:div>
    <w:div w:id="1620650274">
      <w:bodyDiv w:val="1"/>
      <w:marLeft w:val="0"/>
      <w:marRight w:val="0"/>
      <w:marTop w:val="0"/>
      <w:marBottom w:val="0"/>
      <w:divBdr>
        <w:top w:val="none" w:sz="0" w:space="0" w:color="auto"/>
        <w:left w:val="none" w:sz="0" w:space="0" w:color="auto"/>
        <w:bottom w:val="none" w:sz="0" w:space="0" w:color="auto"/>
        <w:right w:val="none" w:sz="0" w:space="0" w:color="auto"/>
      </w:divBdr>
    </w:div>
    <w:div w:id="1621913112">
      <w:bodyDiv w:val="1"/>
      <w:marLeft w:val="0"/>
      <w:marRight w:val="0"/>
      <w:marTop w:val="0"/>
      <w:marBottom w:val="0"/>
      <w:divBdr>
        <w:top w:val="none" w:sz="0" w:space="0" w:color="auto"/>
        <w:left w:val="none" w:sz="0" w:space="0" w:color="auto"/>
        <w:bottom w:val="none" w:sz="0" w:space="0" w:color="auto"/>
        <w:right w:val="none" w:sz="0" w:space="0" w:color="auto"/>
      </w:divBdr>
    </w:div>
    <w:div w:id="1627925337">
      <w:bodyDiv w:val="1"/>
      <w:marLeft w:val="0"/>
      <w:marRight w:val="0"/>
      <w:marTop w:val="0"/>
      <w:marBottom w:val="0"/>
      <w:divBdr>
        <w:top w:val="none" w:sz="0" w:space="0" w:color="auto"/>
        <w:left w:val="none" w:sz="0" w:space="0" w:color="auto"/>
        <w:bottom w:val="none" w:sz="0" w:space="0" w:color="auto"/>
        <w:right w:val="none" w:sz="0" w:space="0" w:color="auto"/>
      </w:divBdr>
    </w:div>
    <w:div w:id="1629160819">
      <w:bodyDiv w:val="1"/>
      <w:marLeft w:val="0"/>
      <w:marRight w:val="0"/>
      <w:marTop w:val="0"/>
      <w:marBottom w:val="0"/>
      <w:divBdr>
        <w:top w:val="none" w:sz="0" w:space="0" w:color="auto"/>
        <w:left w:val="none" w:sz="0" w:space="0" w:color="auto"/>
        <w:bottom w:val="none" w:sz="0" w:space="0" w:color="auto"/>
        <w:right w:val="none" w:sz="0" w:space="0" w:color="auto"/>
      </w:divBdr>
    </w:div>
    <w:div w:id="1635942327">
      <w:bodyDiv w:val="1"/>
      <w:marLeft w:val="0"/>
      <w:marRight w:val="0"/>
      <w:marTop w:val="0"/>
      <w:marBottom w:val="0"/>
      <w:divBdr>
        <w:top w:val="none" w:sz="0" w:space="0" w:color="auto"/>
        <w:left w:val="none" w:sz="0" w:space="0" w:color="auto"/>
        <w:bottom w:val="none" w:sz="0" w:space="0" w:color="auto"/>
        <w:right w:val="none" w:sz="0" w:space="0" w:color="auto"/>
      </w:divBdr>
    </w:div>
    <w:div w:id="1639070635">
      <w:bodyDiv w:val="1"/>
      <w:marLeft w:val="0"/>
      <w:marRight w:val="0"/>
      <w:marTop w:val="0"/>
      <w:marBottom w:val="0"/>
      <w:divBdr>
        <w:top w:val="none" w:sz="0" w:space="0" w:color="auto"/>
        <w:left w:val="none" w:sz="0" w:space="0" w:color="auto"/>
        <w:bottom w:val="none" w:sz="0" w:space="0" w:color="auto"/>
        <w:right w:val="none" w:sz="0" w:space="0" w:color="auto"/>
      </w:divBdr>
    </w:div>
    <w:div w:id="1643271251">
      <w:bodyDiv w:val="1"/>
      <w:marLeft w:val="0"/>
      <w:marRight w:val="0"/>
      <w:marTop w:val="0"/>
      <w:marBottom w:val="0"/>
      <w:divBdr>
        <w:top w:val="none" w:sz="0" w:space="0" w:color="auto"/>
        <w:left w:val="none" w:sz="0" w:space="0" w:color="auto"/>
        <w:bottom w:val="none" w:sz="0" w:space="0" w:color="auto"/>
        <w:right w:val="none" w:sz="0" w:space="0" w:color="auto"/>
      </w:divBdr>
    </w:div>
    <w:div w:id="1652901297">
      <w:bodyDiv w:val="1"/>
      <w:marLeft w:val="0"/>
      <w:marRight w:val="0"/>
      <w:marTop w:val="0"/>
      <w:marBottom w:val="0"/>
      <w:divBdr>
        <w:top w:val="none" w:sz="0" w:space="0" w:color="auto"/>
        <w:left w:val="none" w:sz="0" w:space="0" w:color="auto"/>
        <w:bottom w:val="none" w:sz="0" w:space="0" w:color="auto"/>
        <w:right w:val="none" w:sz="0" w:space="0" w:color="auto"/>
      </w:divBdr>
    </w:div>
    <w:div w:id="1654989265">
      <w:bodyDiv w:val="1"/>
      <w:marLeft w:val="0"/>
      <w:marRight w:val="0"/>
      <w:marTop w:val="0"/>
      <w:marBottom w:val="0"/>
      <w:divBdr>
        <w:top w:val="none" w:sz="0" w:space="0" w:color="auto"/>
        <w:left w:val="none" w:sz="0" w:space="0" w:color="auto"/>
        <w:bottom w:val="none" w:sz="0" w:space="0" w:color="auto"/>
        <w:right w:val="none" w:sz="0" w:space="0" w:color="auto"/>
      </w:divBdr>
    </w:div>
    <w:div w:id="1659655753">
      <w:bodyDiv w:val="1"/>
      <w:marLeft w:val="0"/>
      <w:marRight w:val="0"/>
      <w:marTop w:val="0"/>
      <w:marBottom w:val="0"/>
      <w:divBdr>
        <w:top w:val="none" w:sz="0" w:space="0" w:color="auto"/>
        <w:left w:val="none" w:sz="0" w:space="0" w:color="auto"/>
        <w:bottom w:val="none" w:sz="0" w:space="0" w:color="auto"/>
        <w:right w:val="none" w:sz="0" w:space="0" w:color="auto"/>
      </w:divBdr>
    </w:div>
    <w:div w:id="1660888865">
      <w:bodyDiv w:val="1"/>
      <w:marLeft w:val="0"/>
      <w:marRight w:val="0"/>
      <w:marTop w:val="0"/>
      <w:marBottom w:val="0"/>
      <w:divBdr>
        <w:top w:val="none" w:sz="0" w:space="0" w:color="auto"/>
        <w:left w:val="none" w:sz="0" w:space="0" w:color="auto"/>
        <w:bottom w:val="none" w:sz="0" w:space="0" w:color="auto"/>
        <w:right w:val="none" w:sz="0" w:space="0" w:color="auto"/>
      </w:divBdr>
    </w:div>
    <w:div w:id="1672294902">
      <w:bodyDiv w:val="1"/>
      <w:marLeft w:val="0"/>
      <w:marRight w:val="0"/>
      <w:marTop w:val="0"/>
      <w:marBottom w:val="0"/>
      <w:divBdr>
        <w:top w:val="none" w:sz="0" w:space="0" w:color="auto"/>
        <w:left w:val="none" w:sz="0" w:space="0" w:color="auto"/>
        <w:bottom w:val="none" w:sz="0" w:space="0" w:color="auto"/>
        <w:right w:val="none" w:sz="0" w:space="0" w:color="auto"/>
      </w:divBdr>
    </w:div>
    <w:div w:id="1683161348">
      <w:bodyDiv w:val="1"/>
      <w:marLeft w:val="0"/>
      <w:marRight w:val="0"/>
      <w:marTop w:val="0"/>
      <w:marBottom w:val="0"/>
      <w:divBdr>
        <w:top w:val="none" w:sz="0" w:space="0" w:color="auto"/>
        <w:left w:val="none" w:sz="0" w:space="0" w:color="auto"/>
        <w:bottom w:val="none" w:sz="0" w:space="0" w:color="auto"/>
        <w:right w:val="none" w:sz="0" w:space="0" w:color="auto"/>
      </w:divBdr>
    </w:div>
    <w:div w:id="1698004363">
      <w:bodyDiv w:val="1"/>
      <w:marLeft w:val="0"/>
      <w:marRight w:val="0"/>
      <w:marTop w:val="0"/>
      <w:marBottom w:val="0"/>
      <w:divBdr>
        <w:top w:val="none" w:sz="0" w:space="0" w:color="auto"/>
        <w:left w:val="none" w:sz="0" w:space="0" w:color="auto"/>
        <w:bottom w:val="none" w:sz="0" w:space="0" w:color="auto"/>
        <w:right w:val="none" w:sz="0" w:space="0" w:color="auto"/>
      </w:divBdr>
    </w:div>
    <w:div w:id="1701927801">
      <w:bodyDiv w:val="1"/>
      <w:marLeft w:val="0"/>
      <w:marRight w:val="0"/>
      <w:marTop w:val="0"/>
      <w:marBottom w:val="0"/>
      <w:divBdr>
        <w:top w:val="none" w:sz="0" w:space="0" w:color="auto"/>
        <w:left w:val="none" w:sz="0" w:space="0" w:color="auto"/>
        <w:bottom w:val="none" w:sz="0" w:space="0" w:color="auto"/>
        <w:right w:val="none" w:sz="0" w:space="0" w:color="auto"/>
      </w:divBdr>
    </w:div>
    <w:div w:id="1703361501">
      <w:bodyDiv w:val="1"/>
      <w:marLeft w:val="0"/>
      <w:marRight w:val="0"/>
      <w:marTop w:val="0"/>
      <w:marBottom w:val="0"/>
      <w:divBdr>
        <w:top w:val="none" w:sz="0" w:space="0" w:color="auto"/>
        <w:left w:val="none" w:sz="0" w:space="0" w:color="auto"/>
        <w:bottom w:val="none" w:sz="0" w:space="0" w:color="auto"/>
        <w:right w:val="none" w:sz="0" w:space="0" w:color="auto"/>
      </w:divBdr>
    </w:div>
    <w:div w:id="1710181589">
      <w:bodyDiv w:val="1"/>
      <w:marLeft w:val="0"/>
      <w:marRight w:val="0"/>
      <w:marTop w:val="0"/>
      <w:marBottom w:val="0"/>
      <w:divBdr>
        <w:top w:val="none" w:sz="0" w:space="0" w:color="auto"/>
        <w:left w:val="none" w:sz="0" w:space="0" w:color="auto"/>
        <w:bottom w:val="none" w:sz="0" w:space="0" w:color="auto"/>
        <w:right w:val="none" w:sz="0" w:space="0" w:color="auto"/>
      </w:divBdr>
    </w:div>
    <w:div w:id="1724714832">
      <w:bodyDiv w:val="1"/>
      <w:marLeft w:val="0"/>
      <w:marRight w:val="0"/>
      <w:marTop w:val="0"/>
      <w:marBottom w:val="0"/>
      <w:divBdr>
        <w:top w:val="none" w:sz="0" w:space="0" w:color="auto"/>
        <w:left w:val="none" w:sz="0" w:space="0" w:color="auto"/>
        <w:bottom w:val="none" w:sz="0" w:space="0" w:color="auto"/>
        <w:right w:val="none" w:sz="0" w:space="0" w:color="auto"/>
      </w:divBdr>
    </w:div>
    <w:div w:id="1741753545">
      <w:bodyDiv w:val="1"/>
      <w:marLeft w:val="0"/>
      <w:marRight w:val="0"/>
      <w:marTop w:val="0"/>
      <w:marBottom w:val="0"/>
      <w:divBdr>
        <w:top w:val="none" w:sz="0" w:space="0" w:color="auto"/>
        <w:left w:val="none" w:sz="0" w:space="0" w:color="auto"/>
        <w:bottom w:val="none" w:sz="0" w:space="0" w:color="auto"/>
        <w:right w:val="none" w:sz="0" w:space="0" w:color="auto"/>
      </w:divBdr>
    </w:div>
    <w:div w:id="1753508138">
      <w:bodyDiv w:val="1"/>
      <w:marLeft w:val="0"/>
      <w:marRight w:val="0"/>
      <w:marTop w:val="0"/>
      <w:marBottom w:val="0"/>
      <w:divBdr>
        <w:top w:val="none" w:sz="0" w:space="0" w:color="auto"/>
        <w:left w:val="none" w:sz="0" w:space="0" w:color="auto"/>
        <w:bottom w:val="none" w:sz="0" w:space="0" w:color="auto"/>
        <w:right w:val="none" w:sz="0" w:space="0" w:color="auto"/>
      </w:divBdr>
    </w:div>
    <w:div w:id="1758940071">
      <w:bodyDiv w:val="1"/>
      <w:marLeft w:val="0"/>
      <w:marRight w:val="0"/>
      <w:marTop w:val="0"/>
      <w:marBottom w:val="0"/>
      <w:divBdr>
        <w:top w:val="none" w:sz="0" w:space="0" w:color="auto"/>
        <w:left w:val="none" w:sz="0" w:space="0" w:color="auto"/>
        <w:bottom w:val="none" w:sz="0" w:space="0" w:color="auto"/>
        <w:right w:val="none" w:sz="0" w:space="0" w:color="auto"/>
      </w:divBdr>
    </w:div>
    <w:div w:id="1759520049">
      <w:bodyDiv w:val="1"/>
      <w:marLeft w:val="0"/>
      <w:marRight w:val="0"/>
      <w:marTop w:val="0"/>
      <w:marBottom w:val="0"/>
      <w:divBdr>
        <w:top w:val="none" w:sz="0" w:space="0" w:color="auto"/>
        <w:left w:val="none" w:sz="0" w:space="0" w:color="auto"/>
        <w:bottom w:val="none" w:sz="0" w:space="0" w:color="auto"/>
        <w:right w:val="none" w:sz="0" w:space="0" w:color="auto"/>
      </w:divBdr>
    </w:div>
    <w:div w:id="1767847093">
      <w:bodyDiv w:val="1"/>
      <w:marLeft w:val="0"/>
      <w:marRight w:val="0"/>
      <w:marTop w:val="0"/>
      <w:marBottom w:val="0"/>
      <w:divBdr>
        <w:top w:val="none" w:sz="0" w:space="0" w:color="auto"/>
        <w:left w:val="none" w:sz="0" w:space="0" w:color="auto"/>
        <w:bottom w:val="none" w:sz="0" w:space="0" w:color="auto"/>
        <w:right w:val="none" w:sz="0" w:space="0" w:color="auto"/>
      </w:divBdr>
    </w:div>
    <w:div w:id="1769159012">
      <w:bodyDiv w:val="1"/>
      <w:marLeft w:val="0"/>
      <w:marRight w:val="0"/>
      <w:marTop w:val="0"/>
      <w:marBottom w:val="0"/>
      <w:divBdr>
        <w:top w:val="none" w:sz="0" w:space="0" w:color="auto"/>
        <w:left w:val="none" w:sz="0" w:space="0" w:color="auto"/>
        <w:bottom w:val="none" w:sz="0" w:space="0" w:color="auto"/>
        <w:right w:val="none" w:sz="0" w:space="0" w:color="auto"/>
      </w:divBdr>
    </w:div>
    <w:div w:id="1776049669">
      <w:bodyDiv w:val="1"/>
      <w:marLeft w:val="0"/>
      <w:marRight w:val="0"/>
      <w:marTop w:val="0"/>
      <w:marBottom w:val="0"/>
      <w:divBdr>
        <w:top w:val="none" w:sz="0" w:space="0" w:color="auto"/>
        <w:left w:val="none" w:sz="0" w:space="0" w:color="auto"/>
        <w:bottom w:val="none" w:sz="0" w:space="0" w:color="auto"/>
        <w:right w:val="none" w:sz="0" w:space="0" w:color="auto"/>
      </w:divBdr>
    </w:div>
    <w:div w:id="1781490078">
      <w:bodyDiv w:val="1"/>
      <w:marLeft w:val="0"/>
      <w:marRight w:val="0"/>
      <w:marTop w:val="0"/>
      <w:marBottom w:val="0"/>
      <w:divBdr>
        <w:top w:val="none" w:sz="0" w:space="0" w:color="auto"/>
        <w:left w:val="none" w:sz="0" w:space="0" w:color="auto"/>
        <w:bottom w:val="none" w:sz="0" w:space="0" w:color="auto"/>
        <w:right w:val="none" w:sz="0" w:space="0" w:color="auto"/>
      </w:divBdr>
    </w:div>
    <w:div w:id="1782532855">
      <w:bodyDiv w:val="1"/>
      <w:marLeft w:val="0"/>
      <w:marRight w:val="0"/>
      <w:marTop w:val="0"/>
      <w:marBottom w:val="0"/>
      <w:divBdr>
        <w:top w:val="none" w:sz="0" w:space="0" w:color="auto"/>
        <w:left w:val="none" w:sz="0" w:space="0" w:color="auto"/>
        <w:bottom w:val="none" w:sz="0" w:space="0" w:color="auto"/>
        <w:right w:val="none" w:sz="0" w:space="0" w:color="auto"/>
      </w:divBdr>
    </w:div>
    <w:div w:id="1786340752">
      <w:bodyDiv w:val="1"/>
      <w:marLeft w:val="0"/>
      <w:marRight w:val="0"/>
      <w:marTop w:val="0"/>
      <w:marBottom w:val="0"/>
      <w:divBdr>
        <w:top w:val="none" w:sz="0" w:space="0" w:color="auto"/>
        <w:left w:val="none" w:sz="0" w:space="0" w:color="auto"/>
        <w:bottom w:val="none" w:sz="0" w:space="0" w:color="auto"/>
        <w:right w:val="none" w:sz="0" w:space="0" w:color="auto"/>
      </w:divBdr>
    </w:div>
    <w:div w:id="1787499882">
      <w:bodyDiv w:val="1"/>
      <w:marLeft w:val="0"/>
      <w:marRight w:val="0"/>
      <w:marTop w:val="0"/>
      <w:marBottom w:val="0"/>
      <w:divBdr>
        <w:top w:val="none" w:sz="0" w:space="0" w:color="auto"/>
        <w:left w:val="none" w:sz="0" w:space="0" w:color="auto"/>
        <w:bottom w:val="none" w:sz="0" w:space="0" w:color="auto"/>
        <w:right w:val="none" w:sz="0" w:space="0" w:color="auto"/>
      </w:divBdr>
    </w:div>
    <w:div w:id="1798720803">
      <w:bodyDiv w:val="1"/>
      <w:marLeft w:val="0"/>
      <w:marRight w:val="0"/>
      <w:marTop w:val="0"/>
      <w:marBottom w:val="0"/>
      <w:divBdr>
        <w:top w:val="none" w:sz="0" w:space="0" w:color="auto"/>
        <w:left w:val="none" w:sz="0" w:space="0" w:color="auto"/>
        <w:bottom w:val="none" w:sz="0" w:space="0" w:color="auto"/>
        <w:right w:val="none" w:sz="0" w:space="0" w:color="auto"/>
      </w:divBdr>
    </w:div>
    <w:div w:id="1798722238">
      <w:bodyDiv w:val="1"/>
      <w:marLeft w:val="0"/>
      <w:marRight w:val="0"/>
      <w:marTop w:val="0"/>
      <w:marBottom w:val="0"/>
      <w:divBdr>
        <w:top w:val="none" w:sz="0" w:space="0" w:color="auto"/>
        <w:left w:val="none" w:sz="0" w:space="0" w:color="auto"/>
        <w:bottom w:val="none" w:sz="0" w:space="0" w:color="auto"/>
        <w:right w:val="none" w:sz="0" w:space="0" w:color="auto"/>
      </w:divBdr>
    </w:div>
    <w:div w:id="1800418057">
      <w:bodyDiv w:val="1"/>
      <w:marLeft w:val="0"/>
      <w:marRight w:val="0"/>
      <w:marTop w:val="0"/>
      <w:marBottom w:val="0"/>
      <w:divBdr>
        <w:top w:val="none" w:sz="0" w:space="0" w:color="auto"/>
        <w:left w:val="none" w:sz="0" w:space="0" w:color="auto"/>
        <w:bottom w:val="none" w:sz="0" w:space="0" w:color="auto"/>
        <w:right w:val="none" w:sz="0" w:space="0" w:color="auto"/>
      </w:divBdr>
    </w:div>
    <w:div w:id="1811635046">
      <w:bodyDiv w:val="1"/>
      <w:marLeft w:val="0"/>
      <w:marRight w:val="0"/>
      <w:marTop w:val="0"/>
      <w:marBottom w:val="0"/>
      <w:divBdr>
        <w:top w:val="none" w:sz="0" w:space="0" w:color="auto"/>
        <w:left w:val="none" w:sz="0" w:space="0" w:color="auto"/>
        <w:bottom w:val="none" w:sz="0" w:space="0" w:color="auto"/>
        <w:right w:val="none" w:sz="0" w:space="0" w:color="auto"/>
      </w:divBdr>
    </w:div>
    <w:div w:id="1811703139">
      <w:bodyDiv w:val="1"/>
      <w:marLeft w:val="0"/>
      <w:marRight w:val="0"/>
      <w:marTop w:val="0"/>
      <w:marBottom w:val="0"/>
      <w:divBdr>
        <w:top w:val="none" w:sz="0" w:space="0" w:color="auto"/>
        <w:left w:val="none" w:sz="0" w:space="0" w:color="auto"/>
        <w:bottom w:val="none" w:sz="0" w:space="0" w:color="auto"/>
        <w:right w:val="none" w:sz="0" w:space="0" w:color="auto"/>
      </w:divBdr>
    </w:div>
    <w:div w:id="1816218283">
      <w:bodyDiv w:val="1"/>
      <w:marLeft w:val="0"/>
      <w:marRight w:val="0"/>
      <w:marTop w:val="0"/>
      <w:marBottom w:val="0"/>
      <w:divBdr>
        <w:top w:val="none" w:sz="0" w:space="0" w:color="auto"/>
        <w:left w:val="none" w:sz="0" w:space="0" w:color="auto"/>
        <w:bottom w:val="none" w:sz="0" w:space="0" w:color="auto"/>
        <w:right w:val="none" w:sz="0" w:space="0" w:color="auto"/>
      </w:divBdr>
    </w:div>
    <w:div w:id="1822966533">
      <w:bodyDiv w:val="1"/>
      <w:marLeft w:val="0"/>
      <w:marRight w:val="0"/>
      <w:marTop w:val="0"/>
      <w:marBottom w:val="0"/>
      <w:divBdr>
        <w:top w:val="none" w:sz="0" w:space="0" w:color="auto"/>
        <w:left w:val="none" w:sz="0" w:space="0" w:color="auto"/>
        <w:bottom w:val="none" w:sz="0" w:space="0" w:color="auto"/>
        <w:right w:val="none" w:sz="0" w:space="0" w:color="auto"/>
      </w:divBdr>
    </w:div>
    <w:div w:id="1827622198">
      <w:bodyDiv w:val="1"/>
      <w:marLeft w:val="0"/>
      <w:marRight w:val="0"/>
      <w:marTop w:val="0"/>
      <w:marBottom w:val="0"/>
      <w:divBdr>
        <w:top w:val="none" w:sz="0" w:space="0" w:color="auto"/>
        <w:left w:val="none" w:sz="0" w:space="0" w:color="auto"/>
        <w:bottom w:val="none" w:sz="0" w:space="0" w:color="auto"/>
        <w:right w:val="none" w:sz="0" w:space="0" w:color="auto"/>
      </w:divBdr>
    </w:div>
    <w:div w:id="1828009723">
      <w:bodyDiv w:val="1"/>
      <w:marLeft w:val="0"/>
      <w:marRight w:val="0"/>
      <w:marTop w:val="0"/>
      <w:marBottom w:val="0"/>
      <w:divBdr>
        <w:top w:val="none" w:sz="0" w:space="0" w:color="auto"/>
        <w:left w:val="none" w:sz="0" w:space="0" w:color="auto"/>
        <w:bottom w:val="none" w:sz="0" w:space="0" w:color="auto"/>
        <w:right w:val="none" w:sz="0" w:space="0" w:color="auto"/>
      </w:divBdr>
    </w:div>
    <w:div w:id="1829517903">
      <w:bodyDiv w:val="1"/>
      <w:marLeft w:val="0"/>
      <w:marRight w:val="0"/>
      <w:marTop w:val="0"/>
      <w:marBottom w:val="0"/>
      <w:divBdr>
        <w:top w:val="none" w:sz="0" w:space="0" w:color="auto"/>
        <w:left w:val="none" w:sz="0" w:space="0" w:color="auto"/>
        <w:bottom w:val="none" w:sz="0" w:space="0" w:color="auto"/>
        <w:right w:val="none" w:sz="0" w:space="0" w:color="auto"/>
      </w:divBdr>
    </w:div>
    <w:div w:id="1834181925">
      <w:bodyDiv w:val="1"/>
      <w:marLeft w:val="0"/>
      <w:marRight w:val="0"/>
      <w:marTop w:val="0"/>
      <w:marBottom w:val="0"/>
      <w:divBdr>
        <w:top w:val="none" w:sz="0" w:space="0" w:color="auto"/>
        <w:left w:val="none" w:sz="0" w:space="0" w:color="auto"/>
        <w:bottom w:val="none" w:sz="0" w:space="0" w:color="auto"/>
        <w:right w:val="none" w:sz="0" w:space="0" w:color="auto"/>
      </w:divBdr>
    </w:div>
    <w:div w:id="1838105501">
      <w:bodyDiv w:val="1"/>
      <w:marLeft w:val="0"/>
      <w:marRight w:val="0"/>
      <w:marTop w:val="0"/>
      <w:marBottom w:val="0"/>
      <w:divBdr>
        <w:top w:val="none" w:sz="0" w:space="0" w:color="auto"/>
        <w:left w:val="none" w:sz="0" w:space="0" w:color="auto"/>
        <w:bottom w:val="none" w:sz="0" w:space="0" w:color="auto"/>
        <w:right w:val="none" w:sz="0" w:space="0" w:color="auto"/>
      </w:divBdr>
    </w:div>
    <w:div w:id="1852066329">
      <w:bodyDiv w:val="1"/>
      <w:marLeft w:val="0"/>
      <w:marRight w:val="0"/>
      <w:marTop w:val="0"/>
      <w:marBottom w:val="0"/>
      <w:divBdr>
        <w:top w:val="none" w:sz="0" w:space="0" w:color="auto"/>
        <w:left w:val="none" w:sz="0" w:space="0" w:color="auto"/>
        <w:bottom w:val="none" w:sz="0" w:space="0" w:color="auto"/>
        <w:right w:val="none" w:sz="0" w:space="0" w:color="auto"/>
      </w:divBdr>
    </w:div>
    <w:div w:id="1852068718">
      <w:bodyDiv w:val="1"/>
      <w:marLeft w:val="0"/>
      <w:marRight w:val="0"/>
      <w:marTop w:val="0"/>
      <w:marBottom w:val="0"/>
      <w:divBdr>
        <w:top w:val="none" w:sz="0" w:space="0" w:color="auto"/>
        <w:left w:val="none" w:sz="0" w:space="0" w:color="auto"/>
        <w:bottom w:val="none" w:sz="0" w:space="0" w:color="auto"/>
        <w:right w:val="none" w:sz="0" w:space="0" w:color="auto"/>
      </w:divBdr>
    </w:div>
    <w:div w:id="1852253949">
      <w:bodyDiv w:val="1"/>
      <w:marLeft w:val="0"/>
      <w:marRight w:val="0"/>
      <w:marTop w:val="0"/>
      <w:marBottom w:val="0"/>
      <w:divBdr>
        <w:top w:val="none" w:sz="0" w:space="0" w:color="auto"/>
        <w:left w:val="none" w:sz="0" w:space="0" w:color="auto"/>
        <w:bottom w:val="none" w:sz="0" w:space="0" w:color="auto"/>
        <w:right w:val="none" w:sz="0" w:space="0" w:color="auto"/>
      </w:divBdr>
    </w:div>
    <w:div w:id="1855411753">
      <w:bodyDiv w:val="1"/>
      <w:marLeft w:val="0"/>
      <w:marRight w:val="0"/>
      <w:marTop w:val="0"/>
      <w:marBottom w:val="0"/>
      <w:divBdr>
        <w:top w:val="none" w:sz="0" w:space="0" w:color="auto"/>
        <w:left w:val="none" w:sz="0" w:space="0" w:color="auto"/>
        <w:bottom w:val="none" w:sz="0" w:space="0" w:color="auto"/>
        <w:right w:val="none" w:sz="0" w:space="0" w:color="auto"/>
      </w:divBdr>
    </w:div>
    <w:div w:id="1855530147">
      <w:bodyDiv w:val="1"/>
      <w:marLeft w:val="0"/>
      <w:marRight w:val="0"/>
      <w:marTop w:val="0"/>
      <w:marBottom w:val="0"/>
      <w:divBdr>
        <w:top w:val="none" w:sz="0" w:space="0" w:color="auto"/>
        <w:left w:val="none" w:sz="0" w:space="0" w:color="auto"/>
        <w:bottom w:val="none" w:sz="0" w:space="0" w:color="auto"/>
        <w:right w:val="none" w:sz="0" w:space="0" w:color="auto"/>
      </w:divBdr>
    </w:div>
    <w:div w:id="1855532502">
      <w:bodyDiv w:val="1"/>
      <w:marLeft w:val="0"/>
      <w:marRight w:val="0"/>
      <w:marTop w:val="0"/>
      <w:marBottom w:val="0"/>
      <w:divBdr>
        <w:top w:val="none" w:sz="0" w:space="0" w:color="auto"/>
        <w:left w:val="none" w:sz="0" w:space="0" w:color="auto"/>
        <w:bottom w:val="none" w:sz="0" w:space="0" w:color="auto"/>
        <w:right w:val="none" w:sz="0" w:space="0" w:color="auto"/>
      </w:divBdr>
    </w:div>
    <w:div w:id="1858957593">
      <w:bodyDiv w:val="1"/>
      <w:marLeft w:val="0"/>
      <w:marRight w:val="0"/>
      <w:marTop w:val="0"/>
      <w:marBottom w:val="0"/>
      <w:divBdr>
        <w:top w:val="none" w:sz="0" w:space="0" w:color="auto"/>
        <w:left w:val="none" w:sz="0" w:space="0" w:color="auto"/>
        <w:bottom w:val="none" w:sz="0" w:space="0" w:color="auto"/>
        <w:right w:val="none" w:sz="0" w:space="0" w:color="auto"/>
      </w:divBdr>
    </w:div>
    <w:div w:id="1862744859">
      <w:bodyDiv w:val="1"/>
      <w:marLeft w:val="0"/>
      <w:marRight w:val="0"/>
      <w:marTop w:val="0"/>
      <w:marBottom w:val="0"/>
      <w:divBdr>
        <w:top w:val="none" w:sz="0" w:space="0" w:color="auto"/>
        <w:left w:val="none" w:sz="0" w:space="0" w:color="auto"/>
        <w:bottom w:val="none" w:sz="0" w:space="0" w:color="auto"/>
        <w:right w:val="none" w:sz="0" w:space="0" w:color="auto"/>
      </w:divBdr>
    </w:div>
    <w:div w:id="1863204027">
      <w:bodyDiv w:val="1"/>
      <w:marLeft w:val="0"/>
      <w:marRight w:val="0"/>
      <w:marTop w:val="0"/>
      <w:marBottom w:val="0"/>
      <w:divBdr>
        <w:top w:val="none" w:sz="0" w:space="0" w:color="auto"/>
        <w:left w:val="none" w:sz="0" w:space="0" w:color="auto"/>
        <w:bottom w:val="none" w:sz="0" w:space="0" w:color="auto"/>
        <w:right w:val="none" w:sz="0" w:space="0" w:color="auto"/>
      </w:divBdr>
    </w:div>
    <w:div w:id="1863393552">
      <w:bodyDiv w:val="1"/>
      <w:marLeft w:val="0"/>
      <w:marRight w:val="0"/>
      <w:marTop w:val="0"/>
      <w:marBottom w:val="0"/>
      <w:divBdr>
        <w:top w:val="none" w:sz="0" w:space="0" w:color="auto"/>
        <w:left w:val="none" w:sz="0" w:space="0" w:color="auto"/>
        <w:bottom w:val="none" w:sz="0" w:space="0" w:color="auto"/>
        <w:right w:val="none" w:sz="0" w:space="0" w:color="auto"/>
      </w:divBdr>
    </w:div>
    <w:div w:id="1872573223">
      <w:bodyDiv w:val="1"/>
      <w:marLeft w:val="0"/>
      <w:marRight w:val="0"/>
      <w:marTop w:val="0"/>
      <w:marBottom w:val="0"/>
      <w:divBdr>
        <w:top w:val="none" w:sz="0" w:space="0" w:color="auto"/>
        <w:left w:val="none" w:sz="0" w:space="0" w:color="auto"/>
        <w:bottom w:val="none" w:sz="0" w:space="0" w:color="auto"/>
        <w:right w:val="none" w:sz="0" w:space="0" w:color="auto"/>
      </w:divBdr>
    </w:div>
    <w:div w:id="1883203396">
      <w:bodyDiv w:val="1"/>
      <w:marLeft w:val="0"/>
      <w:marRight w:val="0"/>
      <w:marTop w:val="0"/>
      <w:marBottom w:val="0"/>
      <w:divBdr>
        <w:top w:val="none" w:sz="0" w:space="0" w:color="auto"/>
        <w:left w:val="none" w:sz="0" w:space="0" w:color="auto"/>
        <w:bottom w:val="none" w:sz="0" w:space="0" w:color="auto"/>
        <w:right w:val="none" w:sz="0" w:space="0" w:color="auto"/>
      </w:divBdr>
    </w:div>
    <w:div w:id="1884057527">
      <w:bodyDiv w:val="1"/>
      <w:marLeft w:val="0"/>
      <w:marRight w:val="0"/>
      <w:marTop w:val="0"/>
      <w:marBottom w:val="0"/>
      <w:divBdr>
        <w:top w:val="none" w:sz="0" w:space="0" w:color="auto"/>
        <w:left w:val="none" w:sz="0" w:space="0" w:color="auto"/>
        <w:bottom w:val="none" w:sz="0" w:space="0" w:color="auto"/>
        <w:right w:val="none" w:sz="0" w:space="0" w:color="auto"/>
      </w:divBdr>
    </w:div>
    <w:div w:id="1885437531">
      <w:bodyDiv w:val="1"/>
      <w:marLeft w:val="0"/>
      <w:marRight w:val="0"/>
      <w:marTop w:val="0"/>
      <w:marBottom w:val="0"/>
      <w:divBdr>
        <w:top w:val="none" w:sz="0" w:space="0" w:color="auto"/>
        <w:left w:val="none" w:sz="0" w:space="0" w:color="auto"/>
        <w:bottom w:val="none" w:sz="0" w:space="0" w:color="auto"/>
        <w:right w:val="none" w:sz="0" w:space="0" w:color="auto"/>
      </w:divBdr>
    </w:div>
    <w:div w:id="1893881185">
      <w:bodyDiv w:val="1"/>
      <w:marLeft w:val="0"/>
      <w:marRight w:val="0"/>
      <w:marTop w:val="0"/>
      <w:marBottom w:val="0"/>
      <w:divBdr>
        <w:top w:val="none" w:sz="0" w:space="0" w:color="auto"/>
        <w:left w:val="none" w:sz="0" w:space="0" w:color="auto"/>
        <w:bottom w:val="none" w:sz="0" w:space="0" w:color="auto"/>
        <w:right w:val="none" w:sz="0" w:space="0" w:color="auto"/>
      </w:divBdr>
    </w:div>
    <w:div w:id="1894928008">
      <w:bodyDiv w:val="1"/>
      <w:marLeft w:val="0"/>
      <w:marRight w:val="0"/>
      <w:marTop w:val="0"/>
      <w:marBottom w:val="0"/>
      <w:divBdr>
        <w:top w:val="none" w:sz="0" w:space="0" w:color="auto"/>
        <w:left w:val="none" w:sz="0" w:space="0" w:color="auto"/>
        <w:bottom w:val="none" w:sz="0" w:space="0" w:color="auto"/>
        <w:right w:val="none" w:sz="0" w:space="0" w:color="auto"/>
      </w:divBdr>
    </w:div>
    <w:div w:id="1901018736">
      <w:bodyDiv w:val="1"/>
      <w:marLeft w:val="0"/>
      <w:marRight w:val="0"/>
      <w:marTop w:val="0"/>
      <w:marBottom w:val="0"/>
      <w:divBdr>
        <w:top w:val="none" w:sz="0" w:space="0" w:color="auto"/>
        <w:left w:val="none" w:sz="0" w:space="0" w:color="auto"/>
        <w:bottom w:val="none" w:sz="0" w:space="0" w:color="auto"/>
        <w:right w:val="none" w:sz="0" w:space="0" w:color="auto"/>
      </w:divBdr>
    </w:div>
    <w:div w:id="1906211243">
      <w:bodyDiv w:val="1"/>
      <w:marLeft w:val="0"/>
      <w:marRight w:val="0"/>
      <w:marTop w:val="0"/>
      <w:marBottom w:val="0"/>
      <w:divBdr>
        <w:top w:val="none" w:sz="0" w:space="0" w:color="auto"/>
        <w:left w:val="none" w:sz="0" w:space="0" w:color="auto"/>
        <w:bottom w:val="none" w:sz="0" w:space="0" w:color="auto"/>
        <w:right w:val="none" w:sz="0" w:space="0" w:color="auto"/>
      </w:divBdr>
    </w:div>
    <w:div w:id="1919747818">
      <w:bodyDiv w:val="1"/>
      <w:marLeft w:val="0"/>
      <w:marRight w:val="0"/>
      <w:marTop w:val="0"/>
      <w:marBottom w:val="0"/>
      <w:divBdr>
        <w:top w:val="none" w:sz="0" w:space="0" w:color="auto"/>
        <w:left w:val="none" w:sz="0" w:space="0" w:color="auto"/>
        <w:bottom w:val="none" w:sz="0" w:space="0" w:color="auto"/>
        <w:right w:val="none" w:sz="0" w:space="0" w:color="auto"/>
      </w:divBdr>
    </w:div>
    <w:div w:id="1920208366">
      <w:bodyDiv w:val="1"/>
      <w:marLeft w:val="0"/>
      <w:marRight w:val="0"/>
      <w:marTop w:val="0"/>
      <w:marBottom w:val="0"/>
      <w:divBdr>
        <w:top w:val="none" w:sz="0" w:space="0" w:color="auto"/>
        <w:left w:val="none" w:sz="0" w:space="0" w:color="auto"/>
        <w:bottom w:val="none" w:sz="0" w:space="0" w:color="auto"/>
        <w:right w:val="none" w:sz="0" w:space="0" w:color="auto"/>
      </w:divBdr>
    </w:div>
    <w:div w:id="1921257618">
      <w:bodyDiv w:val="1"/>
      <w:marLeft w:val="0"/>
      <w:marRight w:val="0"/>
      <w:marTop w:val="0"/>
      <w:marBottom w:val="0"/>
      <w:divBdr>
        <w:top w:val="none" w:sz="0" w:space="0" w:color="auto"/>
        <w:left w:val="none" w:sz="0" w:space="0" w:color="auto"/>
        <w:bottom w:val="none" w:sz="0" w:space="0" w:color="auto"/>
        <w:right w:val="none" w:sz="0" w:space="0" w:color="auto"/>
      </w:divBdr>
    </w:div>
    <w:div w:id="1927231340">
      <w:bodyDiv w:val="1"/>
      <w:marLeft w:val="0"/>
      <w:marRight w:val="0"/>
      <w:marTop w:val="0"/>
      <w:marBottom w:val="0"/>
      <w:divBdr>
        <w:top w:val="none" w:sz="0" w:space="0" w:color="auto"/>
        <w:left w:val="none" w:sz="0" w:space="0" w:color="auto"/>
        <w:bottom w:val="none" w:sz="0" w:space="0" w:color="auto"/>
        <w:right w:val="none" w:sz="0" w:space="0" w:color="auto"/>
      </w:divBdr>
    </w:div>
    <w:div w:id="1927572697">
      <w:bodyDiv w:val="1"/>
      <w:marLeft w:val="0"/>
      <w:marRight w:val="0"/>
      <w:marTop w:val="0"/>
      <w:marBottom w:val="0"/>
      <w:divBdr>
        <w:top w:val="none" w:sz="0" w:space="0" w:color="auto"/>
        <w:left w:val="none" w:sz="0" w:space="0" w:color="auto"/>
        <w:bottom w:val="none" w:sz="0" w:space="0" w:color="auto"/>
        <w:right w:val="none" w:sz="0" w:space="0" w:color="auto"/>
      </w:divBdr>
    </w:div>
    <w:div w:id="1928029149">
      <w:bodyDiv w:val="1"/>
      <w:marLeft w:val="0"/>
      <w:marRight w:val="0"/>
      <w:marTop w:val="0"/>
      <w:marBottom w:val="0"/>
      <w:divBdr>
        <w:top w:val="none" w:sz="0" w:space="0" w:color="auto"/>
        <w:left w:val="none" w:sz="0" w:space="0" w:color="auto"/>
        <w:bottom w:val="none" w:sz="0" w:space="0" w:color="auto"/>
        <w:right w:val="none" w:sz="0" w:space="0" w:color="auto"/>
      </w:divBdr>
    </w:div>
    <w:div w:id="1930040939">
      <w:bodyDiv w:val="1"/>
      <w:marLeft w:val="0"/>
      <w:marRight w:val="0"/>
      <w:marTop w:val="0"/>
      <w:marBottom w:val="0"/>
      <w:divBdr>
        <w:top w:val="none" w:sz="0" w:space="0" w:color="auto"/>
        <w:left w:val="none" w:sz="0" w:space="0" w:color="auto"/>
        <w:bottom w:val="none" w:sz="0" w:space="0" w:color="auto"/>
        <w:right w:val="none" w:sz="0" w:space="0" w:color="auto"/>
      </w:divBdr>
    </w:div>
    <w:div w:id="1934513194">
      <w:bodyDiv w:val="1"/>
      <w:marLeft w:val="0"/>
      <w:marRight w:val="0"/>
      <w:marTop w:val="0"/>
      <w:marBottom w:val="0"/>
      <w:divBdr>
        <w:top w:val="none" w:sz="0" w:space="0" w:color="auto"/>
        <w:left w:val="none" w:sz="0" w:space="0" w:color="auto"/>
        <w:bottom w:val="none" w:sz="0" w:space="0" w:color="auto"/>
        <w:right w:val="none" w:sz="0" w:space="0" w:color="auto"/>
      </w:divBdr>
    </w:div>
    <w:div w:id="1936740269">
      <w:bodyDiv w:val="1"/>
      <w:marLeft w:val="0"/>
      <w:marRight w:val="0"/>
      <w:marTop w:val="0"/>
      <w:marBottom w:val="0"/>
      <w:divBdr>
        <w:top w:val="none" w:sz="0" w:space="0" w:color="auto"/>
        <w:left w:val="none" w:sz="0" w:space="0" w:color="auto"/>
        <w:bottom w:val="none" w:sz="0" w:space="0" w:color="auto"/>
        <w:right w:val="none" w:sz="0" w:space="0" w:color="auto"/>
      </w:divBdr>
    </w:div>
    <w:div w:id="1937713527">
      <w:bodyDiv w:val="1"/>
      <w:marLeft w:val="0"/>
      <w:marRight w:val="0"/>
      <w:marTop w:val="0"/>
      <w:marBottom w:val="0"/>
      <w:divBdr>
        <w:top w:val="none" w:sz="0" w:space="0" w:color="auto"/>
        <w:left w:val="none" w:sz="0" w:space="0" w:color="auto"/>
        <w:bottom w:val="none" w:sz="0" w:space="0" w:color="auto"/>
        <w:right w:val="none" w:sz="0" w:space="0" w:color="auto"/>
      </w:divBdr>
    </w:div>
    <w:div w:id="1939093841">
      <w:bodyDiv w:val="1"/>
      <w:marLeft w:val="0"/>
      <w:marRight w:val="0"/>
      <w:marTop w:val="0"/>
      <w:marBottom w:val="0"/>
      <w:divBdr>
        <w:top w:val="none" w:sz="0" w:space="0" w:color="auto"/>
        <w:left w:val="none" w:sz="0" w:space="0" w:color="auto"/>
        <w:bottom w:val="none" w:sz="0" w:space="0" w:color="auto"/>
        <w:right w:val="none" w:sz="0" w:space="0" w:color="auto"/>
      </w:divBdr>
    </w:div>
    <w:div w:id="1940289099">
      <w:bodyDiv w:val="1"/>
      <w:marLeft w:val="0"/>
      <w:marRight w:val="0"/>
      <w:marTop w:val="0"/>
      <w:marBottom w:val="0"/>
      <w:divBdr>
        <w:top w:val="none" w:sz="0" w:space="0" w:color="auto"/>
        <w:left w:val="none" w:sz="0" w:space="0" w:color="auto"/>
        <w:bottom w:val="none" w:sz="0" w:space="0" w:color="auto"/>
        <w:right w:val="none" w:sz="0" w:space="0" w:color="auto"/>
      </w:divBdr>
    </w:div>
    <w:div w:id="1948657242">
      <w:bodyDiv w:val="1"/>
      <w:marLeft w:val="0"/>
      <w:marRight w:val="0"/>
      <w:marTop w:val="0"/>
      <w:marBottom w:val="0"/>
      <w:divBdr>
        <w:top w:val="none" w:sz="0" w:space="0" w:color="auto"/>
        <w:left w:val="none" w:sz="0" w:space="0" w:color="auto"/>
        <w:bottom w:val="none" w:sz="0" w:space="0" w:color="auto"/>
        <w:right w:val="none" w:sz="0" w:space="0" w:color="auto"/>
      </w:divBdr>
    </w:div>
    <w:div w:id="1956521171">
      <w:bodyDiv w:val="1"/>
      <w:marLeft w:val="0"/>
      <w:marRight w:val="0"/>
      <w:marTop w:val="0"/>
      <w:marBottom w:val="0"/>
      <w:divBdr>
        <w:top w:val="none" w:sz="0" w:space="0" w:color="auto"/>
        <w:left w:val="none" w:sz="0" w:space="0" w:color="auto"/>
        <w:bottom w:val="none" w:sz="0" w:space="0" w:color="auto"/>
        <w:right w:val="none" w:sz="0" w:space="0" w:color="auto"/>
      </w:divBdr>
    </w:div>
    <w:div w:id="1957789329">
      <w:bodyDiv w:val="1"/>
      <w:marLeft w:val="0"/>
      <w:marRight w:val="0"/>
      <w:marTop w:val="0"/>
      <w:marBottom w:val="0"/>
      <w:divBdr>
        <w:top w:val="none" w:sz="0" w:space="0" w:color="auto"/>
        <w:left w:val="none" w:sz="0" w:space="0" w:color="auto"/>
        <w:bottom w:val="none" w:sz="0" w:space="0" w:color="auto"/>
        <w:right w:val="none" w:sz="0" w:space="0" w:color="auto"/>
      </w:divBdr>
    </w:div>
    <w:div w:id="1964537583">
      <w:bodyDiv w:val="1"/>
      <w:marLeft w:val="0"/>
      <w:marRight w:val="0"/>
      <w:marTop w:val="0"/>
      <w:marBottom w:val="0"/>
      <w:divBdr>
        <w:top w:val="none" w:sz="0" w:space="0" w:color="auto"/>
        <w:left w:val="none" w:sz="0" w:space="0" w:color="auto"/>
        <w:bottom w:val="none" w:sz="0" w:space="0" w:color="auto"/>
        <w:right w:val="none" w:sz="0" w:space="0" w:color="auto"/>
      </w:divBdr>
    </w:div>
    <w:div w:id="1966882768">
      <w:bodyDiv w:val="1"/>
      <w:marLeft w:val="0"/>
      <w:marRight w:val="0"/>
      <w:marTop w:val="0"/>
      <w:marBottom w:val="0"/>
      <w:divBdr>
        <w:top w:val="none" w:sz="0" w:space="0" w:color="auto"/>
        <w:left w:val="none" w:sz="0" w:space="0" w:color="auto"/>
        <w:bottom w:val="none" w:sz="0" w:space="0" w:color="auto"/>
        <w:right w:val="none" w:sz="0" w:space="0" w:color="auto"/>
      </w:divBdr>
    </w:div>
    <w:div w:id="1967151488">
      <w:bodyDiv w:val="1"/>
      <w:marLeft w:val="0"/>
      <w:marRight w:val="0"/>
      <w:marTop w:val="0"/>
      <w:marBottom w:val="0"/>
      <w:divBdr>
        <w:top w:val="none" w:sz="0" w:space="0" w:color="auto"/>
        <w:left w:val="none" w:sz="0" w:space="0" w:color="auto"/>
        <w:bottom w:val="none" w:sz="0" w:space="0" w:color="auto"/>
        <w:right w:val="none" w:sz="0" w:space="0" w:color="auto"/>
      </w:divBdr>
    </w:div>
    <w:div w:id="1968509905">
      <w:bodyDiv w:val="1"/>
      <w:marLeft w:val="0"/>
      <w:marRight w:val="0"/>
      <w:marTop w:val="0"/>
      <w:marBottom w:val="0"/>
      <w:divBdr>
        <w:top w:val="none" w:sz="0" w:space="0" w:color="auto"/>
        <w:left w:val="none" w:sz="0" w:space="0" w:color="auto"/>
        <w:bottom w:val="none" w:sz="0" w:space="0" w:color="auto"/>
        <w:right w:val="none" w:sz="0" w:space="0" w:color="auto"/>
      </w:divBdr>
    </w:div>
    <w:div w:id="1971132417">
      <w:bodyDiv w:val="1"/>
      <w:marLeft w:val="0"/>
      <w:marRight w:val="0"/>
      <w:marTop w:val="0"/>
      <w:marBottom w:val="0"/>
      <w:divBdr>
        <w:top w:val="none" w:sz="0" w:space="0" w:color="auto"/>
        <w:left w:val="none" w:sz="0" w:space="0" w:color="auto"/>
        <w:bottom w:val="none" w:sz="0" w:space="0" w:color="auto"/>
        <w:right w:val="none" w:sz="0" w:space="0" w:color="auto"/>
      </w:divBdr>
    </w:div>
    <w:div w:id="1986466333">
      <w:bodyDiv w:val="1"/>
      <w:marLeft w:val="0"/>
      <w:marRight w:val="0"/>
      <w:marTop w:val="0"/>
      <w:marBottom w:val="0"/>
      <w:divBdr>
        <w:top w:val="none" w:sz="0" w:space="0" w:color="auto"/>
        <w:left w:val="none" w:sz="0" w:space="0" w:color="auto"/>
        <w:bottom w:val="none" w:sz="0" w:space="0" w:color="auto"/>
        <w:right w:val="none" w:sz="0" w:space="0" w:color="auto"/>
      </w:divBdr>
    </w:div>
    <w:div w:id="2002856255">
      <w:bodyDiv w:val="1"/>
      <w:marLeft w:val="0"/>
      <w:marRight w:val="0"/>
      <w:marTop w:val="0"/>
      <w:marBottom w:val="0"/>
      <w:divBdr>
        <w:top w:val="none" w:sz="0" w:space="0" w:color="auto"/>
        <w:left w:val="none" w:sz="0" w:space="0" w:color="auto"/>
        <w:bottom w:val="none" w:sz="0" w:space="0" w:color="auto"/>
        <w:right w:val="none" w:sz="0" w:space="0" w:color="auto"/>
      </w:divBdr>
    </w:div>
    <w:div w:id="2005357143">
      <w:bodyDiv w:val="1"/>
      <w:marLeft w:val="0"/>
      <w:marRight w:val="0"/>
      <w:marTop w:val="0"/>
      <w:marBottom w:val="0"/>
      <w:divBdr>
        <w:top w:val="none" w:sz="0" w:space="0" w:color="auto"/>
        <w:left w:val="none" w:sz="0" w:space="0" w:color="auto"/>
        <w:bottom w:val="none" w:sz="0" w:space="0" w:color="auto"/>
        <w:right w:val="none" w:sz="0" w:space="0" w:color="auto"/>
      </w:divBdr>
    </w:div>
    <w:div w:id="2016684897">
      <w:bodyDiv w:val="1"/>
      <w:marLeft w:val="0"/>
      <w:marRight w:val="0"/>
      <w:marTop w:val="0"/>
      <w:marBottom w:val="0"/>
      <w:divBdr>
        <w:top w:val="none" w:sz="0" w:space="0" w:color="auto"/>
        <w:left w:val="none" w:sz="0" w:space="0" w:color="auto"/>
        <w:bottom w:val="none" w:sz="0" w:space="0" w:color="auto"/>
        <w:right w:val="none" w:sz="0" w:space="0" w:color="auto"/>
      </w:divBdr>
    </w:div>
    <w:div w:id="2028482262">
      <w:bodyDiv w:val="1"/>
      <w:marLeft w:val="0"/>
      <w:marRight w:val="0"/>
      <w:marTop w:val="0"/>
      <w:marBottom w:val="0"/>
      <w:divBdr>
        <w:top w:val="none" w:sz="0" w:space="0" w:color="auto"/>
        <w:left w:val="none" w:sz="0" w:space="0" w:color="auto"/>
        <w:bottom w:val="none" w:sz="0" w:space="0" w:color="auto"/>
        <w:right w:val="none" w:sz="0" w:space="0" w:color="auto"/>
      </w:divBdr>
    </w:div>
    <w:div w:id="2029987506">
      <w:bodyDiv w:val="1"/>
      <w:marLeft w:val="0"/>
      <w:marRight w:val="0"/>
      <w:marTop w:val="0"/>
      <w:marBottom w:val="0"/>
      <w:divBdr>
        <w:top w:val="none" w:sz="0" w:space="0" w:color="auto"/>
        <w:left w:val="none" w:sz="0" w:space="0" w:color="auto"/>
        <w:bottom w:val="none" w:sz="0" w:space="0" w:color="auto"/>
        <w:right w:val="none" w:sz="0" w:space="0" w:color="auto"/>
      </w:divBdr>
    </w:div>
    <w:div w:id="2032805120">
      <w:bodyDiv w:val="1"/>
      <w:marLeft w:val="0"/>
      <w:marRight w:val="0"/>
      <w:marTop w:val="0"/>
      <w:marBottom w:val="0"/>
      <w:divBdr>
        <w:top w:val="none" w:sz="0" w:space="0" w:color="auto"/>
        <w:left w:val="none" w:sz="0" w:space="0" w:color="auto"/>
        <w:bottom w:val="none" w:sz="0" w:space="0" w:color="auto"/>
        <w:right w:val="none" w:sz="0" w:space="0" w:color="auto"/>
      </w:divBdr>
    </w:div>
    <w:div w:id="2040663719">
      <w:bodyDiv w:val="1"/>
      <w:marLeft w:val="0"/>
      <w:marRight w:val="0"/>
      <w:marTop w:val="0"/>
      <w:marBottom w:val="0"/>
      <w:divBdr>
        <w:top w:val="none" w:sz="0" w:space="0" w:color="auto"/>
        <w:left w:val="none" w:sz="0" w:space="0" w:color="auto"/>
        <w:bottom w:val="none" w:sz="0" w:space="0" w:color="auto"/>
        <w:right w:val="none" w:sz="0" w:space="0" w:color="auto"/>
      </w:divBdr>
    </w:div>
    <w:div w:id="2045014458">
      <w:bodyDiv w:val="1"/>
      <w:marLeft w:val="0"/>
      <w:marRight w:val="0"/>
      <w:marTop w:val="0"/>
      <w:marBottom w:val="0"/>
      <w:divBdr>
        <w:top w:val="none" w:sz="0" w:space="0" w:color="auto"/>
        <w:left w:val="none" w:sz="0" w:space="0" w:color="auto"/>
        <w:bottom w:val="none" w:sz="0" w:space="0" w:color="auto"/>
        <w:right w:val="none" w:sz="0" w:space="0" w:color="auto"/>
      </w:divBdr>
    </w:div>
    <w:div w:id="2049526584">
      <w:bodyDiv w:val="1"/>
      <w:marLeft w:val="0"/>
      <w:marRight w:val="0"/>
      <w:marTop w:val="0"/>
      <w:marBottom w:val="0"/>
      <w:divBdr>
        <w:top w:val="none" w:sz="0" w:space="0" w:color="auto"/>
        <w:left w:val="none" w:sz="0" w:space="0" w:color="auto"/>
        <w:bottom w:val="none" w:sz="0" w:space="0" w:color="auto"/>
        <w:right w:val="none" w:sz="0" w:space="0" w:color="auto"/>
      </w:divBdr>
    </w:div>
    <w:div w:id="2056611908">
      <w:bodyDiv w:val="1"/>
      <w:marLeft w:val="0"/>
      <w:marRight w:val="0"/>
      <w:marTop w:val="0"/>
      <w:marBottom w:val="0"/>
      <w:divBdr>
        <w:top w:val="none" w:sz="0" w:space="0" w:color="auto"/>
        <w:left w:val="none" w:sz="0" w:space="0" w:color="auto"/>
        <w:bottom w:val="none" w:sz="0" w:space="0" w:color="auto"/>
        <w:right w:val="none" w:sz="0" w:space="0" w:color="auto"/>
      </w:divBdr>
    </w:div>
    <w:div w:id="2056929814">
      <w:bodyDiv w:val="1"/>
      <w:marLeft w:val="0"/>
      <w:marRight w:val="0"/>
      <w:marTop w:val="0"/>
      <w:marBottom w:val="0"/>
      <w:divBdr>
        <w:top w:val="none" w:sz="0" w:space="0" w:color="auto"/>
        <w:left w:val="none" w:sz="0" w:space="0" w:color="auto"/>
        <w:bottom w:val="none" w:sz="0" w:space="0" w:color="auto"/>
        <w:right w:val="none" w:sz="0" w:space="0" w:color="auto"/>
      </w:divBdr>
    </w:div>
    <w:div w:id="2061440113">
      <w:bodyDiv w:val="1"/>
      <w:marLeft w:val="0"/>
      <w:marRight w:val="0"/>
      <w:marTop w:val="0"/>
      <w:marBottom w:val="0"/>
      <w:divBdr>
        <w:top w:val="none" w:sz="0" w:space="0" w:color="auto"/>
        <w:left w:val="none" w:sz="0" w:space="0" w:color="auto"/>
        <w:bottom w:val="none" w:sz="0" w:space="0" w:color="auto"/>
        <w:right w:val="none" w:sz="0" w:space="0" w:color="auto"/>
      </w:divBdr>
    </w:div>
    <w:div w:id="2075467132">
      <w:bodyDiv w:val="1"/>
      <w:marLeft w:val="0"/>
      <w:marRight w:val="0"/>
      <w:marTop w:val="0"/>
      <w:marBottom w:val="0"/>
      <w:divBdr>
        <w:top w:val="none" w:sz="0" w:space="0" w:color="auto"/>
        <w:left w:val="none" w:sz="0" w:space="0" w:color="auto"/>
        <w:bottom w:val="none" w:sz="0" w:space="0" w:color="auto"/>
        <w:right w:val="none" w:sz="0" w:space="0" w:color="auto"/>
      </w:divBdr>
    </w:div>
    <w:div w:id="2076052581">
      <w:bodyDiv w:val="1"/>
      <w:marLeft w:val="0"/>
      <w:marRight w:val="0"/>
      <w:marTop w:val="0"/>
      <w:marBottom w:val="0"/>
      <w:divBdr>
        <w:top w:val="none" w:sz="0" w:space="0" w:color="auto"/>
        <w:left w:val="none" w:sz="0" w:space="0" w:color="auto"/>
        <w:bottom w:val="none" w:sz="0" w:space="0" w:color="auto"/>
        <w:right w:val="none" w:sz="0" w:space="0" w:color="auto"/>
      </w:divBdr>
    </w:div>
    <w:div w:id="2094474800">
      <w:bodyDiv w:val="1"/>
      <w:marLeft w:val="0"/>
      <w:marRight w:val="0"/>
      <w:marTop w:val="0"/>
      <w:marBottom w:val="0"/>
      <w:divBdr>
        <w:top w:val="none" w:sz="0" w:space="0" w:color="auto"/>
        <w:left w:val="none" w:sz="0" w:space="0" w:color="auto"/>
        <w:bottom w:val="none" w:sz="0" w:space="0" w:color="auto"/>
        <w:right w:val="none" w:sz="0" w:space="0" w:color="auto"/>
      </w:divBdr>
    </w:div>
    <w:div w:id="2096392536">
      <w:bodyDiv w:val="1"/>
      <w:marLeft w:val="0"/>
      <w:marRight w:val="0"/>
      <w:marTop w:val="0"/>
      <w:marBottom w:val="0"/>
      <w:divBdr>
        <w:top w:val="none" w:sz="0" w:space="0" w:color="auto"/>
        <w:left w:val="none" w:sz="0" w:space="0" w:color="auto"/>
        <w:bottom w:val="none" w:sz="0" w:space="0" w:color="auto"/>
        <w:right w:val="none" w:sz="0" w:space="0" w:color="auto"/>
      </w:divBdr>
    </w:div>
    <w:div w:id="2098206090">
      <w:bodyDiv w:val="1"/>
      <w:marLeft w:val="0"/>
      <w:marRight w:val="0"/>
      <w:marTop w:val="0"/>
      <w:marBottom w:val="0"/>
      <w:divBdr>
        <w:top w:val="none" w:sz="0" w:space="0" w:color="auto"/>
        <w:left w:val="none" w:sz="0" w:space="0" w:color="auto"/>
        <w:bottom w:val="none" w:sz="0" w:space="0" w:color="auto"/>
        <w:right w:val="none" w:sz="0" w:space="0" w:color="auto"/>
      </w:divBdr>
    </w:div>
    <w:div w:id="2108771892">
      <w:bodyDiv w:val="1"/>
      <w:marLeft w:val="0"/>
      <w:marRight w:val="0"/>
      <w:marTop w:val="0"/>
      <w:marBottom w:val="0"/>
      <w:divBdr>
        <w:top w:val="none" w:sz="0" w:space="0" w:color="auto"/>
        <w:left w:val="none" w:sz="0" w:space="0" w:color="auto"/>
        <w:bottom w:val="none" w:sz="0" w:space="0" w:color="auto"/>
        <w:right w:val="none" w:sz="0" w:space="0" w:color="auto"/>
      </w:divBdr>
    </w:div>
    <w:div w:id="2118939455">
      <w:bodyDiv w:val="1"/>
      <w:marLeft w:val="0"/>
      <w:marRight w:val="0"/>
      <w:marTop w:val="0"/>
      <w:marBottom w:val="0"/>
      <w:divBdr>
        <w:top w:val="none" w:sz="0" w:space="0" w:color="auto"/>
        <w:left w:val="none" w:sz="0" w:space="0" w:color="auto"/>
        <w:bottom w:val="none" w:sz="0" w:space="0" w:color="auto"/>
        <w:right w:val="none" w:sz="0" w:space="0" w:color="auto"/>
      </w:divBdr>
    </w:div>
    <w:div w:id="2121021838">
      <w:bodyDiv w:val="1"/>
      <w:marLeft w:val="0"/>
      <w:marRight w:val="0"/>
      <w:marTop w:val="0"/>
      <w:marBottom w:val="0"/>
      <w:divBdr>
        <w:top w:val="none" w:sz="0" w:space="0" w:color="auto"/>
        <w:left w:val="none" w:sz="0" w:space="0" w:color="auto"/>
        <w:bottom w:val="none" w:sz="0" w:space="0" w:color="auto"/>
        <w:right w:val="none" w:sz="0" w:space="0" w:color="auto"/>
      </w:divBdr>
    </w:div>
    <w:div w:id="2128157601">
      <w:bodyDiv w:val="1"/>
      <w:marLeft w:val="0"/>
      <w:marRight w:val="0"/>
      <w:marTop w:val="0"/>
      <w:marBottom w:val="0"/>
      <w:divBdr>
        <w:top w:val="none" w:sz="0" w:space="0" w:color="auto"/>
        <w:left w:val="none" w:sz="0" w:space="0" w:color="auto"/>
        <w:bottom w:val="none" w:sz="0" w:space="0" w:color="auto"/>
        <w:right w:val="none" w:sz="0" w:space="0" w:color="auto"/>
      </w:divBdr>
    </w:div>
    <w:div w:id="21435752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FFB60-D5AA-48ED-945E-D78551381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63</Pages>
  <Words>20681</Words>
  <Characters>113750</Characters>
  <Application>Microsoft Office Word</Application>
  <DocSecurity>4</DocSecurity>
  <Lines>947</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Lafuente</dc:creator>
  <cp:keywords/>
  <dc:description/>
  <cp:lastModifiedBy>Francisco Sanchez</cp:lastModifiedBy>
  <cp:revision>2</cp:revision>
  <cp:lastPrinted>2022-01-20T11:38:00Z</cp:lastPrinted>
  <dcterms:created xsi:type="dcterms:W3CDTF">2022-02-23T11:33:00Z</dcterms:created>
  <dcterms:modified xsi:type="dcterms:W3CDTF">2022-02-23T11:33:00Z</dcterms:modified>
</cp:coreProperties>
</file>