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2B603A" w14:textId="77777777" w:rsidR="00D23985" w:rsidRDefault="00D23985" w:rsidP="00B611AB">
      <w:pPr>
        <w:autoSpaceDE w:val="0"/>
        <w:autoSpaceDN w:val="0"/>
        <w:adjustRightInd w:val="0"/>
        <w:spacing w:before="120" w:after="120" w:line="240" w:lineRule="auto"/>
        <w:jc w:val="both"/>
        <w:rPr>
          <w:rFonts w:ascii="Arial" w:hAnsi="Arial" w:cs="Arial"/>
          <w:b/>
          <w:sz w:val="20"/>
          <w:szCs w:val="20"/>
        </w:rPr>
      </w:pPr>
    </w:p>
    <w:p w14:paraId="6A6628B9" w14:textId="0FBDBC2A" w:rsidR="002D763B" w:rsidRDefault="00B63209" w:rsidP="00B63209">
      <w:pPr>
        <w:keepLines/>
        <w:widowControl w:val="0"/>
        <w:spacing w:after="240" w:line="264" w:lineRule="exact"/>
        <w:jc w:val="both"/>
        <w:rPr>
          <w:rFonts w:ascii="IberPangea" w:eastAsia="IberPangea" w:hAnsi="IberPangea" w:cs="IberPangea"/>
          <w:color w:val="003F23"/>
        </w:rPr>
      </w:pPr>
      <w:r w:rsidRPr="00B63209">
        <w:rPr>
          <w:rFonts w:ascii="IberPangea" w:eastAsia="IberPangea" w:hAnsi="IberPangea" w:cs="IberPangea"/>
          <w:color w:val="003F23"/>
        </w:rPr>
        <w:t xml:space="preserve">En julio de 2025, el Grupo IBERDROLA ha suscrito con COX ABG </w:t>
      </w:r>
      <w:proofErr w:type="spellStart"/>
      <w:r w:rsidRPr="00B63209">
        <w:rPr>
          <w:rFonts w:ascii="IberPangea" w:eastAsia="IberPangea" w:hAnsi="IberPangea" w:cs="IberPangea"/>
          <w:color w:val="003F23"/>
        </w:rPr>
        <w:t>Group</w:t>
      </w:r>
      <w:proofErr w:type="spellEnd"/>
      <w:r w:rsidRPr="00B63209">
        <w:rPr>
          <w:rFonts w:ascii="IberPangea" w:eastAsia="IberPangea" w:hAnsi="IberPangea" w:cs="IberPangea"/>
          <w:color w:val="003F23"/>
        </w:rPr>
        <w:t>, S.A. un contrato</w:t>
      </w:r>
      <w:r>
        <w:rPr>
          <w:rFonts w:ascii="IberPangea" w:eastAsia="IberPangea" w:hAnsi="IberPangea" w:cs="IberPangea"/>
          <w:color w:val="003F23"/>
        </w:rPr>
        <w:t xml:space="preserve"> </w:t>
      </w:r>
      <w:r w:rsidRPr="00B63209">
        <w:rPr>
          <w:rFonts w:ascii="IberPangea" w:eastAsia="IberPangea" w:hAnsi="IberPangea" w:cs="IberPangea"/>
          <w:color w:val="003F23"/>
        </w:rPr>
        <w:t>de compraventa de la filial Iberdrola M</w:t>
      </w:r>
      <w:r w:rsidRPr="00B63209">
        <w:rPr>
          <w:rFonts w:ascii="IberPangea" w:eastAsia="IberPangea" w:hAnsi="IberPangea" w:cs="IberPangea" w:hint="eastAsia"/>
          <w:color w:val="003F23"/>
        </w:rPr>
        <w:t>é</w:t>
      </w:r>
      <w:r w:rsidRPr="00B63209">
        <w:rPr>
          <w:rFonts w:ascii="IberPangea" w:eastAsia="IberPangea" w:hAnsi="IberPangea" w:cs="IberPangea"/>
          <w:color w:val="003F23"/>
        </w:rPr>
        <w:t>xico, sociedad titular de negocios del Grupo</w:t>
      </w:r>
      <w:r>
        <w:rPr>
          <w:rFonts w:ascii="IberPangea" w:eastAsia="IberPangea" w:hAnsi="IberPangea" w:cs="IberPangea"/>
          <w:color w:val="003F23"/>
        </w:rPr>
        <w:t xml:space="preserve"> </w:t>
      </w:r>
      <w:r w:rsidRPr="00B63209">
        <w:rPr>
          <w:rFonts w:ascii="IberPangea" w:eastAsia="IberPangea" w:hAnsi="IberPangea" w:cs="IberPangea"/>
          <w:color w:val="003F23"/>
        </w:rPr>
        <w:t>IBERDROLA en M</w:t>
      </w:r>
      <w:r w:rsidRPr="00B63209">
        <w:rPr>
          <w:rFonts w:ascii="IberPangea" w:eastAsia="IberPangea" w:hAnsi="IberPangea" w:cs="IberPangea" w:hint="eastAsia"/>
          <w:color w:val="003F23"/>
        </w:rPr>
        <w:t>é</w:t>
      </w:r>
      <w:r w:rsidRPr="00B63209">
        <w:rPr>
          <w:rFonts w:ascii="IberPangea" w:eastAsia="IberPangea" w:hAnsi="IberPangea" w:cs="IberPangea"/>
          <w:color w:val="003F23"/>
        </w:rPr>
        <w:t>xico. El resultado despu</w:t>
      </w:r>
      <w:r w:rsidRPr="00B63209">
        <w:rPr>
          <w:rFonts w:ascii="IberPangea" w:eastAsia="IberPangea" w:hAnsi="IberPangea" w:cs="IberPangea" w:hint="eastAsia"/>
          <w:color w:val="003F23"/>
        </w:rPr>
        <w:t>é</w:t>
      </w:r>
      <w:r w:rsidRPr="00B63209">
        <w:rPr>
          <w:rFonts w:ascii="IberPangea" w:eastAsia="IberPangea" w:hAnsi="IberPangea" w:cs="IberPangea"/>
          <w:color w:val="003F23"/>
        </w:rPr>
        <w:t>s de impuestos de dicha actividad</w:t>
      </w:r>
      <w:r>
        <w:rPr>
          <w:rFonts w:ascii="IberPangea" w:eastAsia="IberPangea" w:hAnsi="IberPangea" w:cs="IberPangea"/>
          <w:color w:val="003F23"/>
        </w:rPr>
        <w:t xml:space="preserve"> </w:t>
      </w:r>
      <w:r w:rsidRPr="00B63209">
        <w:rPr>
          <w:rFonts w:ascii="IberPangea" w:eastAsia="IberPangea" w:hAnsi="IberPangea" w:cs="IberPangea"/>
          <w:color w:val="003F23"/>
        </w:rPr>
        <w:t xml:space="preserve">discontinuada se incluye en el </w:t>
      </w:r>
      <w:proofErr w:type="gramStart"/>
      <w:r w:rsidRPr="00B63209">
        <w:rPr>
          <w:rFonts w:ascii="IberPangea" w:eastAsia="IberPangea" w:hAnsi="IberPangea" w:cs="IberPangea"/>
          <w:color w:val="003F23"/>
        </w:rPr>
        <w:t>ep</w:t>
      </w:r>
      <w:r w:rsidRPr="00B63209">
        <w:rPr>
          <w:rFonts w:ascii="IberPangea" w:eastAsia="IberPangea" w:hAnsi="IberPangea" w:cs="IberPangea" w:hint="eastAsia"/>
          <w:color w:val="003F23"/>
        </w:rPr>
        <w:t>í</w:t>
      </w:r>
      <w:r w:rsidRPr="00B63209">
        <w:rPr>
          <w:rFonts w:ascii="IberPangea" w:eastAsia="IberPangea" w:hAnsi="IberPangea" w:cs="IberPangea"/>
          <w:color w:val="003F23"/>
        </w:rPr>
        <w:t>grafe</w:t>
      </w:r>
      <w:r w:rsidR="00F46BB5">
        <w:rPr>
          <w:rFonts w:ascii="IberPangea" w:eastAsia="IberPangea" w:hAnsi="IberPangea" w:cs="IberPangea"/>
          <w:color w:val="003F23"/>
        </w:rPr>
        <w:t xml:space="preserve"> ”</w:t>
      </w:r>
      <w:r w:rsidRPr="00B63209">
        <w:rPr>
          <w:rFonts w:ascii="IberPangea" w:eastAsia="IberPangea" w:hAnsi="IberPangea" w:cs="IberPangea"/>
          <w:color w:val="003F23"/>
        </w:rPr>
        <w:t>Beneficio</w:t>
      </w:r>
      <w:proofErr w:type="gramEnd"/>
      <w:r w:rsidRPr="00B63209">
        <w:rPr>
          <w:rFonts w:ascii="IberPangea" w:eastAsia="IberPangea" w:hAnsi="IberPangea" w:cs="IberPangea"/>
          <w:color w:val="003F23"/>
        </w:rPr>
        <w:t xml:space="preserve"> neto del ejercicio procedente de</w:t>
      </w:r>
      <w:r>
        <w:rPr>
          <w:rFonts w:ascii="IberPangea" w:eastAsia="IberPangea" w:hAnsi="IberPangea" w:cs="IberPangea"/>
          <w:color w:val="003F23"/>
        </w:rPr>
        <w:t xml:space="preserve"> </w:t>
      </w:r>
      <w:r w:rsidRPr="00B63209">
        <w:rPr>
          <w:rFonts w:ascii="IberPangea" w:eastAsia="IberPangea" w:hAnsi="IberPangea" w:cs="IberPangea"/>
          <w:color w:val="003F23"/>
        </w:rPr>
        <w:t>operaciones discontinuadas (neto de impuestos)</w:t>
      </w:r>
      <w:r w:rsidR="00F46BB5">
        <w:rPr>
          <w:rFonts w:ascii="IberPangea" w:eastAsia="IberPangea" w:hAnsi="IberPangea" w:cs="IberPangea"/>
          <w:color w:val="003F23"/>
        </w:rPr>
        <w:t xml:space="preserve">” </w:t>
      </w:r>
      <w:r w:rsidRPr="00B63209">
        <w:rPr>
          <w:rFonts w:ascii="IberPangea" w:eastAsia="IberPangea" w:hAnsi="IberPangea" w:cs="IberPangea"/>
          <w:color w:val="003F23"/>
        </w:rPr>
        <w:t>del Estado consolidado del resultado de</w:t>
      </w:r>
      <w:r w:rsidR="00F46BB5">
        <w:rPr>
          <w:rFonts w:ascii="IberPangea" w:eastAsia="IberPangea" w:hAnsi="IberPangea" w:cs="IberPangea"/>
          <w:color w:val="003F23"/>
        </w:rPr>
        <w:t xml:space="preserve"> </w:t>
      </w:r>
      <w:r w:rsidRPr="00B63209">
        <w:rPr>
          <w:rFonts w:ascii="IberPangea" w:eastAsia="IberPangea" w:hAnsi="IberPangea" w:cs="IberPangea"/>
          <w:color w:val="003F23"/>
        </w:rPr>
        <w:t>l</w:t>
      </w:r>
      <w:r w:rsidR="00F46BB5">
        <w:rPr>
          <w:rFonts w:ascii="IberPangea" w:eastAsia="IberPangea" w:hAnsi="IberPangea" w:cs="IberPangea"/>
          <w:color w:val="003F23"/>
        </w:rPr>
        <w:t>os</w:t>
      </w:r>
      <w:r>
        <w:rPr>
          <w:rFonts w:ascii="IberPangea" w:eastAsia="IberPangea" w:hAnsi="IberPangea" w:cs="IberPangea"/>
          <w:color w:val="003F23"/>
        </w:rPr>
        <w:t xml:space="preserve"> </w:t>
      </w:r>
      <w:r w:rsidRPr="00B63209">
        <w:rPr>
          <w:rFonts w:ascii="IberPangea" w:eastAsia="IberPangea" w:hAnsi="IberPangea" w:cs="IberPangea"/>
          <w:color w:val="003F23"/>
        </w:rPr>
        <w:t>ejercicio</w:t>
      </w:r>
      <w:r w:rsidR="00F46BB5">
        <w:rPr>
          <w:rFonts w:ascii="IberPangea" w:eastAsia="IberPangea" w:hAnsi="IberPangea" w:cs="IberPangea"/>
          <w:color w:val="003F23"/>
        </w:rPr>
        <w:t>s</w:t>
      </w:r>
      <w:r w:rsidRPr="00B63209">
        <w:rPr>
          <w:rFonts w:ascii="IberPangea" w:eastAsia="IberPangea" w:hAnsi="IberPangea" w:cs="IberPangea"/>
          <w:color w:val="003F23"/>
        </w:rPr>
        <w:t xml:space="preserve"> 2025 y 2024 en aplicaci</w:t>
      </w:r>
      <w:r w:rsidRPr="00B63209">
        <w:rPr>
          <w:rFonts w:ascii="IberPangea" w:eastAsia="IberPangea" w:hAnsi="IberPangea" w:cs="IberPangea" w:hint="eastAsia"/>
          <w:color w:val="003F23"/>
        </w:rPr>
        <w:t>ó</w:t>
      </w:r>
      <w:r w:rsidRPr="00B63209">
        <w:rPr>
          <w:rFonts w:ascii="IberPangea" w:eastAsia="IberPangea" w:hAnsi="IberPangea" w:cs="IberPangea"/>
          <w:color w:val="003F23"/>
        </w:rPr>
        <w:t>n de los principios contables vigentes. En consecuencia, se ha</w:t>
      </w:r>
      <w:r>
        <w:rPr>
          <w:rFonts w:ascii="IberPangea" w:eastAsia="IberPangea" w:hAnsi="IberPangea" w:cs="IberPangea"/>
          <w:color w:val="003F23"/>
        </w:rPr>
        <w:t xml:space="preserve"> </w:t>
      </w:r>
      <w:proofErr w:type="spellStart"/>
      <w:r w:rsidRPr="00B63209">
        <w:rPr>
          <w:rFonts w:ascii="IberPangea" w:eastAsia="IberPangea" w:hAnsi="IberPangea" w:cs="IberPangea"/>
          <w:color w:val="003F23"/>
        </w:rPr>
        <w:t>reexpresado</w:t>
      </w:r>
      <w:proofErr w:type="spellEnd"/>
      <w:r w:rsidRPr="00B63209">
        <w:rPr>
          <w:rFonts w:ascii="IberPangea" w:eastAsia="IberPangea" w:hAnsi="IberPangea" w:cs="IberPangea"/>
          <w:color w:val="003F23"/>
        </w:rPr>
        <w:t xml:space="preserve"> la informaci</w:t>
      </w:r>
      <w:r w:rsidRPr="00B63209">
        <w:rPr>
          <w:rFonts w:ascii="IberPangea" w:eastAsia="IberPangea" w:hAnsi="IberPangea" w:cs="IberPangea" w:hint="eastAsia"/>
          <w:color w:val="003F23"/>
        </w:rPr>
        <w:t>ó</w:t>
      </w:r>
      <w:r w:rsidRPr="00B63209">
        <w:rPr>
          <w:rFonts w:ascii="IberPangea" w:eastAsia="IberPangea" w:hAnsi="IberPangea" w:cs="IberPangea"/>
          <w:color w:val="003F23"/>
        </w:rPr>
        <w:t>n comparativa del periodo anterior.</w:t>
      </w:r>
    </w:p>
    <w:p w14:paraId="4D82415C" w14:textId="2EDCDF10" w:rsidR="0052434E" w:rsidRPr="0052434E" w:rsidRDefault="0052434E" w:rsidP="00AF1FC6">
      <w:pPr>
        <w:keepLines/>
        <w:widowControl w:val="0"/>
        <w:spacing w:after="240" w:line="264" w:lineRule="exact"/>
        <w:jc w:val="both"/>
        <w:rPr>
          <w:rFonts w:ascii="IberPangea" w:eastAsia="IberPangea" w:hAnsi="IberPangea" w:cs="IberPangea"/>
          <w:color w:val="003F23"/>
        </w:rPr>
      </w:pPr>
      <w:r w:rsidRPr="0052434E">
        <w:rPr>
          <w:rFonts w:ascii="IberPangea" w:eastAsia="IberPangea" w:hAnsi="IberPangea" w:cs="IberPangea"/>
          <w:color w:val="003F23"/>
        </w:rPr>
        <w:t>Por restricciones técnicas a la hora de cumplimentar el Informe financiero, el Grupo IBERDROLA ha tenido que modificar la presentación de la siguiente información respecto a lo publicado en las Cuentas anuales consolidadas: en el Formulario 9. A. Estado de flujos de efectivo consolidado (método indirecto) (NIIF adoptadas), el “Resultado neto del ejercicio procedente de operaciones discontinuadas (neto de impuestos)” se presenta agrupado en la línea 1412 “(+/-) Otros ajustes del resultado (netos)” en lugar de en la línea 1405 “Resultado antes de impuestos”.</w:t>
      </w:r>
    </w:p>
    <w:p w14:paraId="1D5F53B2" w14:textId="77777777" w:rsidR="00300CCE" w:rsidRPr="000C5A66" w:rsidRDefault="00300CCE" w:rsidP="00BB1F27">
      <w:pPr>
        <w:autoSpaceDE w:val="0"/>
        <w:autoSpaceDN w:val="0"/>
        <w:adjustRightInd w:val="0"/>
        <w:spacing w:before="120" w:after="120" w:line="240" w:lineRule="auto"/>
        <w:jc w:val="both"/>
        <w:rPr>
          <w:rFonts w:ascii="Arial" w:hAnsi="Arial" w:cs="Arial"/>
          <w:sz w:val="20"/>
          <w:szCs w:val="20"/>
        </w:rPr>
      </w:pPr>
    </w:p>
    <w:sectPr w:rsidR="00300CCE" w:rsidRPr="000C5A66">
      <w:headerReference w:type="even" r:id="rId11"/>
      <w:headerReference w:type="default" r:id="rId12"/>
      <w:footerReference w:type="even" r:id="rId13"/>
      <w:footerReference w:type="default" r:id="rId14"/>
      <w:headerReference w:type="first" r:id="rId15"/>
      <w:footerReference w:type="first" r:id="rId16"/>
      <w:pgSz w:w="11906" w:h="16838"/>
      <w:pgMar w:top="1417" w:right="1701" w:bottom="1417" w:left="1701" w:header="708" w:footer="708"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7C7725" w14:textId="77777777" w:rsidR="003F2C3C" w:rsidRDefault="003F2C3C" w:rsidP="003F2C3C">
      <w:pPr>
        <w:spacing w:after="0" w:line="240" w:lineRule="auto"/>
      </w:pPr>
      <w:r>
        <w:separator/>
      </w:r>
    </w:p>
  </w:endnote>
  <w:endnote w:type="continuationSeparator" w:id="0">
    <w:p w14:paraId="450DFF31" w14:textId="77777777" w:rsidR="003F2C3C" w:rsidRDefault="003F2C3C" w:rsidP="003F2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IberPangea">
    <w:panose1 w:val="020B0504000000000000"/>
    <w:charset w:val="00"/>
    <w:family w:val="swiss"/>
    <w:pitch w:val="variable"/>
    <w:sig w:usb0="A10002FF" w:usb1="5201E0FB" w:usb2="0000000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AFB51" w14:textId="77777777" w:rsidR="00E32707" w:rsidRDefault="00E32707">
    <w:pPr>
      <w:tabs>
        <w:tab w:val="center" w:pos="4252"/>
        <w:tab w:val="right" w:pos="8504"/>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39378" w14:textId="77777777" w:rsidR="001B6FDE" w:rsidRDefault="001B6FDE">
    <w:pPr>
      <w:pStyle w:val="Piedepgina"/>
    </w:pPr>
    <w:r>
      <w:rPr>
        <w:noProof/>
      </w:rPr>
      <mc:AlternateContent>
        <mc:Choice Requires="wps">
          <w:drawing>
            <wp:anchor distT="0" distB="0" distL="114300" distR="114300" simplePos="0" relativeHeight="251659264" behindDoc="0" locked="0" layoutInCell="0" allowOverlap="1" wp14:anchorId="41DB9720" wp14:editId="2041815E">
              <wp:simplePos x="0" y="0"/>
              <wp:positionH relativeFrom="page">
                <wp:posOffset>0</wp:posOffset>
              </wp:positionH>
              <wp:positionV relativeFrom="page">
                <wp:posOffset>10227945</wp:posOffset>
              </wp:positionV>
              <wp:extent cx="7560310" cy="273050"/>
              <wp:effectExtent l="0" t="0" r="0" b="12700"/>
              <wp:wrapNone/>
              <wp:docPr id="1" name="MSIPCM2c484324b7af12e25064443d" descr="{&quot;HashCode&quot;:1231056682,&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C0CA55B" w14:textId="77777777" w:rsidR="001B6FDE" w:rsidRPr="001B6FDE" w:rsidRDefault="001B6FDE" w:rsidP="001B6FDE">
                          <w:pPr>
                            <w:spacing w:after="0"/>
                            <w:jc w:val="center"/>
                            <w:rPr>
                              <w:rFonts w:ascii="Calibri" w:hAnsi="Calibri" w:cs="Calibri"/>
                              <w:color w:val="008000"/>
                              <w:sz w:val="24"/>
                            </w:rPr>
                          </w:pPr>
                          <w:r w:rsidRPr="001B6FDE">
                            <w:rPr>
                              <w:rFonts w:ascii="Calibri" w:hAnsi="Calibri" w:cs="Calibri"/>
                              <w:color w:val="008000"/>
                              <w:sz w:val="24"/>
                            </w:rPr>
                            <w:t>Internal Use</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41DB9720" id="_x0000_t202" coordsize="21600,21600" o:spt="202" path="m,l,21600r21600,l21600,xe">
              <v:stroke joinstyle="miter"/>
              <v:path gradientshapeok="t" o:connecttype="rect"/>
            </v:shapetype>
            <v:shape id="MSIPCM2c484324b7af12e25064443d" o:spid="_x0000_s1026" type="#_x0000_t202" alt="{&quot;HashCode&quot;:1231056682,&quot;Height&quot;:841.0,&quot;Width&quot;:595.0,&quot;Placement&quot;:&quot;Footer&quot;,&quot;Index&quot;:&quot;Primary&quot;,&quot;Section&quot;:1,&quot;Top&quot;:0.0,&quot;Left&quot;:0.0}" style="position:absolute;margin-left:0;margin-top:805.3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" o:allowincell="f" filled="f" stroked="f" strokeweight=".5pt">
              <v:textbox inset=",0,,0">
                <w:txbxContent>
                  <w:p w14:paraId="0C0CA55B" w14:textId="77777777" w:rsidR="001B6FDE" w:rsidRPr="001B6FDE" w:rsidRDefault="001B6FDE" w:rsidP="001B6FDE">
                    <w:pPr>
                      <w:spacing w:after="0"/>
                      <w:jc w:val="center"/>
                      <w:rPr>
                        <w:rFonts w:ascii="Calibri" w:hAnsi="Calibri" w:cs="Calibri"/>
                        <w:color w:val="008000"/>
                        <w:sz w:val="24"/>
                      </w:rPr>
                    </w:pPr>
                    <w:r w:rsidRPr="001B6FDE">
                      <w:rPr>
                        <w:rFonts w:ascii="Calibri" w:hAnsi="Calibri" w:cs="Calibri"/>
                        <w:color w:val="008000"/>
                        <w:sz w:val="24"/>
                      </w:rPr>
                      <w:t>Internal Use</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5516A" w14:textId="77777777" w:rsidR="00E32707" w:rsidRDefault="00E32707">
    <w:pPr>
      <w:tabs>
        <w:tab w:val="center" w:pos="4252"/>
        <w:tab w:val="right" w:pos="8504"/>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A25789" w14:textId="77777777" w:rsidR="003F2C3C" w:rsidRDefault="003F2C3C" w:rsidP="003F2C3C">
      <w:pPr>
        <w:spacing w:after="0" w:line="240" w:lineRule="auto"/>
      </w:pPr>
      <w:r>
        <w:separator/>
      </w:r>
    </w:p>
  </w:footnote>
  <w:footnote w:type="continuationSeparator" w:id="0">
    <w:p w14:paraId="48819F31" w14:textId="77777777" w:rsidR="003F2C3C" w:rsidRDefault="003F2C3C" w:rsidP="003F2C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F77BC" w14:textId="77777777" w:rsidR="00E32707" w:rsidRDefault="00E32707">
    <w:pPr>
      <w:tabs>
        <w:tab w:val="center" w:pos="4252"/>
        <w:tab w:val="right" w:pos="8504"/>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96C18" w14:textId="77777777" w:rsidR="00E32707" w:rsidRPr="00890F9B" w:rsidRDefault="00E32707" w:rsidP="003F2C3C">
    <w:pPr>
      <w:ind w:left="708" w:right="360"/>
      <w:rPr>
        <w:rFonts w:ascii="Arial" w:hAnsi="Arial" w:cs="Arial"/>
        <w:color w:val="767171"/>
        <w:sz w:val="16"/>
        <w:szCs w:val="16"/>
        <w:lang w:eastAsia="zh-C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11396" w14:textId="77777777" w:rsidR="00E32707" w:rsidRDefault="00E32707">
    <w:pPr>
      <w:tabs>
        <w:tab w:val="center" w:pos="4252"/>
        <w:tab w:val="right"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C91592"/>
    <w:multiLevelType w:val="hybridMultilevel"/>
    <w:tmpl w:val="434C2036"/>
    <w:lvl w:ilvl="0" w:tplc="7F382D9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6F1B3902"/>
    <w:multiLevelType w:val="hybridMultilevel"/>
    <w:tmpl w:val="B0600746"/>
    <w:lvl w:ilvl="0" w:tplc="2B50FE4E">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75DE0693"/>
    <w:multiLevelType w:val="hybridMultilevel"/>
    <w:tmpl w:val="B0D684E0"/>
    <w:lvl w:ilvl="0" w:tplc="EA267AB8">
      <w:start w:val="1"/>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7E74017F"/>
    <w:multiLevelType w:val="hybridMultilevel"/>
    <w:tmpl w:val="09123DF8"/>
    <w:lvl w:ilvl="0" w:tplc="834C825A">
      <w:start w:val="1"/>
      <w:numFmt w:val="bullet"/>
      <w:lvlText w:val="−"/>
      <w:lvlJc w:val="left"/>
      <w:pPr>
        <w:ind w:left="720" w:hanging="360"/>
      </w:pPr>
      <w:rPr>
        <w:rFonts w:ascii="Calibri" w:hAnsi="Calibri" w:hint="default"/>
      </w:rPr>
    </w:lvl>
    <w:lvl w:ilvl="1" w:tplc="3A90FFE2" w:tentative="1">
      <w:start w:val="1"/>
      <w:numFmt w:val="bullet"/>
      <w:lvlText w:val="o"/>
      <w:lvlJc w:val="left"/>
      <w:pPr>
        <w:ind w:left="1440" w:hanging="360"/>
      </w:pPr>
      <w:rPr>
        <w:rFonts w:ascii="Courier New" w:hAnsi="Courier New" w:cs="Courier New" w:hint="default"/>
      </w:rPr>
    </w:lvl>
    <w:lvl w:ilvl="2" w:tplc="0E16C928" w:tentative="1">
      <w:start w:val="1"/>
      <w:numFmt w:val="bullet"/>
      <w:lvlText w:val=""/>
      <w:lvlJc w:val="left"/>
      <w:pPr>
        <w:ind w:left="2160" w:hanging="360"/>
      </w:pPr>
      <w:rPr>
        <w:rFonts w:ascii="Wingdings" w:hAnsi="Wingdings" w:hint="default"/>
      </w:rPr>
    </w:lvl>
    <w:lvl w:ilvl="3" w:tplc="A07C61F0" w:tentative="1">
      <w:start w:val="1"/>
      <w:numFmt w:val="bullet"/>
      <w:lvlText w:val=""/>
      <w:lvlJc w:val="left"/>
      <w:pPr>
        <w:ind w:left="2880" w:hanging="360"/>
      </w:pPr>
      <w:rPr>
        <w:rFonts w:ascii="Symbol" w:hAnsi="Symbol" w:hint="default"/>
      </w:rPr>
    </w:lvl>
    <w:lvl w:ilvl="4" w:tplc="D0DE9490" w:tentative="1">
      <w:start w:val="1"/>
      <w:numFmt w:val="bullet"/>
      <w:lvlText w:val="o"/>
      <w:lvlJc w:val="left"/>
      <w:pPr>
        <w:ind w:left="3600" w:hanging="360"/>
      </w:pPr>
      <w:rPr>
        <w:rFonts w:ascii="Courier New" w:hAnsi="Courier New" w:cs="Courier New" w:hint="default"/>
      </w:rPr>
    </w:lvl>
    <w:lvl w:ilvl="5" w:tplc="E06E6EEC" w:tentative="1">
      <w:start w:val="1"/>
      <w:numFmt w:val="bullet"/>
      <w:lvlText w:val=""/>
      <w:lvlJc w:val="left"/>
      <w:pPr>
        <w:ind w:left="4320" w:hanging="360"/>
      </w:pPr>
      <w:rPr>
        <w:rFonts w:ascii="Wingdings" w:hAnsi="Wingdings" w:hint="default"/>
      </w:rPr>
    </w:lvl>
    <w:lvl w:ilvl="6" w:tplc="BBB46FE2" w:tentative="1">
      <w:start w:val="1"/>
      <w:numFmt w:val="bullet"/>
      <w:lvlText w:val=""/>
      <w:lvlJc w:val="left"/>
      <w:pPr>
        <w:ind w:left="5040" w:hanging="360"/>
      </w:pPr>
      <w:rPr>
        <w:rFonts w:ascii="Symbol" w:hAnsi="Symbol" w:hint="default"/>
      </w:rPr>
    </w:lvl>
    <w:lvl w:ilvl="7" w:tplc="B434CB84" w:tentative="1">
      <w:start w:val="1"/>
      <w:numFmt w:val="bullet"/>
      <w:lvlText w:val="o"/>
      <w:lvlJc w:val="left"/>
      <w:pPr>
        <w:ind w:left="5760" w:hanging="360"/>
      </w:pPr>
      <w:rPr>
        <w:rFonts w:ascii="Courier New" w:hAnsi="Courier New" w:cs="Courier New" w:hint="default"/>
      </w:rPr>
    </w:lvl>
    <w:lvl w:ilvl="8" w:tplc="01D81464" w:tentative="1">
      <w:start w:val="1"/>
      <w:numFmt w:val="bullet"/>
      <w:lvlText w:val=""/>
      <w:lvlJc w:val="left"/>
      <w:pPr>
        <w:ind w:left="6480" w:hanging="360"/>
      </w:pPr>
      <w:rPr>
        <w:rFonts w:ascii="Wingdings" w:hAnsi="Wingdings" w:hint="default"/>
      </w:rPr>
    </w:lvl>
  </w:abstractNum>
  <w:num w:numId="1" w16cid:durableId="1695963046">
    <w:abstractNumId w:val="2"/>
  </w:num>
  <w:num w:numId="2" w16cid:durableId="1539467262">
    <w:abstractNumId w:val="1"/>
  </w:num>
  <w:num w:numId="3" w16cid:durableId="692154007">
    <w:abstractNumId w:val="3"/>
  </w:num>
  <w:num w:numId="4" w16cid:durableId="4546391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C5A66"/>
    <w:rsid w:val="000B38BC"/>
    <w:rsid w:val="000C5A66"/>
    <w:rsid w:val="00137068"/>
    <w:rsid w:val="001528DF"/>
    <w:rsid w:val="0015721F"/>
    <w:rsid w:val="001914CC"/>
    <w:rsid w:val="001B6FDE"/>
    <w:rsid w:val="001E1C38"/>
    <w:rsid w:val="001E35CF"/>
    <w:rsid w:val="002D763B"/>
    <w:rsid w:val="00300CCE"/>
    <w:rsid w:val="00373815"/>
    <w:rsid w:val="003F2C3C"/>
    <w:rsid w:val="00485432"/>
    <w:rsid w:val="0052434E"/>
    <w:rsid w:val="0055040A"/>
    <w:rsid w:val="005E3406"/>
    <w:rsid w:val="00612980"/>
    <w:rsid w:val="006176F5"/>
    <w:rsid w:val="0062232C"/>
    <w:rsid w:val="00684CD4"/>
    <w:rsid w:val="00692230"/>
    <w:rsid w:val="006E47AD"/>
    <w:rsid w:val="00756637"/>
    <w:rsid w:val="007756EB"/>
    <w:rsid w:val="0079214F"/>
    <w:rsid w:val="00852C6B"/>
    <w:rsid w:val="008C14C3"/>
    <w:rsid w:val="00960C4D"/>
    <w:rsid w:val="00995E31"/>
    <w:rsid w:val="009C503F"/>
    <w:rsid w:val="00A259CE"/>
    <w:rsid w:val="00AE1543"/>
    <w:rsid w:val="00AF1FC6"/>
    <w:rsid w:val="00B14350"/>
    <w:rsid w:val="00B611AB"/>
    <w:rsid w:val="00B63209"/>
    <w:rsid w:val="00B85AB1"/>
    <w:rsid w:val="00B9474B"/>
    <w:rsid w:val="00BB1F27"/>
    <w:rsid w:val="00BE705A"/>
    <w:rsid w:val="00C0398A"/>
    <w:rsid w:val="00C95C32"/>
    <w:rsid w:val="00CE11B7"/>
    <w:rsid w:val="00CF45BD"/>
    <w:rsid w:val="00D15A5C"/>
    <w:rsid w:val="00D23985"/>
    <w:rsid w:val="00D8383B"/>
    <w:rsid w:val="00DB2786"/>
    <w:rsid w:val="00DC395F"/>
    <w:rsid w:val="00E02570"/>
    <w:rsid w:val="00E22D9B"/>
    <w:rsid w:val="00E24A53"/>
    <w:rsid w:val="00E32707"/>
    <w:rsid w:val="00EF3E06"/>
    <w:rsid w:val="00F16BEC"/>
    <w:rsid w:val="00F46BB5"/>
    <w:rsid w:val="00F94FFD"/>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1046A0D"/>
  <w15:docId w15:val="{476715ED-E6CD-4526-AAEB-DF7F85520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B1F27"/>
    <w:pPr>
      <w:ind w:left="720"/>
      <w:contextualSpacing/>
    </w:pPr>
  </w:style>
  <w:style w:type="paragraph" w:styleId="Textodeglobo">
    <w:name w:val="Balloon Text"/>
    <w:basedOn w:val="Normal"/>
    <w:link w:val="TextodegloboCar"/>
    <w:uiPriority w:val="99"/>
    <w:semiHidden/>
    <w:unhideWhenUsed/>
    <w:rsid w:val="001E1C3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E1C38"/>
    <w:rPr>
      <w:rFonts w:ascii="Tahoma" w:hAnsi="Tahoma" w:cs="Tahoma"/>
      <w:sz w:val="16"/>
      <w:szCs w:val="16"/>
    </w:rPr>
  </w:style>
  <w:style w:type="paragraph" w:customStyle="1" w:styleId="ESTILO1-Texto">
    <w:name w:val="ESTILO 1 -Texto"/>
    <w:basedOn w:val="Normal"/>
    <w:qFormat/>
    <w:rsid w:val="001528DF"/>
    <w:pPr>
      <w:keepLines/>
      <w:spacing w:after="240"/>
      <w:jc w:val="both"/>
    </w:pPr>
    <w:rPr>
      <w:rFonts w:ascii="Arial" w:eastAsia="Times New Roman" w:hAnsi="Arial" w:cs="Arial"/>
      <w:sz w:val="20"/>
      <w:szCs w:val="20"/>
    </w:rPr>
  </w:style>
  <w:style w:type="character" w:customStyle="1" w:styleId="Hipervnculotexto">
    <w:name w:val="Hipervínculo texto"/>
    <w:uiPriority w:val="1"/>
    <w:qFormat/>
    <w:rsid w:val="003F2C3C"/>
    <w:rPr>
      <w:color w:val="53672A"/>
      <w:u w:val="single"/>
      <w:lang w:val="pt-BR"/>
    </w:rPr>
  </w:style>
  <w:style w:type="paragraph" w:customStyle="1" w:styleId="HipervnculofooterwebIberdrola">
    <w:name w:val="Hipervínculo footer web Iberdrola"/>
    <w:basedOn w:val="Normal"/>
    <w:autoRedefine/>
    <w:qFormat/>
    <w:rsid w:val="003F2C3C"/>
    <w:pPr>
      <w:spacing w:after="0" w:line="240" w:lineRule="auto"/>
    </w:pPr>
    <w:rPr>
      <w:rFonts w:ascii="Arial" w:eastAsia="DengXian" w:hAnsi="Arial" w:cs="Arial"/>
      <w:color w:val="595959"/>
      <w:sz w:val="16"/>
      <w:szCs w:val="16"/>
      <w:lang w:val="it-IT" w:eastAsia="zh-CN"/>
    </w:rPr>
  </w:style>
  <w:style w:type="paragraph" w:styleId="Piedepgina">
    <w:name w:val="footer"/>
    <w:basedOn w:val="Normal"/>
    <w:link w:val="PiedepginaCar"/>
    <w:uiPriority w:val="99"/>
    <w:unhideWhenUsed/>
    <w:rsid w:val="003F2C3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F2C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489759">
      <w:bodyDiv w:val="1"/>
      <w:marLeft w:val="0"/>
      <w:marRight w:val="0"/>
      <w:marTop w:val="0"/>
      <w:marBottom w:val="0"/>
      <w:divBdr>
        <w:top w:val="none" w:sz="0" w:space="0" w:color="auto"/>
        <w:left w:val="none" w:sz="0" w:space="0" w:color="auto"/>
        <w:bottom w:val="none" w:sz="0" w:space="0" w:color="auto"/>
        <w:right w:val="none" w:sz="0" w:space="0" w:color="auto"/>
      </w:divBdr>
    </w:div>
    <w:div w:id="834955957">
      <w:bodyDiv w:val="1"/>
      <w:marLeft w:val="0"/>
      <w:marRight w:val="0"/>
      <w:marTop w:val="0"/>
      <w:marBottom w:val="0"/>
      <w:divBdr>
        <w:top w:val="none" w:sz="0" w:space="0" w:color="auto"/>
        <w:left w:val="none" w:sz="0" w:space="0" w:color="auto"/>
        <w:bottom w:val="none" w:sz="0" w:space="0" w:color="auto"/>
        <w:right w:val="none" w:sz="0" w:space="0" w:color="auto"/>
      </w:divBdr>
    </w:div>
    <w:div w:id="1806045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2.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footer" Target="footer3.xml"/><Relationship Id="rId1" Type="http://schemas.microsoft.com/office/2006/relationships/keyMapCustomizations" Target="customizations.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3.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455a8b8-f1a6-4374-aac3-1e28ae65e79e">
      <Terms xmlns="http://schemas.microsoft.com/office/infopath/2007/PartnerControls"/>
    </lcf76f155ced4ddcb4097134ff3c332f>
    <TaxCatchAll xmlns="eb2f2e78-b42e-4ad7-97fe-ee7f43ea1b4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1631F12E7994F41937A7039196F3ED9" ma:contentTypeVersion="12" ma:contentTypeDescription="Crear nuevo documento." ma:contentTypeScope="" ma:versionID="04d5604ed9703893213c68767eb8cd57">
  <xsd:schema xmlns:xsd="http://www.w3.org/2001/XMLSchema" xmlns:xs="http://www.w3.org/2001/XMLSchema" xmlns:p="http://schemas.microsoft.com/office/2006/metadata/properties" xmlns:ns2="a455a8b8-f1a6-4374-aac3-1e28ae65e79e" xmlns:ns3="eb2f2e78-b42e-4ad7-97fe-ee7f43ea1b41" targetNamespace="http://schemas.microsoft.com/office/2006/metadata/properties" ma:root="true" ma:fieldsID="1b40c63669575bd9b82f03fcf1bcb2f0" ns2:_="" ns3:_="">
    <xsd:import namespace="a455a8b8-f1a6-4374-aac3-1e28ae65e79e"/>
    <xsd:import namespace="eb2f2e78-b42e-4ad7-97fe-ee7f43ea1b4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5a8b8-f1a6-4374-aac3-1e28ae65e7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e84e374b-9a04-4d73-a251-4ce1ae2c835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2f2e78-b42e-4ad7-97fe-ee7f43ea1b4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69639fb-7d61-47d3-96c0-0aff3e13c817}" ma:internalName="TaxCatchAll" ma:showField="CatchAllData" ma:web="eb2f2e78-b42e-4ad7-97fe-ee7f43ea1b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BFC9BF7-F2E6-4CCF-8174-C9ABCDDCB62B}">
  <ds:schemaRefs>
    <ds:schemaRef ds:uri="http://schemas.microsoft.com/office/2006/metadata/properties"/>
    <ds:schemaRef ds:uri="http://schemas.microsoft.com/office/infopath/2007/PartnerControls"/>
    <ds:schemaRef ds:uri="a455a8b8-f1a6-4374-aac3-1e28ae65e79e"/>
    <ds:schemaRef ds:uri="eb2f2e78-b42e-4ad7-97fe-ee7f43ea1b41"/>
  </ds:schemaRefs>
</ds:datastoreItem>
</file>

<file path=customXml/itemProps2.xml><?xml version="1.0" encoding="utf-8"?>
<ds:datastoreItem xmlns:ds="http://schemas.openxmlformats.org/officeDocument/2006/customXml" ds:itemID="{1EBF02E0-ABF5-4690-84B2-9D764E03F6DE}"/>
</file>

<file path=customXml/itemProps3.xml><?xml version="1.0" encoding="utf-8"?>
<ds:datastoreItem xmlns:ds="http://schemas.openxmlformats.org/officeDocument/2006/customXml" ds:itemID="{4B910316-E698-4CCE-9E4A-E54F3A9CA025}">
  <ds:schemaRefs>
    <ds:schemaRef ds:uri="http://schemas.microsoft.com/sharepoint/v3/contenttype/forms"/>
  </ds:schemaRefs>
</ds:datastoreItem>
</file>

<file path=docMetadata/LabelInfo.xml><?xml version="1.0" encoding="utf-8"?>
<clbl:labelList xmlns:clbl="http://schemas.microsoft.com/office/2020/mipLabelMetadata">
  <clbl:label id="{019c027e-33b7-45fc-a572-8ffa5d09ec36}" enabled="1" method="Privileged" siteId="{031a09bc-a2bf-44df-888e-4e09355b7a24}" removed="0"/>
</clbl:labelList>
</file>

<file path=docProps/app.xml><?xml version="1.0" encoding="utf-8"?>
<Properties xmlns="http://schemas.openxmlformats.org/officeDocument/2006/extended-properties" xmlns:vt="http://schemas.openxmlformats.org/officeDocument/2006/docPropsVTypes">
  <Template>Normal.dotm</Template>
  <TotalTime>152</TotalTime>
  <Pages>1</Pages>
  <Words>176</Words>
  <Characters>968</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IBERDROLA S.A.</Company>
  <LinksUpToDate>false</LinksUpToDate>
  <CharactersWithSpaces>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Pastor Zuazaga, Javier</dc:creator>
  <cp:lastModifiedBy>Ibañez Rodelgo, Laura</cp:lastModifiedBy>
  <cp:revision>33</cp:revision>
  <dcterms:created xsi:type="dcterms:W3CDTF">2019-02-21T12:11:00Z</dcterms:created>
  <dcterms:modified xsi:type="dcterms:W3CDTF">2026-02-25T14:39:00Z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-241456496</vt:i4>
  </property>
  <property fmtid="{D5CDD505-2E9C-101B-9397-08002B2CF9AE}" pid="3" name="_NewReviewCycle">
    <vt:lpwstr/>
  </property>
  <property fmtid="{D5CDD505-2E9C-101B-9397-08002B2CF9AE}" pid="4" name="_EmailSubject">
    <vt:lpwstr>Notas explicativas</vt:lpwstr>
  </property>
  <property fmtid="{D5CDD505-2E9C-101B-9397-08002B2CF9AE}" pid="5" name="_AuthorEmail">
    <vt:lpwstr>javier.pastor@iberdrola.es</vt:lpwstr>
  </property>
  <property fmtid="{D5CDD505-2E9C-101B-9397-08002B2CF9AE}" pid="6" name="_AuthorEmailDisplayName">
    <vt:lpwstr>Pastor Zuazaga, Javier</vt:lpwstr>
  </property>
  <property fmtid="{D5CDD505-2E9C-101B-9397-08002B2CF9AE}" pid="7" name="_ReviewingToolsShownOnce">
    <vt:lpwstr/>
  </property>
  <property fmtid="{D5CDD505-2E9C-101B-9397-08002B2CF9AE}" pid="8" name="MSIP_Label_019c027e-33b7-45fc-a572-8ffa5d09ec36_Enabled">
    <vt:lpwstr>true</vt:lpwstr>
  </property>
  <property fmtid="{D5CDD505-2E9C-101B-9397-08002B2CF9AE}" pid="9" name="MSIP_Label_019c027e-33b7-45fc-a572-8ffa5d09ec36_SetDate">
    <vt:lpwstr>2024-06-26T09:50:29Z</vt:lpwstr>
  </property>
  <property fmtid="{D5CDD505-2E9C-101B-9397-08002B2CF9AE}" pid="10" name="MSIP_Label_019c027e-33b7-45fc-a572-8ffa5d09ec36_Method">
    <vt:lpwstr>Privileged</vt:lpwstr>
  </property>
  <property fmtid="{D5CDD505-2E9C-101B-9397-08002B2CF9AE}" pid="11" name="MSIP_Label_019c027e-33b7-45fc-a572-8ffa5d09ec36_Name">
    <vt:lpwstr>Internal Use</vt:lpwstr>
  </property>
  <property fmtid="{D5CDD505-2E9C-101B-9397-08002B2CF9AE}" pid="12" name="MSIP_Label_019c027e-33b7-45fc-a572-8ffa5d09ec36_SiteId">
    <vt:lpwstr>031a09bc-a2bf-44df-888e-4e09355b7a24</vt:lpwstr>
  </property>
  <property fmtid="{D5CDD505-2E9C-101B-9397-08002B2CF9AE}" pid="13" name="MSIP_Label_019c027e-33b7-45fc-a572-8ffa5d09ec36_ActionId">
    <vt:lpwstr>dfd503ab-40e2-4d66-992d-17f0885a3eb4</vt:lpwstr>
  </property>
  <property fmtid="{D5CDD505-2E9C-101B-9397-08002B2CF9AE}" pid="14" name="MSIP_Label_019c027e-33b7-45fc-a572-8ffa5d09ec36_ContentBits">
    <vt:lpwstr>0</vt:lpwstr>
  </property>
  <property fmtid="{D5CDD505-2E9C-101B-9397-08002B2CF9AE}" pid="15" name="ContentTypeId">
    <vt:lpwstr>0x010100F1631F12E7994F41937A7039196F3ED9</vt:lpwstr>
  </property>
  <property fmtid="{D5CDD505-2E9C-101B-9397-08002B2CF9AE}" pid="16" name="MediaServiceImageTags">
    <vt:lpwstr/>
  </property>
</Properties>
</file>