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0FC" w:rsidRPr="00682B63" w:rsidRDefault="009960FC" w:rsidP="009960FC">
      <w:pPr>
        <w:spacing w:before="120" w:after="120"/>
        <w:ind w:right="-143"/>
      </w:pPr>
      <w:bookmarkStart w:id="0" w:name="_GoBack"/>
      <w:bookmarkEnd w:id="0"/>
    </w:p>
    <w:p w:rsidR="009960FC" w:rsidRPr="00682B63" w:rsidRDefault="009960FC" w:rsidP="009960FC">
      <w:pPr>
        <w:spacing w:before="120" w:after="120"/>
        <w:ind w:right="-143"/>
      </w:pPr>
    </w:p>
    <w:p w:rsidR="009960FC" w:rsidRPr="00682B63" w:rsidRDefault="009960FC" w:rsidP="009960FC">
      <w:pPr>
        <w:spacing w:before="120" w:after="120"/>
        <w:ind w:right="-143"/>
      </w:pPr>
    </w:p>
    <w:p w:rsidR="009960FC" w:rsidRDefault="009960FC" w:rsidP="009960FC">
      <w:pPr>
        <w:spacing w:before="120" w:after="120"/>
        <w:ind w:right="-143"/>
      </w:pPr>
    </w:p>
    <w:p w:rsidR="00CC123F" w:rsidRDefault="00CC123F" w:rsidP="009960FC">
      <w:pPr>
        <w:spacing w:before="120" w:after="120"/>
        <w:ind w:right="-143"/>
      </w:pPr>
    </w:p>
    <w:p w:rsidR="00CC123F" w:rsidRDefault="00CC123F" w:rsidP="009960FC">
      <w:pPr>
        <w:spacing w:before="120" w:after="120"/>
        <w:ind w:right="-143"/>
      </w:pPr>
    </w:p>
    <w:p w:rsidR="00CC123F" w:rsidRDefault="00CC123F" w:rsidP="009960FC">
      <w:pPr>
        <w:spacing w:before="120" w:after="120"/>
        <w:ind w:right="-143"/>
      </w:pPr>
    </w:p>
    <w:p w:rsidR="00CC123F" w:rsidRPr="00682B63" w:rsidRDefault="00CC123F" w:rsidP="009960FC">
      <w:pPr>
        <w:spacing w:before="120" w:after="120"/>
        <w:ind w:right="-143"/>
      </w:pPr>
    </w:p>
    <w:tbl>
      <w:tblPr>
        <w:tblW w:w="8444" w:type="dxa"/>
        <w:tblInd w:w="327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444"/>
      </w:tblGrid>
      <w:tr w:rsidR="009960FC" w:rsidRPr="00682B63" w:rsidTr="00CC123F">
        <w:tc>
          <w:tcPr>
            <w:tcW w:w="8444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15" w:space="0" w:color="000000"/>
            </w:tcBorders>
          </w:tcPr>
          <w:p w:rsidR="009960FC" w:rsidRPr="00682B63" w:rsidRDefault="009960FC" w:rsidP="00E0068C"/>
          <w:p w:rsidR="009960FC" w:rsidRDefault="009960FC" w:rsidP="00E0068C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jc w:val="center"/>
              <w:rPr>
                <w:smallCaps/>
                <w:sz w:val="38"/>
                <w:szCs w:val="38"/>
              </w:rPr>
            </w:pPr>
            <w:r w:rsidRPr="009960FC">
              <w:rPr>
                <w:rFonts w:ascii="Castellar" w:hAnsi="Castellar"/>
                <w:smallCaps/>
                <w:sz w:val="38"/>
                <w:szCs w:val="38"/>
              </w:rPr>
              <w:t>UNIÓN EUROPEA DE INVERSIONES, S.A</w:t>
            </w:r>
            <w:r w:rsidRPr="009960FC">
              <w:rPr>
                <w:smallCaps/>
                <w:sz w:val="38"/>
                <w:szCs w:val="38"/>
              </w:rPr>
              <w:t>.</w:t>
            </w:r>
          </w:p>
          <w:p w:rsidR="009960FC" w:rsidRDefault="009960FC" w:rsidP="00E0068C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jc w:val="center"/>
              <w:rPr>
                <w:rFonts w:ascii="Arial" w:hAnsi="Arial" w:cs="Arial"/>
              </w:rPr>
            </w:pPr>
          </w:p>
          <w:p w:rsidR="009960FC" w:rsidRPr="009960FC" w:rsidRDefault="009960FC" w:rsidP="00E0068C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jc w:val="center"/>
              <w:rPr>
                <w:rFonts w:ascii="Arial" w:hAnsi="Arial" w:cs="Arial"/>
              </w:rPr>
            </w:pPr>
            <w:r w:rsidRPr="009960FC">
              <w:rPr>
                <w:rFonts w:ascii="Arial" w:hAnsi="Arial" w:cs="Arial"/>
              </w:rPr>
              <w:t>Jos</w:t>
            </w:r>
            <w:r>
              <w:rPr>
                <w:rFonts w:ascii="Arial" w:hAnsi="Arial" w:cs="Arial"/>
              </w:rPr>
              <w:t>é Ortega y Gasset nº 29,</w:t>
            </w:r>
            <w:r w:rsidRPr="009960FC">
              <w:rPr>
                <w:rFonts w:ascii="Arial" w:hAnsi="Arial" w:cs="Arial"/>
              </w:rPr>
              <w:t xml:space="preserve"> 28006 - Madrid</w:t>
            </w:r>
          </w:p>
          <w:p w:rsidR="009960FC" w:rsidRPr="00682B63" w:rsidRDefault="009960FC" w:rsidP="00E0068C">
            <w:pPr>
              <w:tabs>
                <w:tab w:val="center" w:pos="362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pacing w:after="58" w:line="120" w:lineRule="auto"/>
              <w:rPr>
                <w:sz w:val="32"/>
                <w:szCs w:val="32"/>
              </w:rPr>
            </w:pPr>
            <w:r w:rsidRPr="00682B63">
              <w:rPr>
                <w:sz w:val="36"/>
                <w:szCs w:val="36"/>
              </w:rPr>
              <w:tab/>
            </w:r>
          </w:p>
        </w:tc>
      </w:tr>
    </w:tbl>
    <w:p w:rsidR="009960FC" w:rsidRPr="00682B63" w:rsidRDefault="009960FC" w:rsidP="009960FC">
      <w:pPr>
        <w:spacing w:before="120" w:after="120"/>
        <w:ind w:right="-143"/>
      </w:pPr>
    </w:p>
    <w:p w:rsidR="009960FC" w:rsidRDefault="009960FC" w:rsidP="009960FC">
      <w:pPr>
        <w:spacing w:before="120" w:after="120"/>
        <w:ind w:right="-143"/>
      </w:pPr>
    </w:p>
    <w:p w:rsidR="009960FC" w:rsidRDefault="009960FC" w:rsidP="009960FC">
      <w:pPr>
        <w:spacing w:before="120" w:after="120"/>
        <w:ind w:right="-143"/>
      </w:pPr>
    </w:p>
    <w:p w:rsidR="009960FC" w:rsidRDefault="009960FC" w:rsidP="009960FC">
      <w:pPr>
        <w:spacing w:before="120" w:after="120"/>
        <w:ind w:right="-143"/>
      </w:pPr>
    </w:p>
    <w:p w:rsidR="009960FC" w:rsidRDefault="009960FC" w:rsidP="009960FC">
      <w:pPr>
        <w:spacing w:before="120" w:after="120"/>
        <w:ind w:right="-143"/>
      </w:pPr>
    </w:p>
    <w:p w:rsidR="009960FC" w:rsidRPr="009960FC" w:rsidRDefault="009960FC" w:rsidP="009960FC">
      <w:pPr>
        <w:spacing w:before="120" w:after="120"/>
        <w:ind w:right="-143"/>
        <w:rPr>
          <w:rFonts w:ascii="Arial" w:hAnsi="Arial" w:cs="Arial"/>
          <w:sz w:val="36"/>
          <w:szCs w:val="36"/>
        </w:rPr>
      </w:pPr>
    </w:p>
    <w:p w:rsidR="009960FC" w:rsidRPr="009960FC" w:rsidRDefault="009960FC" w:rsidP="009960FC">
      <w:pPr>
        <w:spacing w:before="120" w:after="120"/>
        <w:ind w:right="-1"/>
        <w:jc w:val="center"/>
        <w:rPr>
          <w:rFonts w:ascii="Arial" w:hAnsi="Arial" w:cs="Arial"/>
          <w:b/>
          <w:sz w:val="36"/>
          <w:szCs w:val="36"/>
        </w:rPr>
      </w:pPr>
      <w:r w:rsidRPr="009960FC">
        <w:rPr>
          <w:rFonts w:ascii="Arial" w:hAnsi="Arial" w:cs="Arial"/>
          <w:b/>
          <w:sz w:val="36"/>
          <w:szCs w:val="36"/>
        </w:rPr>
        <w:t>Informe financiero trimestral</w:t>
      </w:r>
    </w:p>
    <w:p w:rsidR="009960FC" w:rsidRDefault="009960FC" w:rsidP="009960FC">
      <w:pPr>
        <w:spacing w:before="120" w:after="120"/>
        <w:ind w:right="-1"/>
        <w:jc w:val="center"/>
        <w:rPr>
          <w:rFonts w:ascii="Arial" w:hAnsi="Arial" w:cs="Arial"/>
          <w:b/>
          <w:sz w:val="36"/>
          <w:szCs w:val="36"/>
        </w:rPr>
      </w:pPr>
    </w:p>
    <w:p w:rsidR="009960FC" w:rsidRPr="009960FC" w:rsidRDefault="009960FC" w:rsidP="009960FC">
      <w:pPr>
        <w:spacing w:before="120" w:after="120"/>
        <w:ind w:right="-1"/>
        <w:jc w:val="center"/>
        <w:rPr>
          <w:rFonts w:ascii="Arial" w:hAnsi="Arial" w:cs="Arial"/>
          <w:b/>
          <w:sz w:val="36"/>
          <w:szCs w:val="36"/>
        </w:rPr>
      </w:pPr>
    </w:p>
    <w:p w:rsidR="009960FC" w:rsidRPr="009960FC" w:rsidRDefault="00630472" w:rsidP="009960FC">
      <w:pPr>
        <w:spacing w:before="120" w:after="120"/>
        <w:ind w:right="-1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Enero</w:t>
      </w:r>
      <w:r w:rsidR="00837505">
        <w:rPr>
          <w:rFonts w:ascii="Arial" w:hAnsi="Arial" w:cs="Arial"/>
          <w:b/>
          <w:sz w:val="36"/>
          <w:szCs w:val="36"/>
          <w:u w:val="single"/>
        </w:rPr>
        <w:t xml:space="preserve"> a </w:t>
      </w:r>
      <w:r>
        <w:rPr>
          <w:rFonts w:ascii="Arial" w:hAnsi="Arial" w:cs="Arial"/>
          <w:b/>
          <w:sz w:val="36"/>
          <w:szCs w:val="36"/>
          <w:u w:val="single"/>
        </w:rPr>
        <w:t>marzo</w:t>
      </w:r>
      <w:r w:rsidR="007C6A1E">
        <w:rPr>
          <w:rFonts w:ascii="Arial" w:hAnsi="Arial" w:cs="Arial"/>
          <w:b/>
          <w:sz w:val="36"/>
          <w:szCs w:val="36"/>
          <w:u w:val="single"/>
        </w:rPr>
        <w:t xml:space="preserve"> 20</w:t>
      </w:r>
      <w:r>
        <w:rPr>
          <w:rFonts w:ascii="Arial" w:hAnsi="Arial" w:cs="Arial"/>
          <w:b/>
          <w:sz w:val="36"/>
          <w:szCs w:val="36"/>
          <w:u w:val="single"/>
        </w:rPr>
        <w:t>14</w:t>
      </w:r>
    </w:p>
    <w:p w:rsidR="009960FC" w:rsidRPr="00DD6447" w:rsidRDefault="009960FC" w:rsidP="009960FC">
      <w:pPr>
        <w:tabs>
          <w:tab w:val="left" w:pos="10065"/>
        </w:tabs>
        <w:spacing w:before="120" w:after="120"/>
        <w:ind w:right="-1"/>
        <w:jc w:val="center"/>
        <w:rPr>
          <w:b/>
          <w:sz w:val="32"/>
          <w:szCs w:val="32"/>
          <w:u w:val="single"/>
        </w:rPr>
      </w:pPr>
    </w:p>
    <w:p w:rsidR="001A037F" w:rsidRDefault="009960F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A037F" w:rsidRDefault="001A037F">
      <w:pPr>
        <w:rPr>
          <w:rFonts w:ascii="Arial" w:hAnsi="Arial" w:cs="Arial"/>
          <w:sz w:val="22"/>
          <w:szCs w:val="22"/>
        </w:rPr>
      </w:pPr>
    </w:p>
    <w:p w:rsidR="005866D3" w:rsidRPr="00E0068C" w:rsidRDefault="00F71B7B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Aspectos más significativos</w:t>
      </w:r>
    </w:p>
    <w:p w:rsidR="005866D3" w:rsidRDefault="005866D3">
      <w:pPr>
        <w:rPr>
          <w:rFonts w:ascii="Arial" w:hAnsi="Arial" w:cs="Arial"/>
          <w:sz w:val="22"/>
          <w:szCs w:val="22"/>
        </w:rPr>
      </w:pPr>
    </w:p>
    <w:p w:rsidR="009960FC" w:rsidRDefault="009960FC">
      <w:pPr>
        <w:rPr>
          <w:rFonts w:ascii="Arial" w:hAnsi="Arial" w:cs="Arial"/>
          <w:sz w:val="22"/>
          <w:szCs w:val="22"/>
        </w:rPr>
      </w:pPr>
    </w:p>
    <w:p w:rsidR="0086264F" w:rsidRPr="00D706DE" w:rsidRDefault="0014182A" w:rsidP="0086264F">
      <w:pPr>
        <w:rPr>
          <w:rFonts w:ascii="Arial" w:hAnsi="Arial" w:cs="Arial"/>
          <w:sz w:val="22"/>
          <w:szCs w:val="22"/>
        </w:rPr>
      </w:pPr>
      <w:r w:rsidRPr="00D706DE">
        <w:rPr>
          <w:rFonts w:ascii="Arial" w:hAnsi="Arial" w:cs="Arial"/>
          <w:sz w:val="22"/>
          <w:szCs w:val="22"/>
        </w:rPr>
        <w:t>Durante el primer</w:t>
      </w:r>
      <w:r w:rsidR="00327A4E" w:rsidRPr="00D706DE">
        <w:rPr>
          <w:rFonts w:ascii="Arial" w:hAnsi="Arial" w:cs="Arial"/>
          <w:sz w:val="22"/>
          <w:szCs w:val="22"/>
        </w:rPr>
        <w:t xml:space="preserve"> trimestre del añ</w:t>
      </w:r>
      <w:r w:rsidRPr="00D706DE">
        <w:rPr>
          <w:rFonts w:ascii="Arial" w:hAnsi="Arial" w:cs="Arial"/>
          <w:sz w:val="22"/>
          <w:szCs w:val="22"/>
        </w:rPr>
        <w:t xml:space="preserve">o se ha producido una evolución </w:t>
      </w:r>
      <w:r w:rsidR="00327A4E" w:rsidRPr="00D706DE">
        <w:rPr>
          <w:rFonts w:ascii="Arial" w:hAnsi="Arial" w:cs="Arial"/>
          <w:sz w:val="22"/>
          <w:szCs w:val="22"/>
        </w:rPr>
        <w:t>en la cotización de las acciones de Banco Popula</w:t>
      </w:r>
      <w:r w:rsidR="000C20E3" w:rsidRPr="00D706DE">
        <w:rPr>
          <w:rFonts w:ascii="Arial" w:hAnsi="Arial" w:cs="Arial"/>
          <w:sz w:val="22"/>
          <w:szCs w:val="22"/>
        </w:rPr>
        <w:t>r,</w:t>
      </w:r>
      <w:r w:rsidR="008F04F7" w:rsidRPr="00D706DE">
        <w:rPr>
          <w:rFonts w:ascii="Arial" w:hAnsi="Arial" w:cs="Arial"/>
          <w:sz w:val="22"/>
          <w:szCs w:val="22"/>
        </w:rPr>
        <w:t xml:space="preserve"> situándose en 5,480 euros</w:t>
      </w:r>
      <w:r w:rsidR="00850D56" w:rsidRPr="00D706DE">
        <w:rPr>
          <w:rFonts w:ascii="Arial" w:hAnsi="Arial" w:cs="Arial"/>
          <w:sz w:val="22"/>
          <w:szCs w:val="22"/>
        </w:rPr>
        <w:t xml:space="preserve"> por acción</w:t>
      </w:r>
      <w:r w:rsidR="008F04F7" w:rsidRPr="00D706DE">
        <w:rPr>
          <w:rFonts w:ascii="Arial" w:hAnsi="Arial" w:cs="Arial"/>
          <w:sz w:val="22"/>
          <w:szCs w:val="22"/>
        </w:rPr>
        <w:t xml:space="preserve"> al cierre del 31 de marzo</w:t>
      </w:r>
      <w:r w:rsidR="00850D56" w:rsidRPr="00D706DE">
        <w:rPr>
          <w:rFonts w:ascii="Arial" w:hAnsi="Arial" w:cs="Arial"/>
          <w:sz w:val="22"/>
          <w:szCs w:val="22"/>
        </w:rPr>
        <w:t>. El pasado mes de febrero con motivo del dividendo percibido la cartera aumentó en 497.677 títulos.</w:t>
      </w:r>
    </w:p>
    <w:p w:rsidR="00D706DE" w:rsidRDefault="00D706DE" w:rsidP="0055724B">
      <w:pPr>
        <w:rPr>
          <w:rFonts w:ascii="Arial" w:hAnsi="Arial" w:cs="Arial"/>
          <w:sz w:val="22"/>
          <w:szCs w:val="22"/>
          <w:highlight w:val="yellow"/>
        </w:rPr>
      </w:pPr>
    </w:p>
    <w:p w:rsidR="006A7A80" w:rsidRPr="00D706DE" w:rsidRDefault="00D706DE" w:rsidP="005572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otra parte l</w:t>
      </w:r>
      <w:r w:rsidRPr="00D706DE">
        <w:rPr>
          <w:rFonts w:ascii="Arial" w:hAnsi="Arial" w:cs="Arial"/>
          <w:sz w:val="22"/>
          <w:szCs w:val="22"/>
        </w:rPr>
        <w:t>a</w:t>
      </w:r>
      <w:r w:rsidR="006A7A80" w:rsidRPr="00D706DE">
        <w:rPr>
          <w:rFonts w:ascii="Arial" w:hAnsi="Arial" w:cs="Arial"/>
          <w:sz w:val="22"/>
          <w:szCs w:val="22"/>
        </w:rPr>
        <w:t xml:space="preserve"> cuenta de pérdidas y gananci</w:t>
      </w:r>
      <w:r w:rsidR="00850D56" w:rsidRPr="00D706DE">
        <w:rPr>
          <w:rFonts w:ascii="Arial" w:hAnsi="Arial" w:cs="Arial"/>
          <w:sz w:val="22"/>
          <w:szCs w:val="22"/>
        </w:rPr>
        <w:t>as arroja un saldo positivo de 20</w:t>
      </w:r>
      <w:r w:rsidR="006A7A80" w:rsidRPr="00D706DE">
        <w:rPr>
          <w:rFonts w:ascii="Arial" w:hAnsi="Arial" w:cs="Arial"/>
          <w:sz w:val="22"/>
          <w:szCs w:val="22"/>
        </w:rPr>
        <w:t>,3 millones de euros, motivados por la activación parcial del crédito fiscal que justifica</w:t>
      </w:r>
      <w:r w:rsidR="00A35105" w:rsidRPr="00D706DE">
        <w:rPr>
          <w:rFonts w:ascii="Arial" w:hAnsi="Arial" w:cs="Arial"/>
          <w:sz w:val="22"/>
          <w:szCs w:val="22"/>
        </w:rPr>
        <w:t>do</w:t>
      </w:r>
      <w:r w:rsidR="006A7A80" w:rsidRPr="00D706DE">
        <w:rPr>
          <w:rFonts w:ascii="Arial" w:hAnsi="Arial" w:cs="Arial"/>
          <w:sz w:val="22"/>
          <w:szCs w:val="22"/>
        </w:rPr>
        <w:t xml:space="preserve"> por tener un beneficio potencial </w:t>
      </w:r>
      <w:r w:rsidR="00A35105" w:rsidRPr="00D706DE">
        <w:rPr>
          <w:rFonts w:ascii="Arial" w:hAnsi="Arial" w:cs="Arial"/>
          <w:sz w:val="22"/>
          <w:szCs w:val="22"/>
        </w:rPr>
        <w:t>consecuencia de</w:t>
      </w:r>
      <w:r w:rsidR="006A7A80" w:rsidRPr="00D706DE">
        <w:rPr>
          <w:rFonts w:ascii="Arial" w:hAnsi="Arial" w:cs="Arial"/>
          <w:sz w:val="22"/>
          <w:szCs w:val="22"/>
        </w:rPr>
        <w:t xml:space="preserve"> la mejora en la valoración de las acciones.</w:t>
      </w:r>
    </w:p>
    <w:p w:rsidR="006A7A80" w:rsidRPr="00B301B7" w:rsidRDefault="006A7A80" w:rsidP="0055724B">
      <w:pPr>
        <w:rPr>
          <w:rFonts w:ascii="Arial" w:hAnsi="Arial" w:cs="Arial"/>
          <w:sz w:val="22"/>
          <w:szCs w:val="22"/>
          <w:highlight w:val="yellow"/>
        </w:rPr>
      </w:pPr>
    </w:p>
    <w:p w:rsidR="006A7A80" w:rsidRDefault="006A7A80" w:rsidP="0055724B">
      <w:pPr>
        <w:rPr>
          <w:rFonts w:ascii="Arial" w:hAnsi="Arial" w:cs="Arial"/>
          <w:sz w:val="22"/>
          <w:szCs w:val="22"/>
        </w:rPr>
      </w:pPr>
      <w:r w:rsidRPr="00D706DE">
        <w:rPr>
          <w:rFonts w:ascii="Arial" w:hAnsi="Arial" w:cs="Arial"/>
          <w:sz w:val="22"/>
          <w:szCs w:val="22"/>
        </w:rPr>
        <w:t>Esta evolución del nego</w:t>
      </w:r>
      <w:r w:rsidR="00850D56" w:rsidRPr="00D706DE">
        <w:rPr>
          <w:rFonts w:ascii="Arial" w:hAnsi="Arial" w:cs="Arial"/>
          <w:sz w:val="22"/>
          <w:szCs w:val="22"/>
        </w:rPr>
        <w:t>cio, da como resultado que al 31 de marzo</w:t>
      </w:r>
      <w:r w:rsidRPr="00D706DE">
        <w:rPr>
          <w:rFonts w:ascii="Arial" w:hAnsi="Arial" w:cs="Arial"/>
          <w:sz w:val="22"/>
          <w:szCs w:val="22"/>
        </w:rPr>
        <w:t xml:space="preserve"> el valor contable de las acciones de Unión Europea de Inversiones </w:t>
      </w:r>
      <w:r w:rsidR="008B2F7F" w:rsidRPr="00D706DE">
        <w:rPr>
          <w:rFonts w:ascii="Arial" w:hAnsi="Arial" w:cs="Arial"/>
          <w:sz w:val="22"/>
          <w:szCs w:val="22"/>
        </w:rPr>
        <w:t>alcance</w:t>
      </w:r>
      <w:r w:rsidR="00D706DE" w:rsidRPr="00D706DE">
        <w:rPr>
          <w:rFonts w:ascii="Arial" w:hAnsi="Arial" w:cs="Arial"/>
          <w:sz w:val="22"/>
          <w:szCs w:val="22"/>
        </w:rPr>
        <w:t xml:space="preserve"> los 8,04</w:t>
      </w:r>
      <w:r w:rsidRPr="00D706DE">
        <w:rPr>
          <w:rFonts w:ascii="Arial" w:hAnsi="Arial" w:cs="Arial"/>
          <w:sz w:val="22"/>
          <w:szCs w:val="22"/>
        </w:rPr>
        <w:t xml:space="preserve"> eur</w:t>
      </w:r>
      <w:r w:rsidR="00D706DE" w:rsidRPr="00D706DE">
        <w:rPr>
          <w:rFonts w:ascii="Arial" w:hAnsi="Arial" w:cs="Arial"/>
          <w:sz w:val="22"/>
          <w:szCs w:val="22"/>
        </w:rPr>
        <w:t xml:space="preserve">os por acción, cifra sustancialmente superior </w:t>
      </w:r>
      <w:r w:rsidRPr="00D706DE">
        <w:rPr>
          <w:rFonts w:ascii="Arial" w:hAnsi="Arial" w:cs="Arial"/>
          <w:sz w:val="22"/>
          <w:szCs w:val="22"/>
        </w:rPr>
        <w:t>a su cotización, que en</w:t>
      </w:r>
      <w:r w:rsidR="00850D56" w:rsidRPr="00D706DE">
        <w:rPr>
          <w:rFonts w:ascii="Arial" w:hAnsi="Arial" w:cs="Arial"/>
          <w:sz w:val="22"/>
          <w:szCs w:val="22"/>
        </w:rPr>
        <w:t xml:space="preserve"> dicha fecha se situaba en los 3,40</w:t>
      </w:r>
      <w:r w:rsidRPr="00D706DE">
        <w:rPr>
          <w:rFonts w:ascii="Arial" w:hAnsi="Arial" w:cs="Arial"/>
          <w:sz w:val="22"/>
          <w:szCs w:val="22"/>
        </w:rPr>
        <w:t xml:space="preserve"> euros.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6A7A80" w:rsidRDefault="006A7A80" w:rsidP="0055724B">
      <w:pPr>
        <w:rPr>
          <w:rFonts w:ascii="Arial" w:hAnsi="Arial" w:cs="Arial"/>
          <w:sz w:val="22"/>
          <w:szCs w:val="22"/>
        </w:rPr>
      </w:pPr>
    </w:p>
    <w:p w:rsidR="0055724B" w:rsidRDefault="0055724B" w:rsidP="00815467">
      <w:pPr>
        <w:rPr>
          <w:rFonts w:ascii="Arial" w:hAnsi="Arial" w:cs="Arial"/>
          <w:sz w:val="22"/>
          <w:szCs w:val="22"/>
        </w:rPr>
      </w:pPr>
    </w:p>
    <w:p w:rsidR="00815467" w:rsidRDefault="00815467" w:rsidP="0081546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continuación se </w:t>
      </w:r>
      <w:r w:rsidR="0099557F">
        <w:rPr>
          <w:rFonts w:ascii="Arial" w:hAnsi="Arial" w:cs="Arial"/>
          <w:sz w:val="22"/>
          <w:szCs w:val="22"/>
        </w:rPr>
        <w:t>incluyen</w:t>
      </w:r>
      <w:r>
        <w:rPr>
          <w:rFonts w:ascii="Arial" w:hAnsi="Arial" w:cs="Arial"/>
          <w:sz w:val="22"/>
          <w:szCs w:val="22"/>
        </w:rPr>
        <w:t xml:space="preserve"> l</w:t>
      </w:r>
      <w:r w:rsidR="0099557F">
        <w:rPr>
          <w:rFonts w:ascii="Arial" w:hAnsi="Arial" w:cs="Arial"/>
          <w:sz w:val="22"/>
          <w:szCs w:val="22"/>
        </w:rPr>
        <w:t xml:space="preserve">os estados financieros </w:t>
      </w:r>
      <w:r w:rsidR="003E5B78">
        <w:rPr>
          <w:rFonts w:ascii="Arial" w:hAnsi="Arial" w:cs="Arial"/>
          <w:sz w:val="22"/>
          <w:szCs w:val="22"/>
        </w:rPr>
        <w:t xml:space="preserve">individuales </w:t>
      </w:r>
      <w:r w:rsidR="00B301B7">
        <w:rPr>
          <w:rFonts w:ascii="Arial" w:hAnsi="Arial" w:cs="Arial"/>
          <w:sz w:val="22"/>
          <w:szCs w:val="22"/>
        </w:rPr>
        <w:t>a 31 de marzo</w:t>
      </w:r>
      <w:r w:rsidR="007A0B1C">
        <w:rPr>
          <w:rFonts w:ascii="Arial" w:hAnsi="Arial" w:cs="Arial"/>
          <w:sz w:val="22"/>
          <w:szCs w:val="22"/>
        </w:rPr>
        <w:t xml:space="preserve"> </w:t>
      </w:r>
      <w:r w:rsidR="0099557F">
        <w:rPr>
          <w:rFonts w:ascii="Arial" w:hAnsi="Arial" w:cs="Arial"/>
          <w:sz w:val="22"/>
          <w:szCs w:val="22"/>
        </w:rPr>
        <w:t>de 201</w:t>
      </w:r>
      <w:r w:rsidR="00B301B7">
        <w:rPr>
          <w:rFonts w:ascii="Arial" w:hAnsi="Arial" w:cs="Arial"/>
          <w:sz w:val="22"/>
          <w:szCs w:val="22"/>
        </w:rPr>
        <w:t>4</w:t>
      </w:r>
      <w:r w:rsidR="003E5B78">
        <w:rPr>
          <w:rFonts w:ascii="Arial" w:hAnsi="Arial" w:cs="Arial"/>
          <w:sz w:val="22"/>
          <w:szCs w:val="22"/>
        </w:rPr>
        <w:t>.</w:t>
      </w:r>
    </w:p>
    <w:p w:rsidR="0055724B" w:rsidRDefault="0055724B" w:rsidP="00815467">
      <w:pPr>
        <w:rPr>
          <w:rFonts w:ascii="Arial" w:hAnsi="Arial" w:cs="Arial"/>
          <w:sz w:val="22"/>
          <w:szCs w:val="22"/>
        </w:rPr>
      </w:pPr>
    </w:p>
    <w:p w:rsidR="003E5B78" w:rsidRDefault="003E5B78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DF0E9C" w:rsidRDefault="00770033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ESTADOS FINANCIEROS TRIMESTRALES</w:t>
      </w:r>
    </w:p>
    <w:p w:rsidR="00770033" w:rsidRDefault="00770033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</w:p>
    <w:p w:rsidR="00770033" w:rsidRDefault="00D706DE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3.35pt;margin-top:.5pt;width:452.45pt;height:447.4pt;z-index:251657216">
            <v:imagedata r:id="rId7" o:title=""/>
            <w10:wrap type="square" side="right"/>
          </v:shape>
          <o:OLEObject Type="Embed" ProgID="Excel.Sheet.8" ShapeID="_x0000_s1026" DrawAspect="Content" ObjectID="_1459080246" r:id="rId8"/>
        </w:pict>
      </w:r>
    </w:p>
    <w:p w:rsidR="00517BDB" w:rsidRPr="00ED60BF" w:rsidRDefault="00517BDB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</w:p>
    <w:p w:rsidR="00770033" w:rsidRDefault="00770033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</w:p>
    <w:p w:rsidR="002402F8" w:rsidRDefault="00F469F8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4F7B7D" w:rsidRDefault="00770033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ESTADOS FINANCIEROS TRIMESTRALES</w:t>
      </w:r>
    </w:p>
    <w:p w:rsidR="00FC2D6D" w:rsidRPr="00E0068C" w:rsidRDefault="00FC2D6D" w:rsidP="00DF0E9C">
      <w:pPr>
        <w:jc w:val="left"/>
        <w:rPr>
          <w:rFonts w:ascii="Arial" w:hAnsi="Arial" w:cs="Arial"/>
          <w:b/>
          <w:sz w:val="28"/>
          <w:szCs w:val="28"/>
          <w:u w:val="single"/>
        </w:rPr>
      </w:pPr>
    </w:p>
    <w:p w:rsidR="0009034E" w:rsidRPr="00855F41" w:rsidRDefault="00D706DE" w:rsidP="00855F41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28" type="#_x0000_t75" style="position:absolute;left:0;text-align:left;margin-left:19.5pt;margin-top:8.65pt;width:435pt;height:355.5pt;z-index:251658240">
            <v:imagedata r:id="rId9" o:title=""/>
            <w10:wrap type="square" side="right"/>
          </v:shape>
          <o:OLEObject Type="Embed" ProgID="Excel.Sheet.8" ShapeID="_x0000_s1028" DrawAspect="Content" ObjectID="_1459080247" r:id="rId10"/>
        </w:pict>
      </w: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0C20E3" w:rsidRDefault="000C20E3" w:rsidP="004F7B7D">
      <w:pPr>
        <w:rPr>
          <w:rFonts w:ascii="Arial" w:hAnsi="Arial" w:cs="Arial"/>
          <w:sz w:val="22"/>
          <w:szCs w:val="22"/>
        </w:rPr>
      </w:pPr>
    </w:p>
    <w:p w:rsidR="004F7B7D" w:rsidRDefault="004F7B7D" w:rsidP="004F7B7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la elaboración de los estados financieros s</w:t>
      </w:r>
      <w:r w:rsidRPr="00127CB0">
        <w:rPr>
          <w:rFonts w:ascii="Arial" w:hAnsi="Arial" w:cs="Arial"/>
          <w:sz w:val="22"/>
          <w:szCs w:val="22"/>
        </w:rPr>
        <w:t xml:space="preserve">e han aplicado los mismos principios y criterios que en las cuentas </w:t>
      </w:r>
      <w:r>
        <w:rPr>
          <w:rFonts w:ascii="Arial" w:hAnsi="Arial" w:cs="Arial"/>
          <w:sz w:val="22"/>
          <w:szCs w:val="22"/>
        </w:rPr>
        <w:t>anua</w:t>
      </w:r>
      <w:r w:rsidRPr="00127CB0">
        <w:rPr>
          <w:rFonts w:ascii="Arial" w:hAnsi="Arial" w:cs="Arial"/>
          <w:sz w:val="22"/>
          <w:szCs w:val="22"/>
        </w:rPr>
        <w:t>les,</w:t>
      </w:r>
      <w:r>
        <w:t xml:space="preserve"> </w:t>
      </w:r>
      <w:r w:rsidRPr="00127CB0">
        <w:rPr>
          <w:rFonts w:ascii="Arial" w:hAnsi="Arial" w:cs="Arial"/>
          <w:sz w:val="22"/>
          <w:szCs w:val="22"/>
        </w:rPr>
        <w:t>establecidos en las disposiciones legales vigentes en la materia, con objeto de mostrar la imagen fiel del patrimonio, de la situación financiera y de los resultados de la Sociedad.</w:t>
      </w:r>
    </w:p>
    <w:p w:rsidR="0055724B" w:rsidRPr="00127CB0" w:rsidRDefault="0055724B" w:rsidP="004F7B7D">
      <w:pPr>
        <w:rPr>
          <w:rFonts w:ascii="Arial" w:hAnsi="Arial" w:cs="Arial"/>
          <w:sz w:val="22"/>
          <w:szCs w:val="22"/>
        </w:rPr>
      </w:pPr>
    </w:p>
    <w:sectPr w:rsidR="0055724B" w:rsidRPr="00127CB0" w:rsidSect="00627B02">
      <w:pgSz w:w="11906" w:h="16838"/>
      <w:pgMar w:top="1418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B1D8E"/>
    <w:multiLevelType w:val="hybridMultilevel"/>
    <w:tmpl w:val="3198FEF4"/>
    <w:lvl w:ilvl="0" w:tplc="C9FC56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1A"/>
    <w:rsid w:val="000033A6"/>
    <w:rsid w:val="00030FA7"/>
    <w:rsid w:val="0003461F"/>
    <w:rsid w:val="00035DA2"/>
    <w:rsid w:val="0004353F"/>
    <w:rsid w:val="00047245"/>
    <w:rsid w:val="000555FB"/>
    <w:rsid w:val="00056E61"/>
    <w:rsid w:val="00071E62"/>
    <w:rsid w:val="000739E1"/>
    <w:rsid w:val="00083AA6"/>
    <w:rsid w:val="0009034E"/>
    <w:rsid w:val="0009490C"/>
    <w:rsid w:val="00097E2E"/>
    <w:rsid w:val="000A79B0"/>
    <w:rsid w:val="000B71D3"/>
    <w:rsid w:val="000B7CA7"/>
    <w:rsid w:val="000C20E3"/>
    <w:rsid w:val="000D2A33"/>
    <w:rsid w:val="00101E70"/>
    <w:rsid w:val="00107503"/>
    <w:rsid w:val="001205CF"/>
    <w:rsid w:val="00121FB5"/>
    <w:rsid w:val="00127CB0"/>
    <w:rsid w:val="00132E64"/>
    <w:rsid w:val="0014182A"/>
    <w:rsid w:val="00153F20"/>
    <w:rsid w:val="0016050E"/>
    <w:rsid w:val="00166479"/>
    <w:rsid w:val="00173EE1"/>
    <w:rsid w:val="0017624F"/>
    <w:rsid w:val="00185ABA"/>
    <w:rsid w:val="00186BFD"/>
    <w:rsid w:val="001924A7"/>
    <w:rsid w:val="0019438A"/>
    <w:rsid w:val="00195B07"/>
    <w:rsid w:val="001A037F"/>
    <w:rsid w:val="001A17C2"/>
    <w:rsid w:val="001A5501"/>
    <w:rsid w:val="001B28FD"/>
    <w:rsid w:val="001C6054"/>
    <w:rsid w:val="001E0944"/>
    <w:rsid w:val="001E36AB"/>
    <w:rsid w:val="0021454B"/>
    <w:rsid w:val="002308AF"/>
    <w:rsid w:val="00235B9F"/>
    <w:rsid w:val="002402F8"/>
    <w:rsid w:val="00252021"/>
    <w:rsid w:val="00252ACD"/>
    <w:rsid w:val="002619CB"/>
    <w:rsid w:val="00267515"/>
    <w:rsid w:val="00273ECA"/>
    <w:rsid w:val="00281900"/>
    <w:rsid w:val="002827AF"/>
    <w:rsid w:val="00294A6A"/>
    <w:rsid w:val="002A7AD4"/>
    <w:rsid w:val="002B1355"/>
    <w:rsid w:val="002B783A"/>
    <w:rsid w:val="002C1FEE"/>
    <w:rsid w:val="002E2411"/>
    <w:rsid w:val="002E6670"/>
    <w:rsid w:val="002F2ADB"/>
    <w:rsid w:val="002F6E66"/>
    <w:rsid w:val="0030284E"/>
    <w:rsid w:val="003109CB"/>
    <w:rsid w:val="00327A4E"/>
    <w:rsid w:val="00332655"/>
    <w:rsid w:val="003371BC"/>
    <w:rsid w:val="00345353"/>
    <w:rsid w:val="003568DC"/>
    <w:rsid w:val="00356B9B"/>
    <w:rsid w:val="00371DA7"/>
    <w:rsid w:val="00376CB5"/>
    <w:rsid w:val="00387CA4"/>
    <w:rsid w:val="003B5424"/>
    <w:rsid w:val="003B65C8"/>
    <w:rsid w:val="003C0DD1"/>
    <w:rsid w:val="003E0241"/>
    <w:rsid w:val="003E42CF"/>
    <w:rsid w:val="003E5B78"/>
    <w:rsid w:val="003E5D1E"/>
    <w:rsid w:val="003F07C3"/>
    <w:rsid w:val="00404EA4"/>
    <w:rsid w:val="00434DEF"/>
    <w:rsid w:val="00437031"/>
    <w:rsid w:val="00440281"/>
    <w:rsid w:val="00440CBE"/>
    <w:rsid w:val="00441C3F"/>
    <w:rsid w:val="00446F7B"/>
    <w:rsid w:val="004655CD"/>
    <w:rsid w:val="00465AE2"/>
    <w:rsid w:val="004716C3"/>
    <w:rsid w:val="0047488C"/>
    <w:rsid w:val="00480FD9"/>
    <w:rsid w:val="00484AFF"/>
    <w:rsid w:val="004903D1"/>
    <w:rsid w:val="00490EF5"/>
    <w:rsid w:val="00497152"/>
    <w:rsid w:val="0049734A"/>
    <w:rsid w:val="004A67F8"/>
    <w:rsid w:val="004B64E5"/>
    <w:rsid w:val="004D18ED"/>
    <w:rsid w:val="004D2207"/>
    <w:rsid w:val="004E1BC8"/>
    <w:rsid w:val="004F0868"/>
    <w:rsid w:val="004F5B27"/>
    <w:rsid w:val="004F7B7D"/>
    <w:rsid w:val="00501FCA"/>
    <w:rsid w:val="00516947"/>
    <w:rsid w:val="00517276"/>
    <w:rsid w:val="00517BDB"/>
    <w:rsid w:val="005200E7"/>
    <w:rsid w:val="00542904"/>
    <w:rsid w:val="0055724B"/>
    <w:rsid w:val="0057565E"/>
    <w:rsid w:val="00577034"/>
    <w:rsid w:val="00585776"/>
    <w:rsid w:val="005866D3"/>
    <w:rsid w:val="00593562"/>
    <w:rsid w:val="00594FF9"/>
    <w:rsid w:val="005959FF"/>
    <w:rsid w:val="005A5CD1"/>
    <w:rsid w:val="005A697C"/>
    <w:rsid w:val="005C70D0"/>
    <w:rsid w:val="005D05DE"/>
    <w:rsid w:val="005F23B1"/>
    <w:rsid w:val="00605A86"/>
    <w:rsid w:val="00605FA8"/>
    <w:rsid w:val="00612A3F"/>
    <w:rsid w:val="00623F2E"/>
    <w:rsid w:val="00627B02"/>
    <w:rsid w:val="00630472"/>
    <w:rsid w:val="00631C72"/>
    <w:rsid w:val="00633FDD"/>
    <w:rsid w:val="006438F6"/>
    <w:rsid w:val="00657F3B"/>
    <w:rsid w:val="0066681C"/>
    <w:rsid w:val="0067317D"/>
    <w:rsid w:val="00687A3A"/>
    <w:rsid w:val="0069057E"/>
    <w:rsid w:val="006A7A80"/>
    <w:rsid w:val="006C2227"/>
    <w:rsid w:val="006F0485"/>
    <w:rsid w:val="006F7C0B"/>
    <w:rsid w:val="0071234F"/>
    <w:rsid w:val="00732EFB"/>
    <w:rsid w:val="00734130"/>
    <w:rsid w:val="00755C1B"/>
    <w:rsid w:val="007571D1"/>
    <w:rsid w:val="00763558"/>
    <w:rsid w:val="00767B56"/>
    <w:rsid w:val="00770033"/>
    <w:rsid w:val="0079087A"/>
    <w:rsid w:val="00791151"/>
    <w:rsid w:val="007A0B1C"/>
    <w:rsid w:val="007A0C94"/>
    <w:rsid w:val="007A3E00"/>
    <w:rsid w:val="007C289A"/>
    <w:rsid w:val="007C59B3"/>
    <w:rsid w:val="007C6A1E"/>
    <w:rsid w:val="007C7665"/>
    <w:rsid w:val="007D0C69"/>
    <w:rsid w:val="007D1E4D"/>
    <w:rsid w:val="007D5EAC"/>
    <w:rsid w:val="007E10D5"/>
    <w:rsid w:val="007E60A2"/>
    <w:rsid w:val="007F270F"/>
    <w:rsid w:val="007F3E41"/>
    <w:rsid w:val="007F5251"/>
    <w:rsid w:val="007F6238"/>
    <w:rsid w:val="00805437"/>
    <w:rsid w:val="008130CE"/>
    <w:rsid w:val="00815467"/>
    <w:rsid w:val="00826F0E"/>
    <w:rsid w:val="00837505"/>
    <w:rsid w:val="00850D56"/>
    <w:rsid w:val="00851C8C"/>
    <w:rsid w:val="00852699"/>
    <w:rsid w:val="00853931"/>
    <w:rsid w:val="0085501A"/>
    <w:rsid w:val="00855F41"/>
    <w:rsid w:val="00861075"/>
    <w:rsid w:val="0086264F"/>
    <w:rsid w:val="00865654"/>
    <w:rsid w:val="008804B8"/>
    <w:rsid w:val="00893F07"/>
    <w:rsid w:val="008B2F7F"/>
    <w:rsid w:val="008C0DF2"/>
    <w:rsid w:val="008C4D18"/>
    <w:rsid w:val="008F04F7"/>
    <w:rsid w:val="008F1CD5"/>
    <w:rsid w:val="008F225A"/>
    <w:rsid w:val="00910037"/>
    <w:rsid w:val="009155FE"/>
    <w:rsid w:val="0091795E"/>
    <w:rsid w:val="00921E8F"/>
    <w:rsid w:val="00964C56"/>
    <w:rsid w:val="00972A4F"/>
    <w:rsid w:val="00974233"/>
    <w:rsid w:val="00974590"/>
    <w:rsid w:val="0099557F"/>
    <w:rsid w:val="009960FC"/>
    <w:rsid w:val="00997DB9"/>
    <w:rsid w:val="009A7C9A"/>
    <w:rsid w:val="009B0951"/>
    <w:rsid w:val="009C61CD"/>
    <w:rsid w:val="009C6794"/>
    <w:rsid w:val="009C7AF8"/>
    <w:rsid w:val="009D0C83"/>
    <w:rsid w:val="009D7074"/>
    <w:rsid w:val="009F262B"/>
    <w:rsid w:val="009F3011"/>
    <w:rsid w:val="00A016E5"/>
    <w:rsid w:val="00A04E0B"/>
    <w:rsid w:val="00A06C17"/>
    <w:rsid w:val="00A13E31"/>
    <w:rsid w:val="00A3426B"/>
    <w:rsid w:val="00A35105"/>
    <w:rsid w:val="00A4192F"/>
    <w:rsid w:val="00A46CCD"/>
    <w:rsid w:val="00A50246"/>
    <w:rsid w:val="00A6000A"/>
    <w:rsid w:val="00A66256"/>
    <w:rsid w:val="00A810C5"/>
    <w:rsid w:val="00A81C7D"/>
    <w:rsid w:val="00A85FD7"/>
    <w:rsid w:val="00A945C0"/>
    <w:rsid w:val="00AA62FC"/>
    <w:rsid w:val="00AC1548"/>
    <w:rsid w:val="00AE3EB5"/>
    <w:rsid w:val="00AE6E9B"/>
    <w:rsid w:val="00AF3995"/>
    <w:rsid w:val="00B00595"/>
    <w:rsid w:val="00B01A41"/>
    <w:rsid w:val="00B03282"/>
    <w:rsid w:val="00B1399E"/>
    <w:rsid w:val="00B16F75"/>
    <w:rsid w:val="00B20627"/>
    <w:rsid w:val="00B301B7"/>
    <w:rsid w:val="00B3150E"/>
    <w:rsid w:val="00B329B4"/>
    <w:rsid w:val="00B3664B"/>
    <w:rsid w:val="00B40996"/>
    <w:rsid w:val="00B47065"/>
    <w:rsid w:val="00B5109E"/>
    <w:rsid w:val="00B53D6F"/>
    <w:rsid w:val="00B63301"/>
    <w:rsid w:val="00B74A03"/>
    <w:rsid w:val="00B74C4A"/>
    <w:rsid w:val="00B82CE0"/>
    <w:rsid w:val="00B87B10"/>
    <w:rsid w:val="00BA11B8"/>
    <w:rsid w:val="00BC1EC7"/>
    <w:rsid w:val="00BE04FA"/>
    <w:rsid w:val="00BE39B0"/>
    <w:rsid w:val="00BE6CAB"/>
    <w:rsid w:val="00C05DB5"/>
    <w:rsid w:val="00C80353"/>
    <w:rsid w:val="00C805B4"/>
    <w:rsid w:val="00C8162D"/>
    <w:rsid w:val="00C90E9A"/>
    <w:rsid w:val="00C94EF8"/>
    <w:rsid w:val="00CA6FCB"/>
    <w:rsid w:val="00CB0D76"/>
    <w:rsid w:val="00CB2C6F"/>
    <w:rsid w:val="00CC123F"/>
    <w:rsid w:val="00CC279D"/>
    <w:rsid w:val="00CC399C"/>
    <w:rsid w:val="00CC47B5"/>
    <w:rsid w:val="00CC4EAB"/>
    <w:rsid w:val="00CF020D"/>
    <w:rsid w:val="00CF6AEB"/>
    <w:rsid w:val="00D01D96"/>
    <w:rsid w:val="00D0238F"/>
    <w:rsid w:val="00D02D3B"/>
    <w:rsid w:val="00D1534F"/>
    <w:rsid w:val="00D24B62"/>
    <w:rsid w:val="00D3138B"/>
    <w:rsid w:val="00D34444"/>
    <w:rsid w:val="00D34776"/>
    <w:rsid w:val="00D46869"/>
    <w:rsid w:val="00D47110"/>
    <w:rsid w:val="00D706DE"/>
    <w:rsid w:val="00D84DE3"/>
    <w:rsid w:val="00D91E57"/>
    <w:rsid w:val="00D97CAD"/>
    <w:rsid w:val="00DA21F7"/>
    <w:rsid w:val="00DB432A"/>
    <w:rsid w:val="00DB4F95"/>
    <w:rsid w:val="00DB5CE6"/>
    <w:rsid w:val="00DC02B9"/>
    <w:rsid w:val="00DC03D8"/>
    <w:rsid w:val="00DC1616"/>
    <w:rsid w:val="00DD1012"/>
    <w:rsid w:val="00DD2893"/>
    <w:rsid w:val="00DD6668"/>
    <w:rsid w:val="00DF05B7"/>
    <w:rsid w:val="00DF06B9"/>
    <w:rsid w:val="00DF0E9C"/>
    <w:rsid w:val="00DF11EA"/>
    <w:rsid w:val="00DF5586"/>
    <w:rsid w:val="00DF7F14"/>
    <w:rsid w:val="00E0068C"/>
    <w:rsid w:val="00E52A17"/>
    <w:rsid w:val="00E5651A"/>
    <w:rsid w:val="00E674F8"/>
    <w:rsid w:val="00E70073"/>
    <w:rsid w:val="00E74F94"/>
    <w:rsid w:val="00E7737D"/>
    <w:rsid w:val="00E87103"/>
    <w:rsid w:val="00EA1A59"/>
    <w:rsid w:val="00EB2726"/>
    <w:rsid w:val="00EC06A5"/>
    <w:rsid w:val="00EC6C8C"/>
    <w:rsid w:val="00ED60BF"/>
    <w:rsid w:val="00EE1FF6"/>
    <w:rsid w:val="00EE5131"/>
    <w:rsid w:val="00EF2D11"/>
    <w:rsid w:val="00EF3241"/>
    <w:rsid w:val="00F000E9"/>
    <w:rsid w:val="00F043B4"/>
    <w:rsid w:val="00F10B38"/>
    <w:rsid w:val="00F2383A"/>
    <w:rsid w:val="00F272FE"/>
    <w:rsid w:val="00F469F8"/>
    <w:rsid w:val="00F54EC5"/>
    <w:rsid w:val="00F71B7B"/>
    <w:rsid w:val="00F74D61"/>
    <w:rsid w:val="00F7642F"/>
    <w:rsid w:val="00F7750F"/>
    <w:rsid w:val="00FA1036"/>
    <w:rsid w:val="00FA212A"/>
    <w:rsid w:val="00FB7DB7"/>
    <w:rsid w:val="00FC2D6D"/>
    <w:rsid w:val="00FC68E3"/>
    <w:rsid w:val="00FD7CBA"/>
    <w:rsid w:val="00FE7431"/>
    <w:rsid w:val="00FF0074"/>
    <w:rsid w:val="00FF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EE1"/>
    <w:pPr>
      <w:jc w:val="both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B40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3EE1"/>
    <w:pPr>
      <w:jc w:val="both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B40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Hoja_de_c_lculo_de_Microsoft_Excel_97-20031.xls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Hoja_de_c_lculo_de_Microsoft_Excel_97-20032.xls"/><Relationship Id="rId4" Type="http://schemas.microsoft.com/office/2007/relationships/stylesWithEffects" Target="stylesWithEffect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D3CEE-9653-418E-90FF-3A2E07D1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229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B) EVOLUCIÓN DE LOS NEGOCIOS</vt:lpstr>
    </vt:vector>
  </TitlesOfParts>
  <Company>Sindicatura de Accionistas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B) EVOLUCIÓN DE LOS NEGOCIOS</dc:title>
  <dc:creator>U.E.I.</dc:creator>
  <cp:lastModifiedBy>Zarela Chong Rojas</cp:lastModifiedBy>
  <cp:revision>4</cp:revision>
  <cp:lastPrinted>2014-04-15T13:14:00Z</cp:lastPrinted>
  <dcterms:created xsi:type="dcterms:W3CDTF">2014-04-14T07:21:00Z</dcterms:created>
  <dcterms:modified xsi:type="dcterms:W3CDTF">2014-04-15T13:18:00Z</dcterms:modified>
</cp:coreProperties>
</file>