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AD37" w14:textId="77777777" w:rsidR="00D153C0" w:rsidRDefault="00D153C0" w:rsidP="00D153C0">
      <w:pPr>
        <w:spacing w:after="0" w:line="360" w:lineRule="auto"/>
        <w:ind w:left="142" w:right="141"/>
        <w:rPr>
          <w:rFonts w:ascii="Montserrat" w:eastAsia="Times New Roman" w:hAnsi="Montserrat" w:cs="Calibri"/>
          <w:b/>
          <w:bCs/>
          <w:i/>
          <w:iCs/>
          <w:sz w:val="20"/>
          <w:szCs w:val="20"/>
          <w:lang w:eastAsia="es-ES"/>
        </w:rPr>
        <w:sectPr w:rsidR="00D153C0" w:rsidSect="00247F09">
          <w:headerReference w:type="default" r:id="rId9"/>
          <w:footerReference w:type="default" r:id="rId10"/>
          <w:pgSz w:w="11906" w:h="16838" w:code="9"/>
          <w:pgMar w:top="139" w:right="2408" w:bottom="1702" w:left="851" w:header="284" w:footer="352" w:gutter="0"/>
          <w:cols w:space="708"/>
          <w:docGrid w:linePitch="360"/>
        </w:sectPr>
      </w:pPr>
    </w:p>
    <w:p w14:paraId="3E83B91C" w14:textId="77777777" w:rsidR="007578DB" w:rsidRPr="008C7421" w:rsidRDefault="007578DB" w:rsidP="007578DB">
      <w:pPr>
        <w:spacing w:after="0" w:line="360" w:lineRule="auto"/>
        <w:ind w:left="142" w:right="141"/>
        <w:rPr>
          <w:rFonts w:ascii="Montserrat" w:eastAsia="Times New Roman" w:hAnsi="Montserrat" w:cs="Arial"/>
          <w:sz w:val="20"/>
          <w:szCs w:val="20"/>
          <w:lang w:eastAsia="es-ES"/>
        </w:rPr>
      </w:pPr>
      <w:r w:rsidRPr="008C7421">
        <w:rPr>
          <w:rFonts w:ascii="Montserrat" w:eastAsia="Times New Roman" w:hAnsi="Montserrat" w:cs="Calibri"/>
          <w:b/>
          <w:bCs/>
          <w:sz w:val="20"/>
          <w:szCs w:val="20"/>
          <w:lang w:eastAsia="es-ES"/>
        </w:rPr>
        <w:lastRenderedPageBreak/>
        <w:t>Introducción</w:t>
      </w:r>
    </w:p>
    <w:p w14:paraId="5E614BF3" w14:textId="77777777" w:rsidR="007578DB" w:rsidRPr="00833B58" w:rsidRDefault="007578DB" w:rsidP="007578DB">
      <w:pPr>
        <w:spacing w:after="0" w:line="360" w:lineRule="auto"/>
        <w:jc w:val="both"/>
        <w:rPr>
          <w:rFonts w:ascii="Montserrat" w:eastAsia="Times New Roman" w:hAnsi="Montserrat" w:cs="Calibri"/>
          <w:sz w:val="8"/>
          <w:szCs w:val="8"/>
          <w:lang w:eastAsia="es-ES"/>
        </w:rPr>
      </w:pPr>
    </w:p>
    <w:p w14:paraId="55AB8EE1" w14:textId="2807078A" w:rsidR="007578DB" w:rsidRPr="00E1385E" w:rsidRDefault="007578DB" w:rsidP="007578DB">
      <w:pPr>
        <w:spacing w:line="360" w:lineRule="auto"/>
        <w:ind w:left="142" w:right="142"/>
        <w:jc w:val="both"/>
        <w:rPr>
          <w:rFonts w:ascii="Montserrat" w:eastAsia="Times New Roman" w:hAnsi="Montserrat" w:cs="Calibri"/>
          <w:sz w:val="20"/>
          <w:szCs w:val="20"/>
          <w:lang w:eastAsia="es-ES"/>
        </w:rPr>
      </w:pPr>
      <w:r w:rsidRPr="00E1385E">
        <w:rPr>
          <w:rFonts w:ascii="Montserrat" w:eastAsia="Times New Roman" w:hAnsi="Montserrat" w:cs="Calibri"/>
          <w:sz w:val="20"/>
          <w:szCs w:val="20"/>
          <w:lang w:eastAsia="es-ES"/>
        </w:rPr>
        <w:t xml:space="preserve">El propósito de este </w:t>
      </w:r>
      <w:r w:rsidRPr="00E1385E">
        <w:rPr>
          <w:rFonts w:ascii="Montserrat" w:eastAsia="Times New Roman" w:hAnsi="Montserrat" w:cs="Calibri"/>
          <w:b/>
          <w:sz w:val="20"/>
          <w:szCs w:val="20"/>
          <w:u w:val="single"/>
          <w:lang w:eastAsia="es-ES"/>
        </w:rPr>
        <w:t xml:space="preserve">Manual </w:t>
      </w:r>
      <w:r w:rsidRPr="00E1385E">
        <w:rPr>
          <w:rFonts w:ascii="Montserrat" w:eastAsia="Times New Roman" w:hAnsi="Montserrat" w:cs="Calibri"/>
          <w:b/>
          <w:bCs/>
          <w:sz w:val="20"/>
          <w:szCs w:val="20"/>
          <w:u w:val="single"/>
          <w:lang w:eastAsia="es-ES"/>
        </w:rPr>
        <w:t xml:space="preserve">para la autorización de </w:t>
      </w:r>
      <w:r w:rsidR="0009299B" w:rsidRPr="0009299B">
        <w:rPr>
          <w:rFonts w:ascii="Montserrat" w:eastAsia="Times New Roman" w:hAnsi="Montserrat" w:cs="Calibri"/>
          <w:b/>
          <w:bCs/>
          <w:sz w:val="20"/>
          <w:szCs w:val="20"/>
          <w:u w:val="single"/>
          <w:lang w:eastAsia="es-ES"/>
        </w:rPr>
        <w:t>empresas de asesoramiento financiero nacional (EAFN), persona jurídica</w:t>
      </w:r>
      <w:r w:rsidRPr="00E1385E">
        <w:rPr>
          <w:rFonts w:ascii="Montserrat" w:eastAsia="Times New Roman" w:hAnsi="Montserrat" w:cs="Calibri"/>
          <w:b/>
          <w:bCs/>
          <w:sz w:val="20"/>
          <w:szCs w:val="20"/>
          <w:u w:val="single"/>
          <w:lang w:eastAsia="es-ES"/>
        </w:rPr>
        <w:t xml:space="preserve"> (en adelante el Manual)</w:t>
      </w:r>
      <w:r w:rsidRPr="00E1385E">
        <w:rPr>
          <w:rFonts w:ascii="Montserrat" w:eastAsia="Times New Roman" w:hAnsi="Montserrat" w:cs="Calibri"/>
          <w:b/>
          <w:bCs/>
          <w:sz w:val="20"/>
          <w:szCs w:val="20"/>
          <w:lang w:eastAsia="es-ES"/>
        </w:rPr>
        <w:t xml:space="preserve"> </w:t>
      </w:r>
      <w:r w:rsidRPr="00E1385E">
        <w:rPr>
          <w:rFonts w:ascii="Montserrat" w:eastAsia="Times New Roman" w:hAnsi="Montserrat" w:cs="Calibri"/>
          <w:sz w:val="20"/>
          <w:szCs w:val="20"/>
          <w:lang w:eastAsia="es-ES"/>
        </w:rPr>
        <w:t xml:space="preserve">es proporcionar a los solicitantes de una autorización de empresas de asesoramiento financiero </w:t>
      </w:r>
      <w:r>
        <w:rPr>
          <w:rFonts w:ascii="Montserrat" w:eastAsia="Times New Roman" w:hAnsi="Montserrat" w:cs="Calibri"/>
          <w:sz w:val="20"/>
          <w:szCs w:val="20"/>
          <w:lang w:eastAsia="es-ES"/>
        </w:rPr>
        <w:t xml:space="preserve">nacional </w:t>
      </w:r>
      <w:r w:rsidRPr="00E1385E">
        <w:rPr>
          <w:rFonts w:ascii="Montserrat" w:eastAsia="Times New Roman" w:hAnsi="Montserrat" w:cs="Calibri"/>
          <w:sz w:val="20"/>
          <w:szCs w:val="20"/>
          <w:lang w:eastAsia="es-ES"/>
        </w:rPr>
        <w:t>(EAF</w:t>
      </w:r>
      <w:r>
        <w:rPr>
          <w:rFonts w:ascii="Montserrat" w:eastAsia="Times New Roman" w:hAnsi="Montserrat" w:cs="Calibri"/>
          <w:sz w:val="20"/>
          <w:szCs w:val="20"/>
          <w:lang w:eastAsia="es-ES"/>
        </w:rPr>
        <w:t>N</w:t>
      </w:r>
      <w:r w:rsidRPr="00E1385E">
        <w:rPr>
          <w:rFonts w:ascii="Montserrat" w:eastAsia="Times New Roman" w:hAnsi="Montserrat" w:cs="Calibri"/>
          <w:sz w:val="20"/>
          <w:szCs w:val="20"/>
          <w:lang w:eastAsia="es-ES"/>
        </w:rPr>
        <w:t xml:space="preserve">), </w:t>
      </w:r>
      <w:r w:rsidR="00B755FA">
        <w:rPr>
          <w:rFonts w:ascii="Montserrat" w:eastAsia="Times New Roman" w:hAnsi="Montserrat" w:cs="Calibri"/>
          <w:sz w:val="20"/>
          <w:szCs w:val="20"/>
          <w:lang w:eastAsia="es-ES"/>
        </w:rPr>
        <w:t>persona jurídica</w:t>
      </w:r>
      <w:r w:rsidR="0009299B">
        <w:rPr>
          <w:rFonts w:ascii="Montserrat" w:eastAsia="Times New Roman" w:hAnsi="Montserrat" w:cs="Calibri"/>
          <w:sz w:val="20"/>
          <w:szCs w:val="20"/>
          <w:lang w:eastAsia="es-ES"/>
        </w:rPr>
        <w:t xml:space="preserve"> (en adelante EAFN)</w:t>
      </w:r>
      <w:r w:rsidR="00B755FA">
        <w:rPr>
          <w:rFonts w:ascii="Montserrat" w:eastAsia="Times New Roman" w:hAnsi="Montserrat" w:cs="Calibri"/>
          <w:sz w:val="20"/>
          <w:szCs w:val="20"/>
          <w:lang w:eastAsia="es-ES"/>
        </w:rPr>
        <w:t xml:space="preserve">, </w:t>
      </w:r>
      <w:r w:rsidRPr="00E1385E">
        <w:rPr>
          <w:rFonts w:ascii="Montserrat" w:eastAsia="Times New Roman" w:hAnsi="Montserrat" w:cs="Calibri"/>
          <w:sz w:val="20"/>
          <w:szCs w:val="20"/>
          <w:lang w:eastAsia="es-ES"/>
        </w:rPr>
        <w:t xml:space="preserve">la información que deben </w:t>
      </w:r>
      <w:r>
        <w:rPr>
          <w:rFonts w:ascii="Montserrat" w:eastAsia="Times New Roman" w:hAnsi="Montserrat" w:cs="Calibri"/>
          <w:sz w:val="20"/>
          <w:szCs w:val="20"/>
          <w:lang w:eastAsia="es-ES"/>
        </w:rPr>
        <w:t>aportar</w:t>
      </w:r>
      <w:r w:rsidRPr="00E1385E">
        <w:rPr>
          <w:rFonts w:ascii="Montserrat" w:eastAsia="Times New Roman" w:hAnsi="Montserrat" w:cs="Calibri"/>
          <w:sz w:val="20"/>
          <w:szCs w:val="20"/>
          <w:lang w:eastAsia="es-ES"/>
        </w:rPr>
        <w:t xml:space="preserve"> a la CNMV en el proceso de autorización, siguiendo las disposiciones de siguiendo las disposiciones de la </w:t>
      </w:r>
      <w:r w:rsidRPr="00E1385E">
        <w:rPr>
          <w:rFonts w:ascii="Montserrat" w:eastAsia="Times New Roman" w:hAnsi="Montserrat" w:cs="Calibri"/>
          <w:i/>
          <w:iCs/>
          <w:color w:val="C00000"/>
          <w:sz w:val="20"/>
          <w:szCs w:val="20"/>
          <w:lang w:eastAsia="es-ES"/>
        </w:rPr>
        <w:t>Ley 6/2023, de 17 de marzo, de los Mercados de Valores y de los Servicios de Inversión</w:t>
      </w:r>
      <w:r w:rsidRPr="00E1385E">
        <w:rPr>
          <w:rFonts w:ascii="Montserrat" w:eastAsia="Times New Roman" w:hAnsi="Montserrat" w:cs="Calibri"/>
          <w:sz w:val="20"/>
          <w:szCs w:val="20"/>
          <w:lang w:eastAsia="es-ES"/>
        </w:rPr>
        <w:t xml:space="preserve"> (LMVSI) y del </w:t>
      </w:r>
      <w:r w:rsidRPr="00E1385E">
        <w:rPr>
          <w:rFonts w:ascii="Montserrat" w:eastAsia="Times New Roman" w:hAnsi="Montserrat" w:cs="Calibri"/>
          <w:i/>
          <w:iCs/>
          <w:color w:val="C00000"/>
          <w:sz w:val="20"/>
          <w:szCs w:val="20"/>
          <w:lang w:eastAsia="es-ES"/>
        </w:rPr>
        <w:t>Real Decreto 813/2023, de 8 de noviembre, sobre el régimen jurídico de las empresas de servicios de inversión y de las demás entidades que prestan servicios de inversión</w:t>
      </w:r>
      <w:r w:rsidRPr="00E1385E">
        <w:rPr>
          <w:rFonts w:ascii="Montserrat" w:eastAsia="Times New Roman" w:hAnsi="Montserrat" w:cs="Calibri"/>
          <w:sz w:val="20"/>
          <w:szCs w:val="20"/>
          <w:lang w:eastAsia="es-ES"/>
        </w:rPr>
        <w:t xml:space="preserve"> (RD de ESI).</w:t>
      </w:r>
    </w:p>
    <w:p w14:paraId="31953344" w14:textId="77777777" w:rsidR="007578DB" w:rsidRPr="00E1385E" w:rsidRDefault="007578DB" w:rsidP="007578DB">
      <w:pPr>
        <w:spacing w:line="360" w:lineRule="auto"/>
        <w:ind w:left="142" w:right="142"/>
        <w:jc w:val="both"/>
        <w:rPr>
          <w:rFonts w:ascii="Montserrat" w:eastAsia="Times New Roman" w:hAnsi="Montserrat" w:cs="Arial"/>
          <w:sz w:val="20"/>
          <w:szCs w:val="20"/>
          <w:lang w:eastAsia="es-ES"/>
        </w:rPr>
      </w:pPr>
      <w:r w:rsidRPr="00E1385E">
        <w:rPr>
          <w:rFonts w:ascii="Montserrat" w:eastAsia="Times New Roman" w:hAnsi="Montserrat" w:cs="Calibri"/>
          <w:sz w:val="20"/>
          <w:szCs w:val="20"/>
          <w:lang w:eastAsia="es-ES"/>
        </w:rPr>
        <w:t>Con el fin de facilitar y simplificar la tramitación de la autorización de las E</w:t>
      </w:r>
      <w:r>
        <w:rPr>
          <w:rFonts w:ascii="Montserrat" w:eastAsia="Times New Roman" w:hAnsi="Montserrat" w:cs="Calibri"/>
          <w:sz w:val="20"/>
          <w:szCs w:val="20"/>
          <w:lang w:eastAsia="es-ES"/>
        </w:rPr>
        <w:t>AFN</w:t>
      </w:r>
      <w:r w:rsidRPr="00E1385E">
        <w:rPr>
          <w:rFonts w:ascii="Montserrat" w:eastAsia="Times New Roman" w:hAnsi="Montserrat" w:cs="Calibri"/>
          <w:sz w:val="20"/>
          <w:szCs w:val="20"/>
          <w:lang w:eastAsia="es-ES"/>
        </w:rPr>
        <w:t xml:space="preserve">, este </w:t>
      </w:r>
      <w:r w:rsidRPr="00E1385E">
        <w:rPr>
          <w:rFonts w:ascii="Montserrat" w:eastAsia="Times New Roman" w:hAnsi="Montserrat" w:cs="Calibri"/>
          <w:b/>
          <w:sz w:val="20"/>
          <w:szCs w:val="20"/>
          <w:u w:val="single"/>
          <w:lang w:eastAsia="es-ES"/>
        </w:rPr>
        <w:t>Manual</w:t>
      </w:r>
      <w:r w:rsidRPr="00326760">
        <w:rPr>
          <w:rFonts w:ascii="Montserrat" w:eastAsia="Times New Roman" w:hAnsi="Montserrat" w:cs="Calibri"/>
          <w:b/>
          <w:sz w:val="20"/>
          <w:szCs w:val="20"/>
          <w:lang w:eastAsia="es-ES"/>
        </w:rPr>
        <w:t xml:space="preserve"> </w:t>
      </w:r>
      <w:r w:rsidRPr="00E1385E">
        <w:rPr>
          <w:rFonts w:ascii="Montserrat" w:eastAsia="Times New Roman" w:hAnsi="Montserrat" w:cs="Calibri"/>
          <w:bCs/>
          <w:sz w:val="20"/>
          <w:szCs w:val="20"/>
          <w:lang w:eastAsia="es-ES"/>
        </w:rPr>
        <w:t>se</w:t>
      </w:r>
      <w:r w:rsidRPr="00E1385E">
        <w:rPr>
          <w:rFonts w:ascii="Montserrat" w:eastAsia="Times New Roman" w:hAnsi="Montserrat" w:cs="Calibri"/>
          <w:b/>
          <w:bCs/>
          <w:sz w:val="20"/>
          <w:szCs w:val="20"/>
          <w:lang w:eastAsia="es-ES"/>
        </w:rPr>
        <w:t xml:space="preserve"> </w:t>
      </w:r>
      <w:r w:rsidRPr="00E1385E">
        <w:rPr>
          <w:rFonts w:ascii="Montserrat" w:eastAsia="Times New Roman" w:hAnsi="Montserrat" w:cs="Calibri"/>
          <w:sz w:val="20"/>
          <w:szCs w:val="20"/>
          <w:lang w:eastAsia="es-ES"/>
        </w:rPr>
        <w:t xml:space="preserve">ha preparado siguiendo los modelos del </w:t>
      </w:r>
      <w:r w:rsidRPr="00E1385E">
        <w:rPr>
          <w:rFonts w:ascii="Montserrat" w:eastAsia="Times New Roman" w:hAnsi="Montserrat" w:cs="Calibri"/>
          <w:i/>
          <w:iCs/>
          <w:color w:val="C00000"/>
          <w:sz w:val="20"/>
          <w:szCs w:val="20"/>
          <w:lang w:eastAsia="es-ES"/>
        </w:rPr>
        <w:t>Reglamento de ejecución (UE) 2017/1945 de la Comisión de 19 de junio de 2017 por el que se establecen normas técnicas de ejecución en relación a las notificaciones presentadas por empresas de servicios de inversión solicitantes o autorizadas, o destinadas a ellas, de conformidad con la Directiva 2014/65/UE del Parlamento Europeo y del Consejo</w:t>
      </w:r>
      <w:r w:rsidRPr="00E1385E">
        <w:rPr>
          <w:rFonts w:ascii="Montserrat" w:eastAsia="Times New Roman" w:hAnsi="Montserrat" w:cs="Calibri"/>
          <w:i/>
          <w:iCs/>
          <w:sz w:val="20"/>
          <w:szCs w:val="20"/>
          <w:lang w:eastAsia="es-ES"/>
        </w:rPr>
        <w:t xml:space="preserve"> </w:t>
      </w:r>
      <w:r w:rsidRPr="00E1385E">
        <w:rPr>
          <w:rFonts w:ascii="Montserrat" w:eastAsia="Times New Roman" w:hAnsi="Montserrat" w:cs="Calibri"/>
          <w:sz w:val="20"/>
          <w:szCs w:val="20"/>
          <w:lang w:eastAsia="es-ES"/>
        </w:rPr>
        <w:t>(por sus siglas en inglés -</w:t>
      </w:r>
      <w:proofErr w:type="spellStart"/>
      <w:r w:rsidRPr="00E1385E">
        <w:rPr>
          <w:rFonts w:ascii="Montserrat" w:eastAsia="Times New Roman" w:hAnsi="Montserrat" w:cs="Calibri"/>
          <w:i/>
          <w:sz w:val="20"/>
          <w:szCs w:val="20"/>
          <w:lang w:eastAsia="es-ES"/>
        </w:rPr>
        <w:t>Implementing</w:t>
      </w:r>
      <w:proofErr w:type="spellEnd"/>
      <w:r w:rsidRPr="00E1385E">
        <w:rPr>
          <w:rFonts w:ascii="Montserrat" w:eastAsia="Times New Roman" w:hAnsi="Montserrat" w:cs="Calibri"/>
          <w:i/>
          <w:sz w:val="20"/>
          <w:szCs w:val="20"/>
          <w:lang w:eastAsia="es-ES"/>
        </w:rPr>
        <w:t xml:space="preserve"> </w:t>
      </w:r>
      <w:proofErr w:type="spellStart"/>
      <w:r w:rsidRPr="00E1385E">
        <w:rPr>
          <w:rFonts w:ascii="Montserrat" w:eastAsia="Times New Roman" w:hAnsi="Montserrat" w:cs="Calibri"/>
          <w:i/>
          <w:sz w:val="20"/>
          <w:szCs w:val="20"/>
          <w:lang w:eastAsia="es-ES"/>
        </w:rPr>
        <w:t>Technical</w:t>
      </w:r>
      <w:proofErr w:type="spellEnd"/>
      <w:r w:rsidRPr="00E1385E">
        <w:rPr>
          <w:rFonts w:ascii="Montserrat" w:eastAsia="Times New Roman" w:hAnsi="Montserrat" w:cs="Calibri"/>
          <w:i/>
          <w:sz w:val="20"/>
          <w:szCs w:val="20"/>
          <w:lang w:eastAsia="es-ES"/>
        </w:rPr>
        <w:t xml:space="preserve"> Standard</w:t>
      </w:r>
      <w:r w:rsidRPr="00E1385E">
        <w:rPr>
          <w:rFonts w:ascii="Montserrat" w:eastAsia="Times New Roman" w:hAnsi="Montserrat" w:cs="Calibri"/>
          <w:sz w:val="20"/>
          <w:szCs w:val="20"/>
          <w:lang w:eastAsia="es-ES"/>
        </w:rPr>
        <w:t xml:space="preserve">- ITS de autorización de ESI), elaborado siguiendo las disposiciones del </w:t>
      </w:r>
      <w:r w:rsidRPr="00E1385E">
        <w:rPr>
          <w:rFonts w:ascii="Montserrat" w:eastAsia="Times New Roman" w:hAnsi="Montserrat" w:cs="Calibri"/>
          <w:i/>
          <w:iCs/>
          <w:color w:val="C00000"/>
          <w:sz w:val="20"/>
          <w:szCs w:val="20"/>
          <w:lang w:eastAsia="es-ES"/>
        </w:rPr>
        <w:t>Reglamento Delegado (UE) 2017/1943 de la Comisión de 14 de julio de 2016 por el que se completa la Directiva 2014/65/UE del Parlamento Europeo y del Consejo en lo que respecta a las normas técnicas de regulación sobre la información y los requisitos necesarios para la concesión de autorizaciones a empresas de servicios de inversión</w:t>
      </w:r>
      <w:r w:rsidRPr="00E1385E">
        <w:rPr>
          <w:rFonts w:ascii="Montserrat" w:eastAsia="Times New Roman" w:hAnsi="Montserrat" w:cs="Calibri"/>
          <w:i/>
          <w:iCs/>
          <w:sz w:val="20"/>
          <w:szCs w:val="20"/>
          <w:lang w:eastAsia="es-ES"/>
        </w:rPr>
        <w:t xml:space="preserve"> </w:t>
      </w:r>
      <w:r w:rsidRPr="00E1385E">
        <w:rPr>
          <w:rFonts w:ascii="Montserrat" w:eastAsia="Times New Roman" w:hAnsi="Montserrat" w:cs="Calibri"/>
          <w:sz w:val="20"/>
          <w:szCs w:val="20"/>
          <w:lang w:eastAsia="es-ES"/>
        </w:rPr>
        <w:t>(por sus siglas en inglés -</w:t>
      </w:r>
      <w:proofErr w:type="spellStart"/>
      <w:r w:rsidRPr="00E1385E">
        <w:rPr>
          <w:rFonts w:ascii="Montserrat" w:eastAsia="Times New Roman" w:hAnsi="Montserrat" w:cs="Calibri"/>
          <w:i/>
          <w:sz w:val="20"/>
          <w:szCs w:val="20"/>
          <w:lang w:eastAsia="es-ES"/>
        </w:rPr>
        <w:t>Regulatory</w:t>
      </w:r>
      <w:proofErr w:type="spellEnd"/>
      <w:r w:rsidRPr="00E1385E">
        <w:rPr>
          <w:rFonts w:ascii="Montserrat" w:eastAsia="Times New Roman" w:hAnsi="Montserrat" w:cs="Calibri"/>
          <w:i/>
          <w:sz w:val="20"/>
          <w:szCs w:val="20"/>
          <w:lang w:eastAsia="es-ES"/>
        </w:rPr>
        <w:t xml:space="preserve"> </w:t>
      </w:r>
      <w:proofErr w:type="spellStart"/>
      <w:r w:rsidRPr="00E1385E">
        <w:rPr>
          <w:rFonts w:ascii="Montserrat" w:eastAsia="Times New Roman" w:hAnsi="Montserrat" w:cs="Calibri"/>
          <w:i/>
          <w:sz w:val="20"/>
          <w:szCs w:val="20"/>
          <w:lang w:eastAsia="es-ES"/>
        </w:rPr>
        <w:t>Technical</w:t>
      </w:r>
      <w:proofErr w:type="spellEnd"/>
      <w:r w:rsidRPr="00E1385E">
        <w:rPr>
          <w:rFonts w:ascii="Montserrat" w:eastAsia="Times New Roman" w:hAnsi="Montserrat" w:cs="Calibri"/>
          <w:i/>
          <w:sz w:val="20"/>
          <w:szCs w:val="20"/>
          <w:lang w:eastAsia="es-ES"/>
        </w:rPr>
        <w:t xml:space="preserve"> Standard</w:t>
      </w:r>
      <w:r w:rsidRPr="00E1385E">
        <w:rPr>
          <w:rFonts w:ascii="Montserrat" w:eastAsia="Times New Roman" w:hAnsi="Montserrat" w:cs="Calibri"/>
          <w:sz w:val="20"/>
          <w:szCs w:val="20"/>
          <w:lang w:eastAsia="es-ES"/>
        </w:rPr>
        <w:t>-RTS de autorización de ESI).</w:t>
      </w:r>
    </w:p>
    <w:p w14:paraId="43DC9643" w14:textId="77777777" w:rsidR="007578DB" w:rsidRDefault="007578DB" w:rsidP="007578DB">
      <w:pPr>
        <w:spacing w:line="360" w:lineRule="auto"/>
        <w:ind w:left="142" w:right="142"/>
        <w:jc w:val="both"/>
        <w:rPr>
          <w:rFonts w:ascii="Montserrat" w:eastAsia="Times New Roman" w:hAnsi="Montserrat" w:cs="Calibri"/>
          <w:sz w:val="20"/>
          <w:szCs w:val="20"/>
          <w:lang w:eastAsia="es-ES"/>
        </w:rPr>
      </w:pPr>
      <w:r w:rsidRPr="00E1385E">
        <w:rPr>
          <w:rFonts w:ascii="Montserrat" w:eastAsia="Times New Roman" w:hAnsi="Montserrat" w:cs="Calibri"/>
          <w:sz w:val="20"/>
          <w:szCs w:val="20"/>
          <w:lang w:eastAsia="es-ES"/>
        </w:rPr>
        <w:t xml:space="preserve">El </w:t>
      </w:r>
      <w:r w:rsidRPr="00E1385E">
        <w:rPr>
          <w:rFonts w:ascii="Montserrat" w:eastAsia="Times New Roman" w:hAnsi="Montserrat" w:cs="Calibri"/>
          <w:b/>
          <w:sz w:val="20"/>
          <w:szCs w:val="20"/>
          <w:u w:val="single"/>
          <w:lang w:eastAsia="es-ES"/>
        </w:rPr>
        <w:t>Manual</w:t>
      </w:r>
      <w:r w:rsidRPr="00E1385E">
        <w:rPr>
          <w:rFonts w:ascii="Montserrat" w:eastAsia="Times New Roman" w:hAnsi="Montserrat" w:cs="Calibri"/>
          <w:b/>
          <w:sz w:val="20"/>
          <w:szCs w:val="20"/>
          <w:lang w:eastAsia="es-ES"/>
        </w:rPr>
        <w:t xml:space="preserve"> </w:t>
      </w:r>
      <w:r w:rsidRPr="00E1385E">
        <w:rPr>
          <w:rFonts w:ascii="Montserrat" w:eastAsia="Times New Roman" w:hAnsi="Montserrat" w:cs="Calibri"/>
          <w:sz w:val="20"/>
          <w:szCs w:val="20"/>
          <w:lang w:eastAsia="es-ES"/>
        </w:rPr>
        <w:t xml:space="preserve">se estructura en </w:t>
      </w:r>
      <w:r>
        <w:rPr>
          <w:rFonts w:ascii="Montserrat" w:eastAsia="Times New Roman" w:hAnsi="Montserrat" w:cs="Calibri"/>
          <w:sz w:val="20"/>
          <w:szCs w:val="20"/>
          <w:lang w:eastAsia="es-ES"/>
        </w:rPr>
        <w:t xml:space="preserve">6 </w:t>
      </w:r>
      <w:r w:rsidRPr="00E1385E">
        <w:rPr>
          <w:rFonts w:ascii="Montserrat" w:eastAsia="Times New Roman" w:hAnsi="Montserrat" w:cs="Calibri"/>
          <w:sz w:val="20"/>
          <w:szCs w:val="20"/>
          <w:lang w:eastAsia="es-ES"/>
        </w:rPr>
        <w:t>capítulos</w:t>
      </w:r>
      <w:r>
        <w:rPr>
          <w:rFonts w:ascii="Montserrat" w:eastAsia="Times New Roman" w:hAnsi="Montserrat" w:cs="Calibri"/>
          <w:sz w:val="20"/>
          <w:szCs w:val="20"/>
          <w:lang w:eastAsia="es-ES"/>
        </w:rPr>
        <w:t xml:space="preserve"> (que deberán presentarse por separado)</w:t>
      </w:r>
      <w:r w:rsidRPr="00E1385E">
        <w:rPr>
          <w:rFonts w:ascii="Montserrat" w:eastAsia="Times New Roman" w:hAnsi="Montserrat" w:cs="Calibri"/>
          <w:sz w:val="20"/>
          <w:szCs w:val="20"/>
          <w:lang w:eastAsia="es-ES"/>
        </w:rPr>
        <w:t xml:space="preserve"> que </w:t>
      </w:r>
      <w:r w:rsidRPr="00076D87">
        <w:rPr>
          <w:rFonts w:ascii="Montserrat" w:eastAsia="Times New Roman" w:hAnsi="Montserrat" w:cs="Calibri"/>
          <w:sz w:val="20"/>
          <w:szCs w:val="20"/>
          <w:lang w:eastAsia="es-ES"/>
        </w:rPr>
        <w:t>se detallan a continuación, que</w:t>
      </w:r>
      <w:r w:rsidRPr="00E1385E">
        <w:rPr>
          <w:rFonts w:ascii="Montserrat" w:eastAsia="Times New Roman" w:hAnsi="Montserrat" w:cs="Calibri"/>
          <w:sz w:val="20"/>
          <w:szCs w:val="20"/>
          <w:lang w:eastAsia="es-ES"/>
        </w:rPr>
        <w:t xml:space="preserve"> contienen los requisitos previstos en la legislación y que se aplican a la constitución de una E</w:t>
      </w:r>
      <w:r>
        <w:rPr>
          <w:rFonts w:ascii="Montserrat" w:eastAsia="Times New Roman" w:hAnsi="Montserrat" w:cs="Calibri"/>
          <w:sz w:val="20"/>
          <w:szCs w:val="20"/>
          <w:lang w:eastAsia="es-ES"/>
        </w:rPr>
        <w:t>AFN</w:t>
      </w:r>
      <w:r w:rsidRPr="00E1385E">
        <w:rPr>
          <w:rFonts w:ascii="Montserrat" w:eastAsia="Times New Roman" w:hAnsi="Montserrat" w:cs="Calibri"/>
          <w:sz w:val="20"/>
          <w:szCs w:val="20"/>
          <w:lang w:eastAsia="es-ES"/>
        </w:rPr>
        <w:t>, bien por creación de una nueva entidad o derivada de una operación societaria:</w:t>
      </w:r>
    </w:p>
    <w:p w14:paraId="4A18417E" w14:textId="1F9549A1" w:rsidR="0009299B" w:rsidRDefault="007578DB" w:rsidP="007A345C">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9299B">
        <w:rPr>
          <w:rFonts w:ascii="Montserrat" w:eastAsia="Times New Roman" w:hAnsi="Montserrat" w:cs="Calibri"/>
          <w:bCs/>
          <w:sz w:val="20"/>
          <w:szCs w:val="20"/>
          <w:lang w:eastAsia="es-ES"/>
        </w:rPr>
        <w:t xml:space="preserve">Capítulo 1. </w:t>
      </w:r>
      <w:r w:rsidR="0009299B" w:rsidRPr="0009299B">
        <w:rPr>
          <w:rFonts w:ascii="Montserrat" w:eastAsia="Times New Roman" w:hAnsi="Montserrat" w:cs="Calibri"/>
          <w:bCs/>
          <w:sz w:val="20"/>
          <w:szCs w:val="20"/>
          <w:lang w:eastAsia="es-ES"/>
        </w:rPr>
        <w:t>Información general sobre la empresa de asesoramiento financiero nacional (EAFN), persona jurídica</w:t>
      </w:r>
      <w:r w:rsidR="0009299B">
        <w:rPr>
          <w:rFonts w:ascii="Montserrat" w:eastAsia="Times New Roman" w:hAnsi="Montserrat" w:cs="Calibri"/>
          <w:bCs/>
          <w:sz w:val="20"/>
          <w:szCs w:val="20"/>
          <w:lang w:eastAsia="es-ES"/>
        </w:rPr>
        <w:t>.</w:t>
      </w:r>
    </w:p>
    <w:p w14:paraId="667F811F" w14:textId="19EFB9DA" w:rsidR="007578DB" w:rsidRPr="0009299B" w:rsidRDefault="007578DB" w:rsidP="007A345C">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9299B">
        <w:rPr>
          <w:rFonts w:ascii="Montserrat" w:eastAsia="Times New Roman" w:hAnsi="Montserrat" w:cs="Calibri"/>
          <w:bCs/>
          <w:sz w:val="20"/>
          <w:szCs w:val="20"/>
          <w:lang w:eastAsia="es-ES"/>
        </w:rPr>
        <w:t xml:space="preserve">Capítulo 2. </w:t>
      </w:r>
      <w:r w:rsidR="0009299B" w:rsidRPr="0009299B">
        <w:rPr>
          <w:rFonts w:ascii="Montserrat" w:eastAsia="Times New Roman" w:hAnsi="Montserrat" w:cs="Calibri"/>
          <w:bCs/>
          <w:sz w:val="20"/>
          <w:szCs w:val="20"/>
          <w:lang w:eastAsia="es-ES"/>
        </w:rPr>
        <w:t>Información sobre el capital de la empresa de asesoramiento financiero nacional (EAFN), persona jurídica</w:t>
      </w:r>
      <w:r w:rsidR="0009299B">
        <w:rPr>
          <w:rFonts w:ascii="Montserrat" w:eastAsia="Times New Roman" w:hAnsi="Montserrat" w:cs="Calibri"/>
          <w:bCs/>
          <w:sz w:val="20"/>
          <w:szCs w:val="20"/>
          <w:lang w:eastAsia="es-ES"/>
        </w:rPr>
        <w:t>.</w:t>
      </w:r>
    </w:p>
    <w:p w14:paraId="44896817" w14:textId="6BA34F02" w:rsidR="007578DB" w:rsidRPr="000A045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A045B">
        <w:rPr>
          <w:rFonts w:ascii="Montserrat" w:eastAsia="Times New Roman" w:hAnsi="Montserrat" w:cs="Calibri"/>
          <w:bCs/>
          <w:sz w:val="20"/>
          <w:szCs w:val="20"/>
          <w:lang w:eastAsia="es-ES"/>
        </w:rPr>
        <w:lastRenderedPageBreak/>
        <w:t xml:space="preserve">Capítulo 3. </w:t>
      </w:r>
      <w:bookmarkStart w:id="0" w:name="_Hlk201647185"/>
      <w:r w:rsidR="0009299B" w:rsidRPr="0009299B">
        <w:rPr>
          <w:rFonts w:ascii="Montserrat" w:eastAsia="Times New Roman" w:hAnsi="Montserrat" w:cs="Calibri"/>
          <w:bCs/>
          <w:sz w:val="20"/>
          <w:szCs w:val="20"/>
          <w:lang w:eastAsia="es-ES"/>
        </w:rPr>
        <w:t>Información sobre los accionistas de la empresa de asesoramiento financiero nacional (EAFN), persona jurídica</w:t>
      </w:r>
      <w:r w:rsidR="0009299B">
        <w:rPr>
          <w:rFonts w:ascii="Montserrat" w:eastAsia="Times New Roman" w:hAnsi="Montserrat" w:cs="Calibri"/>
          <w:bCs/>
          <w:sz w:val="20"/>
          <w:szCs w:val="20"/>
          <w:lang w:eastAsia="es-ES"/>
        </w:rPr>
        <w:t>.</w:t>
      </w:r>
      <w:bookmarkEnd w:id="0"/>
    </w:p>
    <w:p w14:paraId="666B19E3" w14:textId="731AF61C" w:rsidR="007578DB" w:rsidRPr="000A045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A045B">
        <w:rPr>
          <w:rFonts w:ascii="Montserrat" w:eastAsia="Times New Roman" w:hAnsi="Montserrat" w:cs="Calibri"/>
          <w:bCs/>
          <w:sz w:val="20"/>
          <w:szCs w:val="20"/>
          <w:lang w:eastAsia="es-ES"/>
        </w:rPr>
        <w:t xml:space="preserve">Capítulo 4. </w:t>
      </w:r>
      <w:r w:rsidR="0009299B" w:rsidRPr="0009299B">
        <w:rPr>
          <w:rFonts w:ascii="Montserrat" w:eastAsia="Times New Roman" w:hAnsi="Montserrat" w:cs="Calibri"/>
          <w:bCs/>
          <w:sz w:val="20"/>
          <w:szCs w:val="20"/>
          <w:lang w:eastAsia="es-ES"/>
        </w:rPr>
        <w:t>Información sobre el órgano de dirección y las personas que dirijan las actividades de la empresa de asesoramiento financiero nacional (EAFN), persona jurídica</w:t>
      </w:r>
      <w:r w:rsidR="0009299B">
        <w:rPr>
          <w:rFonts w:ascii="Montserrat" w:eastAsia="Times New Roman" w:hAnsi="Montserrat" w:cs="Calibri"/>
          <w:bCs/>
          <w:sz w:val="20"/>
          <w:szCs w:val="20"/>
          <w:lang w:eastAsia="es-ES"/>
        </w:rPr>
        <w:t>.</w:t>
      </w:r>
    </w:p>
    <w:p w14:paraId="35CD0A02" w14:textId="6C609012" w:rsidR="007578DB" w:rsidRPr="000A045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A045B">
        <w:rPr>
          <w:rFonts w:ascii="Montserrat" w:eastAsia="Times New Roman" w:hAnsi="Montserrat" w:cs="Calibri"/>
          <w:bCs/>
          <w:sz w:val="20"/>
          <w:szCs w:val="20"/>
          <w:lang w:eastAsia="es-ES"/>
        </w:rPr>
        <w:t xml:space="preserve">Capítulo 5. </w:t>
      </w:r>
      <w:r w:rsidR="0009299B" w:rsidRPr="0009299B">
        <w:rPr>
          <w:rFonts w:ascii="Montserrat" w:eastAsia="Times New Roman" w:hAnsi="Montserrat" w:cs="Calibri"/>
          <w:bCs/>
          <w:sz w:val="20"/>
          <w:szCs w:val="20"/>
          <w:lang w:eastAsia="es-ES"/>
        </w:rPr>
        <w:t>Información financiera de la empresa de asesoramiento financiero nacional (EAFN), persona jurídica</w:t>
      </w:r>
      <w:r w:rsidR="0009299B">
        <w:rPr>
          <w:rFonts w:ascii="Montserrat" w:eastAsia="Times New Roman" w:hAnsi="Montserrat" w:cs="Calibri"/>
          <w:bCs/>
          <w:sz w:val="20"/>
          <w:szCs w:val="20"/>
          <w:lang w:eastAsia="es-ES"/>
        </w:rPr>
        <w:t>.</w:t>
      </w:r>
    </w:p>
    <w:p w14:paraId="1605C1D3" w14:textId="17E42DD4" w:rsidR="007578DB" w:rsidRDefault="007578DB" w:rsidP="0009299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A045B">
        <w:rPr>
          <w:rFonts w:ascii="Montserrat" w:eastAsia="Times New Roman" w:hAnsi="Montserrat" w:cs="Calibri"/>
          <w:bCs/>
          <w:sz w:val="20"/>
          <w:szCs w:val="20"/>
          <w:lang w:eastAsia="es-ES"/>
        </w:rPr>
        <w:t>Capítulo</w:t>
      </w:r>
      <w:r w:rsidR="00C00BA6">
        <w:rPr>
          <w:rFonts w:ascii="Montserrat" w:eastAsia="Times New Roman" w:hAnsi="Montserrat" w:cs="Calibri"/>
          <w:bCs/>
          <w:sz w:val="20"/>
          <w:szCs w:val="20"/>
          <w:lang w:eastAsia="es-ES"/>
        </w:rPr>
        <w:t xml:space="preserve"> </w:t>
      </w:r>
      <w:r w:rsidRPr="000A045B">
        <w:rPr>
          <w:rFonts w:ascii="Montserrat" w:eastAsia="Times New Roman" w:hAnsi="Montserrat" w:cs="Calibri"/>
          <w:bCs/>
          <w:sz w:val="20"/>
          <w:szCs w:val="20"/>
          <w:lang w:eastAsia="es-ES"/>
        </w:rPr>
        <w:t xml:space="preserve">6. </w:t>
      </w:r>
      <w:bookmarkStart w:id="1" w:name="_Hlk198048531"/>
      <w:r w:rsidR="0009299B" w:rsidRPr="0009299B">
        <w:rPr>
          <w:rFonts w:ascii="Montserrat" w:eastAsia="Times New Roman" w:hAnsi="Montserrat" w:cs="Calibri"/>
          <w:bCs/>
          <w:sz w:val="20"/>
          <w:szCs w:val="20"/>
          <w:lang w:eastAsia="es-ES"/>
        </w:rPr>
        <w:t>Información sobre la organización de la empresa de asesoramiento financiero nacional (EAFN), persona jurídica</w:t>
      </w:r>
      <w:bookmarkEnd w:id="1"/>
      <w:r w:rsidR="0009299B">
        <w:rPr>
          <w:rFonts w:ascii="Montserrat" w:eastAsia="Times New Roman" w:hAnsi="Montserrat" w:cs="Calibri"/>
          <w:bCs/>
          <w:sz w:val="20"/>
          <w:szCs w:val="20"/>
          <w:lang w:eastAsia="es-ES"/>
        </w:rPr>
        <w:t>.</w:t>
      </w:r>
    </w:p>
    <w:p w14:paraId="4513166D" w14:textId="77777777" w:rsidR="0009299B" w:rsidRDefault="0009299B" w:rsidP="0009299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20"/>
          <w:szCs w:val="20"/>
          <w:lang w:eastAsia="es-ES"/>
        </w:rPr>
      </w:pPr>
    </w:p>
    <w:p w14:paraId="75E97FFC" w14:textId="77777777" w:rsidR="007578DB" w:rsidRPr="00BF2BAC" w:rsidRDefault="007578DB" w:rsidP="007578DB">
      <w:pPr>
        <w:spacing w:line="360" w:lineRule="auto"/>
        <w:ind w:left="142" w:right="141"/>
        <w:jc w:val="both"/>
        <w:rPr>
          <w:rFonts w:ascii="Montserrat" w:hAnsi="Montserrat"/>
          <w:sz w:val="20"/>
          <w:szCs w:val="20"/>
        </w:rPr>
      </w:pPr>
      <w:r w:rsidRPr="00BF2BAC">
        <w:rPr>
          <w:rFonts w:ascii="Montserrat" w:hAnsi="Montserrat"/>
          <w:sz w:val="20"/>
          <w:szCs w:val="20"/>
        </w:rPr>
        <w:t xml:space="preserve">Para </w:t>
      </w:r>
      <w:r w:rsidRPr="00BF2BAC">
        <w:rPr>
          <w:rFonts w:ascii="Montserrat" w:eastAsia="Times New Roman" w:hAnsi="Montserrat" w:cs="Calibri"/>
          <w:sz w:val="20"/>
          <w:szCs w:val="20"/>
          <w:lang w:eastAsia="es-ES"/>
        </w:rPr>
        <w:t>cada</w:t>
      </w:r>
      <w:r w:rsidRPr="00BF2BAC">
        <w:rPr>
          <w:rFonts w:ascii="Montserrat" w:hAnsi="Montserrat"/>
          <w:sz w:val="20"/>
          <w:szCs w:val="20"/>
        </w:rPr>
        <w:t xml:space="preserve"> uno de ellos se solicitan informaciones y documentos que, como mínimo, debe contener el proyecto de autorización de una </w:t>
      </w:r>
      <w:r>
        <w:rPr>
          <w:rFonts w:ascii="Montserrat" w:hAnsi="Montserrat"/>
          <w:sz w:val="20"/>
          <w:szCs w:val="20"/>
        </w:rPr>
        <w:t>EAFN</w:t>
      </w:r>
      <w:r w:rsidRPr="00BF2BAC">
        <w:rPr>
          <w:rFonts w:ascii="Montserrat" w:hAnsi="Montserrat"/>
          <w:sz w:val="20"/>
          <w:szCs w:val="20"/>
        </w:rPr>
        <w:t>. Además, los solicitantes que promueven el proyecto podrán aportar los datos, informes o antecedentes cuando resulten relevantes para su valoración.</w:t>
      </w:r>
    </w:p>
    <w:p w14:paraId="19DFD991" w14:textId="77777777" w:rsidR="007578DB" w:rsidRPr="00154B30" w:rsidRDefault="007578DB" w:rsidP="007578DB">
      <w:pPr>
        <w:spacing w:line="360" w:lineRule="auto"/>
        <w:ind w:left="142" w:right="141"/>
        <w:jc w:val="both"/>
        <w:rPr>
          <w:rFonts w:ascii="Montserrat" w:hAnsi="Montserrat"/>
          <w:sz w:val="20"/>
          <w:szCs w:val="20"/>
        </w:rPr>
      </w:pPr>
      <w:r w:rsidRPr="00154B30">
        <w:rPr>
          <w:rFonts w:ascii="Montserrat" w:hAnsi="Montserrat"/>
          <w:sz w:val="20"/>
          <w:szCs w:val="20"/>
        </w:rPr>
        <w:t>Los solicitantes deberán proporcionar cualquier aclaración que sea requerida sobre la información que se ha presentado. En caso de que se produzca cualquier cambio que afecta a la exactitud de la información y la documentación aportada, se deberá informar sin demora.</w:t>
      </w:r>
    </w:p>
    <w:p w14:paraId="3BAA3C42" w14:textId="77777777" w:rsidR="007578DB" w:rsidRPr="008B6C67" w:rsidRDefault="007578DB" w:rsidP="007578DB">
      <w:pPr>
        <w:pStyle w:val="Presentacin"/>
        <w:spacing w:before="0" w:line="360" w:lineRule="auto"/>
        <w:ind w:left="142" w:right="141"/>
        <w:rPr>
          <w:rFonts w:ascii="Montserrat" w:hAnsi="Montserrat"/>
          <w:i/>
          <w:szCs w:val="20"/>
          <w:lang w:val="es-ES"/>
        </w:rPr>
      </w:pPr>
      <w:r w:rsidRPr="00154B30">
        <w:rPr>
          <w:rFonts w:ascii="Montserrat" w:hAnsi="Montserrat"/>
          <w:szCs w:val="20"/>
          <w:lang w:val="es-ES"/>
        </w:rPr>
        <w:t xml:space="preserve">Por su parte, la CNMV podrá solicitar </w:t>
      </w:r>
      <w:r w:rsidRPr="00154B30">
        <w:rPr>
          <w:rFonts w:ascii="Montserrat" w:hAnsi="Montserrat" w:cs="Arial"/>
          <w:szCs w:val="20"/>
          <w:lang w:val="es-ES_tradnl"/>
        </w:rPr>
        <w:t xml:space="preserve">a los solicitantes </w:t>
      </w:r>
      <w:r w:rsidRPr="00154B30">
        <w:rPr>
          <w:rFonts w:ascii="Montserrat" w:hAnsi="Montserrat"/>
          <w:szCs w:val="20"/>
          <w:lang w:val="es-ES"/>
        </w:rPr>
        <w:t>que promueven el proyecto</w:t>
      </w:r>
      <w:r w:rsidRPr="00E1385E">
        <w:rPr>
          <w:rFonts w:ascii="Montserrat" w:hAnsi="Montserrat" w:cs="Arial"/>
          <w:szCs w:val="20"/>
          <w:lang w:val="es-ES_tradnl"/>
        </w:rPr>
        <w:t xml:space="preserve"> cuantos datos, informes o antecedentes se consideren oportunos para verificar el cumplimiento de las condiciones </w:t>
      </w:r>
      <w:r w:rsidRPr="008B6C67">
        <w:rPr>
          <w:rFonts w:ascii="Montserrat" w:hAnsi="Montserrat" w:cs="Arial"/>
          <w:szCs w:val="20"/>
          <w:lang w:val="es-ES_tradnl"/>
        </w:rPr>
        <w:t>y requisitos establecidos en la normativa de aplicación.</w:t>
      </w:r>
    </w:p>
    <w:p w14:paraId="0CD68CBE" w14:textId="77777777" w:rsidR="007578DB" w:rsidRPr="008B6C67" w:rsidRDefault="007578DB" w:rsidP="007578DB">
      <w:pPr>
        <w:pStyle w:val="Presentacin"/>
        <w:spacing w:before="0" w:line="360" w:lineRule="auto"/>
        <w:ind w:left="142" w:right="141"/>
        <w:rPr>
          <w:rFonts w:ascii="Montserrat" w:hAnsi="Montserrat"/>
          <w:szCs w:val="20"/>
          <w:lang w:val="es-ES"/>
        </w:rPr>
      </w:pPr>
      <w:r w:rsidRPr="008B6C67">
        <w:rPr>
          <w:rFonts w:ascii="Montserrat" w:hAnsi="Montserrat"/>
          <w:szCs w:val="20"/>
          <w:lang w:val="es-ES"/>
        </w:rPr>
        <w:t xml:space="preserve">Debe utilizarse la </w:t>
      </w:r>
      <w:r w:rsidRPr="0079608D">
        <w:rPr>
          <w:rFonts w:ascii="Montserrat" w:hAnsi="Montserrat" w:cs="Arial"/>
          <w:szCs w:val="20"/>
          <w:lang w:val="es-ES_tradnl"/>
        </w:rPr>
        <w:t>última</w:t>
      </w:r>
      <w:r w:rsidRPr="008B6C67">
        <w:rPr>
          <w:rFonts w:ascii="Montserrat" w:hAnsi="Montserrat"/>
          <w:szCs w:val="20"/>
          <w:lang w:val="es-ES"/>
        </w:rPr>
        <w:t xml:space="preserve"> versión del Manual que, en el momento de su presentación, se encuentre puesto a disposición en la página web de la CNMV.</w:t>
      </w:r>
    </w:p>
    <w:p w14:paraId="1DE2038E" w14:textId="77777777" w:rsidR="007578DB" w:rsidRPr="008B6C67" w:rsidRDefault="007578DB" w:rsidP="007578DB">
      <w:pPr>
        <w:pStyle w:val="Presentacin"/>
        <w:spacing w:before="0" w:line="360" w:lineRule="auto"/>
        <w:ind w:left="142" w:right="141"/>
        <w:rPr>
          <w:rFonts w:ascii="Montserrat" w:hAnsi="Montserrat"/>
          <w:szCs w:val="20"/>
          <w:lang w:val="es-ES"/>
        </w:rPr>
      </w:pPr>
      <w:r w:rsidRPr="008B6C67">
        <w:rPr>
          <w:rFonts w:ascii="Montserrat" w:hAnsi="Montserrat"/>
          <w:szCs w:val="20"/>
          <w:lang w:val="es-ES"/>
        </w:rPr>
        <w:t xml:space="preserve">La información </w:t>
      </w:r>
      <w:r w:rsidRPr="0079608D">
        <w:rPr>
          <w:rFonts w:ascii="Montserrat" w:hAnsi="Montserrat" w:cs="Arial"/>
          <w:szCs w:val="20"/>
          <w:lang w:val="es-ES_tradnl"/>
        </w:rPr>
        <w:t>proporcionada</w:t>
      </w:r>
      <w:r w:rsidRPr="008B6C67">
        <w:rPr>
          <w:rFonts w:ascii="Montserrat" w:hAnsi="Montserrat"/>
          <w:szCs w:val="20"/>
          <w:lang w:val="es-ES"/>
        </w:rPr>
        <w:t xml:space="preserve"> por los solicitantes debe ser verdadera, completa y precisa y estar actualizada. El nivel de detalle debe ser proporcional al tamaño de la entidad y a su organización interna, así como a la naturaleza, el alcance, la complejidad y el riesgo del servicio o servicios concretos que la entidad se propone prestar.</w:t>
      </w:r>
    </w:p>
    <w:p w14:paraId="02AF30B6" w14:textId="77777777" w:rsidR="007578DB" w:rsidRDefault="007578DB" w:rsidP="007578DB">
      <w:pPr>
        <w:pStyle w:val="Presentacin"/>
        <w:spacing w:before="0" w:line="360" w:lineRule="auto"/>
        <w:ind w:left="142" w:right="141"/>
        <w:rPr>
          <w:rFonts w:ascii="Montserrat" w:hAnsi="Montserrat"/>
          <w:szCs w:val="20"/>
          <w:lang w:val="es-ES"/>
        </w:rPr>
      </w:pPr>
      <w:r w:rsidRPr="008B6C67">
        <w:rPr>
          <w:rFonts w:ascii="Montserrat" w:hAnsi="Montserrat"/>
          <w:szCs w:val="20"/>
          <w:lang w:val="es-ES"/>
        </w:rPr>
        <w:t>Al presentar la información requerida, los solicitantes deben evitar hacer referencias a secciones específicas de procedimientos o documentos internos. En su lugar, el solicitante debe extraer la información que proceda de las secciones pertinentes y resumirla.</w:t>
      </w:r>
    </w:p>
    <w:p w14:paraId="15EC6C98" w14:textId="77777777" w:rsidR="007578DB" w:rsidRDefault="007578DB" w:rsidP="007578DB">
      <w:pPr>
        <w:rPr>
          <w:rFonts w:ascii="Montserrat" w:eastAsia="Times New Roman" w:hAnsi="Montserrat" w:cs="Times New Roman"/>
          <w:sz w:val="20"/>
          <w:szCs w:val="20"/>
          <w:lang w:eastAsia="es-ES"/>
        </w:rPr>
      </w:pPr>
      <w:r>
        <w:rPr>
          <w:rFonts w:ascii="Montserrat" w:hAnsi="Montserrat"/>
          <w:szCs w:val="20"/>
        </w:rPr>
        <w:br w:type="page"/>
      </w:r>
    </w:p>
    <w:p w14:paraId="2A0EB8B9" w14:textId="77777777" w:rsidR="007578DB" w:rsidRPr="00852B43" w:rsidRDefault="007578DB" w:rsidP="007578DB">
      <w:pPr>
        <w:spacing w:after="0" w:line="360" w:lineRule="auto"/>
        <w:ind w:left="142" w:right="141"/>
        <w:rPr>
          <w:rFonts w:ascii="Montserrat" w:hAnsi="Montserrat"/>
          <w:b/>
          <w:i/>
          <w:sz w:val="20"/>
          <w:szCs w:val="20"/>
        </w:rPr>
      </w:pPr>
      <w:r w:rsidRPr="00852B43">
        <w:rPr>
          <w:rFonts w:ascii="Montserrat" w:hAnsi="Montserrat"/>
          <w:b/>
          <w:i/>
          <w:sz w:val="20"/>
          <w:szCs w:val="20"/>
        </w:rPr>
        <w:t>Marco legal</w:t>
      </w:r>
    </w:p>
    <w:p w14:paraId="11D14FDA" w14:textId="77777777" w:rsidR="007578DB" w:rsidRPr="00E1385E" w:rsidRDefault="007578DB" w:rsidP="007578DB">
      <w:pPr>
        <w:pStyle w:val="Presentacin"/>
        <w:spacing w:before="0" w:line="360" w:lineRule="auto"/>
        <w:ind w:left="142" w:right="141"/>
        <w:rPr>
          <w:rFonts w:ascii="Montserrat" w:hAnsi="Montserrat"/>
          <w:szCs w:val="20"/>
          <w:lang w:val="es-ES"/>
        </w:rPr>
      </w:pPr>
      <w:r w:rsidRPr="00E1385E">
        <w:rPr>
          <w:rFonts w:ascii="Montserrat" w:hAnsi="Montserrat"/>
          <w:szCs w:val="20"/>
          <w:lang w:val="es-ES"/>
        </w:rPr>
        <w:t>El régimen administrativo al que están sujetas las E</w:t>
      </w:r>
      <w:r>
        <w:rPr>
          <w:rFonts w:ascii="Montserrat" w:hAnsi="Montserrat"/>
          <w:szCs w:val="20"/>
          <w:lang w:val="es-ES"/>
        </w:rPr>
        <w:t xml:space="preserve">AFN </w:t>
      </w:r>
      <w:r w:rsidRPr="00E1385E">
        <w:rPr>
          <w:rFonts w:ascii="Montserrat" w:hAnsi="Montserrat"/>
          <w:szCs w:val="20"/>
          <w:lang w:val="es-ES"/>
        </w:rPr>
        <w:t xml:space="preserve">para acceder a la actividad está regulado en el </w:t>
      </w:r>
      <w:r w:rsidRPr="00E1385E">
        <w:rPr>
          <w:rStyle w:val="Hipervnculo"/>
          <w:rFonts w:ascii="Montserrat" w:eastAsiaTheme="majorEastAsia" w:hAnsi="Montserrat"/>
          <w:i/>
          <w:color w:val="C00000"/>
          <w:szCs w:val="20"/>
          <w:u w:val="none"/>
          <w:lang w:val="es-ES"/>
        </w:rPr>
        <w:t>RD de ESI</w:t>
      </w:r>
      <w:r w:rsidRPr="00E1385E">
        <w:rPr>
          <w:rFonts w:ascii="Montserrat" w:hAnsi="Montserrat" w:cstheme="minorHAnsi"/>
          <w:i/>
          <w:szCs w:val="20"/>
          <w:lang w:val="es-ES"/>
        </w:rPr>
        <w:t xml:space="preserve">, </w:t>
      </w:r>
      <w:r w:rsidRPr="00E1385E">
        <w:rPr>
          <w:rFonts w:ascii="Montserrat" w:hAnsi="Montserrat" w:cstheme="minorHAnsi"/>
          <w:szCs w:val="20"/>
          <w:lang w:val="es-ES"/>
        </w:rPr>
        <w:t xml:space="preserve">que desarrolla el </w:t>
      </w:r>
      <w:r w:rsidRPr="00E1385E">
        <w:rPr>
          <w:rStyle w:val="Hipervnculo"/>
          <w:rFonts w:ascii="Montserrat" w:eastAsiaTheme="majorEastAsia" w:hAnsi="Montserrat"/>
          <w:i/>
          <w:color w:val="C00000"/>
          <w:szCs w:val="20"/>
          <w:u w:val="none"/>
          <w:lang w:val="es-ES"/>
        </w:rPr>
        <w:t>Título V. Empresas de servicios de inversión y otras personas y entidades autorizadas para prestar servicios de inversión de la LMVSI,</w:t>
      </w:r>
      <w:r w:rsidRPr="00E1385E">
        <w:rPr>
          <w:rFonts w:ascii="Montserrat" w:hAnsi="Montserrat" w:cstheme="minorHAnsi"/>
          <w:szCs w:val="20"/>
          <w:lang w:val="es-ES"/>
        </w:rPr>
        <w:t xml:space="preserve"> y normas de desarrollo</w:t>
      </w:r>
      <w:hyperlink r:id="rId11" w:history="1"/>
      <w:r w:rsidRPr="00E1385E">
        <w:rPr>
          <w:rFonts w:ascii="Montserrat" w:hAnsi="Montserrat"/>
          <w:szCs w:val="20"/>
          <w:lang w:val="es-ES"/>
        </w:rPr>
        <w:t>.</w:t>
      </w:r>
    </w:p>
    <w:p w14:paraId="25F10BFA" w14:textId="77777777" w:rsidR="007578DB" w:rsidRPr="00411D35" w:rsidRDefault="007578DB" w:rsidP="007578DB">
      <w:pPr>
        <w:pStyle w:val="Presentacin"/>
        <w:spacing w:before="0" w:line="360" w:lineRule="auto"/>
        <w:ind w:left="142" w:right="141"/>
        <w:rPr>
          <w:rStyle w:val="Hipervnculo"/>
          <w:rFonts w:ascii="Montserrat" w:eastAsiaTheme="majorEastAsia" w:hAnsi="Montserrat"/>
          <w:i/>
          <w:color w:val="C00000"/>
          <w:szCs w:val="20"/>
          <w:u w:val="none"/>
          <w:lang w:val="es-ES"/>
        </w:rPr>
      </w:pPr>
      <w:r w:rsidRPr="00E1385E">
        <w:rPr>
          <w:rFonts w:ascii="Montserrat" w:hAnsi="Montserrat"/>
          <w:szCs w:val="20"/>
          <w:lang w:val="es-ES"/>
        </w:rPr>
        <w:t>Asimismo, en tanto que se trata de entidades constituidas bajo la forma de sociedad de capital, les resultará de aplicación, subsidiariamente, lo previsto en el</w:t>
      </w:r>
      <w:hyperlink r:id="rId12" w:history="1">
        <w:r w:rsidRPr="00E1385E">
          <w:rPr>
            <w:rStyle w:val="Hipervnculo"/>
            <w:rFonts w:ascii="Montserrat" w:eastAsiaTheme="majorEastAsia" w:hAnsi="Montserrat"/>
            <w:i/>
            <w:color w:val="C00000"/>
            <w:szCs w:val="20"/>
            <w:u w:val="none"/>
            <w:lang w:val="es-ES"/>
          </w:rPr>
          <w:t xml:space="preserve"> Real Decreto Legislativo 1/2010, de 2 de julio, por el que se aprueba el texto refundido de la Ley de Sociedades de Capital</w:t>
        </w:r>
      </w:hyperlink>
      <w:r w:rsidRPr="00E1385E">
        <w:rPr>
          <w:rStyle w:val="Hipervnculo"/>
          <w:rFonts w:ascii="Montserrat" w:eastAsiaTheme="majorEastAsia" w:hAnsi="Montserrat"/>
          <w:i/>
          <w:color w:val="C00000"/>
          <w:szCs w:val="20"/>
          <w:u w:val="none"/>
          <w:lang w:val="es-ES"/>
        </w:rPr>
        <w:t xml:space="preserve"> </w:t>
      </w:r>
      <w:r w:rsidRPr="00E1385E">
        <w:rPr>
          <w:rFonts w:ascii="Montserrat" w:hAnsi="Montserrat"/>
          <w:szCs w:val="20"/>
          <w:lang w:val="es-ES"/>
        </w:rPr>
        <w:t xml:space="preserve">y, en la medida en que procedan de operación societaria (transformación, fusión, escisión…), lo previsto en la </w:t>
      </w:r>
      <w:hyperlink r:id="rId13" w:history="1">
        <w:r w:rsidRPr="00411D35">
          <w:rPr>
            <w:rStyle w:val="Hipervnculo"/>
            <w:rFonts w:ascii="Montserrat" w:eastAsiaTheme="majorEastAsia" w:hAnsi="Montserrat"/>
            <w:i/>
            <w:color w:val="C00000"/>
            <w:szCs w:val="20"/>
            <w:u w:val="none"/>
            <w:lang w:val="es-ES"/>
          </w:rPr>
          <w:t>Ley 3/2009, de 3 de abril, sobre modificaciones estructurales de las sociedades mercantiles</w:t>
        </w:r>
      </w:hyperlink>
      <w:r w:rsidRPr="00411D35">
        <w:rPr>
          <w:rStyle w:val="Hipervnculo"/>
          <w:rFonts w:ascii="Montserrat" w:eastAsiaTheme="majorEastAsia" w:hAnsi="Montserrat"/>
          <w:i/>
          <w:color w:val="C00000"/>
          <w:szCs w:val="20"/>
          <w:u w:val="none"/>
          <w:lang w:val="es-ES"/>
        </w:rPr>
        <w:t>.</w:t>
      </w:r>
    </w:p>
    <w:p w14:paraId="2B654EFD" w14:textId="77777777" w:rsidR="007578DB" w:rsidRPr="000906AF" w:rsidRDefault="007578DB" w:rsidP="007578DB">
      <w:pPr>
        <w:pStyle w:val="Presentacin"/>
        <w:spacing w:before="0" w:line="360" w:lineRule="auto"/>
        <w:ind w:left="142" w:right="141"/>
        <w:rPr>
          <w:rFonts w:ascii="Montserrat" w:hAnsi="Montserrat"/>
          <w:szCs w:val="20"/>
          <w:lang w:val="es-ES"/>
        </w:rPr>
      </w:pPr>
      <w:r>
        <w:rPr>
          <w:rFonts w:ascii="Montserrat" w:hAnsi="Montserrat"/>
          <w:szCs w:val="20"/>
          <w:lang w:val="es-ES"/>
        </w:rPr>
        <w:t>Por otro lado, deberán r</w:t>
      </w:r>
      <w:r w:rsidRPr="000906AF">
        <w:rPr>
          <w:rFonts w:ascii="Montserrat" w:hAnsi="Montserrat"/>
          <w:szCs w:val="20"/>
          <w:lang w:val="es-ES"/>
        </w:rPr>
        <w:t xml:space="preserve">evestir la forma de </w:t>
      </w:r>
      <w:r>
        <w:rPr>
          <w:rFonts w:ascii="Montserrat" w:hAnsi="Montserrat"/>
          <w:szCs w:val="20"/>
          <w:lang w:val="es-ES"/>
        </w:rPr>
        <w:t>SA</w:t>
      </w:r>
      <w:r w:rsidRPr="000906AF">
        <w:rPr>
          <w:rFonts w:ascii="Montserrat" w:hAnsi="Montserrat"/>
          <w:szCs w:val="20"/>
          <w:lang w:val="es-ES"/>
        </w:rPr>
        <w:t xml:space="preserve"> o </w:t>
      </w:r>
      <w:r>
        <w:rPr>
          <w:rFonts w:ascii="Montserrat" w:hAnsi="Montserrat"/>
          <w:szCs w:val="20"/>
          <w:lang w:val="es-ES"/>
        </w:rPr>
        <w:t>SL</w:t>
      </w:r>
      <w:r w:rsidRPr="000906AF">
        <w:rPr>
          <w:rFonts w:ascii="Montserrat" w:hAnsi="Montserrat"/>
          <w:szCs w:val="20"/>
          <w:lang w:val="es-ES"/>
        </w:rPr>
        <w:t>,</w:t>
      </w:r>
      <w:r>
        <w:rPr>
          <w:rFonts w:ascii="Montserrat" w:hAnsi="Montserrat"/>
          <w:szCs w:val="20"/>
          <w:lang w:val="es-ES"/>
        </w:rPr>
        <w:t xml:space="preserve"> estar</w:t>
      </w:r>
      <w:r w:rsidRPr="000906AF">
        <w:rPr>
          <w:rFonts w:ascii="Montserrat" w:hAnsi="Montserrat"/>
          <w:szCs w:val="20"/>
          <w:lang w:val="es-ES"/>
        </w:rPr>
        <w:t xml:space="preserve"> constituida por tiempo indefinido, con una denominación ajustada a lo previsto en la </w:t>
      </w:r>
      <w:r w:rsidRPr="000906AF">
        <w:rPr>
          <w:rStyle w:val="Hipervnculo"/>
          <w:rFonts w:ascii="Montserrat" w:eastAsiaTheme="majorEastAsia" w:hAnsi="Montserrat"/>
          <w:i/>
          <w:color w:val="C00000"/>
          <w:szCs w:val="20"/>
          <w:u w:val="none"/>
          <w:lang w:val="es-ES"/>
        </w:rPr>
        <w:t>LMVSI art.129</w:t>
      </w:r>
      <w:r>
        <w:rPr>
          <w:rStyle w:val="Hipervnculo"/>
          <w:rFonts w:ascii="Montserrat" w:eastAsiaTheme="majorEastAsia" w:hAnsi="Montserrat"/>
          <w:i/>
          <w:color w:val="C00000"/>
          <w:szCs w:val="20"/>
          <w:u w:val="none"/>
          <w:lang w:val="es-ES"/>
        </w:rPr>
        <w:t>.3</w:t>
      </w:r>
      <w:r w:rsidRPr="000906AF">
        <w:rPr>
          <w:rStyle w:val="Hipervnculo"/>
          <w:rFonts w:eastAsiaTheme="majorEastAsia"/>
          <w:i/>
          <w:color w:val="C00000"/>
          <w:u w:val="none"/>
          <w:lang w:val="es-ES"/>
        </w:rPr>
        <w:t>,</w:t>
      </w:r>
      <w:r w:rsidRPr="000906AF">
        <w:rPr>
          <w:rFonts w:ascii="Montserrat" w:hAnsi="Montserrat"/>
          <w:szCs w:val="20"/>
          <w:lang w:val="es-ES"/>
        </w:rPr>
        <w:t xml:space="preserve"> y en el </w:t>
      </w:r>
      <w:r w:rsidRPr="00E1385E">
        <w:rPr>
          <w:rStyle w:val="Hipervnculo"/>
          <w:rFonts w:ascii="Montserrat" w:eastAsiaTheme="majorEastAsia" w:hAnsi="Montserrat"/>
          <w:i/>
          <w:color w:val="C00000"/>
          <w:szCs w:val="20"/>
          <w:u w:val="none"/>
          <w:lang w:val="es-ES"/>
        </w:rPr>
        <w:t>RD de ESI</w:t>
      </w:r>
      <w:r w:rsidRPr="000906AF">
        <w:rPr>
          <w:rFonts w:ascii="Montserrat" w:hAnsi="Montserrat"/>
        </w:rPr>
        <w:t xml:space="preserve"> </w:t>
      </w:r>
      <w:r w:rsidRPr="000906AF">
        <w:rPr>
          <w:rStyle w:val="Hipervnculo"/>
          <w:rFonts w:ascii="Montserrat" w:eastAsiaTheme="majorEastAsia" w:hAnsi="Montserrat"/>
          <w:i/>
          <w:color w:val="C00000"/>
          <w:szCs w:val="20"/>
          <w:u w:val="none"/>
          <w:lang w:val="es-ES"/>
        </w:rPr>
        <w:t>art</w:t>
      </w:r>
      <w:r w:rsidRPr="004A4368">
        <w:rPr>
          <w:rStyle w:val="Hipervnculo"/>
          <w:rFonts w:ascii="Montserrat" w:eastAsiaTheme="majorEastAsia" w:hAnsi="Montserrat"/>
          <w:i/>
          <w:color w:val="C00000"/>
          <w:szCs w:val="20"/>
          <w:u w:val="none"/>
          <w:lang w:val="es-ES"/>
        </w:rPr>
        <w:t>. 7.2</w:t>
      </w:r>
      <w:r w:rsidRPr="000906AF">
        <w:rPr>
          <w:rFonts w:ascii="Montserrat" w:hAnsi="Montserrat"/>
        </w:rPr>
        <w:t xml:space="preserve"> </w:t>
      </w:r>
      <w:r w:rsidRPr="000906AF">
        <w:rPr>
          <w:rFonts w:ascii="Montserrat" w:hAnsi="Montserrat"/>
          <w:szCs w:val="20"/>
          <w:lang w:val="es-ES"/>
        </w:rPr>
        <w:t>y que las acciones o participaciones integrantes de su capital social tengan carácter nominativo. Cuando se trate de una entidad de nueva creación, deberá constituirse por el procedimiento de fundación simultánea y no reservar ventajas o remuneraciones especiales de clase alguna a sus fundadores.</w:t>
      </w:r>
    </w:p>
    <w:p w14:paraId="6893F93A" w14:textId="77777777" w:rsidR="007578DB" w:rsidRPr="00E66818" w:rsidRDefault="007578DB" w:rsidP="007578DB">
      <w:pPr>
        <w:pStyle w:val="Presentacin"/>
        <w:spacing w:before="0" w:line="360" w:lineRule="auto"/>
        <w:ind w:left="142" w:right="141"/>
        <w:rPr>
          <w:rStyle w:val="Hipervnculo"/>
          <w:rFonts w:ascii="Montserrat" w:eastAsiaTheme="majorEastAsia" w:hAnsi="Montserrat"/>
          <w:i/>
          <w:color w:val="C00000"/>
          <w:szCs w:val="20"/>
          <w:u w:val="none"/>
          <w:lang w:val="es-ES"/>
        </w:rPr>
      </w:pPr>
      <w:r>
        <w:rPr>
          <w:rFonts w:ascii="Montserrat" w:hAnsi="Montserrat"/>
          <w:szCs w:val="20"/>
          <w:lang w:val="es-ES"/>
        </w:rPr>
        <w:t>Deberán c</w:t>
      </w:r>
      <w:r w:rsidRPr="000906AF">
        <w:rPr>
          <w:rFonts w:ascii="Montserrat" w:hAnsi="Montserrat"/>
          <w:szCs w:val="20"/>
          <w:lang w:val="es-ES"/>
        </w:rPr>
        <w:t xml:space="preserve">umplir con los requisitos de gobierno corporativo y de idoneidad de los miembros del órgano de administración y de la alta dirección de las empresas de servicios de inversión previstos en la </w:t>
      </w:r>
      <w:r w:rsidRPr="000906AF">
        <w:rPr>
          <w:rStyle w:val="Hipervnculo"/>
          <w:rFonts w:ascii="Montserrat" w:eastAsiaTheme="majorEastAsia" w:hAnsi="Montserrat"/>
          <w:i/>
          <w:color w:val="C00000"/>
          <w:szCs w:val="20"/>
          <w:u w:val="none"/>
          <w:lang w:val="es-ES"/>
        </w:rPr>
        <w:t>LMVSI art 161, 163.1 y 164</w:t>
      </w:r>
      <w:r w:rsidRPr="000906AF">
        <w:rPr>
          <w:rStyle w:val="Hipervnculo"/>
          <w:rFonts w:eastAsiaTheme="majorEastAsia"/>
          <w:i/>
          <w:color w:val="C00000"/>
          <w:u w:val="none"/>
          <w:lang w:val="es-ES"/>
        </w:rPr>
        <w:t>,</w:t>
      </w:r>
      <w:r w:rsidRPr="000906AF">
        <w:rPr>
          <w:rFonts w:ascii="Montserrat" w:hAnsi="Montserrat"/>
          <w:szCs w:val="20"/>
          <w:lang w:val="es-ES"/>
        </w:rPr>
        <w:t xml:space="preserve"> y en el </w:t>
      </w:r>
      <w:r w:rsidRPr="00E1385E">
        <w:rPr>
          <w:rStyle w:val="Hipervnculo"/>
          <w:rFonts w:ascii="Montserrat" w:eastAsiaTheme="majorEastAsia" w:hAnsi="Montserrat"/>
          <w:i/>
          <w:color w:val="C00000"/>
          <w:szCs w:val="20"/>
          <w:u w:val="none"/>
          <w:lang w:val="es-ES"/>
        </w:rPr>
        <w:t>RD de ESI</w:t>
      </w:r>
      <w:r w:rsidRPr="00E66818">
        <w:rPr>
          <w:rStyle w:val="Hipervnculo"/>
          <w:rFonts w:ascii="Montserrat" w:eastAsiaTheme="majorEastAsia" w:hAnsi="Montserrat"/>
          <w:i/>
          <w:color w:val="C00000"/>
          <w:szCs w:val="20"/>
          <w:u w:val="none"/>
          <w:lang w:val="es-ES"/>
        </w:rPr>
        <w:t xml:space="preserve"> ar</w:t>
      </w:r>
      <w:r w:rsidRPr="000906AF">
        <w:rPr>
          <w:rStyle w:val="Hipervnculo"/>
          <w:rFonts w:ascii="Montserrat" w:eastAsiaTheme="majorEastAsia" w:hAnsi="Montserrat"/>
          <w:i/>
          <w:color w:val="C00000"/>
          <w:szCs w:val="20"/>
          <w:u w:val="none"/>
          <w:lang w:val="es-ES"/>
        </w:rPr>
        <w:t>t. 52 y 53.</w:t>
      </w:r>
    </w:p>
    <w:p w14:paraId="0FCD248D" w14:textId="77777777" w:rsidR="007578DB" w:rsidRPr="00E1385E" w:rsidRDefault="007578DB" w:rsidP="007578DB">
      <w:pPr>
        <w:pStyle w:val="Presentacin"/>
        <w:spacing w:before="0" w:line="360" w:lineRule="auto"/>
        <w:ind w:left="142" w:right="141"/>
        <w:rPr>
          <w:rFonts w:ascii="Montserrat" w:hAnsi="Montserrat" w:cstheme="minorHAnsi"/>
          <w:szCs w:val="20"/>
          <w:lang w:val="es-ES"/>
        </w:rPr>
      </w:pPr>
      <w:r w:rsidRPr="00E1385E">
        <w:rPr>
          <w:rFonts w:ascii="Montserrat" w:hAnsi="Montserrat" w:cstheme="minorHAnsi"/>
          <w:szCs w:val="20"/>
          <w:lang w:val="es-ES"/>
        </w:rPr>
        <w:t xml:space="preserve">En cuanto a normas de conducta y relaciones con la clientela, </w:t>
      </w:r>
      <w:hyperlink r:id="rId14" w:history="1">
        <w:r w:rsidRPr="00E1385E">
          <w:rPr>
            <w:rFonts w:ascii="Montserrat" w:hAnsi="Montserrat" w:cstheme="minorHAnsi"/>
            <w:szCs w:val="20"/>
            <w:lang w:val="es-ES"/>
          </w:rPr>
          <w:t xml:space="preserve">el </w:t>
        </w:r>
        <w:r w:rsidRPr="00E1385E">
          <w:rPr>
            <w:rStyle w:val="Hipervnculo"/>
            <w:rFonts w:ascii="Montserrat" w:eastAsiaTheme="majorEastAsia" w:hAnsi="Montserrat"/>
            <w:i/>
            <w:color w:val="C00000"/>
            <w:szCs w:val="20"/>
            <w:u w:val="none"/>
            <w:lang w:val="es-ES"/>
          </w:rPr>
          <w:t xml:space="preserve">Titulo VIII </w:t>
        </w:r>
      </w:hyperlink>
      <w:r w:rsidRPr="00E1385E">
        <w:rPr>
          <w:rStyle w:val="Hipervnculo"/>
          <w:rFonts w:ascii="Montserrat" w:eastAsiaTheme="majorEastAsia" w:hAnsi="Montserrat"/>
          <w:i/>
          <w:color w:val="C00000"/>
          <w:szCs w:val="20"/>
          <w:u w:val="none"/>
          <w:lang w:val="es-ES"/>
        </w:rPr>
        <w:t xml:space="preserve">de la LMVSI </w:t>
      </w:r>
      <w:r w:rsidRPr="00E1385E">
        <w:rPr>
          <w:rFonts w:ascii="Montserrat" w:hAnsi="Montserrat" w:cstheme="minorHAnsi"/>
          <w:szCs w:val="20"/>
          <w:lang w:val="es-ES"/>
        </w:rPr>
        <w:t xml:space="preserve">y sus normas de desarrollo establecen las normas de actuación de los intervinientes en los mercados de valores y aquellas que deben regir las relaciones con la clientela. </w:t>
      </w:r>
    </w:p>
    <w:p w14:paraId="4C000013" w14:textId="77777777" w:rsidR="007578DB" w:rsidRPr="00E1385E" w:rsidRDefault="007578DB" w:rsidP="007578DB">
      <w:pPr>
        <w:pStyle w:val="Presentacin"/>
        <w:spacing w:before="0" w:line="360" w:lineRule="auto"/>
        <w:ind w:left="142" w:right="141"/>
        <w:rPr>
          <w:rFonts w:ascii="Montserrat" w:hAnsi="Montserrat" w:cstheme="minorHAnsi"/>
          <w:szCs w:val="20"/>
          <w:lang w:val="es-ES"/>
        </w:rPr>
      </w:pPr>
      <w:r w:rsidRPr="00E1385E">
        <w:rPr>
          <w:rFonts w:ascii="Montserrat" w:hAnsi="Montserrat" w:cstheme="minorHAnsi"/>
          <w:szCs w:val="20"/>
          <w:lang w:val="es-ES"/>
        </w:rPr>
        <w:t>Así mismo, para el desarrollo de su actividad, y en todo caso con carácter previo a la inscripción en el registro de la CNMV, las E</w:t>
      </w:r>
      <w:r>
        <w:rPr>
          <w:rFonts w:ascii="Montserrat" w:hAnsi="Montserrat" w:cstheme="minorHAnsi"/>
          <w:szCs w:val="20"/>
          <w:lang w:val="es-ES"/>
        </w:rPr>
        <w:t xml:space="preserve">AFN </w:t>
      </w:r>
      <w:r w:rsidRPr="00E1385E">
        <w:rPr>
          <w:rFonts w:ascii="Montserrat" w:hAnsi="Montserrat" w:cstheme="minorHAnsi"/>
          <w:szCs w:val="20"/>
          <w:lang w:val="es-ES"/>
        </w:rPr>
        <w:t xml:space="preserve">deberán adherirse al Fondo de Garantía de Inversiones regulado en el </w:t>
      </w:r>
      <w:hyperlink r:id="rId15" w:history="1">
        <w:r w:rsidRPr="00E1385E">
          <w:rPr>
            <w:rStyle w:val="Hipervnculo"/>
            <w:rFonts w:ascii="Montserrat" w:eastAsiaTheme="majorEastAsia" w:hAnsi="Montserrat"/>
            <w:i/>
            <w:color w:val="C00000"/>
            <w:szCs w:val="20"/>
            <w:u w:val="none"/>
            <w:lang w:val="es-ES"/>
          </w:rPr>
          <w:t>Real Decreto 948/2001</w:t>
        </w:r>
      </w:hyperlink>
      <w:r w:rsidRPr="00E1385E">
        <w:rPr>
          <w:rStyle w:val="Hipervnculo"/>
          <w:rFonts w:ascii="Montserrat" w:eastAsiaTheme="majorEastAsia" w:hAnsi="Montserrat"/>
          <w:i/>
          <w:color w:val="C00000"/>
          <w:szCs w:val="20"/>
          <w:u w:val="none"/>
          <w:lang w:val="es-ES"/>
        </w:rPr>
        <w:t>.</w:t>
      </w:r>
    </w:p>
    <w:p w14:paraId="370FC45A" w14:textId="77777777" w:rsidR="007578DB" w:rsidRPr="00E1385E" w:rsidRDefault="007578DB" w:rsidP="007578DB">
      <w:pPr>
        <w:pStyle w:val="Presentacin"/>
        <w:spacing w:before="0" w:line="360" w:lineRule="auto"/>
        <w:ind w:left="142" w:right="141"/>
        <w:rPr>
          <w:rFonts w:ascii="Montserrat" w:hAnsi="Montserrat" w:cstheme="minorHAnsi"/>
          <w:szCs w:val="20"/>
          <w:lang w:val="es-ES"/>
        </w:rPr>
      </w:pPr>
      <w:r w:rsidRPr="00E1385E">
        <w:rPr>
          <w:rFonts w:ascii="Montserrat" w:hAnsi="Montserrat" w:cstheme="minorHAnsi"/>
          <w:szCs w:val="20"/>
          <w:lang w:val="es-ES"/>
        </w:rPr>
        <w:t xml:space="preserve">Por último, el </w:t>
      </w:r>
      <w:r>
        <w:rPr>
          <w:rFonts w:ascii="Montserrat" w:hAnsi="Montserrat" w:cstheme="minorHAnsi"/>
          <w:szCs w:val="20"/>
          <w:lang w:val="es-ES"/>
        </w:rPr>
        <w:t xml:space="preserve"> </w:t>
      </w:r>
      <w:hyperlink r:id="rId16" w:history="1">
        <w:r w:rsidRPr="00E1385E">
          <w:rPr>
            <w:rStyle w:val="Hipervnculo"/>
            <w:rFonts w:ascii="Montserrat" w:eastAsiaTheme="majorEastAsia" w:hAnsi="Montserrat"/>
            <w:i/>
            <w:color w:val="C00000"/>
            <w:szCs w:val="20"/>
            <w:u w:val="none"/>
            <w:lang w:val="es-ES"/>
          </w:rPr>
          <w:t>artículo 20.1.g) del RD de ESI</w:t>
        </w:r>
      </w:hyperlink>
      <w:r>
        <w:rPr>
          <w:rStyle w:val="Hipervnculo"/>
          <w:rFonts w:ascii="Montserrat" w:eastAsiaTheme="majorEastAsia" w:hAnsi="Montserrat"/>
          <w:i/>
          <w:color w:val="C00000"/>
          <w:szCs w:val="20"/>
          <w:u w:val="none"/>
          <w:lang w:val="es-ES"/>
        </w:rPr>
        <w:t>, por remisión de su artículo 21.a)</w:t>
      </w:r>
      <w:r w:rsidRPr="00E1385E">
        <w:rPr>
          <w:rFonts w:ascii="Montserrat" w:hAnsi="Montserrat" w:cstheme="minorHAnsi"/>
          <w:szCs w:val="20"/>
          <w:lang w:val="es-ES"/>
        </w:rPr>
        <w:t xml:space="preserve"> establece que las E</w:t>
      </w:r>
      <w:r>
        <w:rPr>
          <w:rFonts w:ascii="Montserrat" w:hAnsi="Montserrat" w:cstheme="minorHAnsi"/>
          <w:szCs w:val="20"/>
          <w:lang w:val="es-ES"/>
        </w:rPr>
        <w:t>AFN</w:t>
      </w:r>
      <w:r w:rsidRPr="00E1385E">
        <w:rPr>
          <w:rFonts w:ascii="Montserrat" w:hAnsi="Montserrat" w:cstheme="minorHAnsi"/>
          <w:szCs w:val="20"/>
          <w:lang w:val="es-ES"/>
        </w:rPr>
        <w:t xml:space="preserve"> deben contar con procedimientos y órganos adecuados para prevenir e impedir la realización de operaciones relacionadas con el blanqueo de capitales y la financiación del terrorismo, procedimientos que se documentarán en una manual de prevención del blanqueo de capitales y la financiación del terrorismo; siendo el Servicio Ejecutivo de la Comisión de Prevención del Blanqueo de Capitales e Infracciones Monetarias (SEPBLAC) el órgano competente en esta materia, la CNMV deberá  recabar de dicho Servicio Ejecutivo, con carácter preceptivo, un informe sobre la adecuación de los procedimientos y órganos de control de la </w:t>
      </w:r>
      <w:r>
        <w:rPr>
          <w:rFonts w:ascii="Montserrat" w:hAnsi="Montserrat" w:cstheme="minorHAnsi"/>
          <w:szCs w:val="20"/>
          <w:lang w:val="es-ES"/>
        </w:rPr>
        <w:t>EAFN</w:t>
      </w:r>
      <w:r w:rsidRPr="00E1385E">
        <w:rPr>
          <w:rFonts w:ascii="Montserrat" w:hAnsi="Montserrat" w:cstheme="minorHAnsi"/>
          <w:szCs w:val="20"/>
          <w:lang w:val="es-ES"/>
        </w:rPr>
        <w:t xml:space="preserve"> en materia de prevención del blanqueo de capitales y la financiación del terrorismo. </w:t>
      </w:r>
    </w:p>
    <w:p w14:paraId="72EC764D" w14:textId="77777777" w:rsidR="007578DB" w:rsidRDefault="007578DB" w:rsidP="007578DB">
      <w:pPr>
        <w:pStyle w:val="Presentacin"/>
        <w:spacing w:before="0" w:line="360" w:lineRule="auto"/>
        <w:ind w:left="142" w:right="141"/>
        <w:rPr>
          <w:rFonts w:ascii="Montserrat" w:hAnsi="Montserrat" w:cstheme="minorHAnsi"/>
          <w:szCs w:val="20"/>
          <w:lang w:val="es-ES"/>
        </w:rPr>
      </w:pPr>
      <w:r w:rsidRPr="00E1385E">
        <w:rPr>
          <w:rFonts w:ascii="Montserrat" w:hAnsi="Montserrat" w:cstheme="minorHAnsi"/>
          <w:szCs w:val="20"/>
          <w:lang w:val="es-ES"/>
        </w:rPr>
        <w:t>Toda la legislación aplicable a las E</w:t>
      </w:r>
      <w:r>
        <w:rPr>
          <w:rFonts w:ascii="Montserrat" w:hAnsi="Montserrat" w:cstheme="minorHAnsi"/>
          <w:szCs w:val="20"/>
          <w:lang w:val="es-ES"/>
        </w:rPr>
        <w:t>AFN</w:t>
      </w:r>
      <w:r w:rsidRPr="00E1385E">
        <w:rPr>
          <w:rFonts w:ascii="Montserrat" w:hAnsi="Montserrat" w:cstheme="minorHAnsi"/>
          <w:szCs w:val="20"/>
          <w:lang w:val="es-ES"/>
        </w:rPr>
        <w:t xml:space="preserve">, tanto para el acceso a la actividad como para el ejercicio de </w:t>
      </w:r>
      <w:proofErr w:type="gramStart"/>
      <w:r w:rsidRPr="00E1385E">
        <w:rPr>
          <w:rFonts w:ascii="Montserrat" w:hAnsi="Montserrat" w:cstheme="minorHAnsi"/>
          <w:szCs w:val="20"/>
          <w:lang w:val="es-ES"/>
        </w:rPr>
        <w:t>la misma</w:t>
      </w:r>
      <w:proofErr w:type="gramEnd"/>
      <w:r w:rsidRPr="00E1385E">
        <w:rPr>
          <w:rFonts w:ascii="Montserrat" w:hAnsi="Montserrat" w:cstheme="minorHAnsi"/>
          <w:szCs w:val="20"/>
          <w:lang w:val="es-ES"/>
        </w:rPr>
        <w:t xml:space="preserve">, se puede consultar en </w:t>
      </w:r>
      <w:hyperlink r:id="rId17" w:history="1">
        <w:r w:rsidRPr="00E1385E">
          <w:rPr>
            <w:rStyle w:val="Hipervnculo"/>
            <w:rFonts w:ascii="Montserrat" w:eastAsiaTheme="majorEastAsia" w:hAnsi="Montserrat" w:cstheme="minorHAnsi"/>
            <w:i/>
            <w:color w:val="C00000"/>
            <w:szCs w:val="20"/>
            <w:lang w:val="es-ES"/>
          </w:rPr>
          <w:t>www.cnmv.es</w:t>
        </w:r>
      </w:hyperlink>
      <w:r w:rsidRPr="00E1385E">
        <w:rPr>
          <w:rFonts w:ascii="Montserrat" w:hAnsi="Montserrat" w:cstheme="minorHAnsi"/>
          <w:szCs w:val="20"/>
          <w:lang w:val="es-ES"/>
        </w:rPr>
        <w:t>, en el apartado Legislación.</w:t>
      </w:r>
    </w:p>
    <w:p w14:paraId="74835E5B" w14:textId="27BEE845" w:rsidR="007578DB" w:rsidRDefault="007578DB" w:rsidP="007578DB">
      <w:pPr>
        <w:pStyle w:val="Presentacin"/>
        <w:spacing w:before="0" w:line="360" w:lineRule="auto"/>
        <w:ind w:left="142" w:right="141"/>
        <w:rPr>
          <w:rFonts w:ascii="Montserrat" w:hAnsi="Montserrat"/>
          <w:szCs w:val="20"/>
          <w:lang w:val="es-ES"/>
        </w:rPr>
      </w:pPr>
      <w:bookmarkStart w:id="2" w:name="_Hlk180583777"/>
      <w:r>
        <w:rPr>
          <w:rFonts w:ascii="Montserrat" w:hAnsi="Montserrat"/>
          <w:szCs w:val="20"/>
          <w:lang w:val="es-ES"/>
        </w:rPr>
        <w:t xml:space="preserve">A </w:t>
      </w:r>
      <w:r w:rsidRPr="00EF1BFA">
        <w:rPr>
          <w:rFonts w:ascii="Montserrat" w:hAnsi="Montserrat" w:cstheme="minorHAnsi"/>
          <w:szCs w:val="20"/>
          <w:lang w:val="es-ES"/>
        </w:rPr>
        <w:t>continuación</w:t>
      </w:r>
      <w:r w:rsidR="00C00BA6">
        <w:rPr>
          <w:rFonts w:ascii="Montserrat" w:hAnsi="Montserrat" w:cstheme="minorHAnsi"/>
          <w:szCs w:val="20"/>
          <w:lang w:val="es-ES"/>
        </w:rPr>
        <w:t>,</w:t>
      </w:r>
      <w:r>
        <w:rPr>
          <w:rFonts w:ascii="Montserrat" w:hAnsi="Montserrat"/>
          <w:szCs w:val="20"/>
          <w:lang w:val="es-ES"/>
        </w:rPr>
        <w:t xml:space="preserve"> se aporta mayor detalle de la normativa aplicable a cada capítulo del </w:t>
      </w:r>
      <w:r w:rsidRPr="00076D87">
        <w:rPr>
          <w:rFonts w:ascii="Montserrat" w:hAnsi="Montserrat"/>
          <w:b/>
          <w:bCs/>
          <w:szCs w:val="20"/>
          <w:u w:val="single"/>
          <w:lang w:val="es-ES"/>
        </w:rPr>
        <w:t>Manual</w:t>
      </w:r>
      <w:r>
        <w:rPr>
          <w:rFonts w:ascii="Montserrat" w:hAnsi="Montserrat"/>
          <w:szCs w:val="20"/>
          <w:lang w:val="es-ES"/>
        </w:rPr>
        <w:t>:</w:t>
      </w:r>
    </w:p>
    <w:p w14:paraId="6EC7C8F5" w14:textId="3ECBF315" w:rsidR="007578D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6E5C55">
        <w:rPr>
          <w:rFonts w:ascii="Montserrat" w:eastAsia="Times New Roman" w:hAnsi="Montserrat" w:cs="Calibri"/>
          <w:b/>
          <w:sz w:val="20"/>
          <w:szCs w:val="20"/>
          <w:u w:val="single"/>
          <w:lang w:eastAsia="es-ES"/>
        </w:rPr>
        <w:t>Capítulo 1</w:t>
      </w:r>
      <w:r w:rsidRPr="006E5C55">
        <w:rPr>
          <w:rFonts w:ascii="Montserrat" w:eastAsia="Times New Roman" w:hAnsi="Montserrat" w:cs="Calibri"/>
          <w:b/>
          <w:sz w:val="20"/>
          <w:szCs w:val="20"/>
          <w:lang w:eastAsia="es-ES"/>
        </w:rPr>
        <w:t>.</w:t>
      </w:r>
      <w:r w:rsidRPr="00E1385E">
        <w:rPr>
          <w:rFonts w:ascii="Montserrat" w:eastAsia="Times New Roman" w:hAnsi="Montserrat" w:cs="Calibri"/>
          <w:bCs/>
          <w:sz w:val="20"/>
          <w:szCs w:val="20"/>
          <w:lang w:eastAsia="es-ES"/>
        </w:rPr>
        <w:t xml:space="preserve"> </w:t>
      </w:r>
      <w:r w:rsidR="0009299B" w:rsidRPr="0009299B">
        <w:rPr>
          <w:rFonts w:ascii="Montserrat" w:eastAsia="Times New Roman" w:hAnsi="Montserrat" w:cs="Calibri"/>
          <w:bCs/>
          <w:sz w:val="20"/>
          <w:szCs w:val="20"/>
          <w:u w:val="single"/>
          <w:lang w:eastAsia="es-ES"/>
        </w:rPr>
        <w:t>Información general sobre la empresa de asesoramiento financiero nacional (EAFN), persona jurídica</w:t>
      </w:r>
      <w:r w:rsidRPr="00E1385E">
        <w:rPr>
          <w:rFonts w:ascii="Montserrat" w:eastAsia="Times New Roman" w:hAnsi="Montserrat" w:cs="Calibri"/>
          <w:bCs/>
          <w:sz w:val="20"/>
          <w:szCs w:val="20"/>
          <w:lang w:eastAsia="es-ES"/>
        </w:rPr>
        <w:t>.</w:t>
      </w:r>
    </w:p>
    <w:p w14:paraId="0175619C" w14:textId="77777777" w:rsidR="007578DB" w:rsidRPr="00FC6CF8" w:rsidRDefault="007578DB" w:rsidP="007578DB">
      <w:pPr>
        <w:pStyle w:val="Prrafodelista"/>
        <w:tabs>
          <w:tab w:val="left" w:pos="284"/>
          <w:tab w:val="left" w:pos="8505"/>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tbl>
      <w:tblPr>
        <w:tblStyle w:val="Tablaconcuadrcula"/>
        <w:tblW w:w="0" w:type="auto"/>
        <w:tblInd w:w="567" w:type="dxa"/>
        <w:tblLook w:val="04A0" w:firstRow="1" w:lastRow="0" w:firstColumn="1" w:lastColumn="0" w:noHBand="0" w:noVBand="1"/>
      </w:tblPr>
      <w:tblGrid>
        <w:gridCol w:w="8070"/>
      </w:tblGrid>
      <w:tr w:rsidR="007578DB" w14:paraId="2AF7B6F5" w14:textId="77777777" w:rsidTr="007A345C">
        <w:tc>
          <w:tcPr>
            <w:tcW w:w="8075" w:type="dxa"/>
          </w:tcPr>
          <w:p w14:paraId="0F2E41DE" w14:textId="7777777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El </w:t>
            </w:r>
            <w:r w:rsidRPr="0001088A">
              <w:rPr>
                <w:rFonts w:ascii="Montserrat" w:eastAsia="Times New Roman" w:hAnsi="Montserrat" w:cs="Calibri"/>
                <w:i/>
                <w:iCs/>
                <w:color w:val="C00000"/>
                <w:sz w:val="18"/>
                <w:szCs w:val="18"/>
                <w:lang w:eastAsia="es-ES"/>
              </w:rPr>
              <w:t>Título V</w:t>
            </w:r>
            <w:r w:rsidRPr="0001088A">
              <w:rPr>
                <w:rFonts w:ascii="Montserrat" w:eastAsia="Times New Roman" w:hAnsi="Montserrat" w:cs="Calibri"/>
                <w:bCs/>
                <w:sz w:val="18"/>
                <w:szCs w:val="18"/>
                <w:lang w:eastAsia="es-ES"/>
              </w:rPr>
              <w:t xml:space="preserve"> de la </w:t>
            </w:r>
            <w:r w:rsidRPr="0001088A">
              <w:rPr>
                <w:rFonts w:ascii="Montserrat" w:eastAsia="Times New Roman" w:hAnsi="Montserrat" w:cs="Calibri"/>
                <w:i/>
                <w:iCs/>
                <w:color w:val="C00000"/>
                <w:sz w:val="18"/>
                <w:szCs w:val="18"/>
                <w:lang w:eastAsia="es-ES"/>
              </w:rPr>
              <w:t xml:space="preserve">LMVSI </w:t>
            </w:r>
            <w:r w:rsidRPr="0001088A">
              <w:rPr>
                <w:rFonts w:ascii="Montserrat" w:eastAsia="Times New Roman" w:hAnsi="Montserrat" w:cs="Calibri"/>
                <w:bCs/>
                <w:sz w:val="18"/>
                <w:szCs w:val="18"/>
                <w:lang w:eastAsia="es-ES"/>
              </w:rPr>
              <w:t xml:space="preserve">regula las condiciones de acceso a la actividad de las </w:t>
            </w:r>
            <w:r>
              <w:rPr>
                <w:rFonts w:ascii="Montserrat" w:eastAsia="Times New Roman" w:hAnsi="Montserrat" w:cs="Calibri"/>
                <w:bCs/>
                <w:sz w:val="18"/>
                <w:szCs w:val="18"/>
                <w:lang w:eastAsia="es-ES"/>
              </w:rPr>
              <w:t>EAFN</w:t>
            </w:r>
            <w:r w:rsidRPr="0001088A">
              <w:rPr>
                <w:rFonts w:ascii="Montserrat" w:eastAsia="Times New Roman" w:hAnsi="Montserrat" w:cs="Calibri"/>
                <w:bCs/>
                <w:sz w:val="18"/>
                <w:szCs w:val="18"/>
                <w:lang w:eastAsia="es-ES"/>
              </w:rPr>
              <w:t xml:space="preserve">. El </w:t>
            </w:r>
            <w:r w:rsidRPr="0001088A">
              <w:rPr>
                <w:rFonts w:ascii="Montserrat" w:eastAsia="Times New Roman" w:hAnsi="Montserrat" w:cs="Calibri"/>
                <w:i/>
                <w:iCs/>
                <w:color w:val="C00000"/>
                <w:sz w:val="18"/>
                <w:szCs w:val="18"/>
                <w:lang w:eastAsia="es-ES"/>
              </w:rPr>
              <w:t>Capítulo III del Título I</w:t>
            </w:r>
            <w:r w:rsidRPr="0001088A">
              <w:rPr>
                <w:rFonts w:ascii="Montserrat" w:eastAsia="Times New Roman" w:hAnsi="Montserrat" w:cs="Calibri"/>
                <w:bCs/>
                <w:sz w:val="18"/>
                <w:szCs w:val="18"/>
                <w:lang w:eastAsia="es-ES"/>
              </w:rPr>
              <w:t xml:space="preserve"> del </w:t>
            </w:r>
            <w:r w:rsidRPr="0001088A">
              <w:rPr>
                <w:rFonts w:ascii="Montserrat" w:eastAsia="Times New Roman" w:hAnsi="Montserrat" w:cs="Calibri"/>
                <w:i/>
                <w:iCs/>
                <w:color w:val="C00000"/>
                <w:sz w:val="18"/>
                <w:szCs w:val="18"/>
                <w:lang w:eastAsia="es-ES"/>
              </w:rPr>
              <w:t>RD de ESI</w:t>
            </w:r>
            <w:r w:rsidRPr="0001088A">
              <w:rPr>
                <w:rFonts w:ascii="Montserrat" w:eastAsia="Times New Roman" w:hAnsi="Montserrat" w:cs="Calibri"/>
                <w:bCs/>
                <w:sz w:val="18"/>
                <w:szCs w:val="18"/>
                <w:lang w:eastAsia="es-ES"/>
              </w:rPr>
              <w:t xml:space="preserve"> regula, asimismo, los requisitos de autorización y registro de las </w:t>
            </w:r>
            <w:r>
              <w:rPr>
                <w:rFonts w:ascii="Montserrat" w:eastAsia="Times New Roman" w:hAnsi="Montserrat" w:cs="Calibri"/>
                <w:bCs/>
                <w:sz w:val="18"/>
                <w:szCs w:val="18"/>
                <w:lang w:eastAsia="es-ES"/>
              </w:rPr>
              <w:t>EAFN</w:t>
            </w:r>
            <w:r w:rsidRPr="0001088A">
              <w:rPr>
                <w:rFonts w:ascii="Montserrat" w:eastAsia="Times New Roman" w:hAnsi="Montserrat" w:cs="Calibri"/>
                <w:bCs/>
                <w:sz w:val="18"/>
                <w:szCs w:val="18"/>
                <w:lang w:eastAsia="es-ES"/>
              </w:rPr>
              <w:t xml:space="preserve">, estableciendo la posibilidad de que la constitución se realice por nueva creación, por la transformación de una entidad preexistente o por otra operación societaria. </w:t>
            </w:r>
          </w:p>
          <w:p w14:paraId="7CA18ADB" w14:textId="69F5EA1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Los </w:t>
            </w:r>
            <w:r w:rsidRPr="0001088A">
              <w:rPr>
                <w:rFonts w:ascii="Montserrat" w:eastAsia="Times New Roman" w:hAnsi="Montserrat" w:cs="Calibri"/>
                <w:bCs/>
                <w:i/>
                <w:iCs/>
                <w:color w:val="C00000"/>
                <w:sz w:val="18"/>
                <w:szCs w:val="18"/>
                <w:lang w:eastAsia="es-ES"/>
              </w:rPr>
              <w:t>artículos 19.1., 20.1.i)</w:t>
            </w:r>
            <w:r w:rsidR="00B755FA">
              <w:rPr>
                <w:rFonts w:ascii="Montserrat" w:eastAsia="Times New Roman" w:hAnsi="Montserrat" w:cs="Calibri"/>
                <w:bCs/>
                <w:i/>
                <w:iCs/>
                <w:color w:val="C00000"/>
                <w:sz w:val="18"/>
                <w:szCs w:val="18"/>
                <w:lang w:eastAsia="es-ES"/>
              </w:rPr>
              <w:t xml:space="preserve">, por remisión del artículo 21, </w:t>
            </w:r>
            <w:r w:rsidRPr="0001088A">
              <w:rPr>
                <w:rFonts w:ascii="Montserrat" w:eastAsia="Times New Roman" w:hAnsi="Montserrat" w:cs="Calibri"/>
                <w:bCs/>
                <w:sz w:val="18"/>
                <w:szCs w:val="18"/>
                <w:lang w:eastAsia="es-ES"/>
              </w:rPr>
              <w:t xml:space="preserve">y </w:t>
            </w:r>
            <w:r w:rsidRPr="0001088A">
              <w:rPr>
                <w:rFonts w:ascii="Montserrat" w:eastAsia="Times New Roman" w:hAnsi="Montserrat" w:cs="Calibri"/>
                <w:bCs/>
                <w:i/>
                <w:iCs/>
                <w:color w:val="C00000"/>
                <w:sz w:val="18"/>
                <w:szCs w:val="18"/>
                <w:lang w:eastAsia="es-ES"/>
              </w:rPr>
              <w:t>27.1.</w:t>
            </w:r>
            <w:r w:rsidRPr="0001088A">
              <w:rPr>
                <w:rFonts w:ascii="Montserrat" w:eastAsia="Times New Roman" w:hAnsi="Montserrat" w:cs="Calibri"/>
                <w:bCs/>
                <w:sz w:val="18"/>
                <w:szCs w:val="18"/>
                <w:lang w:eastAsia="es-ES"/>
              </w:rPr>
              <w:t xml:space="preserve"> del </w:t>
            </w:r>
            <w:r w:rsidRPr="0001088A">
              <w:rPr>
                <w:rFonts w:ascii="Montserrat" w:eastAsia="Times New Roman" w:hAnsi="Montserrat" w:cs="Calibri"/>
                <w:bCs/>
                <w:i/>
                <w:iCs/>
                <w:color w:val="C00000"/>
                <w:sz w:val="18"/>
                <w:szCs w:val="18"/>
                <w:lang w:eastAsia="es-ES"/>
              </w:rPr>
              <w:t>RD de ESI</w:t>
            </w:r>
            <w:r>
              <w:rPr>
                <w:rFonts w:ascii="Montserrat" w:eastAsia="Times New Roman" w:hAnsi="Montserrat" w:cs="Calibri"/>
                <w:bCs/>
                <w:i/>
                <w:iCs/>
                <w:color w:val="C00000"/>
                <w:sz w:val="18"/>
                <w:szCs w:val="18"/>
                <w:lang w:eastAsia="es-ES"/>
              </w:rPr>
              <w:t>,</w:t>
            </w:r>
            <w:r w:rsidRPr="0001088A">
              <w:rPr>
                <w:rFonts w:ascii="Montserrat" w:eastAsia="Times New Roman" w:hAnsi="Montserrat" w:cs="Calibri"/>
                <w:bCs/>
                <w:sz w:val="18"/>
                <w:szCs w:val="18"/>
                <w:lang w:eastAsia="es-ES"/>
              </w:rPr>
              <w:t xml:space="preserve"> establecen que la solicitud para la creación de una E</w:t>
            </w:r>
            <w:r>
              <w:rPr>
                <w:rFonts w:ascii="Montserrat" w:eastAsia="Times New Roman" w:hAnsi="Montserrat" w:cs="Calibri"/>
                <w:bCs/>
                <w:sz w:val="18"/>
                <w:szCs w:val="18"/>
                <w:lang w:eastAsia="es-ES"/>
              </w:rPr>
              <w:t xml:space="preserve">AFN, </w:t>
            </w:r>
            <w:r w:rsidRPr="0001088A">
              <w:rPr>
                <w:rFonts w:ascii="Montserrat" w:eastAsia="Times New Roman" w:hAnsi="Montserrat" w:cs="Calibri"/>
                <w:bCs/>
                <w:sz w:val="18"/>
                <w:szCs w:val="18"/>
                <w:lang w:eastAsia="es-ES"/>
              </w:rPr>
              <w:t>o para la transformación en dicha figura</w:t>
            </w:r>
            <w:r>
              <w:rPr>
                <w:rFonts w:ascii="Montserrat" w:eastAsia="Times New Roman" w:hAnsi="Montserrat" w:cs="Calibri"/>
                <w:bCs/>
                <w:sz w:val="18"/>
                <w:szCs w:val="18"/>
                <w:lang w:eastAsia="es-ES"/>
              </w:rPr>
              <w:t>,</w:t>
            </w:r>
            <w:r w:rsidRPr="0001088A">
              <w:rPr>
                <w:rFonts w:ascii="Montserrat" w:eastAsia="Times New Roman" w:hAnsi="Montserrat" w:cs="Calibri"/>
                <w:bCs/>
                <w:sz w:val="18"/>
                <w:szCs w:val="18"/>
                <w:lang w:eastAsia="es-ES"/>
              </w:rPr>
              <w:t xml:space="preserve"> debe ir acompañada de los documentos establecidos por la RTS de autorización de </w:t>
            </w:r>
            <w:r>
              <w:rPr>
                <w:rFonts w:ascii="Montserrat" w:eastAsia="Times New Roman" w:hAnsi="Montserrat" w:cs="Calibri"/>
                <w:bCs/>
                <w:sz w:val="18"/>
                <w:szCs w:val="18"/>
                <w:lang w:eastAsia="es-ES"/>
              </w:rPr>
              <w:t>EAFN</w:t>
            </w:r>
            <w:r w:rsidRPr="0001088A">
              <w:rPr>
                <w:rFonts w:ascii="Montserrat" w:eastAsia="Times New Roman" w:hAnsi="Montserrat" w:cs="Calibri"/>
                <w:bCs/>
                <w:sz w:val="18"/>
                <w:szCs w:val="18"/>
                <w:lang w:eastAsia="es-ES"/>
              </w:rPr>
              <w:t>. Entre otros documentos, deben aportarse un proyecto de estatutos sociales y una certificación registral negativa de la denominación social propuesta o acreditación de que puede usarse legítimamente (</w:t>
            </w:r>
            <w:r w:rsidRPr="0001088A">
              <w:rPr>
                <w:rFonts w:ascii="Montserrat" w:eastAsia="Times New Roman" w:hAnsi="Montserrat" w:cs="Calibri"/>
                <w:bCs/>
                <w:i/>
                <w:iCs/>
                <w:color w:val="C00000"/>
                <w:sz w:val="18"/>
                <w:szCs w:val="18"/>
                <w:lang w:eastAsia="es-ES"/>
              </w:rPr>
              <w:t>artículo 1 c)</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 la </w:t>
            </w:r>
            <w:r w:rsidRPr="0001088A">
              <w:rPr>
                <w:rFonts w:ascii="Montserrat" w:eastAsia="Times New Roman" w:hAnsi="Montserrat" w:cs="Calibri"/>
                <w:bCs/>
                <w:i/>
                <w:iCs/>
                <w:color w:val="C00000"/>
                <w:sz w:val="18"/>
                <w:szCs w:val="18"/>
                <w:lang w:eastAsia="es-ES"/>
              </w:rPr>
              <w:t>RTS de autorización de ESI</w:t>
            </w:r>
            <w:r w:rsidRPr="0001088A">
              <w:rPr>
                <w:rFonts w:ascii="Montserrat" w:eastAsia="Times New Roman" w:hAnsi="Montserrat" w:cs="Calibri"/>
                <w:bCs/>
                <w:sz w:val="18"/>
                <w:szCs w:val="18"/>
                <w:lang w:eastAsia="es-ES"/>
              </w:rPr>
              <w:t>).</w:t>
            </w:r>
          </w:p>
          <w:p w14:paraId="5C58FB84" w14:textId="77777777" w:rsidR="007578DB"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El </w:t>
            </w:r>
            <w:r w:rsidRPr="0001088A">
              <w:rPr>
                <w:rFonts w:ascii="Montserrat" w:eastAsia="Times New Roman" w:hAnsi="Montserrat" w:cs="Calibri"/>
                <w:bCs/>
                <w:i/>
                <w:iCs/>
                <w:color w:val="C00000"/>
                <w:sz w:val="18"/>
                <w:szCs w:val="18"/>
                <w:lang w:eastAsia="es-ES"/>
              </w:rPr>
              <w:t>artículo 20.1.</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del </w:t>
            </w:r>
            <w:r w:rsidRPr="0001088A">
              <w:rPr>
                <w:rFonts w:ascii="Montserrat" w:eastAsia="Times New Roman" w:hAnsi="Montserrat" w:cs="Calibri"/>
                <w:bCs/>
                <w:i/>
                <w:iCs/>
                <w:color w:val="C00000"/>
                <w:sz w:val="18"/>
                <w:szCs w:val="18"/>
                <w:lang w:eastAsia="es-ES"/>
              </w:rPr>
              <w:t>RD de ESI</w:t>
            </w:r>
            <w:r>
              <w:rPr>
                <w:rFonts w:ascii="Montserrat" w:eastAsia="Times New Roman" w:hAnsi="Montserrat" w:cs="Calibri"/>
                <w:bCs/>
                <w:i/>
                <w:iCs/>
                <w:color w:val="C00000"/>
                <w:sz w:val="18"/>
                <w:szCs w:val="18"/>
                <w:lang w:eastAsia="es-ES"/>
              </w:rPr>
              <w:t xml:space="preserve">, por remisión del artículo 21, </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dispone que la entidad debe tener por objeto social exclusivo la realización de actividades propias de E</w:t>
            </w:r>
            <w:r>
              <w:rPr>
                <w:rFonts w:ascii="Montserrat" w:eastAsia="Times New Roman" w:hAnsi="Montserrat" w:cs="Calibri"/>
                <w:bCs/>
                <w:sz w:val="18"/>
                <w:szCs w:val="18"/>
                <w:lang w:eastAsia="es-ES"/>
              </w:rPr>
              <w:t>AFN</w:t>
            </w:r>
            <w:r w:rsidRPr="0001088A">
              <w:rPr>
                <w:rFonts w:ascii="Montserrat" w:eastAsia="Times New Roman" w:hAnsi="Montserrat" w:cs="Calibri"/>
                <w:bCs/>
                <w:sz w:val="18"/>
                <w:szCs w:val="18"/>
                <w:lang w:eastAsia="es-ES"/>
              </w:rPr>
              <w:t>, que debe revestir la forma de sociedad anónima o de sociedad de responsabilidad limitada, constituida por tiempo indefinido, que las acciones o participaciones integrantes de su capital social deben tener carácter nominativo, debiendo su denominación ajustarse a lo previsto en l</w:t>
            </w:r>
            <w:r>
              <w:rPr>
                <w:rFonts w:ascii="Montserrat" w:eastAsia="Times New Roman" w:hAnsi="Montserrat" w:cs="Calibri"/>
                <w:bCs/>
                <w:sz w:val="18"/>
                <w:szCs w:val="18"/>
                <w:lang w:eastAsia="es-ES"/>
              </w:rPr>
              <w:t>os</w:t>
            </w:r>
            <w:r w:rsidRPr="0001088A">
              <w:rPr>
                <w:rFonts w:ascii="Montserrat" w:eastAsia="Times New Roman" w:hAnsi="Montserrat" w:cs="Calibri"/>
                <w:bCs/>
                <w:sz w:val="18"/>
                <w:szCs w:val="18"/>
                <w:lang w:eastAsia="es-ES"/>
              </w:rPr>
              <w:t xml:space="preserve"> </w:t>
            </w:r>
            <w:r w:rsidRPr="0001088A">
              <w:rPr>
                <w:rFonts w:ascii="Montserrat" w:eastAsia="Times New Roman" w:hAnsi="Montserrat" w:cs="Calibri"/>
                <w:bCs/>
                <w:i/>
                <w:iCs/>
                <w:color w:val="C00000"/>
                <w:sz w:val="18"/>
                <w:szCs w:val="18"/>
                <w:lang w:eastAsia="es-ES"/>
              </w:rPr>
              <w:t>artículo</w:t>
            </w:r>
            <w:r>
              <w:rPr>
                <w:rFonts w:ascii="Montserrat" w:eastAsia="Times New Roman" w:hAnsi="Montserrat" w:cs="Calibri"/>
                <w:bCs/>
                <w:i/>
                <w:iCs/>
                <w:color w:val="C00000"/>
                <w:sz w:val="18"/>
                <w:szCs w:val="18"/>
                <w:lang w:eastAsia="es-ES"/>
              </w:rPr>
              <w:t>s</w:t>
            </w:r>
            <w:r w:rsidRPr="0001088A">
              <w:rPr>
                <w:rFonts w:ascii="Montserrat" w:eastAsia="Times New Roman" w:hAnsi="Montserrat" w:cs="Calibri"/>
                <w:bCs/>
                <w:i/>
                <w:iCs/>
                <w:color w:val="C00000"/>
                <w:sz w:val="18"/>
                <w:szCs w:val="18"/>
                <w:lang w:eastAsia="es-ES"/>
              </w:rPr>
              <w:t xml:space="preserve"> 129.2</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 la </w:t>
            </w:r>
            <w:r w:rsidRPr="0001088A">
              <w:rPr>
                <w:rFonts w:ascii="Montserrat" w:eastAsia="Times New Roman" w:hAnsi="Montserrat" w:cs="Calibri"/>
                <w:bCs/>
                <w:i/>
                <w:iCs/>
                <w:color w:val="C00000"/>
                <w:sz w:val="18"/>
                <w:szCs w:val="18"/>
                <w:lang w:eastAsia="es-ES"/>
              </w:rPr>
              <w:t>LMVSI</w:t>
            </w:r>
            <w:r w:rsidRPr="0001088A">
              <w:rPr>
                <w:rFonts w:ascii="Montserrat" w:eastAsia="Times New Roman" w:hAnsi="Montserrat" w:cs="Calibri"/>
                <w:bCs/>
                <w:sz w:val="18"/>
                <w:szCs w:val="18"/>
                <w:lang w:eastAsia="es-ES"/>
              </w:rPr>
              <w:t xml:space="preserve"> y </w:t>
            </w:r>
            <w:r w:rsidRPr="0001088A">
              <w:rPr>
                <w:rFonts w:ascii="Montserrat" w:eastAsia="Times New Roman" w:hAnsi="Montserrat" w:cs="Calibri"/>
                <w:bCs/>
                <w:i/>
                <w:iCs/>
                <w:color w:val="C00000"/>
                <w:sz w:val="18"/>
                <w:szCs w:val="18"/>
                <w:lang w:eastAsia="es-ES"/>
              </w:rPr>
              <w:t>7</w:t>
            </w:r>
            <w:r w:rsidRPr="0001088A">
              <w:rPr>
                <w:rFonts w:ascii="Montserrat" w:eastAsia="Times New Roman" w:hAnsi="Montserrat" w:cs="Calibri"/>
                <w:bCs/>
                <w:sz w:val="18"/>
                <w:szCs w:val="18"/>
                <w:lang w:eastAsia="es-ES"/>
              </w:rPr>
              <w:t xml:space="preserve"> del </w:t>
            </w:r>
            <w:r w:rsidRPr="0001088A">
              <w:rPr>
                <w:rFonts w:ascii="Montserrat" w:eastAsia="Times New Roman" w:hAnsi="Montserrat" w:cs="Calibri"/>
                <w:bCs/>
                <w:i/>
                <w:iCs/>
                <w:color w:val="C00000"/>
                <w:sz w:val="18"/>
                <w:szCs w:val="18"/>
                <w:lang w:eastAsia="es-ES"/>
              </w:rPr>
              <w:t>RD de ESI</w:t>
            </w:r>
            <w:r w:rsidRPr="0001088A">
              <w:rPr>
                <w:rFonts w:ascii="Montserrat" w:eastAsia="Times New Roman" w:hAnsi="Montserrat" w:cs="Calibri"/>
                <w:bCs/>
                <w:sz w:val="18"/>
                <w:szCs w:val="18"/>
                <w:lang w:eastAsia="es-ES"/>
              </w:rPr>
              <w:t xml:space="preserve"> y, en aplicación de lo dispuesto en el </w:t>
            </w:r>
            <w:r w:rsidRPr="0001088A">
              <w:rPr>
                <w:rFonts w:ascii="Montserrat" w:eastAsia="Times New Roman" w:hAnsi="Montserrat" w:cs="Calibri"/>
                <w:bCs/>
                <w:i/>
                <w:iCs/>
                <w:color w:val="C00000"/>
                <w:sz w:val="18"/>
                <w:szCs w:val="18"/>
                <w:lang w:eastAsia="es-ES"/>
              </w:rPr>
              <w:t>artículo 54</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del </w:t>
            </w:r>
            <w:r w:rsidRPr="0001088A">
              <w:rPr>
                <w:rFonts w:ascii="Montserrat" w:eastAsia="Times New Roman" w:hAnsi="Montserrat" w:cs="Calibri"/>
                <w:bCs/>
                <w:i/>
                <w:iCs/>
                <w:color w:val="C00000"/>
                <w:sz w:val="18"/>
                <w:szCs w:val="18"/>
                <w:lang w:eastAsia="es-ES"/>
              </w:rPr>
              <w:t>RD de ESI</w:t>
            </w:r>
            <w:r w:rsidRPr="0001088A">
              <w:rPr>
                <w:rFonts w:ascii="Montserrat" w:eastAsia="Times New Roman" w:hAnsi="Montserrat" w:cs="Calibri"/>
                <w:bCs/>
                <w:sz w:val="18"/>
                <w:szCs w:val="18"/>
                <w:lang w:eastAsia="es-ES"/>
              </w:rPr>
              <w:t>, que deben contar con un órgano de administración formado por un número adecuado de miembros, pudiendo, en el caso de las EAF</w:t>
            </w:r>
            <w:r>
              <w:rPr>
                <w:rFonts w:ascii="Montserrat" w:eastAsia="Times New Roman" w:hAnsi="Montserrat" w:cs="Calibri"/>
                <w:bCs/>
                <w:sz w:val="18"/>
                <w:szCs w:val="18"/>
                <w:lang w:eastAsia="es-ES"/>
              </w:rPr>
              <w:t>N</w:t>
            </w:r>
            <w:r w:rsidRPr="0001088A">
              <w:rPr>
                <w:rFonts w:ascii="Montserrat" w:eastAsia="Times New Roman" w:hAnsi="Montserrat" w:cs="Calibri"/>
                <w:bCs/>
                <w:sz w:val="18"/>
                <w:szCs w:val="18"/>
                <w:lang w:eastAsia="es-ES"/>
              </w:rPr>
              <w:t xml:space="preserve">, </w:t>
            </w:r>
            <w:r>
              <w:rPr>
                <w:rFonts w:ascii="Montserrat" w:eastAsia="Times New Roman" w:hAnsi="Montserrat" w:cs="Calibri"/>
                <w:bCs/>
                <w:sz w:val="18"/>
                <w:szCs w:val="18"/>
                <w:lang w:eastAsia="es-ES"/>
              </w:rPr>
              <w:t xml:space="preserve">disponer de un administrador único, en cuyo caso </w:t>
            </w:r>
            <w:r w:rsidRPr="00C3366D">
              <w:rPr>
                <w:rFonts w:ascii="Montserrat" w:eastAsia="Times New Roman" w:hAnsi="Montserrat" w:cs="Calibri"/>
                <w:bCs/>
                <w:sz w:val="18"/>
                <w:szCs w:val="18"/>
                <w:lang w:eastAsia="es-ES"/>
              </w:rPr>
              <w:t>deberán cumplir con lo previsto en el artículo 8 del Reglamento Delegado (UE) 2017/1943 de la Comisión, de 14 de julio de 2016.</w:t>
            </w:r>
          </w:p>
          <w:p w14:paraId="5CB5D43D" w14:textId="77777777" w:rsidR="007578DB" w:rsidRPr="0001088A" w:rsidRDefault="007578DB" w:rsidP="007A345C">
            <w:pPr>
              <w:pStyle w:val="Prrafodelista"/>
              <w:tabs>
                <w:tab w:val="left" w:pos="215"/>
                <w:tab w:val="left" w:pos="850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A</w:t>
            </w:r>
            <w:r w:rsidRPr="0001088A">
              <w:rPr>
                <w:rFonts w:ascii="Montserrat" w:eastAsia="Times New Roman" w:hAnsi="Montserrat" w:cs="Calibri"/>
                <w:bCs/>
                <w:sz w:val="18"/>
                <w:szCs w:val="18"/>
                <w:lang w:eastAsia="es-ES"/>
              </w:rPr>
              <w:t xml:space="preserve">simismo, si se trata de una entidad de nueva creación, debe constituirse por el procedimiento de fundación simultánea, no reservándose ventajas o remuneraciones especiales de ninguna clase a sus fundadores, con un capital inicial mínimo totalmente desembolsado en efectivo. </w:t>
            </w:r>
          </w:p>
          <w:p w14:paraId="469C0778" w14:textId="7777777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Los </w:t>
            </w:r>
            <w:r w:rsidRPr="0001088A">
              <w:rPr>
                <w:rFonts w:ascii="Montserrat" w:eastAsia="Times New Roman" w:hAnsi="Montserrat" w:cs="Calibri"/>
                <w:bCs/>
                <w:i/>
                <w:iCs/>
                <w:color w:val="C00000"/>
                <w:sz w:val="18"/>
                <w:szCs w:val="18"/>
                <w:lang w:eastAsia="es-ES"/>
              </w:rPr>
              <w:t>artículos 131</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 la </w:t>
            </w:r>
            <w:r w:rsidRPr="0001088A">
              <w:rPr>
                <w:rFonts w:ascii="Montserrat" w:eastAsia="Times New Roman" w:hAnsi="Montserrat" w:cs="Calibri"/>
                <w:bCs/>
                <w:i/>
                <w:iCs/>
                <w:color w:val="C00000"/>
                <w:sz w:val="18"/>
                <w:szCs w:val="18"/>
                <w:lang w:eastAsia="es-ES"/>
              </w:rPr>
              <w:t xml:space="preserve">LMVSI </w:t>
            </w:r>
            <w:r w:rsidRPr="0001088A">
              <w:rPr>
                <w:rFonts w:ascii="Montserrat" w:eastAsia="Times New Roman" w:hAnsi="Montserrat" w:cs="Calibri"/>
                <w:bCs/>
                <w:sz w:val="18"/>
                <w:szCs w:val="18"/>
                <w:lang w:eastAsia="es-ES"/>
              </w:rPr>
              <w:t xml:space="preserve">y </w:t>
            </w:r>
            <w:r w:rsidRPr="0001088A">
              <w:rPr>
                <w:rFonts w:ascii="Montserrat" w:eastAsia="Times New Roman" w:hAnsi="Montserrat" w:cs="Calibri"/>
                <w:bCs/>
                <w:i/>
                <w:iCs/>
                <w:color w:val="C00000"/>
                <w:sz w:val="18"/>
                <w:szCs w:val="18"/>
                <w:lang w:eastAsia="es-ES"/>
              </w:rPr>
              <w:t>1 b)</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 la </w:t>
            </w:r>
            <w:r w:rsidRPr="0001088A">
              <w:rPr>
                <w:rFonts w:ascii="Montserrat" w:eastAsia="Times New Roman" w:hAnsi="Montserrat" w:cs="Calibri"/>
                <w:bCs/>
                <w:i/>
                <w:iCs/>
                <w:color w:val="C00000"/>
                <w:sz w:val="18"/>
                <w:szCs w:val="18"/>
                <w:lang w:eastAsia="es-ES"/>
              </w:rPr>
              <w:t>RTS de autorización de ESI</w:t>
            </w:r>
            <w:r w:rsidRPr="0001088A">
              <w:rPr>
                <w:rFonts w:ascii="Montserrat" w:eastAsia="Times New Roman" w:hAnsi="Montserrat" w:cs="Calibri"/>
                <w:bCs/>
                <w:sz w:val="18"/>
                <w:szCs w:val="18"/>
                <w:lang w:eastAsia="es-ES"/>
              </w:rPr>
              <w:t xml:space="preserve"> -por referencia de los </w:t>
            </w:r>
            <w:r w:rsidRPr="0001088A">
              <w:rPr>
                <w:rFonts w:ascii="Montserrat" w:eastAsia="Times New Roman" w:hAnsi="Montserrat" w:cs="Calibri"/>
                <w:bCs/>
                <w:i/>
                <w:iCs/>
                <w:color w:val="C00000"/>
                <w:sz w:val="18"/>
                <w:szCs w:val="18"/>
                <w:lang w:eastAsia="es-ES"/>
              </w:rPr>
              <w:t xml:space="preserve">artículos 19.1., 20.1.i) </w:t>
            </w:r>
            <w:r w:rsidRPr="0001088A">
              <w:rPr>
                <w:rFonts w:ascii="Montserrat" w:eastAsia="Times New Roman" w:hAnsi="Montserrat" w:cs="Calibri"/>
                <w:bCs/>
                <w:sz w:val="18"/>
                <w:szCs w:val="18"/>
                <w:lang w:eastAsia="es-ES"/>
              </w:rPr>
              <w:t xml:space="preserve">y </w:t>
            </w:r>
            <w:r w:rsidRPr="0001088A">
              <w:rPr>
                <w:rFonts w:ascii="Montserrat" w:eastAsia="Times New Roman" w:hAnsi="Montserrat" w:cs="Calibri"/>
                <w:bCs/>
                <w:i/>
                <w:iCs/>
                <w:color w:val="C00000"/>
                <w:sz w:val="18"/>
                <w:szCs w:val="18"/>
                <w:lang w:eastAsia="es-ES"/>
              </w:rPr>
              <w:t>27.1 del RD de ESI</w:t>
            </w:r>
            <w:r w:rsidRPr="0001088A">
              <w:rPr>
                <w:rFonts w:ascii="Montserrat" w:eastAsia="Times New Roman" w:hAnsi="Montserrat" w:cs="Calibri"/>
                <w:bCs/>
                <w:sz w:val="18"/>
                <w:szCs w:val="18"/>
                <w:lang w:eastAsia="es-ES"/>
              </w:rPr>
              <w:t xml:space="preserve">- exigen la presentación de una </w:t>
            </w:r>
            <w:r w:rsidRPr="00B957C0">
              <w:rPr>
                <w:rFonts w:ascii="Montserrat" w:eastAsia="Times New Roman" w:hAnsi="Montserrat" w:cs="Calibri"/>
                <w:b/>
                <w:sz w:val="18"/>
                <w:szCs w:val="18"/>
                <w:u w:val="single"/>
                <w:lang w:eastAsia="es-ES"/>
              </w:rPr>
              <w:t xml:space="preserve">lista </w:t>
            </w:r>
            <w:r w:rsidRPr="00DE2BF9">
              <w:rPr>
                <w:rFonts w:ascii="Montserrat" w:eastAsia="Times New Roman" w:hAnsi="Montserrat" w:cs="Calibri"/>
                <w:bCs/>
                <w:sz w:val="18"/>
                <w:szCs w:val="18"/>
                <w:u w:val="single"/>
                <w:lang w:eastAsia="es-ES"/>
              </w:rPr>
              <w:t>en la que figuren los</w:t>
            </w:r>
            <w:r w:rsidRPr="00B957C0">
              <w:rPr>
                <w:rFonts w:ascii="Montserrat" w:eastAsia="Times New Roman" w:hAnsi="Montserrat" w:cs="Calibri"/>
                <w:b/>
                <w:sz w:val="18"/>
                <w:szCs w:val="18"/>
                <w:u w:val="single"/>
                <w:lang w:eastAsia="es-ES"/>
              </w:rPr>
              <w:t xml:space="preserve"> servicios y actividades de inversión, servicios auxiliares y actividades accesorias</w:t>
            </w:r>
            <w:r w:rsidRPr="0001088A">
              <w:rPr>
                <w:rFonts w:ascii="Montserrat" w:eastAsia="Times New Roman" w:hAnsi="Montserrat" w:cs="Calibri"/>
                <w:bCs/>
                <w:sz w:val="18"/>
                <w:szCs w:val="18"/>
                <w:lang w:eastAsia="es-ES"/>
              </w:rPr>
              <w:t xml:space="preserve"> que tiene previsto realizar la entidad, indicando sobre qué instrumentos se van a prestar. </w:t>
            </w:r>
          </w:p>
          <w:p w14:paraId="6AD7623B" w14:textId="7777777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Deberá identificar los servicios </w:t>
            </w:r>
            <w:r>
              <w:rPr>
                <w:rFonts w:ascii="Montserrat" w:eastAsia="Times New Roman" w:hAnsi="Montserrat" w:cs="Calibri"/>
                <w:bCs/>
                <w:sz w:val="18"/>
                <w:szCs w:val="18"/>
                <w:lang w:eastAsia="es-ES"/>
              </w:rPr>
              <w:t xml:space="preserve">y actividades </w:t>
            </w:r>
            <w:r w:rsidRPr="0001088A">
              <w:rPr>
                <w:rFonts w:ascii="Montserrat" w:eastAsia="Times New Roman" w:hAnsi="Montserrat" w:cs="Calibri"/>
                <w:bCs/>
                <w:sz w:val="18"/>
                <w:szCs w:val="18"/>
                <w:lang w:eastAsia="es-ES"/>
              </w:rPr>
              <w:t xml:space="preserve">de inversión, servicios auxiliares e instrumentos financieros, así como actividades accesorias a realizar, según lo establecido en el </w:t>
            </w:r>
            <w:r w:rsidRPr="0001088A">
              <w:rPr>
                <w:rFonts w:ascii="Montserrat" w:eastAsia="Times New Roman" w:hAnsi="Montserrat" w:cs="Calibri"/>
                <w:bCs/>
                <w:i/>
                <w:iCs/>
                <w:color w:val="C00000"/>
                <w:sz w:val="18"/>
                <w:szCs w:val="18"/>
                <w:lang w:eastAsia="es-ES"/>
              </w:rPr>
              <w:t>artículo 128</w:t>
            </w:r>
            <w:r>
              <w:rPr>
                <w:rFonts w:ascii="Montserrat" w:eastAsia="Times New Roman" w:hAnsi="Montserrat" w:cs="Calibri"/>
                <w:bCs/>
                <w:i/>
                <w:iCs/>
                <w:color w:val="C00000"/>
                <w:sz w:val="18"/>
                <w:szCs w:val="18"/>
                <w:lang w:eastAsia="es-ES"/>
              </w:rPr>
              <w:t>.5</w:t>
            </w:r>
            <w:r w:rsidRPr="0001088A">
              <w:rPr>
                <w:rFonts w:ascii="Montserrat" w:eastAsia="Times New Roman" w:hAnsi="Montserrat" w:cs="Calibri"/>
                <w:bCs/>
                <w:color w:val="C00000"/>
                <w:sz w:val="18"/>
                <w:szCs w:val="18"/>
                <w:lang w:eastAsia="es-ES"/>
              </w:rPr>
              <w:t xml:space="preserve"> </w:t>
            </w:r>
            <w:r w:rsidRPr="0001088A">
              <w:rPr>
                <w:rFonts w:ascii="Montserrat" w:eastAsia="Times New Roman" w:hAnsi="Montserrat" w:cs="Calibri"/>
                <w:bCs/>
                <w:sz w:val="18"/>
                <w:szCs w:val="18"/>
                <w:lang w:eastAsia="es-ES"/>
              </w:rPr>
              <w:t xml:space="preserve">de la </w:t>
            </w:r>
            <w:r w:rsidRPr="0001088A">
              <w:rPr>
                <w:rFonts w:ascii="Montserrat" w:eastAsia="Times New Roman" w:hAnsi="Montserrat" w:cs="Calibri"/>
                <w:bCs/>
                <w:i/>
                <w:iCs/>
                <w:color w:val="C00000"/>
                <w:sz w:val="18"/>
                <w:szCs w:val="18"/>
                <w:lang w:eastAsia="es-ES"/>
              </w:rPr>
              <w:t>LMVSI</w:t>
            </w:r>
            <w:r w:rsidRPr="0001088A">
              <w:rPr>
                <w:rFonts w:ascii="Montserrat" w:eastAsia="Times New Roman" w:hAnsi="Montserrat" w:cs="Calibri"/>
                <w:bCs/>
                <w:sz w:val="18"/>
                <w:szCs w:val="18"/>
                <w:lang w:eastAsia="es-ES"/>
              </w:rPr>
              <w:t>.</w:t>
            </w:r>
          </w:p>
          <w:p w14:paraId="63E050E4" w14:textId="7777777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El proyecto de </w:t>
            </w:r>
            <w:r w:rsidRPr="00B957C0">
              <w:rPr>
                <w:rFonts w:ascii="Montserrat" w:eastAsia="Times New Roman" w:hAnsi="Montserrat" w:cs="Calibri"/>
                <w:b/>
                <w:sz w:val="18"/>
                <w:szCs w:val="18"/>
                <w:u w:val="single"/>
                <w:lang w:eastAsia="es-ES"/>
              </w:rPr>
              <w:t>estatutos sociales</w:t>
            </w:r>
            <w:r w:rsidRPr="0001088A">
              <w:rPr>
                <w:rFonts w:ascii="Montserrat" w:eastAsia="Times New Roman" w:hAnsi="Montserrat" w:cs="Calibri"/>
                <w:bCs/>
                <w:sz w:val="18"/>
                <w:szCs w:val="18"/>
                <w:lang w:eastAsia="es-ES"/>
              </w:rPr>
              <w:t xml:space="preserve"> de la E</w:t>
            </w:r>
            <w:r>
              <w:rPr>
                <w:rFonts w:ascii="Montserrat" w:eastAsia="Times New Roman" w:hAnsi="Montserrat" w:cs="Calibri"/>
                <w:bCs/>
                <w:sz w:val="18"/>
                <w:szCs w:val="18"/>
                <w:lang w:eastAsia="es-ES"/>
              </w:rPr>
              <w:t>AFN</w:t>
            </w:r>
            <w:r w:rsidRPr="0001088A">
              <w:rPr>
                <w:rFonts w:ascii="Montserrat" w:eastAsia="Times New Roman" w:hAnsi="Montserrat" w:cs="Calibri"/>
                <w:bCs/>
                <w:sz w:val="18"/>
                <w:szCs w:val="18"/>
                <w:lang w:eastAsia="es-ES"/>
              </w:rPr>
              <w:t xml:space="preserve">, deberá observar, además de los preceptos legales que correspondan del texto refundido de la Ley de Sociedades de Capital (aprobado por el Real Decreto Legislativo 1/2010, de 2 de julio), los específicos de la normativa del mercado de valores que se derivan de la condición de empresa de servicios de inversión que tendrá la entidad (conforme a los </w:t>
            </w:r>
            <w:r w:rsidRPr="0001088A">
              <w:rPr>
                <w:rFonts w:ascii="Montserrat" w:eastAsia="Times New Roman" w:hAnsi="Montserrat" w:cs="Calibri"/>
                <w:bCs/>
                <w:i/>
                <w:iCs/>
                <w:color w:val="C00000"/>
                <w:sz w:val="18"/>
                <w:szCs w:val="18"/>
                <w:lang w:eastAsia="es-ES"/>
              </w:rPr>
              <w:t>artículos 129.2., 134.1., tercer párrafo del artículo 162 y 248.1.</w:t>
            </w:r>
            <w:r w:rsidRPr="0001088A">
              <w:rPr>
                <w:rFonts w:ascii="Montserrat" w:eastAsia="Times New Roman" w:hAnsi="Montserrat" w:cs="Calibri"/>
                <w:bCs/>
                <w:sz w:val="18"/>
                <w:szCs w:val="18"/>
                <w:lang w:eastAsia="es-ES"/>
              </w:rPr>
              <w:t xml:space="preserve">, todos artículos de la </w:t>
            </w:r>
            <w:r w:rsidRPr="0001088A">
              <w:rPr>
                <w:rFonts w:ascii="Montserrat" w:eastAsia="Times New Roman" w:hAnsi="Montserrat" w:cs="Calibri"/>
                <w:bCs/>
                <w:i/>
                <w:iCs/>
                <w:color w:val="C00000"/>
                <w:sz w:val="18"/>
                <w:szCs w:val="18"/>
                <w:lang w:eastAsia="es-ES"/>
              </w:rPr>
              <w:t>LMVSI</w:t>
            </w:r>
            <w:r w:rsidRPr="0001088A">
              <w:rPr>
                <w:rFonts w:ascii="Montserrat" w:eastAsia="Times New Roman" w:hAnsi="Montserrat" w:cs="Calibri"/>
                <w:bCs/>
                <w:sz w:val="18"/>
                <w:szCs w:val="18"/>
                <w:lang w:eastAsia="es-ES"/>
              </w:rPr>
              <w:t xml:space="preserve">, así como las </w:t>
            </w:r>
            <w:r w:rsidRPr="0001088A">
              <w:rPr>
                <w:rFonts w:ascii="Montserrat" w:eastAsia="Times New Roman" w:hAnsi="Montserrat" w:cs="Calibri"/>
                <w:bCs/>
                <w:i/>
                <w:iCs/>
                <w:color w:val="C00000"/>
                <w:sz w:val="18"/>
                <w:szCs w:val="18"/>
                <w:lang w:eastAsia="es-ES"/>
              </w:rPr>
              <w:t>letras a), b), c), d) y h) del artículo 20.1., artículo 54</w:t>
            </w:r>
            <w:r w:rsidRPr="007F35DE">
              <w:rPr>
                <w:rFonts w:ascii="Montserrat" w:eastAsia="Times New Roman" w:hAnsi="Montserrat" w:cs="Calibri"/>
                <w:bCs/>
                <w:sz w:val="18"/>
                <w:szCs w:val="18"/>
                <w:lang w:eastAsia="es-ES"/>
              </w:rPr>
              <w:t xml:space="preserve"> y</w:t>
            </w:r>
            <w:r w:rsidRPr="007F35DE">
              <w:rPr>
                <w:rFonts w:ascii="Montserrat" w:eastAsia="Times New Roman" w:hAnsi="Montserrat" w:cs="Calibri"/>
                <w:bCs/>
                <w:i/>
                <w:iCs/>
                <w:sz w:val="18"/>
                <w:szCs w:val="18"/>
                <w:lang w:eastAsia="es-ES"/>
              </w:rPr>
              <w:t xml:space="preserve"> </w:t>
            </w:r>
            <w:r w:rsidRPr="0001088A">
              <w:rPr>
                <w:rFonts w:ascii="Montserrat" w:eastAsia="Times New Roman" w:hAnsi="Montserrat" w:cs="Calibri"/>
                <w:bCs/>
                <w:i/>
                <w:iCs/>
                <w:color w:val="C00000"/>
                <w:sz w:val="18"/>
                <w:szCs w:val="18"/>
                <w:lang w:eastAsia="es-ES"/>
              </w:rPr>
              <w:t xml:space="preserve">artículo 92.1. </w:t>
            </w:r>
            <w:r w:rsidRPr="0001088A">
              <w:rPr>
                <w:rFonts w:ascii="Montserrat" w:eastAsia="Times New Roman" w:hAnsi="Montserrat" w:cs="Calibri"/>
                <w:bCs/>
                <w:sz w:val="18"/>
                <w:szCs w:val="18"/>
                <w:lang w:eastAsia="es-ES"/>
              </w:rPr>
              <w:t xml:space="preserve">del </w:t>
            </w:r>
            <w:r w:rsidRPr="0001088A">
              <w:rPr>
                <w:rFonts w:ascii="Montserrat" w:eastAsia="Times New Roman" w:hAnsi="Montserrat" w:cs="Calibri"/>
                <w:bCs/>
                <w:i/>
                <w:iCs/>
                <w:color w:val="C00000"/>
                <w:sz w:val="18"/>
                <w:szCs w:val="18"/>
                <w:lang w:eastAsia="es-ES"/>
              </w:rPr>
              <w:t>RD de ESI</w:t>
            </w:r>
            <w:r w:rsidRPr="0001088A">
              <w:rPr>
                <w:rFonts w:ascii="Montserrat" w:eastAsia="Times New Roman" w:hAnsi="Montserrat" w:cs="Calibri"/>
                <w:bCs/>
                <w:sz w:val="18"/>
                <w:szCs w:val="18"/>
                <w:lang w:eastAsia="es-ES"/>
              </w:rPr>
              <w:t>).</w:t>
            </w:r>
          </w:p>
          <w:p w14:paraId="2F8C248E" w14:textId="77777777" w:rsidR="007578DB" w:rsidRPr="0001088A" w:rsidRDefault="007578DB" w:rsidP="007A345C">
            <w:pPr>
              <w:pStyle w:val="Prrafodelista"/>
              <w:numPr>
                <w:ilvl w:val="0"/>
                <w:numId w:val="45"/>
              </w:numPr>
              <w:tabs>
                <w:tab w:val="left" w:pos="215"/>
                <w:tab w:val="left" w:pos="850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1088A">
              <w:rPr>
                <w:rFonts w:ascii="Montserrat" w:eastAsia="Times New Roman" w:hAnsi="Montserrat" w:cs="Calibri"/>
                <w:bCs/>
                <w:sz w:val="18"/>
                <w:szCs w:val="18"/>
                <w:lang w:eastAsia="es-ES"/>
              </w:rPr>
              <w:t xml:space="preserve">La Ley 3/2009 sobre modificaciones estructurales regula alguna de las operaciones societarias en las que puede participar una </w:t>
            </w:r>
            <w:r>
              <w:rPr>
                <w:rFonts w:ascii="Montserrat" w:eastAsia="Times New Roman" w:hAnsi="Montserrat" w:cs="Calibri"/>
                <w:bCs/>
                <w:sz w:val="18"/>
                <w:szCs w:val="18"/>
                <w:lang w:eastAsia="es-ES"/>
              </w:rPr>
              <w:t>EAFN</w:t>
            </w:r>
            <w:r w:rsidRPr="0001088A">
              <w:rPr>
                <w:rFonts w:ascii="Montserrat" w:eastAsia="Times New Roman" w:hAnsi="Montserrat" w:cs="Calibri"/>
                <w:bCs/>
                <w:sz w:val="18"/>
                <w:szCs w:val="18"/>
                <w:lang w:eastAsia="es-ES"/>
              </w:rPr>
              <w:t>, y el Real Decreto Legislativo 1/2010 regula el régimen de funcionamiento de las sociedades anónimas y de responsabilidad limitada.</w:t>
            </w:r>
          </w:p>
          <w:p w14:paraId="2E631A61" w14:textId="77777777" w:rsidR="007578DB" w:rsidRDefault="007578DB" w:rsidP="007A345C">
            <w:pPr>
              <w:pStyle w:val="Prrafodelista"/>
              <w:tabs>
                <w:tab w:val="left" w:pos="215"/>
                <w:tab w:val="left" w:pos="8505"/>
              </w:tabs>
              <w:autoSpaceDE w:val="0"/>
              <w:autoSpaceDN w:val="0"/>
              <w:adjustRightInd w:val="0"/>
              <w:spacing w:after="0" w:line="360" w:lineRule="auto"/>
              <w:ind w:left="215" w:right="401"/>
              <w:jc w:val="both"/>
              <w:rPr>
                <w:rFonts w:ascii="Montserrat" w:eastAsia="Times New Roman" w:hAnsi="Montserrat" w:cs="Calibri"/>
                <w:bCs/>
                <w:sz w:val="20"/>
                <w:szCs w:val="20"/>
                <w:lang w:eastAsia="es-ES"/>
              </w:rPr>
            </w:pPr>
            <w:r w:rsidRPr="0001088A">
              <w:rPr>
                <w:rFonts w:ascii="Montserrat" w:eastAsia="Times New Roman" w:hAnsi="Montserrat" w:cs="Calibri"/>
                <w:bCs/>
                <w:sz w:val="18"/>
                <w:szCs w:val="18"/>
                <w:lang w:eastAsia="es-ES"/>
              </w:rPr>
              <w:t>.</w:t>
            </w:r>
          </w:p>
        </w:tc>
      </w:tr>
    </w:tbl>
    <w:p w14:paraId="7C32A5EC" w14:textId="77777777" w:rsidR="007578DB" w:rsidRPr="00FC6CF8"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p w14:paraId="3E145588" w14:textId="671320BB" w:rsidR="007578D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6E5C55">
        <w:rPr>
          <w:rFonts w:ascii="Montserrat" w:eastAsia="Times New Roman" w:hAnsi="Montserrat" w:cs="Calibri"/>
          <w:b/>
          <w:sz w:val="20"/>
          <w:szCs w:val="20"/>
          <w:u w:val="single"/>
          <w:lang w:eastAsia="es-ES"/>
        </w:rPr>
        <w:t>Capítulo 2</w:t>
      </w:r>
      <w:r w:rsidRPr="00E1385E">
        <w:rPr>
          <w:rFonts w:ascii="Montserrat" w:eastAsia="Times New Roman" w:hAnsi="Montserrat" w:cs="Calibri"/>
          <w:bCs/>
          <w:sz w:val="20"/>
          <w:szCs w:val="20"/>
          <w:lang w:eastAsia="es-ES"/>
        </w:rPr>
        <w:t xml:space="preserve">. </w:t>
      </w:r>
      <w:r w:rsidR="0009299B" w:rsidRPr="0009299B">
        <w:rPr>
          <w:rFonts w:ascii="Montserrat" w:eastAsia="Times New Roman" w:hAnsi="Montserrat" w:cs="Calibri"/>
          <w:bCs/>
          <w:sz w:val="20"/>
          <w:szCs w:val="20"/>
          <w:u w:val="single"/>
          <w:lang w:eastAsia="es-ES"/>
        </w:rPr>
        <w:t>Información sobre el capital de la empresa de asesoramiento financiero nacional (EAFN), persona jurídica</w:t>
      </w:r>
      <w:r w:rsidR="004A4368">
        <w:rPr>
          <w:rFonts w:ascii="Montserrat" w:eastAsia="Times New Roman" w:hAnsi="Montserrat" w:cs="Calibri"/>
          <w:bCs/>
          <w:sz w:val="20"/>
          <w:szCs w:val="20"/>
          <w:u w:val="single"/>
          <w:lang w:eastAsia="es-ES"/>
        </w:rPr>
        <w:t>.</w:t>
      </w:r>
    </w:p>
    <w:p w14:paraId="2D22138E" w14:textId="77777777" w:rsidR="007578DB" w:rsidRPr="00FC6CF8"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tbl>
      <w:tblPr>
        <w:tblStyle w:val="Tablaconcuadrcula"/>
        <w:tblW w:w="0" w:type="auto"/>
        <w:tblInd w:w="567" w:type="dxa"/>
        <w:tblLook w:val="04A0" w:firstRow="1" w:lastRow="0" w:firstColumn="1" w:lastColumn="0" w:noHBand="0" w:noVBand="1"/>
      </w:tblPr>
      <w:tblGrid>
        <w:gridCol w:w="8070"/>
      </w:tblGrid>
      <w:tr w:rsidR="007578DB" w14:paraId="666EE87B" w14:textId="77777777" w:rsidTr="007A345C">
        <w:tc>
          <w:tcPr>
            <w:tcW w:w="8075" w:type="dxa"/>
          </w:tcPr>
          <w:p w14:paraId="0F54FD90" w14:textId="2CAAAE9B" w:rsidR="007578DB" w:rsidRPr="002E2A5B" w:rsidRDefault="007578DB" w:rsidP="007A345C">
            <w:pPr>
              <w:pStyle w:val="Prrafodelista"/>
              <w:numPr>
                <w:ilvl w:val="0"/>
                <w:numId w:val="45"/>
              </w:numPr>
              <w:tabs>
                <w:tab w:val="left" w:pos="215"/>
              </w:tabs>
              <w:autoSpaceDE w:val="0"/>
              <w:autoSpaceDN w:val="0"/>
              <w:adjustRightInd w:val="0"/>
              <w:spacing w:after="0" w:line="360" w:lineRule="auto"/>
              <w:ind w:left="142" w:right="141" w:hanging="142"/>
              <w:jc w:val="both"/>
              <w:rPr>
                <w:rFonts w:ascii="Montserrat" w:hAnsi="Montserrat" w:cstheme="minorHAnsi"/>
                <w:sz w:val="18"/>
                <w:szCs w:val="18"/>
              </w:rPr>
            </w:pPr>
            <w:r w:rsidRPr="002E2A5B">
              <w:rPr>
                <w:rFonts w:ascii="Montserrat" w:eastAsia="Times New Roman" w:hAnsi="Montserrat" w:cs="Calibri"/>
                <w:bCs/>
                <w:sz w:val="18"/>
                <w:szCs w:val="18"/>
                <w:lang w:eastAsia="es-ES"/>
              </w:rPr>
              <w:t xml:space="preserve">El </w:t>
            </w:r>
            <w:r w:rsidRPr="002E2A5B">
              <w:rPr>
                <w:rFonts w:ascii="Montserrat" w:eastAsia="Times New Roman" w:hAnsi="Montserrat" w:cs="Calibri"/>
                <w:bCs/>
                <w:i/>
                <w:iCs/>
                <w:color w:val="C00000"/>
                <w:sz w:val="18"/>
                <w:szCs w:val="18"/>
                <w:lang w:eastAsia="es-ES"/>
              </w:rPr>
              <w:t>artículo 134.2.</w:t>
            </w:r>
            <w:r w:rsidRPr="002E2A5B">
              <w:rPr>
                <w:rFonts w:ascii="Montserrat" w:eastAsia="Times New Roman" w:hAnsi="Montserrat" w:cs="Calibri"/>
                <w:bCs/>
                <w:color w:val="C00000"/>
                <w:sz w:val="18"/>
                <w:szCs w:val="18"/>
                <w:lang w:eastAsia="es-ES"/>
              </w:rPr>
              <w:t xml:space="preserve"> </w:t>
            </w:r>
            <w:r w:rsidRPr="002E2A5B">
              <w:rPr>
                <w:rFonts w:ascii="Montserrat" w:eastAsia="Times New Roman" w:hAnsi="Montserrat" w:cs="Calibri"/>
                <w:bCs/>
                <w:sz w:val="18"/>
                <w:szCs w:val="18"/>
                <w:lang w:eastAsia="es-ES"/>
              </w:rPr>
              <w:t xml:space="preserve">de la </w:t>
            </w:r>
            <w:r w:rsidRPr="002E2A5B">
              <w:rPr>
                <w:rFonts w:ascii="Montserrat" w:eastAsia="Times New Roman" w:hAnsi="Montserrat" w:cs="Calibri"/>
                <w:bCs/>
                <w:i/>
                <w:iCs/>
                <w:color w:val="C00000"/>
                <w:sz w:val="18"/>
                <w:szCs w:val="18"/>
                <w:lang w:eastAsia="es-ES"/>
              </w:rPr>
              <w:t>LMVSI</w:t>
            </w:r>
            <w:r w:rsidRPr="002E2A5B">
              <w:rPr>
                <w:rFonts w:ascii="Montserrat" w:eastAsia="Times New Roman" w:hAnsi="Montserrat" w:cs="Calibri"/>
                <w:bCs/>
                <w:sz w:val="18"/>
                <w:szCs w:val="18"/>
                <w:lang w:eastAsia="es-ES"/>
              </w:rPr>
              <w:t xml:space="preserve"> establece los requisitos que deben cumplir las</w:t>
            </w:r>
            <w:r>
              <w:rPr>
                <w:rFonts w:ascii="Montserrat" w:eastAsia="Times New Roman" w:hAnsi="Montserrat" w:cs="Calibri"/>
                <w:bCs/>
                <w:sz w:val="18"/>
                <w:szCs w:val="18"/>
                <w:lang w:eastAsia="es-ES"/>
              </w:rPr>
              <w:t xml:space="preserve"> EAFN</w:t>
            </w:r>
            <w:r w:rsidRPr="002E2A5B">
              <w:rPr>
                <w:rFonts w:ascii="Montserrat" w:eastAsia="Times New Roman" w:hAnsi="Montserrat" w:cs="Calibri"/>
                <w:bCs/>
                <w:sz w:val="18"/>
                <w:szCs w:val="18"/>
                <w:lang w:eastAsia="es-ES"/>
              </w:rPr>
              <w:t xml:space="preserve">. Entre otros, figuran los requisitos de capital que se desarrollan en </w:t>
            </w:r>
            <w:r w:rsidR="00B45CBB">
              <w:rPr>
                <w:rFonts w:ascii="Montserrat" w:eastAsia="Times New Roman" w:hAnsi="Montserrat" w:cs="Calibri"/>
                <w:bCs/>
                <w:sz w:val="18"/>
                <w:szCs w:val="18"/>
                <w:lang w:eastAsia="es-ES"/>
              </w:rPr>
              <w:t xml:space="preserve">el </w:t>
            </w:r>
            <w:r w:rsidRPr="002E2A5B">
              <w:rPr>
                <w:rFonts w:ascii="Montserrat" w:eastAsia="Times New Roman" w:hAnsi="Montserrat" w:cs="Calibri"/>
                <w:bCs/>
                <w:i/>
                <w:iCs/>
                <w:color w:val="C00000"/>
                <w:sz w:val="18"/>
                <w:szCs w:val="18"/>
                <w:lang w:eastAsia="es-ES"/>
              </w:rPr>
              <w:t>artículo</w:t>
            </w:r>
            <w:r w:rsidR="00B45CBB">
              <w:rPr>
                <w:rFonts w:ascii="Montserrat" w:eastAsia="Times New Roman" w:hAnsi="Montserrat" w:cs="Calibri"/>
                <w:bCs/>
                <w:i/>
                <w:iCs/>
                <w:color w:val="C00000"/>
                <w:sz w:val="18"/>
                <w:szCs w:val="18"/>
                <w:lang w:eastAsia="es-ES"/>
              </w:rPr>
              <w:t xml:space="preserve"> 5.3</w:t>
            </w:r>
            <w:r w:rsidRPr="002E2A5B">
              <w:rPr>
                <w:rFonts w:ascii="Montserrat" w:eastAsia="Times New Roman" w:hAnsi="Montserrat" w:cs="Calibri"/>
                <w:bCs/>
                <w:i/>
                <w:iCs/>
                <w:color w:val="C00000"/>
                <w:sz w:val="18"/>
                <w:szCs w:val="18"/>
                <w:lang w:eastAsia="es-ES"/>
              </w:rPr>
              <w:t>)</w:t>
            </w:r>
            <w:r w:rsidRPr="002E2A5B">
              <w:rPr>
                <w:rFonts w:ascii="Montserrat" w:eastAsia="Times New Roman" w:hAnsi="Montserrat" w:cs="Calibri"/>
                <w:bCs/>
                <w:color w:val="C00000"/>
                <w:sz w:val="18"/>
                <w:szCs w:val="18"/>
                <w:lang w:eastAsia="es-ES"/>
              </w:rPr>
              <w:t xml:space="preserve"> </w:t>
            </w:r>
            <w:r w:rsidRPr="002E2A5B">
              <w:rPr>
                <w:rFonts w:ascii="Montserrat" w:eastAsia="Times New Roman" w:hAnsi="Montserrat" w:cs="Calibri"/>
                <w:bCs/>
                <w:sz w:val="18"/>
                <w:szCs w:val="18"/>
                <w:lang w:eastAsia="es-ES"/>
              </w:rPr>
              <w:t xml:space="preserve">del </w:t>
            </w:r>
            <w:r w:rsidRPr="002E2A5B">
              <w:rPr>
                <w:rFonts w:ascii="Montserrat" w:eastAsia="Times New Roman" w:hAnsi="Montserrat" w:cs="Calibri"/>
                <w:bCs/>
                <w:i/>
                <w:iCs/>
                <w:color w:val="C00000"/>
                <w:sz w:val="18"/>
                <w:szCs w:val="18"/>
                <w:lang w:eastAsia="es-ES"/>
              </w:rPr>
              <w:t>RD de ESI</w:t>
            </w:r>
            <w:r w:rsidRPr="002E2A5B">
              <w:rPr>
                <w:rFonts w:ascii="Montserrat" w:eastAsia="Times New Roman" w:hAnsi="Montserrat" w:cs="Calibri"/>
                <w:bCs/>
                <w:sz w:val="18"/>
                <w:szCs w:val="18"/>
                <w:lang w:eastAsia="es-ES"/>
              </w:rPr>
              <w:t xml:space="preserve">. </w:t>
            </w:r>
          </w:p>
          <w:p w14:paraId="4A904205" w14:textId="6A282B09" w:rsidR="007578DB" w:rsidRPr="00281814"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2E2A5B">
              <w:rPr>
                <w:rFonts w:ascii="Montserrat" w:hAnsi="Montserrat" w:cstheme="minorHAnsi"/>
                <w:sz w:val="18"/>
                <w:szCs w:val="18"/>
              </w:rPr>
              <w:t xml:space="preserve">En lo que se refiere a normas contables, cuentas anuales y estados financieros de las EAFN estarán sujetas a la </w:t>
            </w:r>
            <w:r w:rsidRPr="002E2A5B">
              <w:rPr>
                <w:rFonts w:ascii="Montserrat" w:hAnsi="Montserrat" w:cstheme="minorHAnsi"/>
                <w:i/>
                <w:iCs/>
                <w:color w:val="C00000"/>
                <w:sz w:val="18"/>
                <w:szCs w:val="18"/>
              </w:rPr>
              <w:t>Circular 1/2021 de la CNMV.</w:t>
            </w:r>
          </w:p>
          <w:p w14:paraId="1B41A950" w14:textId="4BA694D7" w:rsidR="007578DB" w:rsidRPr="00086609"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86609">
              <w:rPr>
                <w:rFonts w:ascii="Montserrat" w:eastAsia="Times New Roman" w:hAnsi="Montserrat" w:cs="Calibri"/>
                <w:bCs/>
                <w:sz w:val="18"/>
                <w:szCs w:val="18"/>
                <w:lang w:eastAsia="es-ES"/>
              </w:rPr>
              <w:t xml:space="preserve">El </w:t>
            </w:r>
            <w:r w:rsidRPr="00BC58C7">
              <w:rPr>
                <w:rFonts w:ascii="Montserrat" w:eastAsia="Times New Roman" w:hAnsi="Montserrat" w:cs="Calibri"/>
                <w:bCs/>
                <w:i/>
                <w:iCs/>
                <w:color w:val="C00000"/>
                <w:sz w:val="18"/>
                <w:szCs w:val="18"/>
                <w:lang w:eastAsia="es-ES"/>
              </w:rPr>
              <w:t>artículo 248.1.</w:t>
            </w:r>
            <w:r w:rsidRPr="00BC58C7">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 </w:t>
            </w:r>
            <w:r w:rsidRPr="00BC58C7">
              <w:rPr>
                <w:rFonts w:ascii="Montserrat" w:eastAsia="Times New Roman" w:hAnsi="Montserrat" w:cs="Calibri"/>
                <w:bCs/>
                <w:i/>
                <w:iCs/>
                <w:color w:val="C00000"/>
                <w:sz w:val="18"/>
                <w:szCs w:val="18"/>
                <w:lang w:eastAsia="es-ES"/>
              </w:rPr>
              <w:t>LMVSI</w:t>
            </w:r>
            <w:r w:rsidRPr="00086609">
              <w:rPr>
                <w:rFonts w:ascii="Montserrat" w:eastAsia="Times New Roman" w:hAnsi="Montserrat" w:cs="Calibri"/>
                <w:bCs/>
                <w:sz w:val="18"/>
                <w:szCs w:val="18"/>
                <w:lang w:eastAsia="es-ES"/>
              </w:rPr>
              <w:t xml:space="preserve"> dispone que las cuentas e informes de gestión individuales</w:t>
            </w:r>
            <w:r w:rsidR="008C7421">
              <w:rPr>
                <w:rFonts w:ascii="Montserrat" w:eastAsia="Times New Roman" w:hAnsi="Montserrat" w:cs="Calibri"/>
                <w:bCs/>
                <w:sz w:val="18"/>
                <w:szCs w:val="18"/>
                <w:lang w:eastAsia="es-ES"/>
              </w:rPr>
              <w:t xml:space="preserve"> </w:t>
            </w:r>
            <w:r w:rsidRPr="00086609">
              <w:rPr>
                <w:rFonts w:ascii="Montserrat" w:eastAsia="Times New Roman" w:hAnsi="Montserrat" w:cs="Calibri"/>
                <w:bCs/>
                <w:sz w:val="18"/>
                <w:szCs w:val="18"/>
                <w:lang w:eastAsia="es-ES"/>
              </w:rPr>
              <w:t xml:space="preserve">correspondientes a cada ejercicio de las </w:t>
            </w:r>
            <w:r>
              <w:rPr>
                <w:rFonts w:ascii="Montserrat" w:eastAsia="Times New Roman" w:hAnsi="Montserrat" w:cs="Calibri"/>
                <w:bCs/>
                <w:sz w:val="18"/>
                <w:szCs w:val="18"/>
                <w:lang w:eastAsia="es-ES"/>
              </w:rPr>
              <w:t>EAFN</w:t>
            </w:r>
            <w:r w:rsidRPr="00086609">
              <w:rPr>
                <w:rFonts w:ascii="Montserrat" w:eastAsia="Times New Roman" w:hAnsi="Montserrat" w:cs="Calibri"/>
                <w:bCs/>
                <w:sz w:val="18"/>
                <w:szCs w:val="18"/>
                <w:lang w:eastAsia="es-ES"/>
              </w:rPr>
              <w:t xml:space="preserve"> deberán ser aprobadas, dentro de los cuatro meses siguientes al cierre de aquel, por su correspondiente junta general, previa realización de la auditoría de cuentas.</w:t>
            </w:r>
          </w:p>
          <w:p w14:paraId="41092054" w14:textId="77777777" w:rsidR="007578DB" w:rsidRPr="00086609"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86609">
              <w:rPr>
                <w:rFonts w:ascii="Montserrat" w:eastAsia="Times New Roman" w:hAnsi="Montserrat" w:cs="Calibri"/>
                <w:bCs/>
                <w:sz w:val="18"/>
                <w:szCs w:val="18"/>
                <w:lang w:eastAsia="es-ES"/>
              </w:rPr>
              <w:t xml:space="preserve">Por último, este apartado debe utilizarse para proporcionar la información prevista en el </w:t>
            </w:r>
            <w:r w:rsidRPr="005F65F1">
              <w:rPr>
                <w:rFonts w:ascii="Montserrat" w:eastAsia="Times New Roman" w:hAnsi="Montserrat" w:cs="Calibri"/>
                <w:bCs/>
                <w:i/>
                <w:iCs/>
                <w:color w:val="C00000"/>
                <w:sz w:val="18"/>
                <w:szCs w:val="18"/>
                <w:lang w:eastAsia="es-ES"/>
              </w:rPr>
              <w:t>artículo 2</w:t>
            </w:r>
            <w:r w:rsidRPr="00086609">
              <w:rPr>
                <w:rFonts w:ascii="Montserrat" w:eastAsia="Times New Roman" w:hAnsi="Montserrat" w:cs="Calibri"/>
                <w:bCs/>
                <w:sz w:val="18"/>
                <w:szCs w:val="18"/>
                <w:lang w:eastAsia="es-ES"/>
              </w:rPr>
              <w:t xml:space="preserve"> (Información sobre el capital) de la </w:t>
            </w:r>
            <w:r w:rsidRPr="005F65F1">
              <w:rPr>
                <w:rFonts w:ascii="Montserrat" w:eastAsia="Times New Roman" w:hAnsi="Montserrat" w:cs="Calibri"/>
                <w:bCs/>
                <w:i/>
                <w:iCs/>
                <w:color w:val="C00000"/>
                <w:sz w:val="18"/>
                <w:szCs w:val="18"/>
                <w:lang w:eastAsia="es-ES"/>
              </w:rPr>
              <w:t>RTS de autorización de ESI</w:t>
            </w:r>
            <w:r w:rsidRPr="00086609">
              <w:rPr>
                <w:rFonts w:ascii="Montserrat" w:eastAsia="Times New Roman" w:hAnsi="Montserrat" w:cs="Calibri"/>
                <w:bCs/>
                <w:sz w:val="18"/>
                <w:szCs w:val="18"/>
                <w:lang w:eastAsia="es-ES"/>
              </w:rPr>
              <w:t>.</w:t>
            </w:r>
          </w:p>
          <w:p w14:paraId="162A0E2F"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20"/>
                <w:szCs w:val="20"/>
                <w:lang w:eastAsia="es-ES"/>
              </w:rPr>
            </w:pPr>
            <w:r w:rsidRPr="00086609">
              <w:rPr>
                <w:rFonts w:ascii="Montserrat" w:eastAsia="Times New Roman" w:hAnsi="Montserrat" w:cs="Calibri"/>
                <w:bCs/>
                <w:sz w:val="18"/>
                <w:szCs w:val="18"/>
                <w:lang w:eastAsia="es-ES"/>
              </w:rPr>
              <w:t xml:space="preserve">Tenga en cuenta que el </w:t>
            </w:r>
            <w:r w:rsidRPr="005F65F1">
              <w:rPr>
                <w:rFonts w:ascii="Montserrat" w:eastAsia="Times New Roman" w:hAnsi="Montserrat" w:cs="Calibri"/>
                <w:bCs/>
                <w:i/>
                <w:iCs/>
                <w:color w:val="C00000"/>
                <w:sz w:val="18"/>
                <w:szCs w:val="18"/>
                <w:lang w:eastAsia="es-ES"/>
              </w:rPr>
              <w:t>artículo 7</w:t>
            </w:r>
            <w:r w:rsidRPr="005F65F1">
              <w:rPr>
                <w:rFonts w:ascii="Montserrat" w:eastAsia="Times New Roman" w:hAnsi="Montserrat" w:cs="Calibri"/>
                <w:bCs/>
                <w:color w:val="C00000"/>
                <w:sz w:val="18"/>
                <w:szCs w:val="18"/>
                <w:lang w:eastAsia="es-ES"/>
              </w:rPr>
              <w:t xml:space="preserve"> </w:t>
            </w:r>
            <w:r w:rsidRPr="00086609">
              <w:rPr>
                <w:rFonts w:ascii="Montserrat" w:eastAsia="Times New Roman" w:hAnsi="Montserrat" w:cs="Calibri"/>
                <w:bCs/>
                <w:sz w:val="18"/>
                <w:szCs w:val="18"/>
                <w:lang w:eastAsia="es-ES"/>
              </w:rPr>
              <w:t xml:space="preserve">de la </w:t>
            </w:r>
            <w:r w:rsidRPr="005F65F1">
              <w:rPr>
                <w:rFonts w:ascii="Montserrat" w:eastAsia="Times New Roman" w:hAnsi="Montserrat" w:cs="Calibri"/>
                <w:bCs/>
                <w:i/>
                <w:iCs/>
                <w:color w:val="C00000"/>
                <w:sz w:val="18"/>
                <w:szCs w:val="18"/>
                <w:lang w:eastAsia="es-ES"/>
              </w:rPr>
              <w:t>RTS de autorización de ESI</w:t>
            </w:r>
            <w:r w:rsidRPr="005F65F1">
              <w:rPr>
                <w:rFonts w:ascii="Montserrat" w:eastAsia="Times New Roman" w:hAnsi="Montserrat" w:cs="Calibri"/>
                <w:bCs/>
                <w:color w:val="C00000"/>
                <w:sz w:val="18"/>
                <w:szCs w:val="18"/>
                <w:lang w:eastAsia="es-ES"/>
              </w:rPr>
              <w:t xml:space="preserve"> </w:t>
            </w:r>
            <w:r w:rsidRPr="00086609">
              <w:rPr>
                <w:rFonts w:ascii="Montserrat" w:eastAsia="Times New Roman" w:hAnsi="Montserrat" w:cs="Calibri"/>
                <w:bCs/>
                <w:sz w:val="18"/>
                <w:szCs w:val="18"/>
                <w:lang w:eastAsia="es-ES"/>
              </w:rPr>
              <w:t xml:space="preserve">especifica que la información prevista en el artículo 2 de la RTS debe referirse a la sede u oficina principal de la </w:t>
            </w:r>
            <w:r>
              <w:rPr>
                <w:rFonts w:ascii="Montserrat" w:eastAsia="Times New Roman" w:hAnsi="Montserrat" w:cs="Calibri"/>
                <w:bCs/>
                <w:sz w:val="18"/>
                <w:szCs w:val="18"/>
                <w:lang w:eastAsia="es-ES"/>
              </w:rPr>
              <w:t>EAFN</w:t>
            </w:r>
            <w:r w:rsidRPr="00086609">
              <w:rPr>
                <w:rFonts w:ascii="Montserrat" w:eastAsia="Times New Roman" w:hAnsi="Montserrat" w:cs="Calibri"/>
                <w:bCs/>
                <w:sz w:val="18"/>
                <w:szCs w:val="18"/>
                <w:lang w:eastAsia="es-ES"/>
              </w:rPr>
              <w:t>.</w:t>
            </w:r>
          </w:p>
        </w:tc>
      </w:tr>
    </w:tbl>
    <w:p w14:paraId="47D9947E" w14:textId="77777777" w:rsidR="007578DB" w:rsidRPr="006E5C55"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p w14:paraId="01228F80" w14:textId="39F000DB" w:rsidR="007578D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6E5C55">
        <w:rPr>
          <w:rFonts w:ascii="Montserrat" w:eastAsia="Times New Roman" w:hAnsi="Montserrat" w:cs="Calibri"/>
          <w:b/>
          <w:sz w:val="20"/>
          <w:szCs w:val="20"/>
          <w:u w:val="single"/>
          <w:lang w:eastAsia="es-ES"/>
        </w:rPr>
        <w:t>Capítulo 3</w:t>
      </w:r>
      <w:r w:rsidRPr="006E5C55">
        <w:rPr>
          <w:rFonts w:ascii="Montserrat" w:eastAsia="Times New Roman" w:hAnsi="Montserrat" w:cs="Calibri"/>
          <w:b/>
          <w:sz w:val="20"/>
          <w:szCs w:val="20"/>
          <w:lang w:eastAsia="es-ES"/>
        </w:rPr>
        <w:t>.</w:t>
      </w:r>
      <w:r w:rsidRPr="00E1385E">
        <w:rPr>
          <w:rFonts w:ascii="Montserrat" w:eastAsia="Times New Roman" w:hAnsi="Montserrat" w:cs="Calibri"/>
          <w:bCs/>
          <w:sz w:val="20"/>
          <w:szCs w:val="20"/>
          <w:lang w:eastAsia="es-ES"/>
        </w:rPr>
        <w:t xml:space="preserve"> </w:t>
      </w:r>
      <w:r w:rsidR="0009299B" w:rsidRPr="0009299B">
        <w:rPr>
          <w:rFonts w:ascii="Montserrat" w:eastAsia="Times New Roman" w:hAnsi="Montserrat" w:cs="Calibri"/>
          <w:bCs/>
          <w:sz w:val="20"/>
          <w:szCs w:val="20"/>
          <w:u w:val="single"/>
          <w:lang w:eastAsia="es-ES"/>
        </w:rPr>
        <w:t>Información sobre los accionistas de la empresa de asesoramiento financiero nacional (EAFN), persona jurídica</w:t>
      </w:r>
      <w:r w:rsidR="0009299B">
        <w:rPr>
          <w:rFonts w:ascii="Montserrat" w:eastAsia="Times New Roman" w:hAnsi="Montserrat" w:cs="Calibri"/>
          <w:bCs/>
          <w:sz w:val="20"/>
          <w:szCs w:val="20"/>
          <w:u w:val="single"/>
          <w:lang w:eastAsia="es-ES"/>
        </w:rPr>
        <w:t>.</w:t>
      </w:r>
    </w:p>
    <w:p w14:paraId="25E7E04B" w14:textId="77777777" w:rsidR="007578DB" w:rsidRPr="006E5C55"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tbl>
      <w:tblPr>
        <w:tblStyle w:val="Tablaconcuadrcula"/>
        <w:tblW w:w="0" w:type="auto"/>
        <w:tblInd w:w="567" w:type="dxa"/>
        <w:tblLook w:val="04A0" w:firstRow="1" w:lastRow="0" w:firstColumn="1" w:lastColumn="0" w:noHBand="0" w:noVBand="1"/>
      </w:tblPr>
      <w:tblGrid>
        <w:gridCol w:w="8070"/>
      </w:tblGrid>
      <w:tr w:rsidR="007578DB" w14:paraId="2350C0EF" w14:textId="77777777" w:rsidTr="007A345C">
        <w:tc>
          <w:tcPr>
            <w:tcW w:w="8075" w:type="dxa"/>
          </w:tcPr>
          <w:p w14:paraId="4B9458F7" w14:textId="77777777" w:rsidR="007578DB" w:rsidRPr="00F343B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343B5">
              <w:rPr>
                <w:rFonts w:ascii="Montserrat" w:eastAsia="Times New Roman" w:hAnsi="Montserrat" w:cs="Calibri"/>
                <w:bCs/>
                <w:sz w:val="18"/>
                <w:szCs w:val="18"/>
                <w:lang w:eastAsia="es-ES"/>
              </w:rPr>
              <w:t xml:space="preserve">De conformidad con el </w:t>
            </w:r>
            <w:r w:rsidRPr="003166A9">
              <w:rPr>
                <w:rFonts w:ascii="Montserrat" w:eastAsia="Times New Roman" w:hAnsi="Montserrat" w:cs="Calibri"/>
                <w:bCs/>
                <w:i/>
                <w:iCs/>
                <w:color w:val="C00000"/>
                <w:sz w:val="18"/>
                <w:szCs w:val="18"/>
                <w:lang w:eastAsia="es-ES"/>
              </w:rPr>
              <w:t>artículo 20.1.i)</w:t>
            </w:r>
            <w:r>
              <w:rPr>
                <w:rFonts w:ascii="Montserrat" w:eastAsia="Times New Roman" w:hAnsi="Montserrat" w:cs="Calibri"/>
                <w:bCs/>
                <w:i/>
                <w:iCs/>
                <w:color w:val="C00000"/>
                <w:sz w:val="18"/>
                <w:szCs w:val="18"/>
                <w:lang w:eastAsia="es-ES"/>
              </w:rPr>
              <w:t xml:space="preserve">, por remisión del artículo 21.a) </w:t>
            </w:r>
            <w:r w:rsidRPr="00F343B5">
              <w:rPr>
                <w:rFonts w:ascii="Montserrat" w:eastAsia="Times New Roman" w:hAnsi="Montserrat" w:cs="Calibri"/>
                <w:bCs/>
                <w:sz w:val="18"/>
                <w:szCs w:val="18"/>
                <w:lang w:eastAsia="es-ES"/>
              </w:rPr>
              <w:t xml:space="preserve">del </w:t>
            </w:r>
            <w:r w:rsidRPr="003166A9">
              <w:rPr>
                <w:rFonts w:ascii="Montserrat" w:eastAsia="Times New Roman" w:hAnsi="Montserrat" w:cs="Calibri"/>
                <w:bCs/>
                <w:i/>
                <w:iCs/>
                <w:color w:val="C00000"/>
                <w:sz w:val="18"/>
                <w:szCs w:val="18"/>
                <w:lang w:eastAsia="es-ES"/>
              </w:rPr>
              <w:t>RD de ESI</w:t>
            </w:r>
            <w:r w:rsidRPr="00F343B5">
              <w:rPr>
                <w:rFonts w:ascii="Montserrat" w:eastAsia="Times New Roman" w:hAnsi="Montserrat" w:cs="Calibri"/>
                <w:bCs/>
                <w:sz w:val="18"/>
                <w:szCs w:val="18"/>
                <w:lang w:eastAsia="es-ES"/>
              </w:rPr>
              <w:t xml:space="preserve">, y por remisión a la RTS de autorización de </w:t>
            </w:r>
            <w:r>
              <w:rPr>
                <w:rFonts w:ascii="Montserrat" w:eastAsia="Times New Roman" w:hAnsi="Montserrat" w:cs="Calibri"/>
                <w:bCs/>
                <w:sz w:val="18"/>
                <w:szCs w:val="18"/>
                <w:lang w:eastAsia="es-ES"/>
              </w:rPr>
              <w:t>EAFN</w:t>
            </w:r>
            <w:r w:rsidRPr="00F343B5">
              <w:rPr>
                <w:rFonts w:ascii="Montserrat" w:eastAsia="Times New Roman" w:hAnsi="Montserrat" w:cs="Calibri"/>
                <w:bCs/>
                <w:sz w:val="18"/>
                <w:szCs w:val="18"/>
                <w:lang w:eastAsia="es-ES"/>
              </w:rPr>
              <w:t xml:space="preserve">, la solicitud de autorización de una </w:t>
            </w:r>
            <w:r>
              <w:rPr>
                <w:rFonts w:ascii="Montserrat" w:eastAsia="Times New Roman" w:hAnsi="Montserrat" w:cs="Calibri"/>
                <w:bCs/>
                <w:sz w:val="18"/>
                <w:szCs w:val="18"/>
                <w:lang w:eastAsia="es-ES"/>
              </w:rPr>
              <w:t>EAFN</w:t>
            </w:r>
            <w:r w:rsidRPr="00F343B5">
              <w:rPr>
                <w:rFonts w:ascii="Montserrat" w:eastAsia="Times New Roman" w:hAnsi="Montserrat" w:cs="Calibri"/>
                <w:bCs/>
                <w:sz w:val="18"/>
                <w:szCs w:val="18"/>
                <w:lang w:eastAsia="es-ES"/>
              </w:rPr>
              <w:t xml:space="preserve"> debe ir acompañada de la relación de </w:t>
            </w:r>
            <w:r w:rsidRPr="008C636E">
              <w:rPr>
                <w:rFonts w:ascii="Montserrat" w:eastAsia="Times New Roman" w:hAnsi="Montserrat" w:cs="Calibri"/>
                <w:b/>
                <w:sz w:val="18"/>
                <w:szCs w:val="18"/>
                <w:lang w:eastAsia="es-ES"/>
              </w:rPr>
              <w:t>socios</w:t>
            </w:r>
            <w:r w:rsidRPr="00F343B5">
              <w:rPr>
                <w:rFonts w:ascii="Montserrat" w:eastAsia="Times New Roman" w:hAnsi="Montserrat" w:cs="Calibri"/>
                <w:bCs/>
                <w:sz w:val="18"/>
                <w:szCs w:val="18"/>
                <w:lang w:eastAsia="es-ES"/>
              </w:rPr>
              <w:t xml:space="preserve"> de la entidad con indicación de sus participaciones en el capital social y la información sobre los mismos detallada en el </w:t>
            </w:r>
            <w:r w:rsidRPr="003166A9">
              <w:rPr>
                <w:rFonts w:ascii="Montserrat" w:eastAsia="Times New Roman" w:hAnsi="Montserrat" w:cs="Calibri"/>
                <w:bCs/>
                <w:i/>
                <w:iCs/>
                <w:color w:val="C00000"/>
                <w:sz w:val="18"/>
                <w:szCs w:val="18"/>
                <w:lang w:eastAsia="es-ES"/>
              </w:rPr>
              <w:t>artículo 3</w:t>
            </w:r>
            <w:r w:rsidRPr="00F343B5">
              <w:rPr>
                <w:rFonts w:ascii="Montserrat" w:eastAsia="Times New Roman" w:hAnsi="Montserrat" w:cs="Calibri"/>
                <w:bCs/>
                <w:sz w:val="18"/>
                <w:szCs w:val="18"/>
                <w:lang w:eastAsia="es-ES"/>
              </w:rPr>
              <w:t xml:space="preserve"> de la citada </w:t>
            </w:r>
            <w:r w:rsidRPr="003166A9">
              <w:rPr>
                <w:rFonts w:ascii="Montserrat" w:eastAsia="Times New Roman" w:hAnsi="Montserrat" w:cs="Calibri"/>
                <w:bCs/>
                <w:i/>
                <w:iCs/>
                <w:color w:val="C00000"/>
                <w:sz w:val="18"/>
                <w:szCs w:val="18"/>
                <w:lang w:eastAsia="es-ES"/>
              </w:rPr>
              <w:t>RTS de autorización de ESI</w:t>
            </w:r>
            <w:r w:rsidRPr="00F343B5">
              <w:rPr>
                <w:rFonts w:ascii="Montserrat" w:eastAsia="Times New Roman" w:hAnsi="Montserrat" w:cs="Calibri"/>
                <w:bCs/>
                <w:sz w:val="18"/>
                <w:szCs w:val="18"/>
                <w:lang w:eastAsia="es-ES"/>
              </w:rPr>
              <w:t>.</w:t>
            </w:r>
          </w:p>
          <w:p w14:paraId="1525D828"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343B5">
              <w:rPr>
                <w:rFonts w:ascii="Montserrat" w:eastAsia="Times New Roman" w:hAnsi="Montserrat" w:cs="Calibri"/>
                <w:bCs/>
                <w:sz w:val="18"/>
                <w:szCs w:val="18"/>
                <w:lang w:eastAsia="es-ES"/>
              </w:rPr>
              <w:t xml:space="preserve">Por otra parte, el </w:t>
            </w:r>
            <w:r w:rsidRPr="003166A9">
              <w:rPr>
                <w:rFonts w:ascii="Montserrat" w:eastAsia="Times New Roman" w:hAnsi="Montserrat" w:cs="Calibri"/>
                <w:bCs/>
                <w:i/>
                <w:iCs/>
                <w:color w:val="C00000"/>
                <w:sz w:val="18"/>
                <w:szCs w:val="18"/>
                <w:lang w:eastAsia="es-ES"/>
              </w:rPr>
              <w:t>artículo 136 b)</w:t>
            </w:r>
            <w:r w:rsidRPr="003166A9">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 </w:t>
            </w:r>
            <w:r w:rsidRPr="003166A9">
              <w:rPr>
                <w:rFonts w:ascii="Montserrat" w:eastAsia="Times New Roman" w:hAnsi="Montserrat" w:cs="Calibri"/>
                <w:bCs/>
                <w:i/>
                <w:iCs/>
                <w:color w:val="C00000"/>
                <w:sz w:val="18"/>
                <w:szCs w:val="18"/>
                <w:lang w:eastAsia="es-ES"/>
              </w:rPr>
              <w:t>LMVSI</w:t>
            </w:r>
            <w:r w:rsidRPr="00F343B5">
              <w:rPr>
                <w:rFonts w:ascii="Montserrat" w:eastAsia="Times New Roman" w:hAnsi="Montserrat" w:cs="Calibri"/>
                <w:bCs/>
                <w:sz w:val="18"/>
                <w:szCs w:val="18"/>
                <w:lang w:eastAsia="es-ES"/>
              </w:rPr>
              <w:t xml:space="preserve"> establece que la autorización podrá ser denegada cuando no </w:t>
            </w:r>
            <w:r>
              <w:rPr>
                <w:rFonts w:ascii="Montserrat" w:eastAsia="Times New Roman" w:hAnsi="Montserrat" w:cs="Calibri"/>
                <w:bCs/>
                <w:sz w:val="18"/>
                <w:szCs w:val="18"/>
                <w:lang w:eastAsia="es-ES"/>
              </w:rPr>
              <w:t xml:space="preserve">se haya informado debidamente a la CNMV sobre los accionistas o socios, ya sean directos o indirectos, personas físicas o jurídicas, o estos no sean idóneos. </w:t>
            </w:r>
          </w:p>
          <w:p w14:paraId="67E23F36" w14:textId="77777777" w:rsidR="007578DB" w:rsidRPr="00F343B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 xml:space="preserve">A su vez, </w:t>
            </w:r>
            <w:r w:rsidRPr="003166A9">
              <w:rPr>
                <w:rFonts w:ascii="Montserrat" w:eastAsia="Times New Roman" w:hAnsi="Montserrat" w:cs="Calibri"/>
                <w:bCs/>
                <w:i/>
                <w:iCs/>
                <w:color w:val="C00000"/>
                <w:sz w:val="18"/>
                <w:szCs w:val="18"/>
                <w:lang w:eastAsia="es-ES"/>
              </w:rPr>
              <w:t>el artículo 26 a)</w:t>
            </w:r>
            <w:r w:rsidRPr="003166A9">
              <w:rPr>
                <w:rFonts w:ascii="Montserrat" w:eastAsia="Times New Roman" w:hAnsi="Montserrat" w:cs="Calibri"/>
                <w:bCs/>
                <w:color w:val="C00000"/>
                <w:sz w:val="18"/>
                <w:szCs w:val="18"/>
                <w:lang w:eastAsia="es-ES"/>
              </w:rPr>
              <w:t xml:space="preserve"> </w:t>
            </w:r>
            <w:r w:rsidRPr="00ED575E">
              <w:rPr>
                <w:rFonts w:ascii="Montserrat" w:eastAsia="Times New Roman" w:hAnsi="Montserrat" w:cs="Calibri"/>
                <w:bCs/>
                <w:sz w:val="18"/>
                <w:szCs w:val="18"/>
                <w:lang w:eastAsia="es-ES"/>
              </w:rPr>
              <w:t>del</w:t>
            </w:r>
            <w:r w:rsidRPr="006E5C55">
              <w:rPr>
                <w:rFonts w:ascii="Montserrat" w:eastAsia="Times New Roman" w:hAnsi="Montserrat" w:cs="Calibri"/>
                <w:bCs/>
                <w:sz w:val="18"/>
                <w:szCs w:val="18"/>
                <w:lang w:eastAsia="es-ES"/>
              </w:rPr>
              <w:t xml:space="preserve"> </w:t>
            </w:r>
            <w:r w:rsidRPr="003166A9">
              <w:rPr>
                <w:rFonts w:ascii="Montserrat" w:eastAsia="Times New Roman" w:hAnsi="Montserrat" w:cs="Calibri"/>
                <w:bCs/>
                <w:i/>
                <w:iCs/>
                <w:color w:val="C00000"/>
                <w:sz w:val="18"/>
                <w:szCs w:val="18"/>
                <w:lang w:eastAsia="es-ES"/>
              </w:rPr>
              <w:t>RD de ESI</w:t>
            </w:r>
            <w:r w:rsidRPr="003166A9">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señala que la autorización podrá ser denegada cuando no se</w:t>
            </w:r>
            <w:r w:rsidRPr="00F343B5">
              <w:rPr>
                <w:rFonts w:ascii="Montserrat" w:eastAsia="Times New Roman" w:hAnsi="Montserrat" w:cs="Calibri"/>
                <w:bCs/>
                <w:sz w:val="18"/>
                <w:szCs w:val="18"/>
                <w:lang w:eastAsia="es-ES"/>
              </w:rPr>
              <w:t xml:space="preserve"> considere adecuada la </w:t>
            </w:r>
            <w:r w:rsidRPr="00B957C0">
              <w:rPr>
                <w:rFonts w:ascii="Montserrat" w:eastAsia="Times New Roman" w:hAnsi="Montserrat" w:cs="Calibri"/>
                <w:b/>
                <w:sz w:val="18"/>
                <w:szCs w:val="18"/>
                <w:u w:val="single"/>
                <w:lang w:eastAsia="es-ES"/>
              </w:rPr>
              <w:t>idoneidad de los socios o accionistas</w:t>
            </w:r>
            <w:r w:rsidRPr="00F343B5">
              <w:rPr>
                <w:rFonts w:ascii="Montserrat" w:eastAsia="Times New Roman" w:hAnsi="Montserrat" w:cs="Calibri"/>
                <w:bCs/>
                <w:sz w:val="18"/>
                <w:szCs w:val="18"/>
                <w:lang w:eastAsia="es-ES"/>
              </w:rPr>
              <w:t xml:space="preserve"> que vayan a ostentar una </w:t>
            </w:r>
            <w:r w:rsidRPr="00B957C0">
              <w:rPr>
                <w:rFonts w:ascii="Montserrat" w:eastAsia="Times New Roman" w:hAnsi="Montserrat" w:cs="Calibri"/>
                <w:b/>
                <w:sz w:val="18"/>
                <w:szCs w:val="18"/>
                <w:u w:val="single"/>
                <w:lang w:eastAsia="es-ES"/>
              </w:rPr>
              <w:t>participación significativa</w:t>
            </w:r>
            <w:r w:rsidRPr="00F343B5">
              <w:rPr>
                <w:rFonts w:ascii="Montserrat" w:eastAsia="Times New Roman" w:hAnsi="Montserrat" w:cs="Calibri"/>
                <w:bCs/>
                <w:sz w:val="18"/>
                <w:szCs w:val="18"/>
                <w:lang w:eastAsia="es-ES"/>
              </w:rPr>
              <w:t xml:space="preserve"> en la </w:t>
            </w:r>
            <w:r>
              <w:rPr>
                <w:rFonts w:ascii="Montserrat" w:eastAsia="Times New Roman" w:hAnsi="Montserrat" w:cs="Calibri"/>
                <w:bCs/>
                <w:sz w:val="18"/>
                <w:szCs w:val="18"/>
                <w:lang w:eastAsia="es-ES"/>
              </w:rPr>
              <w:t>EAFN</w:t>
            </w:r>
            <w:r w:rsidRPr="00F343B5">
              <w:rPr>
                <w:rFonts w:ascii="Montserrat" w:eastAsia="Times New Roman" w:hAnsi="Montserrat" w:cs="Calibri"/>
                <w:bCs/>
                <w:sz w:val="18"/>
                <w:szCs w:val="18"/>
                <w:lang w:eastAsia="es-ES"/>
              </w:rPr>
              <w:t xml:space="preserve">, tal y como se define en el </w:t>
            </w:r>
            <w:r w:rsidRPr="001B0153">
              <w:rPr>
                <w:rFonts w:ascii="Montserrat" w:eastAsia="Times New Roman" w:hAnsi="Montserrat" w:cs="Calibri"/>
                <w:bCs/>
                <w:i/>
                <w:iCs/>
                <w:color w:val="C00000"/>
                <w:sz w:val="18"/>
                <w:szCs w:val="18"/>
                <w:lang w:eastAsia="es-ES"/>
              </w:rPr>
              <w:t>artículo 152</w:t>
            </w:r>
            <w:r>
              <w:rPr>
                <w:rFonts w:ascii="Montserrat" w:eastAsia="Times New Roman" w:hAnsi="Montserrat" w:cs="Calibri"/>
                <w:bCs/>
                <w:sz w:val="18"/>
                <w:szCs w:val="18"/>
                <w:lang w:eastAsia="es-ES"/>
              </w:rPr>
              <w:t xml:space="preserve"> de la </w:t>
            </w:r>
            <w:r w:rsidRPr="001B0153">
              <w:rPr>
                <w:rFonts w:ascii="Montserrat" w:eastAsia="Times New Roman" w:hAnsi="Montserrat" w:cs="Calibri"/>
                <w:bCs/>
                <w:i/>
                <w:iCs/>
                <w:color w:val="C00000"/>
                <w:sz w:val="18"/>
                <w:szCs w:val="18"/>
                <w:lang w:eastAsia="es-ES"/>
              </w:rPr>
              <w:t>LMVSI</w:t>
            </w:r>
            <w:r w:rsidRPr="00F343B5">
              <w:rPr>
                <w:rFonts w:ascii="Montserrat" w:eastAsia="Times New Roman" w:hAnsi="Montserrat" w:cs="Calibri"/>
                <w:bCs/>
                <w:sz w:val="18"/>
                <w:szCs w:val="18"/>
                <w:lang w:eastAsia="es-ES"/>
              </w:rPr>
              <w:t xml:space="preserve">, señalándose en el </w:t>
            </w:r>
            <w:r w:rsidRPr="001B0153">
              <w:rPr>
                <w:rFonts w:ascii="Montserrat" w:eastAsia="Times New Roman" w:hAnsi="Montserrat" w:cs="Calibri"/>
                <w:bCs/>
                <w:i/>
                <w:iCs/>
                <w:color w:val="C00000"/>
                <w:sz w:val="18"/>
                <w:szCs w:val="18"/>
                <w:lang w:eastAsia="es-ES"/>
              </w:rPr>
              <w:t>artículo 9</w:t>
            </w:r>
            <w:r w:rsidRPr="00F343B5">
              <w:rPr>
                <w:rFonts w:ascii="Montserrat" w:eastAsia="Times New Roman" w:hAnsi="Montserrat" w:cs="Calibri"/>
                <w:bCs/>
                <w:sz w:val="18"/>
                <w:szCs w:val="18"/>
                <w:lang w:eastAsia="es-ES"/>
              </w:rPr>
              <w:t xml:space="preserve"> de la </w:t>
            </w:r>
            <w:r w:rsidRPr="001B0153">
              <w:rPr>
                <w:rFonts w:ascii="Montserrat" w:eastAsia="Times New Roman" w:hAnsi="Montserrat" w:cs="Calibri"/>
                <w:bCs/>
                <w:i/>
                <w:iCs/>
                <w:color w:val="C00000"/>
                <w:sz w:val="18"/>
                <w:szCs w:val="18"/>
                <w:lang w:eastAsia="es-ES"/>
              </w:rPr>
              <w:t>RTS de autorización de ESI</w:t>
            </w:r>
            <w:r w:rsidRPr="001B0153">
              <w:rPr>
                <w:rFonts w:ascii="Montserrat" w:eastAsia="Times New Roman" w:hAnsi="Montserrat" w:cs="Calibri"/>
                <w:bCs/>
                <w:color w:val="C00000"/>
                <w:sz w:val="18"/>
                <w:szCs w:val="18"/>
                <w:lang w:eastAsia="es-ES"/>
              </w:rPr>
              <w:t xml:space="preserve"> </w:t>
            </w:r>
            <w:r w:rsidRPr="00F343B5">
              <w:rPr>
                <w:rFonts w:ascii="Montserrat" w:eastAsia="Times New Roman" w:hAnsi="Montserrat" w:cs="Calibri"/>
                <w:bCs/>
                <w:sz w:val="18"/>
                <w:szCs w:val="18"/>
                <w:lang w:eastAsia="es-ES"/>
              </w:rPr>
              <w:t>los factores en función de los cuales se apreciará tal idoneidad.</w:t>
            </w:r>
          </w:p>
          <w:p w14:paraId="6D9FDBCC"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A618FB">
              <w:rPr>
                <w:rFonts w:ascii="Montserrat" w:eastAsia="Times New Roman" w:hAnsi="Montserrat" w:cs="Calibri"/>
                <w:bCs/>
                <w:sz w:val="18"/>
                <w:szCs w:val="18"/>
                <w:lang w:eastAsia="es-ES"/>
              </w:rPr>
              <w:t xml:space="preserve">De acuerdo con el </w:t>
            </w:r>
            <w:r w:rsidRPr="001B0153">
              <w:rPr>
                <w:rFonts w:ascii="Montserrat" w:eastAsia="Times New Roman" w:hAnsi="Montserrat" w:cs="Calibri"/>
                <w:bCs/>
                <w:i/>
                <w:iCs/>
                <w:color w:val="C00000"/>
                <w:sz w:val="18"/>
                <w:szCs w:val="18"/>
                <w:lang w:eastAsia="es-ES"/>
              </w:rPr>
              <w:t>artículo 152.1.</w:t>
            </w:r>
            <w:r w:rsidRPr="001B0153">
              <w:rPr>
                <w:rFonts w:ascii="Montserrat" w:eastAsia="Times New Roman" w:hAnsi="Montserrat" w:cs="Calibri"/>
                <w:bCs/>
                <w:color w:val="C00000"/>
                <w:sz w:val="18"/>
                <w:szCs w:val="18"/>
                <w:lang w:eastAsia="es-ES"/>
              </w:rPr>
              <w:t xml:space="preserve"> </w:t>
            </w:r>
            <w:r w:rsidRPr="00A618FB">
              <w:rPr>
                <w:rFonts w:ascii="Montserrat" w:eastAsia="Times New Roman" w:hAnsi="Montserrat" w:cs="Calibri"/>
                <w:bCs/>
                <w:sz w:val="18"/>
                <w:szCs w:val="18"/>
                <w:lang w:eastAsia="es-ES"/>
              </w:rPr>
              <w:t xml:space="preserve">de la </w:t>
            </w:r>
            <w:r w:rsidRPr="001B0153">
              <w:rPr>
                <w:rFonts w:ascii="Montserrat" w:eastAsia="Times New Roman" w:hAnsi="Montserrat" w:cs="Calibri"/>
                <w:bCs/>
                <w:i/>
                <w:iCs/>
                <w:color w:val="C00000"/>
                <w:sz w:val="18"/>
                <w:szCs w:val="18"/>
                <w:lang w:eastAsia="es-ES"/>
              </w:rPr>
              <w:t>LMVSI</w:t>
            </w:r>
            <w:r w:rsidRPr="00A618FB">
              <w:rPr>
                <w:rFonts w:ascii="Montserrat" w:eastAsia="Times New Roman" w:hAnsi="Montserrat" w:cs="Calibri"/>
                <w:bCs/>
                <w:sz w:val="18"/>
                <w:szCs w:val="18"/>
                <w:lang w:eastAsia="es-ES"/>
              </w:rPr>
              <w:t>, se entenderá por participación significativa aquella que alcance, de forma directa o indirecta, al menos, un 10 por ciento del capital o de los derechos de voto de la E</w:t>
            </w:r>
            <w:r>
              <w:rPr>
                <w:rFonts w:ascii="Montserrat" w:eastAsia="Times New Roman" w:hAnsi="Montserrat" w:cs="Calibri"/>
                <w:bCs/>
                <w:sz w:val="18"/>
                <w:szCs w:val="18"/>
                <w:lang w:eastAsia="es-ES"/>
              </w:rPr>
              <w:t>AFN</w:t>
            </w:r>
            <w:r w:rsidRPr="00A618FB">
              <w:rPr>
                <w:rFonts w:ascii="Montserrat" w:eastAsia="Times New Roman" w:hAnsi="Montserrat" w:cs="Calibri"/>
                <w:bCs/>
                <w:sz w:val="18"/>
                <w:szCs w:val="18"/>
                <w:lang w:eastAsia="es-ES"/>
              </w:rPr>
              <w:t xml:space="preserve">, o aquella que, sin llegar al porcentaje señalado, permita ejercer una influencia significativa en la misma, conforme a la definición contemplada en el </w:t>
            </w:r>
            <w:r w:rsidRPr="001B0153">
              <w:rPr>
                <w:rFonts w:ascii="Montserrat" w:eastAsia="Times New Roman" w:hAnsi="Montserrat" w:cs="Calibri"/>
                <w:bCs/>
                <w:i/>
                <w:iCs/>
                <w:color w:val="C00000"/>
                <w:sz w:val="18"/>
                <w:szCs w:val="18"/>
                <w:lang w:eastAsia="es-ES"/>
              </w:rPr>
              <w:t>artículo 48</w:t>
            </w:r>
            <w:r w:rsidRPr="001B0153">
              <w:rPr>
                <w:rFonts w:ascii="Montserrat" w:eastAsia="Times New Roman" w:hAnsi="Montserrat" w:cs="Calibri"/>
                <w:bCs/>
                <w:color w:val="C00000"/>
                <w:sz w:val="18"/>
                <w:szCs w:val="18"/>
                <w:lang w:eastAsia="es-ES"/>
              </w:rPr>
              <w:t xml:space="preserve"> </w:t>
            </w:r>
            <w:r w:rsidRPr="00A618FB">
              <w:rPr>
                <w:rFonts w:ascii="Montserrat" w:eastAsia="Times New Roman" w:hAnsi="Montserrat" w:cs="Calibri"/>
                <w:bCs/>
                <w:sz w:val="18"/>
                <w:szCs w:val="18"/>
                <w:lang w:eastAsia="es-ES"/>
              </w:rPr>
              <w:t xml:space="preserve">del </w:t>
            </w:r>
            <w:r w:rsidRPr="001B0153">
              <w:rPr>
                <w:rFonts w:ascii="Montserrat" w:eastAsia="Times New Roman" w:hAnsi="Montserrat" w:cs="Calibri"/>
                <w:bCs/>
                <w:i/>
                <w:iCs/>
                <w:color w:val="C00000"/>
                <w:sz w:val="18"/>
                <w:szCs w:val="18"/>
                <w:lang w:eastAsia="es-ES"/>
              </w:rPr>
              <w:t>RD de ESI</w:t>
            </w:r>
            <w:r w:rsidRPr="00A618FB">
              <w:rPr>
                <w:rFonts w:ascii="Montserrat" w:eastAsia="Times New Roman" w:hAnsi="Montserrat" w:cs="Calibri"/>
                <w:bCs/>
                <w:sz w:val="18"/>
                <w:szCs w:val="18"/>
                <w:lang w:eastAsia="es-ES"/>
              </w:rPr>
              <w:t xml:space="preserve">. Asimismo, para determinar si se puede ejercer una influencia significativa, </w:t>
            </w:r>
            <w:r>
              <w:rPr>
                <w:rFonts w:ascii="Montserrat" w:eastAsia="Times New Roman" w:hAnsi="Montserrat" w:cs="Calibri"/>
                <w:bCs/>
                <w:sz w:val="18"/>
                <w:szCs w:val="18"/>
                <w:lang w:eastAsia="es-ES"/>
              </w:rPr>
              <w:t>se tendrán</w:t>
            </w:r>
            <w:r w:rsidRPr="00A618FB">
              <w:rPr>
                <w:rFonts w:ascii="Montserrat" w:eastAsia="Times New Roman" w:hAnsi="Montserrat" w:cs="Calibri"/>
                <w:bCs/>
                <w:sz w:val="18"/>
                <w:szCs w:val="18"/>
                <w:lang w:eastAsia="es-ES"/>
              </w:rPr>
              <w:t xml:space="preserve"> en cuenta los factores establecidos en el </w:t>
            </w:r>
            <w:r w:rsidRPr="001B0153">
              <w:rPr>
                <w:rFonts w:ascii="Montserrat" w:eastAsia="Times New Roman" w:hAnsi="Montserrat" w:cs="Calibri"/>
                <w:bCs/>
                <w:i/>
                <w:iCs/>
                <w:color w:val="C00000"/>
                <w:sz w:val="18"/>
                <w:szCs w:val="18"/>
                <w:lang w:eastAsia="es-ES"/>
              </w:rPr>
              <w:t>apartado 5. Influencia significativa</w:t>
            </w:r>
            <w:r w:rsidRPr="006E5C55">
              <w:rPr>
                <w:rFonts w:ascii="Montserrat" w:eastAsia="Times New Roman" w:hAnsi="Montserrat" w:cs="Calibri"/>
                <w:bCs/>
                <w:sz w:val="18"/>
                <w:szCs w:val="18"/>
                <w:lang w:eastAsia="es-ES"/>
              </w:rPr>
              <w:t xml:space="preserve"> del </w:t>
            </w:r>
            <w:r w:rsidRPr="0052325E">
              <w:rPr>
                <w:rFonts w:ascii="Montserrat" w:eastAsia="Times New Roman" w:hAnsi="Montserrat" w:cs="Calibri"/>
                <w:bCs/>
                <w:i/>
                <w:iCs/>
                <w:color w:val="C00000"/>
                <w:sz w:val="18"/>
                <w:szCs w:val="18"/>
                <w:lang w:eastAsia="es-ES"/>
              </w:rPr>
              <w:t>Capítulo 1 -Conceptos generales del Título II - Adquisición propuesta de una participación cualificada y cooperación entre autoridades competentes</w:t>
            </w:r>
            <w:r w:rsidRPr="0052325E">
              <w:rPr>
                <w:rFonts w:ascii="Montserrat" w:eastAsia="Times New Roman" w:hAnsi="Montserrat" w:cs="Calibri"/>
                <w:bCs/>
                <w:color w:val="C00000"/>
                <w:sz w:val="18"/>
                <w:szCs w:val="18"/>
                <w:lang w:eastAsia="es-ES"/>
              </w:rPr>
              <w:t xml:space="preserve"> </w:t>
            </w:r>
            <w:r w:rsidRPr="00A618FB">
              <w:rPr>
                <w:rFonts w:ascii="Montserrat" w:eastAsia="Times New Roman" w:hAnsi="Montserrat" w:cs="Calibri"/>
                <w:bCs/>
                <w:sz w:val="18"/>
                <w:szCs w:val="18"/>
                <w:lang w:eastAsia="es-ES"/>
              </w:rPr>
              <w:t xml:space="preserve">de las </w:t>
            </w:r>
            <w:r w:rsidRPr="006E5C55">
              <w:rPr>
                <w:rFonts w:ascii="Montserrat" w:eastAsia="Times New Roman" w:hAnsi="Montserrat" w:cs="Calibri"/>
                <w:bCs/>
                <w:sz w:val="18"/>
                <w:szCs w:val="18"/>
                <w:lang w:eastAsia="es-ES"/>
              </w:rPr>
              <w:t>Directrices conjuntas sobre la evaluación cautelar de las adquisiciones y de los incrementos de participaciones cualificadas en el sector financiero</w:t>
            </w:r>
            <w:r w:rsidRPr="00A618FB">
              <w:rPr>
                <w:rFonts w:ascii="Montserrat" w:eastAsia="Times New Roman" w:hAnsi="Montserrat" w:cs="Calibri"/>
                <w:bCs/>
                <w:sz w:val="18"/>
                <w:szCs w:val="18"/>
                <w:lang w:eastAsia="es-ES"/>
              </w:rPr>
              <w:t xml:space="preserve"> (</w:t>
            </w:r>
            <w:r w:rsidRPr="001B0153">
              <w:rPr>
                <w:rFonts w:ascii="Montserrat" w:eastAsia="Times New Roman" w:hAnsi="Montserrat" w:cs="Calibri"/>
                <w:bCs/>
                <w:i/>
                <w:iCs/>
                <w:color w:val="C00000"/>
                <w:sz w:val="18"/>
                <w:szCs w:val="18"/>
                <w:lang w:eastAsia="es-ES"/>
              </w:rPr>
              <w:t>JC/GL/2016/01</w:t>
            </w:r>
            <w:r w:rsidRPr="00A618FB">
              <w:rPr>
                <w:rFonts w:ascii="Montserrat" w:eastAsia="Times New Roman" w:hAnsi="Montserrat" w:cs="Calibri"/>
                <w:bCs/>
                <w:sz w:val="18"/>
                <w:szCs w:val="18"/>
                <w:lang w:eastAsia="es-ES"/>
              </w:rPr>
              <w:t>).</w:t>
            </w:r>
          </w:p>
          <w:p w14:paraId="28C01181" w14:textId="77777777" w:rsidR="007578DB" w:rsidRPr="0044341E"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hAnsi="Montserrat" w:cstheme="minorHAnsi"/>
                <w:b/>
                <w:bCs/>
                <w:sz w:val="20"/>
                <w:szCs w:val="20"/>
              </w:rPr>
            </w:pPr>
            <w:r w:rsidRPr="006E5C55">
              <w:rPr>
                <w:rFonts w:ascii="Montserrat" w:eastAsia="Times New Roman" w:hAnsi="Montserrat" w:cs="Calibri"/>
                <w:bCs/>
                <w:sz w:val="18"/>
                <w:szCs w:val="18"/>
                <w:lang w:eastAsia="es-ES"/>
              </w:rPr>
              <w:t>A los efectos del cómputo de las participaciones en E</w:t>
            </w:r>
            <w:r>
              <w:rPr>
                <w:rFonts w:ascii="Montserrat" w:eastAsia="Times New Roman" w:hAnsi="Montserrat" w:cs="Calibri"/>
                <w:bCs/>
                <w:sz w:val="18"/>
                <w:szCs w:val="18"/>
                <w:lang w:eastAsia="es-ES"/>
              </w:rPr>
              <w:t>AFN</w:t>
            </w:r>
            <w:r w:rsidRPr="006E5C55">
              <w:rPr>
                <w:rFonts w:ascii="Montserrat" w:eastAsia="Times New Roman" w:hAnsi="Montserrat" w:cs="Calibri"/>
                <w:bCs/>
                <w:sz w:val="18"/>
                <w:szCs w:val="18"/>
                <w:lang w:eastAsia="es-ES"/>
              </w:rPr>
              <w:t xml:space="preserve">, se observará lo previsto en los artículos </w:t>
            </w:r>
            <w:r w:rsidRPr="006E5C55">
              <w:rPr>
                <w:rFonts w:ascii="Montserrat" w:eastAsia="Times New Roman" w:hAnsi="Montserrat" w:cs="Calibri"/>
                <w:bCs/>
                <w:i/>
                <w:iCs/>
                <w:color w:val="C00000"/>
                <w:sz w:val="18"/>
                <w:szCs w:val="18"/>
                <w:lang w:eastAsia="es-ES"/>
              </w:rPr>
              <w:t>46 y 47</w:t>
            </w:r>
            <w:r w:rsidRPr="006E5C55">
              <w:rPr>
                <w:rFonts w:ascii="Montserrat" w:hAnsi="Montserrat" w:cstheme="minorHAnsi"/>
                <w:i/>
                <w:iCs/>
                <w:color w:val="C00000"/>
                <w:sz w:val="20"/>
                <w:szCs w:val="20"/>
              </w:rPr>
              <w:t xml:space="preserve"> </w:t>
            </w:r>
            <w:r w:rsidRPr="006E5C55">
              <w:rPr>
                <w:rFonts w:ascii="Montserrat" w:hAnsi="Montserrat" w:cstheme="minorHAnsi"/>
                <w:sz w:val="18"/>
                <w:szCs w:val="18"/>
              </w:rPr>
              <w:t>del</w:t>
            </w:r>
            <w:r w:rsidRPr="006E5C55">
              <w:rPr>
                <w:rFonts w:ascii="Montserrat" w:hAnsi="Montserrat" w:cstheme="minorHAnsi"/>
                <w:i/>
                <w:iCs/>
                <w:color w:val="C00000"/>
                <w:sz w:val="18"/>
                <w:szCs w:val="18"/>
              </w:rPr>
              <w:t xml:space="preserve"> RD de ESI</w:t>
            </w:r>
            <w:r w:rsidRPr="006E5C55">
              <w:rPr>
                <w:rFonts w:ascii="Montserrat" w:hAnsi="Montserrat" w:cstheme="minorHAnsi"/>
                <w:sz w:val="18"/>
                <w:szCs w:val="18"/>
              </w:rPr>
              <w:t>.</w:t>
            </w:r>
          </w:p>
          <w:p w14:paraId="6B6C4705" w14:textId="77777777" w:rsidR="007578DB" w:rsidRPr="006E5C5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hAnsi="Montserrat" w:cstheme="minorHAnsi"/>
                <w:b/>
                <w:bCs/>
                <w:sz w:val="18"/>
                <w:szCs w:val="18"/>
              </w:rPr>
            </w:pPr>
            <w:r w:rsidRPr="006E5C55">
              <w:rPr>
                <w:rFonts w:ascii="Montserrat" w:eastAsia="Times New Roman" w:hAnsi="Montserrat" w:cs="Calibri"/>
                <w:bCs/>
                <w:sz w:val="18"/>
                <w:szCs w:val="18"/>
                <w:lang w:eastAsia="es-ES"/>
              </w:rPr>
              <w:t>Adicionalmente</w:t>
            </w:r>
            <w:r w:rsidRPr="006E5C55">
              <w:rPr>
                <w:rFonts w:ascii="Montserrat" w:hAnsi="Montserrat" w:cstheme="minorHAnsi"/>
                <w:sz w:val="18"/>
                <w:szCs w:val="18"/>
              </w:rPr>
              <w:t>, en lo que respecta al cómputo de las participaciones indirectas en E</w:t>
            </w:r>
            <w:r>
              <w:rPr>
                <w:rFonts w:ascii="Montserrat" w:hAnsi="Montserrat" w:cstheme="minorHAnsi"/>
                <w:sz w:val="18"/>
                <w:szCs w:val="18"/>
              </w:rPr>
              <w:t>AFN</w:t>
            </w:r>
            <w:r w:rsidRPr="006E5C55">
              <w:rPr>
                <w:rFonts w:ascii="Montserrat" w:hAnsi="Montserrat" w:cstheme="minorHAnsi"/>
                <w:sz w:val="18"/>
                <w:szCs w:val="18"/>
              </w:rPr>
              <w:t xml:space="preserve">, debe tenerse en cuenta también lo dispuesto en el </w:t>
            </w:r>
            <w:r w:rsidRPr="006E5C55">
              <w:rPr>
                <w:rFonts w:ascii="Montserrat" w:hAnsi="Montserrat" w:cstheme="minorHAnsi"/>
                <w:i/>
                <w:iCs/>
                <w:sz w:val="18"/>
                <w:szCs w:val="18"/>
              </w:rPr>
              <w:t>apartado</w:t>
            </w:r>
            <w:r w:rsidRPr="006E5C55">
              <w:rPr>
                <w:rFonts w:ascii="Montserrat" w:hAnsi="Montserrat" w:cstheme="minorHAnsi"/>
                <w:i/>
                <w:iCs/>
                <w:color w:val="C00000"/>
                <w:sz w:val="18"/>
                <w:szCs w:val="18"/>
              </w:rPr>
              <w:t xml:space="preserve"> 6. Adquisición indirecta de participaciones cualificadas</w:t>
            </w:r>
            <w:r w:rsidRPr="006E5C55">
              <w:rPr>
                <w:rFonts w:ascii="Montserrat" w:hAnsi="Montserrat" w:cstheme="minorHAnsi"/>
                <w:sz w:val="18"/>
                <w:szCs w:val="18"/>
              </w:rPr>
              <w:t xml:space="preserve"> del </w:t>
            </w:r>
            <w:r w:rsidRPr="00000ED0">
              <w:rPr>
                <w:rFonts w:ascii="Montserrat" w:hAnsi="Montserrat" w:cstheme="minorHAnsi"/>
                <w:i/>
                <w:iCs/>
                <w:color w:val="C00000"/>
                <w:sz w:val="18"/>
                <w:szCs w:val="18"/>
              </w:rPr>
              <w:t>Capítulo 1 – Conceptos generales</w:t>
            </w:r>
            <w:r w:rsidRPr="00000ED0">
              <w:rPr>
                <w:rFonts w:ascii="Montserrat" w:hAnsi="Montserrat" w:cstheme="minorHAnsi"/>
                <w:color w:val="C00000"/>
                <w:sz w:val="18"/>
                <w:szCs w:val="18"/>
              </w:rPr>
              <w:t xml:space="preserve"> del </w:t>
            </w:r>
            <w:r w:rsidRPr="00000ED0">
              <w:rPr>
                <w:rFonts w:ascii="Montserrat" w:hAnsi="Montserrat" w:cstheme="minorHAnsi"/>
                <w:i/>
                <w:iCs/>
                <w:color w:val="C00000"/>
                <w:sz w:val="18"/>
                <w:szCs w:val="18"/>
              </w:rPr>
              <w:t>Título II - Adquisición propuesta de una participación cualificada y cooperación entre autoridades competentes</w:t>
            </w:r>
            <w:r w:rsidRPr="00000ED0">
              <w:rPr>
                <w:rFonts w:ascii="Montserrat" w:hAnsi="Montserrat" w:cstheme="minorHAnsi"/>
                <w:color w:val="C00000"/>
                <w:sz w:val="18"/>
                <w:szCs w:val="18"/>
              </w:rPr>
              <w:t xml:space="preserve"> </w:t>
            </w:r>
            <w:r w:rsidRPr="006E5C55">
              <w:rPr>
                <w:rFonts w:ascii="Montserrat" w:hAnsi="Montserrat" w:cstheme="minorHAnsi"/>
                <w:sz w:val="18"/>
                <w:szCs w:val="18"/>
              </w:rPr>
              <w:t xml:space="preserve">de las </w:t>
            </w:r>
            <w:r w:rsidRPr="006E5C55">
              <w:rPr>
                <w:rFonts w:ascii="Montserrat" w:hAnsi="Montserrat" w:cstheme="minorHAnsi"/>
                <w:i/>
                <w:iCs/>
                <w:color w:val="C00000"/>
                <w:sz w:val="18"/>
                <w:szCs w:val="18"/>
              </w:rPr>
              <w:t>JC/GL/2016/01</w:t>
            </w:r>
            <w:r w:rsidRPr="006E5C55">
              <w:rPr>
                <w:rFonts w:ascii="Montserrat" w:hAnsi="Montserrat" w:cstheme="minorHAnsi"/>
                <w:sz w:val="18"/>
                <w:szCs w:val="18"/>
              </w:rPr>
              <w:t>.</w:t>
            </w:r>
          </w:p>
          <w:p w14:paraId="33ED7DC2" w14:textId="6608D5D3" w:rsidR="007578DB" w:rsidRPr="00F343B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6E5C55">
              <w:rPr>
                <w:rFonts w:ascii="Montserrat" w:hAnsi="Montserrat" w:cstheme="minorHAnsi"/>
                <w:sz w:val="18"/>
                <w:szCs w:val="18"/>
              </w:rPr>
              <w:t>Asimismo</w:t>
            </w:r>
            <w:r w:rsidRPr="006E5C55">
              <w:rPr>
                <w:rFonts w:ascii="Montserrat" w:eastAsia="Times New Roman" w:hAnsi="Montserrat" w:cs="Calibri"/>
                <w:bCs/>
                <w:sz w:val="18"/>
                <w:szCs w:val="18"/>
                <w:lang w:eastAsia="es-ES"/>
              </w:rPr>
              <w:t xml:space="preserve">, conforme establece el </w:t>
            </w:r>
            <w:r w:rsidRPr="006E5C55">
              <w:rPr>
                <w:rFonts w:ascii="Montserrat" w:eastAsia="Times New Roman" w:hAnsi="Montserrat" w:cs="Calibri"/>
                <w:bCs/>
                <w:i/>
                <w:iCs/>
                <w:color w:val="C00000"/>
                <w:sz w:val="18"/>
                <w:szCs w:val="18"/>
                <w:lang w:eastAsia="es-ES"/>
              </w:rPr>
              <w:t xml:space="preserve">artículo 26 </w:t>
            </w:r>
            <w:r w:rsidR="00B45CBB">
              <w:rPr>
                <w:rFonts w:ascii="Montserrat" w:eastAsia="Times New Roman" w:hAnsi="Montserrat" w:cs="Calibri"/>
                <w:bCs/>
                <w:i/>
                <w:iCs/>
                <w:color w:val="C00000"/>
                <w:sz w:val="18"/>
                <w:szCs w:val="18"/>
                <w:lang w:eastAsia="es-ES"/>
              </w:rPr>
              <w:t>b)</w:t>
            </w:r>
            <w:r w:rsidRPr="006E5C55">
              <w:rPr>
                <w:rFonts w:ascii="Montserrat" w:eastAsia="Times New Roman" w:hAnsi="Montserrat" w:cs="Calibri"/>
                <w:bCs/>
                <w:sz w:val="18"/>
                <w:szCs w:val="18"/>
                <w:lang w:eastAsia="es-ES"/>
              </w:rPr>
              <w:t xml:space="preserve"> del </w:t>
            </w:r>
            <w:r w:rsidRPr="006E5C55">
              <w:rPr>
                <w:rFonts w:ascii="Montserrat" w:eastAsia="Times New Roman" w:hAnsi="Montserrat" w:cs="Calibri"/>
                <w:bCs/>
                <w:i/>
                <w:iCs/>
                <w:color w:val="C00000"/>
                <w:sz w:val="18"/>
                <w:szCs w:val="18"/>
                <w:lang w:eastAsia="es-ES"/>
              </w:rPr>
              <w:t>RD de ESI</w:t>
            </w:r>
            <w:r w:rsidRPr="006E5C55">
              <w:rPr>
                <w:rFonts w:ascii="Montserrat" w:eastAsia="Times New Roman" w:hAnsi="Montserrat" w:cs="Calibri"/>
                <w:bCs/>
                <w:sz w:val="18"/>
                <w:szCs w:val="18"/>
                <w:lang w:eastAsia="es-ES"/>
              </w:rPr>
              <w:t xml:space="preserve">, la CNMV podrá denegar la solicitud de autorización de constitución de una </w:t>
            </w:r>
            <w:r>
              <w:rPr>
                <w:rFonts w:ascii="Montserrat" w:eastAsia="Times New Roman" w:hAnsi="Montserrat" w:cs="Calibri"/>
                <w:bCs/>
                <w:sz w:val="18"/>
                <w:szCs w:val="18"/>
                <w:lang w:eastAsia="es-ES"/>
              </w:rPr>
              <w:t xml:space="preserve">EAFN </w:t>
            </w:r>
            <w:r w:rsidRPr="006E5C55">
              <w:rPr>
                <w:rFonts w:ascii="Montserrat" w:eastAsia="Times New Roman" w:hAnsi="Montserrat" w:cs="Calibri"/>
                <w:bCs/>
                <w:sz w:val="18"/>
                <w:szCs w:val="18"/>
                <w:lang w:eastAsia="es-ES"/>
              </w:rPr>
              <w:t>por falta de transparencia en la estructura del grupo</w:t>
            </w:r>
            <w:r w:rsidRPr="00F343B5">
              <w:rPr>
                <w:rFonts w:ascii="Montserrat" w:eastAsia="Times New Roman" w:hAnsi="Montserrat" w:cs="Calibri"/>
                <w:bCs/>
                <w:sz w:val="18"/>
                <w:szCs w:val="18"/>
                <w:lang w:eastAsia="es-ES"/>
              </w:rPr>
              <w:t xml:space="preserve"> al que eventualmente ésta pudiera pertenecer, o cuando existan vínculos estrechos entre la </w:t>
            </w:r>
            <w:r>
              <w:rPr>
                <w:rFonts w:ascii="Montserrat" w:eastAsia="Times New Roman" w:hAnsi="Montserrat" w:cs="Calibri"/>
                <w:bCs/>
                <w:sz w:val="18"/>
                <w:szCs w:val="18"/>
                <w:lang w:eastAsia="es-ES"/>
              </w:rPr>
              <w:t xml:space="preserve">EAFN </w:t>
            </w:r>
            <w:r w:rsidRPr="00F343B5">
              <w:rPr>
                <w:rFonts w:ascii="Montserrat" w:eastAsia="Times New Roman" w:hAnsi="Montserrat" w:cs="Calibri"/>
                <w:bCs/>
                <w:sz w:val="18"/>
                <w:szCs w:val="18"/>
                <w:lang w:eastAsia="es-ES"/>
              </w:rPr>
              <w:t xml:space="preserve">y otras personas físicas o jurídicas, cuando tales vínculos puedan impedir el ejercicio efectivo de las funciones supervisoras de la CNMV. En ese sentido, la CNMV denegará la autorización de una </w:t>
            </w:r>
            <w:r>
              <w:rPr>
                <w:rFonts w:ascii="Montserrat" w:eastAsia="Times New Roman" w:hAnsi="Montserrat" w:cs="Calibri"/>
                <w:bCs/>
                <w:sz w:val="18"/>
                <w:szCs w:val="18"/>
                <w:lang w:eastAsia="es-ES"/>
              </w:rPr>
              <w:t>EAFN</w:t>
            </w:r>
            <w:r w:rsidRPr="00F343B5">
              <w:rPr>
                <w:rFonts w:ascii="Montserrat" w:eastAsia="Times New Roman" w:hAnsi="Montserrat" w:cs="Calibri"/>
                <w:bCs/>
                <w:sz w:val="18"/>
                <w:szCs w:val="18"/>
                <w:lang w:eastAsia="es-ES"/>
              </w:rPr>
              <w:t xml:space="preserve"> si las leyes, disposiciones reglamentarias o administrativas de un tercer país por las que se rijan las personas físicas o jurídicas con las que la </w:t>
            </w:r>
            <w:r>
              <w:rPr>
                <w:rFonts w:ascii="Montserrat" w:eastAsia="Times New Roman" w:hAnsi="Montserrat" w:cs="Calibri"/>
                <w:bCs/>
                <w:sz w:val="18"/>
                <w:szCs w:val="18"/>
                <w:lang w:eastAsia="es-ES"/>
              </w:rPr>
              <w:t xml:space="preserve">EAFN </w:t>
            </w:r>
            <w:r w:rsidRPr="00F343B5">
              <w:rPr>
                <w:rFonts w:ascii="Montserrat" w:eastAsia="Times New Roman" w:hAnsi="Montserrat" w:cs="Calibri"/>
                <w:bCs/>
                <w:sz w:val="18"/>
                <w:szCs w:val="18"/>
                <w:lang w:eastAsia="es-ES"/>
              </w:rPr>
              <w:t>mantenga vínculos estrechos, o las dificultades que suponga su aplicación, impiden el ejercicio efectivo de sus funciones de supervisión.</w:t>
            </w:r>
          </w:p>
          <w:p w14:paraId="38FE4788"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343B5">
              <w:rPr>
                <w:rFonts w:ascii="Montserrat" w:eastAsia="Times New Roman" w:hAnsi="Montserrat" w:cs="Calibri"/>
                <w:bCs/>
                <w:sz w:val="18"/>
                <w:szCs w:val="18"/>
                <w:lang w:eastAsia="es-ES"/>
              </w:rPr>
              <w:t xml:space="preserve">En el </w:t>
            </w:r>
            <w:r w:rsidRPr="0066535D">
              <w:rPr>
                <w:rFonts w:ascii="Montserrat" w:eastAsia="Times New Roman" w:hAnsi="Montserrat" w:cs="Calibri"/>
                <w:bCs/>
                <w:i/>
                <w:iCs/>
                <w:color w:val="C00000"/>
                <w:sz w:val="18"/>
                <w:szCs w:val="18"/>
                <w:lang w:eastAsia="es-ES"/>
              </w:rPr>
              <w:t>artículo 10</w:t>
            </w:r>
            <w:r w:rsidRPr="0066535D">
              <w:rPr>
                <w:rFonts w:ascii="Montserrat" w:eastAsia="Times New Roman" w:hAnsi="Montserrat" w:cs="Calibri"/>
                <w:bCs/>
                <w:color w:val="C00000"/>
                <w:sz w:val="18"/>
                <w:szCs w:val="18"/>
                <w:lang w:eastAsia="es-ES"/>
              </w:rPr>
              <w:t xml:space="preserve"> </w:t>
            </w:r>
            <w:r w:rsidRPr="00F343B5">
              <w:rPr>
                <w:rFonts w:ascii="Montserrat" w:eastAsia="Times New Roman" w:hAnsi="Montserrat" w:cs="Calibri"/>
                <w:bCs/>
                <w:sz w:val="18"/>
                <w:szCs w:val="18"/>
                <w:lang w:eastAsia="es-ES"/>
              </w:rPr>
              <w:t xml:space="preserve">de la </w:t>
            </w:r>
            <w:r w:rsidRPr="0066535D">
              <w:rPr>
                <w:rFonts w:ascii="Montserrat" w:eastAsia="Times New Roman" w:hAnsi="Montserrat" w:cs="Calibri"/>
                <w:bCs/>
                <w:i/>
                <w:iCs/>
                <w:color w:val="C00000"/>
                <w:sz w:val="18"/>
                <w:szCs w:val="18"/>
                <w:lang w:eastAsia="es-ES"/>
              </w:rPr>
              <w:t>RTS de autorización de ESI</w:t>
            </w:r>
            <w:r w:rsidRPr="0066535D">
              <w:rPr>
                <w:rFonts w:ascii="Montserrat" w:eastAsia="Times New Roman" w:hAnsi="Montserrat" w:cs="Calibri"/>
                <w:bCs/>
                <w:color w:val="C00000"/>
                <w:sz w:val="18"/>
                <w:szCs w:val="18"/>
                <w:lang w:eastAsia="es-ES"/>
              </w:rPr>
              <w:t xml:space="preserve"> </w:t>
            </w:r>
            <w:r w:rsidRPr="00F343B5">
              <w:rPr>
                <w:rFonts w:ascii="Montserrat" w:eastAsia="Times New Roman" w:hAnsi="Montserrat" w:cs="Calibri"/>
                <w:bCs/>
                <w:sz w:val="18"/>
                <w:szCs w:val="18"/>
                <w:lang w:eastAsia="es-ES"/>
              </w:rPr>
              <w:t>se relacionan los casos en los que la estructura del grupo al que pudiera pertenecer la E</w:t>
            </w:r>
            <w:r>
              <w:rPr>
                <w:rFonts w:ascii="Montserrat" w:eastAsia="Times New Roman" w:hAnsi="Montserrat" w:cs="Calibri"/>
                <w:bCs/>
                <w:sz w:val="18"/>
                <w:szCs w:val="18"/>
                <w:lang w:eastAsia="es-ES"/>
              </w:rPr>
              <w:t xml:space="preserve">AFN </w:t>
            </w:r>
            <w:r w:rsidRPr="00F343B5">
              <w:rPr>
                <w:rFonts w:ascii="Montserrat" w:eastAsia="Times New Roman" w:hAnsi="Montserrat" w:cs="Calibri"/>
                <w:bCs/>
                <w:sz w:val="18"/>
                <w:szCs w:val="18"/>
                <w:lang w:eastAsia="es-ES"/>
              </w:rPr>
              <w:t>puede considerarse un obstáculo para el ejercicio de la función Supervisora de la CNMV</w:t>
            </w:r>
            <w:r>
              <w:rPr>
                <w:rFonts w:ascii="Montserrat" w:eastAsia="Times New Roman" w:hAnsi="Montserrat" w:cs="Calibri"/>
                <w:bCs/>
                <w:sz w:val="18"/>
                <w:szCs w:val="18"/>
                <w:lang w:eastAsia="es-ES"/>
              </w:rPr>
              <w:t>.</w:t>
            </w:r>
          </w:p>
          <w:p w14:paraId="0E0AEDE6" w14:textId="77777777" w:rsidR="007578DB" w:rsidRPr="00F343B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 xml:space="preserve">En cuanto a requisitos aplicables el accionariado de EAFN, se </w:t>
            </w:r>
            <w:r w:rsidRPr="00235479">
              <w:rPr>
                <w:rFonts w:ascii="Montserrat" w:eastAsia="Times New Roman" w:hAnsi="Montserrat" w:cs="Calibri"/>
                <w:bCs/>
                <w:sz w:val="18"/>
                <w:szCs w:val="18"/>
                <w:lang w:eastAsia="es-ES"/>
              </w:rPr>
              <w:t>deberá observar también el cumplimiento de</w:t>
            </w:r>
            <w:r>
              <w:rPr>
                <w:rFonts w:ascii="Montserrat" w:eastAsia="Times New Roman" w:hAnsi="Montserrat" w:cs="Calibri"/>
                <w:bCs/>
                <w:sz w:val="18"/>
                <w:szCs w:val="18"/>
                <w:lang w:eastAsia="es-ES"/>
              </w:rPr>
              <w:t xml:space="preserve"> las </w:t>
            </w:r>
            <w:r w:rsidRPr="00D323AF">
              <w:rPr>
                <w:rFonts w:ascii="Montserrat" w:hAnsi="Montserrat" w:cstheme="minorHAnsi"/>
                <w:i/>
                <w:iCs/>
                <w:color w:val="C00000"/>
                <w:sz w:val="18"/>
                <w:szCs w:val="18"/>
              </w:rPr>
              <w:t xml:space="preserve">Directrices conjuntas sobre la evaluación cautelar de las adquisiciones y de los incrementos de participaciones cualificadas en el sector financiero </w:t>
            </w:r>
            <w:r w:rsidRPr="00D323AF">
              <w:rPr>
                <w:rFonts w:ascii="Montserrat" w:hAnsi="Montserrat" w:cstheme="minorHAnsi"/>
                <w:sz w:val="18"/>
                <w:szCs w:val="18"/>
              </w:rPr>
              <w:t>(JC/GL/2016/01</w:t>
            </w:r>
            <w:r>
              <w:rPr>
                <w:rFonts w:ascii="Montserrat" w:hAnsi="Montserrat" w:cstheme="minorHAnsi"/>
                <w:sz w:val="18"/>
                <w:szCs w:val="18"/>
              </w:rPr>
              <w:t>).</w:t>
            </w:r>
          </w:p>
          <w:p w14:paraId="54553A97" w14:textId="77777777" w:rsidR="007578DB" w:rsidRPr="00F343B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343B5">
              <w:rPr>
                <w:rFonts w:ascii="Montserrat" w:eastAsia="Times New Roman" w:hAnsi="Montserrat" w:cs="Calibri"/>
                <w:bCs/>
                <w:sz w:val="18"/>
                <w:szCs w:val="18"/>
                <w:lang w:eastAsia="es-ES"/>
              </w:rPr>
              <w:t xml:space="preserve">Por último, este apartado debe utilizarse para proporcionar la información prevista en el </w:t>
            </w:r>
            <w:r w:rsidRPr="0066535D">
              <w:rPr>
                <w:rFonts w:ascii="Montserrat" w:eastAsia="Times New Roman" w:hAnsi="Montserrat" w:cs="Calibri"/>
                <w:bCs/>
                <w:i/>
                <w:iCs/>
                <w:color w:val="C00000"/>
                <w:sz w:val="18"/>
                <w:szCs w:val="18"/>
                <w:lang w:eastAsia="es-ES"/>
              </w:rPr>
              <w:t>artículo 3</w:t>
            </w:r>
            <w:r w:rsidRPr="00F343B5">
              <w:rPr>
                <w:rFonts w:ascii="Montserrat" w:eastAsia="Times New Roman" w:hAnsi="Montserrat" w:cs="Calibri"/>
                <w:bCs/>
                <w:sz w:val="18"/>
                <w:szCs w:val="18"/>
                <w:lang w:eastAsia="es-ES"/>
              </w:rPr>
              <w:t xml:space="preserve"> (Información sobre los accionistas) de la </w:t>
            </w:r>
            <w:r w:rsidRPr="0066535D">
              <w:rPr>
                <w:rFonts w:ascii="Montserrat" w:eastAsia="Times New Roman" w:hAnsi="Montserrat" w:cs="Calibri"/>
                <w:bCs/>
                <w:i/>
                <w:iCs/>
                <w:color w:val="C00000"/>
                <w:sz w:val="18"/>
                <w:szCs w:val="18"/>
                <w:lang w:eastAsia="es-ES"/>
              </w:rPr>
              <w:t>RTS de autorización de ESI</w:t>
            </w:r>
            <w:r w:rsidRPr="00F343B5">
              <w:rPr>
                <w:rFonts w:ascii="Montserrat" w:eastAsia="Times New Roman" w:hAnsi="Montserrat" w:cs="Calibri"/>
                <w:bCs/>
                <w:sz w:val="18"/>
                <w:szCs w:val="18"/>
                <w:lang w:eastAsia="es-ES"/>
              </w:rPr>
              <w:t>.</w:t>
            </w:r>
          </w:p>
          <w:p w14:paraId="64B588DF" w14:textId="77777777" w:rsidR="007578DB" w:rsidRPr="00D323AF"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343B5">
              <w:rPr>
                <w:rFonts w:ascii="Montserrat" w:eastAsia="Times New Roman" w:hAnsi="Montserrat" w:cs="Calibri"/>
                <w:bCs/>
                <w:sz w:val="18"/>
                <w:szCs w:val="18"/>
                <w:lang w:eastAsia="es-ES"/>
              </w:rPr>
              <w:t xml:space="preserve">Tenga en cuenta que el </w:t>
            </w:r>
            <w:r w:rsidRPr="0066535D">
              <w:rPr>
                <w:rFonts w:ascii="Montserrat" w:eastAsia="Times New Roman" w:hAnsi="Montserrat" w:cs="Calibri"/>
                <w:bCs/>
                <w:i/>
                <w:iCs/>
                <w:color w:val="C00000"/>
                <w:sz w:val="18"/>
                <w:szCs w:val="18"/>
                <w:lang w:eastAsia="es-ES"/>
              </w:rPr>
              <w:t>artículo 7</w:t>
            </w:r>
            <w:r w:rsidRPr="00F343B5">
              <w:rPr>
                <w:rFonts w:ascii="Montserrat" w:eastAsia="Times New Roman" w:hAnsi="Montserrat" w:cs="Calibri"/>
                <w:bCs/>
                <w:sz w:val="18"/>
                <w:szCs w:val="18"/>
                <w:lang w:eastAsia="es-ES"/>
              </w:rPr>
              <w:t xml:space="preserve"> de la </w:t>
            </w:r>
            <w:r w:rsidRPr="0066535D">
              <w:rPr>
                <w:rFonts w:ascii="Montserrat" w:eastAsia="Times New Roman" w:hAnsi="Montserrat" w:cs="Calibri"/>
                <w:bCs/>
                <w:i/>
                <w:iCs/>
                <w:color w:val="C00000"/>
                <w:sz w:val="18"/>
                <w:szCs w:val="18"/>
                <w:lang w:eastAsia="es-ES"/>
              </w:rPr>
              <w:t>RTS de autorización de ESI</w:t>
            </w:r>
            <w:r w:rsidRPr="0066535D">
              <w:rPr>
                <w:rFonts w:ascii="Montserrat" w:eastAsia="Times New Roman" w:hAnsi="Montserrat" w:cs="Calibri"/>
                <w:bCs/>
                <w:color w:val="C00000"/>
                <w:sz w:val="18"/>
                <w:szCs w:val="18"/>
                <w:lang w:eastAsia="es-ES"/>
              </w:rPr>
              <w:t xml:space="preserve"> </w:t>
            </w:r>
            <w:r w:rsidRPr="00F343B5">
              <w:rPr>
                <w:rFonts w:ascii="Montserrat" w:eastAsia="Times New Roman" w:hAnsi="Montserrat" w:cs="Calibri"/>
                <w:bCs/>
                <w:sz w:val="18"/>
                <w:szCs w:val="18"/>
                <w:lang w:eastAsia="es-ES"/>
              </w:rPr>
              <w:t>especifica que la información prevista en el artículo 3 de la RTS debe referirse a la sede u oficina principal de la E</w:t>
            </w:r>
            <w:r>
              <w:rPr>
                <w:rFonts w:ascii="Montserrat" w:eastAsia="Times New Roman" w:hAnsi="Montserrat" w:cs="Calibri"/>
                <w:bCs/>
                <w:sz w:val="18"/>
                <w:szCs w:val="18"/>
                <w:lang w:eastAsia="es-ES"/>
              </w:rPr>
              <w:t>AFN.</w:t>
            </w:r>
          </w:p>
        </w:tc>
      </w:tr>
    </w:tbl>
    <w:p w14:paraId="6C065635" w14:textId="77777777" w:rsidR="007578DB" w:rsidRPr="006E5C55"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p w14:paraId="4A2610BC" w14:textId="61E17921" w:rsidR="007578DB" w:rsidRPr="006F1377"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6F1377">
        <w:rPr>
          <w:rFonts w:ascii="Montserrat" w:eastAsia="Times New Roman" w:hAnsi="Montserrat" w:cs="Calibri"/>
          <w:b/>
          <w:sz w:val="20"/>
          <w:szCs w:val="20"/>
          <w:u w:val="single"/>
          <w:lang w:eastAsia="es-ES"/>
        </w:rPr>
        <w:t>Capítulo 4</w:t>
      </w:r>
      <w:r w:rsidRPr="006F1377">
        <w:rPr>
          <w:rFonts w:ascii="Montserrat" w:eastAsia="Times New Roman" w:hAnsi="Montserrat" w:cs="Calibri"/>
          <w:b/>
          <w:sz w:val="20"/>
          <w:szCs w:val="20"/>
          <w:lang w:eastAsia="es-ES"/>
        </w:rPr>
        <w:t>.</w:t>
      </w:r>
      <w:r w:rsidRPr="006F1377">
        <w:rPr>
          <w:rFonts w:ascii="Montserrat" w:eastAsia="Times New Roman" w:hAnsi="Montserrat" w:cs="Calibri"/>
          <w:bCs/>
          <w:sz w:val="20"/>
          <w:szCs w:val="20"/>
          <w:lang w:eastAsia="es-ES"/>
        </w:rPr>
        <w:t xml:space="preserve"> </w:t>
      </w:r>
      <w:r w:rsidR="0009299B" w:rsidRPr="0009299B">
        <w:rPr>
          <w:rFonts w:ascii="Montserrat" w:eastAsia="Times New Roman" w:hAnsi="Montserrat" w:cs="Calibri"/>
          <w:bCs/>
          <w:sz w:val="20"/>
          <w:szCs w:val="20"/>
          <w:u w:val="single"/>
          <w:lang w:eastAsia="es-ES"/>
        </w:rPr>
        <w:t>Información sobre el órgano de dirección y las personas que dirijan las actividades de la empresa de asesoramiento financiero nacional (EAFN), persona jurídica</w:t>
      </w:r>
      <w:r w:rsidR="00C00BA6">
        <w:rPr>
          <w:rFonts w:ascii="Montserrat" w:eastAsia="Times New Roman" w:hAnsi="Montserrat" w:cs="Calibri"/>
          <w:bCs/>
          <w:sz w:val="20"/>
          <w:szCs w:val="20"/>
          <w:u w:val="single"/>
          <w:lang w:eastAsia="es-ES"/>
        </w:rPr>
        <w:t>.</w:t>
      </w:r>
    </w:p>
    <w:p w14:paraId="315CE247" w14:textId="77777777" w:rsidR="007578DB" w:rsidRPr="006E5C55"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tbl>
      <w:tblPr>
        <w:tblStyle w:val="Tablaconcuadrcula"/>
        <w:tblW w:w="0" w:type="auto"/>
        <w:tblInd w:w="567" w:type="dxa"/>
        <w:tblLook w:val="04A0" w:firstRow="1" w:lastRow="0" w:firstColumn="1" w:lastColumn="0" w:noHBand="0" w:noVBand="1"/>
      </w:tblPr>
      <w:tblGrid>
        <w:gridCol w:w="8070"/>
      </w:tblGrid>
      <w:tr w:rsidR="007578DB" w14:paraId="7F42B277" w14:textId="77777777" w:rsidTr="007A345C">
        <w:tc>
          <w:tcPr>
            <w:tcW w:w="8075" w:type="dxa"/>
          </w:tcPr>
          <w:p w14:paraId="5361796F" w14:textId="77777777" w:rsidR="007578DB" w:rsidRDefault="007578DB" w:rsidP="007A345C">
            <w:pPr>
              <w:tabs>
                <w:tab w:val="left" w:pos="215"/>
              </w:tabs>
              <w:autoSpaceDE w:val="0"/>
              <w:autoSpaceDN w:val="0"/>
              <w:adjustRightInd w:val="0"/>
              <w:spacing w:after="0" w:line="360" w:lineRule="auto"/>
              <w:ind w:left="73" w:right="401"/>
              <w:jc w:val="both"/>
              <w:rPr>
                <w:rFonts w:ascii="Montserrat" w:eastAsia="Times New Roman" w:hAnsi="Montserrat" w:cs="Calibri"/>
                <w:bCs/>
                <w:sz w:val="18"/>
                <w:szCs w:val="18"/>
                <w:lang w:eastAsia="es-ES"/>
              </w:rPr>
            </w:pPr>
            <w:r w:rsidRPr="00F16148">
              <w:rPr>
                <w:rFonts w:ascii="Montserrat" w:eastAsia="Times New Roman" w:hAnsi="Montserrat" w:cs="Calibri"/>
                <w:bCs/>
                <w:sz w:val="18"/>
                <w:szCs w:val="18"/>
                <w:lang w:eastAsia="es-ES"/>
              </w:rPr>
              <w:t xml:space="preserve">De conformidad con el artículo </w:t>
            </w:r>
            <w:r w:rsidRPr="00F16148">
              <w:rPr>
                <w:rFonts w:ascii="Montserrat" w:eastAsia="Times New Roman" w:hAnsi="Montserrat" w:cs="Calibri"/>
                <w:bCs/>
                <w:i/>
                <w:iCs/>
                <w:color w:val="C00000"/>
                <w:sz w:val="18"/>
                <w:szCs w:val="18"/>
                <w:lang w:eastAsia="es-ES"/>
              </w:rPr>
              <w:t>54</w:t>
            </w:r>
            <w:r w:rsidRPr="00F16148">
              <w:rPr>
                <w:rFonts w:ascii="Montserrat" w:eastAsia="Times New Roman" w:hAnsi="Montserrat" w:cs="Calibri"/>
                <w:bCs/>
                <w:color w:val="C00000"/>
                <w:sz w:val="18"/>
                <w:szCs w:val="18"/>
                <w:lang w:eastAsia="es-ES"/>
              </w:rPr>
              <w:t xml:space="preserve"> </w:t>
            </w:r>
            <w:r w:rsidRPr="00F16148">
              <w:rPr>
                <w:rFonts w:ascii="Montserrat" w:eastAsia="Times New Roman" w:hAnsi="Montserrat" w:cs="Calibri"/>
                <w:bCs/>
                <w:sz w:val="18"/>
                <w:szCs w:val="18"/>
                <w:lang w:eastAsia="es-ES"/>
              </w:rPr>
              <w:t xml:space="preserve">del </w:t>
            </w:r>
            <w:r w:rsidRPr="00F16148">
              <w:rPr>
                <w:rFonts w:ascii="Montserrat" w:eastAsia="Times New Roman" w:hAnsi="Montserrat" w:cs="Calibri"/>
                <w:bCs/>
                <w:i/>
                <w:iCs/>
                <w:color w:val="C00000"/>
                <w:sz w:val="18"/>
                <w:szCs w:val="18"/>
                <w:lang w:eastAsia="es-ES"/>
              </w:rPr>
              <w:t>RD de ESI</w:t>
            </w:r>
            <w:r w:rsidRPr="00F16148">
              <w:rPr>
                <w:rFonts w:ascii="Montserrat" w:eastAsia="Times New Roman" w:hAnsi="Montserrat" w:cs="Calibri"/>
                <w:bCs/>
                <w:sz w:val="18"/>
                <w:szCs w:val="18"/>
                <w:lang w:eastAsia="es-ES"/>
              </w:rPr>
              <w:t xml:space="preserve">, las </w:t>
            </w:r>
            <w:r>
              <w:rPr>
                <w:rFonts w:ascii="Montserrat" w:eastAsia="Times New Roman" w:hAnsi="Montserrat" w:cs="Calibri"/>
                <w:bCs/>
                <w:sz w:val="18"/>
                <w:szCs w:val="18"/>
                <w:lang w:eastAsia="es-ES"/>
              </w:rPr>
              <w:t>EAFN</w:t>
            </w:r>
            <w:r w:rsidRPr="00F16148">
              <w:rPr>
                <w:rFonts w:ascii="Montserrat" w:eastAsia="Times New Roman" w:hAnsi="Montserrat" w:cs="Calibri"/>
                <w:bCs/>
                <w:sz w:val="18"/>
                <w:szCs w:val="18"/>
                <w:lang w:eastAsia="es-ES"/>
              </w:rPr>
              <w:t xml:space="preserve"> deben contar con un órgano de administración formado por un número de miembros adecuados. Asimismo, en su composición se atenderá al principio de presencia equilibrada de mujeres y hombres.</w:t>
            </w:r>
          </w:p>
          <w:p w14:paraId="5D7C87A4" w14:textId="77777777" w:rsidR="007578DB" w:rsidRPr="006E536A" w:rsidRDefault="007578DB" w:rsidP="007A345C">
            <w:pPr>
              <w:tabs>
                <w:tab w:val="left" w:pos="215"/>
              </w:tabs>
              <w:autoSpaceDE w:val="0"/>
              <w:autoSpaceDN w:val="0"/>
              <w:adjustRightInd w:val="0"/>
              <w:spacing w:after="0" w:line="360" w:lineRule="auto"/>
              <w:ind w:left="73" w:right="401"/>
              <w:jc w:val="both"/>
              <w:rPr>
                <w:rFonts w:ascii="Montserrat" w:eastAsia="Times New Roman" w:hAnsi="Montserrat" w:cs="Calibri"/>
                <w:bCs/>
                <w:sz w:val="18"/>
                <w:szCs w:val="18"/>
                <w:lang w:eastAsia="es-ES"/>
              </w:rPr>
            </w:pPr>
            <w:r w:rsidRPr="006E536A">
              <w:rPr>
                <w:rFonts w:ascii="Montserrat" w:eastAsia="Times New Roman" w:hAnsi="Montserrat" w:cs="Calibri"/>
                <w:bCs/>
                <w:sz w:val="18"/>
                <w:szCs w:val="18"/>
                <w:lang w:eastAsia="es-ES"/>
              </w:rPr>
              <w:t xml:space="preserve">En este sentido, atendiendo a lo indicado en el párrafo anterior y, en aplicación de lo establecido en el </w:t>
            </w:r>
            <w:r w:rsidRPr="006E536A">
              <w:rPr>
                <w:rFonts w:ascii="Montserrat" w:eastAsia="Times New Roman" w:hAnsi="Montserrat" w:cs="Calibri"/>
                <w:bCs/>
                <w:i/>
                <w:iCs/>
                <w:color w:val="C00000"/>
                <w:sz w:val="18"/>
                <w:szCs w:val="18"/>
                <w:lang w:eastAsia="es-ES"/>
              </w:rPr>
              <w:t>artículo</w:t>
            </w:r>
            <w:r w:rsidRPr="006E536A">
              <w:rPr>
                <w:i/>
                <w:iCs/>
                <w:color w:val="C00000"/>
              </w:rPr>
              <w:t xml:space="preserve"> </w:t>
            </w:r>
            <w:r w:rsidRPr="006E536A">
              <w:rPr>
                <w:rFonts w:ascii="Montserrat" w:eastAsia="Times New Roman" w:hAnsi="Montserrat" w:cs="Calibri"/>
                <w:bCs/>
                <w:i/>
                <w:iCs/>
                <w:color w:val="C00000"/>
                <w:sz w:val="18"/>
                <w:szCs w:val="18"/>
                <w:lang w:eastAsia="es-ES"/>
              </w:rPr>
              <w:t>210. Modos de organizar la administración</w:t>
            </w:r>
            <w:r w:rsidRPr="006E536A">
              <w:rPr>
                <w:rFonts w:ascii="Montserrat" w:eastAsia="Times New Roman" w:hAnsi="Montserrat" w:cs="Calibri"/>
                <w:bCs/>
                <w:color w:val="C00000"/>
                <w:sz w:val="18"/>
                <w:szCs w:val="18"/>
                <w:lang w:eastAsia="es-ES"/>
              </w:rPr>
              <w:t xml:space="preserve"> </w:t>
            </w:r>
            <w:r w:rsidRPr="006E536A">
              <w:rPr>
                <w:rFonts w:ascii="Montserrat" w:eastAsia="Times New Roman" w:hAnsi="Montserrat" w:cs="Calibri"/>
                <w:bCs/>
                <w:sz w:val="18"/>
                <w:szCs w:val="18"/>
                <w:lang w:eastAsia="es-ES"/>
              </w:rPr>
              <w:t xml:space="preserve">del Real Decreto Legislativo 1/2010, de 2 de julio, por el que se aprueba el texto refundido de la </w:t>
            </w:r>
            <w:r w:rsidRPr="006E536A">
              <w:rPr>
                <w:rFonts w:ascii="Montserrat" w:eastAsia="Times New Roman" w:hAnsi="Montserrat" w:cs="Calibri"/>
                <w:bCs/>
                <w:i/>
                <w:iCs/>
                <w:color w:val="C00000"/>
                <w:sz w:val="18"/>
                <w:szCs w:val="18"/>
                <w:lang w:eastAsia="es-ES"/>
              </w:rPr>
              <w:t>Ley de Sociedades de Capital</w:t>
            </w:r>
            <w:r w:rsidRPr="006E536A">
              <w:rPr>
                <w:rFonts w:ascii="Montserrat" w:eastAsia="Times New Roman" w:hAnsi="Montserrat" w:cs="Calibri"/>
                <w:bCs/>
                <w:sz w:val="18"/>
                <w:szCs w:val="18"/>
                <w:lang w:eastAsia="es-ES"/>
              </w:rPr>
              <w:t>, los tipos de órgano de administración que pueden adoptar las EAFN son:</w:t>
            </w:r>
          </w:p>
          <w:p w14:paraId="0D6C8323" w14:textId="77777777" w:rsidR="007578DB" w:rsidRDefault="007578DB" w:rsidP="007A345C">
            <w:pPr>
              <w:pStyle w:val="Prrafodelista"/>
              <w:numPr>
                <w:ilvl w:val="0"/>
                <w:numId w:val="45"/>
              </w:numPr>
              <w:tabs>
                <w:tab w:val="left" w:pos="631"/>
              </w:tabs>
              <w:autoSpaceDE w:val="0"/>
              <w:autoSpaceDN w:val="0"/>
              <w:adjustRightInd w:val="0"/>
              <w:spacing w:after="0" w:line="360" w:lineRule="auto"/>
              <w:ind w:left="631" w:right="401" w:hanging="142"/>
              <w:jc w:val="both"/>
              <w:rPr>
                <w:rFonts w:ascii="Montserrat" w:eastAsia="Times New Roman" w:hAnsi="Montserrat" w:cs="Calibri"/>
                <w:bCs/>
                <w:sz w:val="18"/>
                <w:szCs w:val="18"/>
                <w:lang w:eastAsia="es-ES"/>
              </w:rPr>
            </w:pPr>
            <w:r w:rsidRPr="00DA6ACB">
              <w:rPr>
                <w:rFonts w:ascii="Montserrat" w:eastAsia="Times New Roman" w:hAnsi="Montserrat" w:cs="Calibri"/>
                <w:bCs/>
                <w:sz w:val="18"/>
                <w:szCs w:val="18"/>
                <w:lang w:eastAsia="es-ES"/>
              </w:rPr>
              <w:t>Consejo de administraci</w:t>
            </w:r>
            <w:r w:rsidRPr="00DA6ACB">
              <w:rPr>
                <w:rFonts w:ascii="Montserrat" w:eastAsia="Times New Roman" w:hAnsi="Montserrat" w:cs="Montserrat"/>
                <w:bCs/>
                <w:sz w:val="18"/>
                <w:szCs w:val="18"/>
                <w:lang w:eastAsia="es-ES"/>
              </w:rPr>
              <w:t>ó</w:t>
            </w:r>
            <w:r w:rsidRPr="00DA6ACB">
              <w:rPr>
                <w:rFonts w:ascii="Montserrat" w:eastAsia="Times New Roman" w:hAnsi="Montserrat" w:cs="Calibri"/>
                <w:bCs/>
                <w:sz w:val="18"/>
                <w:szCs w:val="18"/>
                <w:lang w:eastAsia="es-ES"/>
              </w:rPr>
              <w:t>n</w:t>
            </w:r>
            <w:r>
              <w:rPr>
                <w:rFonts w:ascii="Montserrat" w:eastAsia="Times New Roman" w:hAnsi="Montserrat" w:cs="Calibri"/>
                <w:bCs/>
                <w:sz w:val="18"/>
                <w:szCs w:val="18"/>
                <w:lang w:eastAsia="es-ES"/>
              </w:rPr>
              <w:t>.</w:t>
            </w:r>
          </w:p>
          <w:p w14:paraId="16EF800D" w14:textId="54373C1D" w:rsidR="007578DB" w:rsidRDefault="007578DB" w:rsidP="007A345C">
            <w:pPr>
              <w:pStyle w:val="Prrafodelista"/>
              <w:numPr>
                <w:ilvl w:val="0"/>
                <w:numId w:val="45"/>
              </w:numPr>
              <w:tabs>
                <w:tab w:val="left" w:pos="631"/>
              </w:tabs>
              <w:autoSpaceDE w:val="0"/>
              <w:autoSpaceDN w:val="0"/>
              <w:adjustRightInd w:val="0"/>
              <w:spacing w:after="0" w:line="360" w:lineRule="auto"/>
              <w:ind w:left="631" w:right="401" w:hanging="142"/>
              <w:jc w:val="both"/>
              <w:rPr>
                <w:rFonts w:ascii="Montserrat" w:eastAsia="Times New Roman" w:hAnsi="Montserrat" w:cs="Calibri"/>
                <w:bCs/>
                <w:sz w:val="18"/>
                <w:szCs w:val="18"/>
                <w:lang w:eastAsia="es-ES"/>
              </w:rPr>
            </w:pPr>
            <w:r w:rsidRPr="00DA6ACB">
              <w:rPr>
                <w:rFonts w:ascii="Montserrat" w:eastAsia="Times New Roman" w:hAnsi="Montserrat" w:cs="Calibri"/>
                <w:bCs/>
                <w:sz w:val="18"/>
                <w:szCs w:val="18"/>
                <w:lang w:eastAsia="es-ES"/>
              </w:rPr>
              <w:t>Administradores(as), que actúan solidaria o mancomunadamente</w:t>
            </w:r>
            <w:r w:rsidR="00B45CBB">
              <w:rPr>
                <w:rFonts w:ascii="Montserrat" w:eastAsia="Times New Roman" w:hAnsi="Montserrat" w:cs="Calibri"/>
                <w:bCs/>
                <w:sz w:val="18"/>
                <w:szCs w:val="18"/>
                <w:lang w:eastAsia="es-ES"/>
              </w:rPr>
              <w:t>.</w:t>
            </w:r>
          </w:p>
          <w:p w14:paraId="7D103E3F" w14:textId="77777777" w:rsidR="007578DB" w:rsidRDefault="007578DB" w:rsidP="007A345C">
            <w:pPr>
              <w:pStyle w:val="Prrafodelista"/>
              <w:numPr>
                <w:ilvl w:val="0"/>
                <w:numId w:val="45"/>
              </w:numPr>
              <w:tabs>
                <w:tab w:val="left" w:pos="631"/>
              </w:tabs>
              <w:autoSpaceDE w:val="0"/>
              <w:autoSpaceDN w:val="0"/>
              <w:adjustRightInd w:val="0"/>
              <w:spacing w:after="0" w:line="360" w:lineRule="auto"/>
              <w:ind w:left="631" w:right="401" w:hanging="142"/>
              <w:jc w:val="both"/>
              <w:rPr>
                <w:rFonts w:ascii="Montserrat" w:eastAsia="Times New Roman" w:hAnsi="Montserrat" w:cs="Calibri"/>
                <w:bCs/>
                <w:sz w:val="18"/>
                <w:szCs w:val="18"/>
                <w:lang w:eastAsia="es-ES"/>
              </w:rPr>
            </w:pPr>
            <w:r w:rsidRPr="00DA6ACB">
              <w:rPr>
                <w:rFonts w:ascii="Montserrat" w:eastAsia="Times New Roman" w:hAnsi="Montserrat" w:cs="Calibri"/>
                <w:bCs/>
                <w:sz w:val="18"/>
                <w:szCs w:val="18"/>
                <w:lang w:eastAsia="es-ES"/>
              </w:rPr>
              <w:t xml:space="preserve">Administrador(a) </w:t>
            </w:r>
            <w:r w:rsidRPr="00DA6ACB">
              <w:rPr>
                <w:rFonts w:ascii="Montserrat" w:eastAsia="Times New Roman" w:hAnsi="Montserrat" w:cs="Montserrat"/>
                <w:bCs/>
                <w:sz w:val="18"/>
                <w:szCs w:val="18"/>
                <w:lang w:eastAsia="es-ES"/>
              </w:rPr>
              <w:t>ú</w:t>
            </w:r>
            <w:r w:rsidRPr="00DA6ACB">
              <w:rPr>
                <w:rFonts w:ascii="Montserrat" w:eastAsia="Times New Roman" w:hAnsi="Montserrat" w:cs="Calibri"/>
                <w:bCs/>
                <w:sz w:val="18"/>
                <w:szCs w:val="18"/>
                <w:lang w:eastAsia="es-ES"/>
              </w:rPr>
              <w:t xml:space="preserve">nico(a)    </w:t>
            </w:r>
          </w:p>
          <w:p w14:paraId="7330FAAF"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39226A">
              <w:rPr>
                <w:rFonts w:ascii="Montserrat" w:eastAsia="Times New Roman" w:hAnsi="Montserrat" w:cs="Calibri"/>
                <w:bCs/>
                <w:sz w:val="18"/>
                <w:szCs w:val="18"/>
                <w:lang w:eastAsia="es-ES"/>
              </w:rPr>
              <w:t xml:space="preserve">De conformidad con lo dispuesto en los </w:t>
            </w:r>
            <w:r w:rsidRPr="0039226A">
              <w:rPr>
                <w:rFonts w:ascii="Montserrat" w:eastAsia="Times New Roman" w:hAnsi="Montserrat" w:cs="Calibri"/>
                <w:bCs/>
                <w:i/>
                <w:iCs/>
                <w:color w:val="C00000"/>
                <w:sz w:val="18"/>
                <w:szCs w:val="18"/>
                <w:lang w:eastAsia="es-ES"/>
              </w:rPr>
              <w:t>artículos 164 de la LMVSI</w:t>
            </w:r>
            <w:r w:rsidRPr="0039226A">
              <w:rPr>
                <w:rFonts w:ascii="Montserrat" w:eastAsia="Times New Roman" w:hAnsi="Montserrat" w:cs="Calibri"/>
                <w:bCs/>
                <w:color w:val="C00000"/>
                <w:sz w:val="18"/>
                <w:szCs w:val="18"/>
                <w:lang w:eastAsia="es-ES"/>
              </w:rPr>
              <w:t xml:space="preserve"> </w:t>
            </w:r>
            <w:r w:rsidRPr="0039226A">
              <w:rPr>
                <w:rFonts w:ascii="Montserrat" w:eastAsia="Times New Roman" w:hAnsi="Montserrat" w:cs="Calibri"/>
                <w:bCs/>
                <w:sz w:val="18"/>
                <w:szCs w:val="18"/>
                <w:lang w:eastAsia="es-ES"/>
              </w:rPr>
              <w:t xml:space="preserve">y </w:t>
            </w:r>
            <w:r w:rsidRPr="0039226A">
              <w:rPr>
                <w:rFonts w:ascii="Montserrat" w:eastAsia="Times New Roman" w:hAnsi="Montserrat" w:cs="Calibri"/>
                <w:bCs/>
                <w:i/>
                <w:iCs/>
                <w:color w:val="C00000"/>
                <w:sz w:val="18"/>
                <w:szCs w:val="18"/>
                <w:lang w:eastAsia="es-ES"/>
              </w:rPr>
              <w:t>61 del RD de ESI</w:t>
            </w:r>
            <w:r w:rsidRPr="0039226A">
              <w:rPr>
                <w:rFonts w:ascii="Montserrat" w:eastAsia="Times New Roman" w:hAnsi="Montserrat" w:cs="Calibri"/>
                <w:bCs/>
                <w:sz w:val="18"/>
                <w:szCs w:val="18"/>
                <w:lang w:eastAsia="es-ES"/>
              </w:rPr>
              <w:t xml:space="preserve">, la </w:t>
            </w:r>
            <w:r>
              <w:rPr>
                <w:rFonts w:ascii="Montserrat" w:eastAsia="Times New Roman" w:hAnsi="Montserrat" w:cs="Calibri"/>
                <w:bCs/>
                <w:sz w:val="18"/>
                <w:szCs w:val="18"/>
                <w:lang w:eastAsia="es-ES"/>
              </w:rPr>
              <w:t>EAFN</w:t>
            </w:r>
            <w:r w:rsidRPr="0039226A">
              <w:rPr>
                <w:rFonts w:ascii="Montserrat" w:eastAsia="Times New Roman" w:hAnsi="Montserrat" w:cs="Calibri"/>
                <w:bCs/>
                <w:sz w:val="18"/>
                <w:szCs w:val="18"/>
                <w:lang w:eastAsia="es-ES"/>
              </w:rPr>
              <w:t xml:space="preserve"> aprobará y mantendrá un procedimiento interno (</w:t>
            </w:r>
            <w:r w:rsidRPr="00F163F8">
              <w:rPr>
                <w:rFonts w:ascii="Montserrat" w:eastAsia="Times New Roman" w:hAnsi="Montserrat" w:cs="Calibri"/>
                <w:bCs/>
                <w:sz w:val="18"/>
                <w:szCs w:val="18"/>
                <w:u w:val="single"/>
                <w:lang w:eastAsia="es-ES"/>
              </w:rPr>
              <w:t>política de idoneidad</w:t>
            </w:r>
            <w:r w:rsidRPr="0039226A">
              <w:rPr>
                <w:rFonts w:ascii="Montserrat" w:eastAsia="Times New Roman" w:hAnsi="Montserrat" w:cs="Calibri"/>
                <w:bCs/>
                <w:sz w:val="18"/>
                <w:szCs w:val="18"/>
                <w:lang w:eastAsia="es-ES"/>
              </w:rPr>
              <w:t xml:space="preserve">) para llevar a cabo la selección y evaluación continua de la idoneidad de las personas que vayan a ser miembros de su órgano de administración </w:t>
            </w:r>
            <w:r>
              <w:rPr>
                <w:rFonts w:ascii="Montserrat" w:eastAsia="Times New Roman" w:hAnsi="Montserrat" w:cs="Calibri"/>
                <w:bCs/>
                <w:sz w:val="18"/>
                <w:szCs w:val="18"/>
                <w:lang w:eastAsia="es-ES"/>
              </w:rPr>
              <w:t xml:space="preserve">o que vayan a </w:t>
            </w:r>
            <w:r w:rsidRPr="0039226A">
              <w:rPr>
                <w:rFonts w:ascii="Montserrat" w:eastAsia="Times New Roman" w:hAnsi="Montserrat" w:cs="Calibri"/>
                <w:bCs/>
                <w:sz w:val="18"/>
                <w:szCs w:val="18"/>
                <w:lang w:eastAsia="es-ES"/>
              </w:rPr>
              <w:t>ocupar la dirección general o un cargo asimilado</w:t>
            </w:r>
            <w:r>
              <w:rPr>
                <w:rFonts w:ascii="Montserrat" w:eastAsia="Times New Roman" w:hAnsi="Montserrat" w:cs="Calibri"/>
                <w:bCs/>
                <w:sz w:val="18"/>
                <w:szCs w:val="18"/>
                <w:lang w:eastAsia="es-ES"/>
              </w:rPr>
              <w:t xml:space="preserve"> en la EAFN; al </w:t>
            </w:r>
            <w:r w:rsidRPr="0039226A">
              <w:rPr>
                <w:rFonts w:ascii="Montserrat" w:eastAsia="Times New Roman" w:hAnsi="Montserrat" w:cs="Calibri"/>
                <w:bCs/>
                <w:sz w:val="18"/>
                <w:szCs w:val="18"/>
                <w:lang w:eastAsia="es-ES"/>
              </w:rPr>
              <w:t xml:space="preserve">objeto de asegurar que la </w:t>
            </w:r>
            <w:r>
              <w:rPr>
                <w:rFonts w:ascii="Montserrat" w:eastAsia="Times New Roman" w:hAnsi="Montserrat" w:cs="Calibri"/>
                <w:bCs/>
                <w:sz w:val="18"/>
                <w:szCs w:val="18"/>
                <w:lang w:eastAsia="es-ES"/>
              </w:rPr>
              <w:t>EAFN</w:t>
            </w:r>
            <w:r w:rsidRPr="0039226A">
              <w:rPr>
                <w:rFonts w:ascii="Montserrat" w:eastAsia="Times New Roman" w:hAnsi="Montserrat" w:cs="Calibri"/>
                <w:bCs/>
                <w:sz w:val="18"/>
                <w:szCs w:val="18"/>
                <w:lang w:eastAsia="es-ES"/>
              </w:rPr>
              <w:t xml:space="preserve"> tendrá en cuenta una amplia gama de cualidades y competencias al seleccionar a los miembros de su órgano de administración, </w:t>
            </w:r>
            <w:r>
              <w:rPr>
                <w:rFonts w:ascii="Montserrat" w:eastAsia="Times New Roman" w:hAnsi="Montserrat" w:cs="Calibri"/>
                <w:bCs/>
                <w:sz w:val="18"/>
                <w:szCs w:val="18"/>
                <w:lang w:eastAsia="es-ES"/>
              </w:rPr>
              <w:t xml:space="preserve">la política de idoneidad de la EAFN, deberá incluir </w:t>
            </w:r>
            <w:r w:rsidRPr="0039226A">
              <w:rPr>
                <w:rFonts w:ascii="Montserrat" w:eastAsia="Times New Roman" w:hAnsi="Montserrat" w:cs="Calibri"/>
                <w:bCs/>
                <w:sz w:val="18"/>
                <w:szCs w:val="18"/>
                <w:lang w:eastAsia="es-ES"/>
              </w:rPr>
              <w:t xml:space="preserve">una </w:t>
            </w:r>
            <w:r w:rsidRPr="00F163F8">
              <w:rPr>
                <w:rFonts w:ascii="Montserrat" w:eastAsia="Times New Roman" w:hAnsi="Montserrat" w:cs="Calibri"/>
                <w:bCs/>
                <w:sz w:val="18"/>
                <w:szCs w:val="18"/>
                <w:u w:val="single"/>
                <w:lang w:eastAsia="es-ES"/>
              </w:rPr>
              <w:t xml:space="preserve">política </w:t>
            </w:r>
            <w:r w:rsidRPr="0039226A">
              <w:rPr>
                <w:rFonts w:ascii="Montserrat" w:eastAsia="Times New Roman" w:hAnsi="Montserrat" w:cs="Calibri"/>
                <w:bCs/>
                <w:sz w:val="18"/>
                <w:szCs w:val="18"/>
                <w:lang w:eastAsia="es-ES"/>
              </w:rPr>
              <w:t xml:space="preserve">que favorezca la </w:t>
            </w:r>
            <w:r w:rsidRPr="00F163F8">
              <w:rPr>
                <w:rFonts w:ascii="Montserrat" w:eastAsia="Times New Roman" w:hAnsi="Montserrat" w:cs="Calibri"/>
                <w:bCs/>
                <w:sz w:val="18"/>
                <w:szCs w:val="18"/>
                <w:u w:val="single"/>
                <w:lang w:eastAsia="es-ES"/>
              </w:rPr>
              <w:t xml:space="preserve">diversidad </w:t>
            </w:r>
            <w:r w:rsidRPr="0039226A">
              <w:rPr>
                <w:rFonts w:ascii="Montserrat" w:eastAsia="Times New Roman" w:hAnsi="Montserrat" w:cs="Calibri"/>
                <w:bCs/>
                <w:sz w:val="18"/>
                <w:szCs w:val="18"/>
                <w:lang w:eastAsia="es-ES"/>
              </w:rPr>
              <w:t xml:space="preserve">en </w:t>
            </w:r>
            <w:r>
              <w:rPr>
                <w:rFonts w:ascii="Montserrat" w:eastAsia="Times New Roman" w:hAnsi="Montserrat" w:cs="Calibri"/>
                <w:bCs/>
                <w:sz w:val="18"/>
                <w:szCs w:val="18"/>
                <w:lang w:eastAsia="es-ES"/>
              </w:rPr>
              <w:t>la composición de su órgano de administración y miembros de la alta dirección</w:t>
            </w:r>
            <w:r w:rsidRPr="0039226A">
              <w:rPr>
                <w:rFonts w:ascii="Montserrat" w:eastAsia="Times New Roman" w:hAnsi="Montserrat" w:cs="Calibri"/>
                <w:bCs/>
                <w:sz w:val="18"/>
                <w:szCs w:val="18"/>
                <w:lang w:eastAsia="es-ES"/>
              </w:rPr>
              <w:t xml:space="preserve"> (</w:t>
            </w:r>
            <w:r w:rsidRPr="00FB33F1">
              <w:rPr>
                <w:rFonts w:ascii="Montserrat" w:eastAsia="Times New Roman" w:hAnsi="Montserrat" w:cs="Calibri"/>
                <w:bCs/>
                <w:i/>
                <w:iCs/>
                <w:color w:val="C00000"/>
                <w:sz w:val="18"/>
                <w:szCs w:val="18"/>
                <w:lang w:eastAsia="es-ES"/>
              </w:rPr>
              <w:t>artículos 165.4 de la LMVSI</w:t>
            </w:r>
            <w:r w:rsidRPr="00FB33F1">
              <w:rPr>
                <w:rFonts w:ascii="Montserrat" w:eastAsia="Times New Roman" w:hAnsi="Montserrat" w:cs="Calibri"/>
                <w:bCs/>
                <w:color w:val="C00000"/>
                <w:sz w:val="18"/>
                <w:szCs w:val="18"/>
                <w:lang w:eastAsia="es-ES"/>
              </w:rPr>
              <w:t xml:space="preserve"> </w:t>
            </w:r>
            <w:r w:rsidRPr="00FB33F1">
              <w:rPr>
                <w:rFonts w:ascii="Montserrat" w:eastAsia="Times New Roman" w:hAnsi="Montserrat" w:cs="Calibri"/>
                <w:bCs/>
                <w:i/>
                <w:iCs/>
                <w:color w:val="C00000"/>
                <w:sz w:val="18"/>
                <w:szCs w:val="18"/>
                <w:lang w:eastAsia="es-ES"/>
              </w:rPr>
              <w:t>y 54 del RD de ESI</w:t>
            </w:r>
            <w:r w:rsidRPr="0039226A">
              <w:rPr>
                <w:rFonts w:ascii="Montserrat" w:eastAsia="Times New Roman" w:hAnsi="Montserrat" w:cs="Calibri"/>
                <w:bCs/>
                <w:sz w:val="18"/>
                <w:szCs w:val="18"/>
                <w:lang w:eastAsia="es-ES"/>
              </w:rPr>
              <w:t>)</w:t>
            </w:r>
            <w:r>
              <w:rPr>
                <w:rFonts w:ascii="Montserrat" w:eastAsia="Times New Roman" w:hAnsi="Montserrat" w:cs="Calibri"/>
                <w:bCs/>
                <w:sz w:val="18"/>
                <w:szCs w:val="18"/>
                <w:lang w:eastAsia="es-ES"/>
              </w:rPr>
              <w:t>.</w:t>
            </w:r>
          </w:p>
          <w:p w14:paraId="390DF8E5" w14:textId="77777777" w:rsidR="007578DB" w:rsidRPr="006418F6"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6418F6">
              <w:rPr>
                <w:rFonts w:ascii="Montserrat" w:eastAsia="Times New Roman" w:hAnsi="Montserrat" w:cs="Calibri"/>
                <w:bCs/>
                <w:sz w:val="18"/>
                <w:szCs w:val="18"/>
                <w:lang w:eastAsia="es-ES"/>
              </w:rPr>
              <w:t xml:space="preserve">Los miembros del órgano de administración y de la alta dirección de las </w:t>
            </w:r>
            <w:r>
              <w:rPr>
                <w:rFonts w:ascii="Montserrat" w:eastAsia="Times New Roman" w:hAnsi="Montserrat" w:cs="Calibri"/>
                <w:bCs/>
                <w:sz w:val="18"/>
                <w:szCs w:val="18"/>
                <w:lang w:eastAsia="es-ES"/>
              </w:rPr>
              <w:t xml:space="preserve">EAFN </w:t>
            </w:r>
            <w:r w:rsidRPr="006418F6">
              <w:rPr>
                <w:rFonts w:ascii="Montserrat" w:eastAsia="Times New Roman" w:hAnsi="Montserrat" w:cs="Calibri"/>
                <w:bCs/>
                <w:sz w:val="18"/>
                <w:szCs w:val="18"/>
                <w:lang w:eastAsia="es-ES"/>
              </w:rPr>
              <w:t xml:space="preserve">deberán cumplir con los requisitos de gobierno corporativo y de idoneidad establecidos en el </w:t>
            </w:r>
            <w:r w:rsidRPr="006418F6">
              <w:rPr>
                <w:rFonts w:ascii="Montserrat" w:eastAsia="Times New Roman" w:hAnsi="Montserrat" w:cs="Calibri"/>
                <w:bCs/>
                <w:i/>
                <w:iCs/>
                <w:color w:val="C00000"/>
                <w:sz w:val="18"/>
                <w:szCs w:val="18"/>
                <w:lang w:eastAsia="es-ES"/>
              </w:rPr>
              <w:t>artículo 20.1. e)</w:t>
            </w:r>
            <w:r>
              <w:rPr>
                <w:rFonts w:ascii="Montserrat" w:eastAsia="Times New Roman" w:hAnsi="Montserrat" w:cs="Calibri"/>
                <w:bCs/>
                <w:i/>
                <w:iCs/>
                <w:color w:val="C00000"/>
                <w:sz w:val="18"/>
                <w:szCs w:val="18"/>
                <w:lang w:eastAsia="es-ES"/>
              </w:rPr>
              <w:t xml:space="preserve">, por remisión del artículo 21.a) </w:t>
            </w:r>
            <w:r w:rsidRPr="006418F6">
              <w:rPr>
                <w:rFonts w:ascii="Montserrat" w:eastAsia="Times New Roman" w:hAnsi="Montserrat" w:cs="Calibri"/>
                <w:bCs/>
                <w:sz w:val="18"/>
                <w:szCs w:val="18"/>
                <w:lang w:eastAsia="es-ES"/>
              </w:rPr>
              <w:t xml:space="preserve">del </w:t>
            </w:r>
            <w:r w:rsidRPr="006418F6">
              <w:rPr>
                <w:rFonts w:ascii="Montserrat" w:eastAsia="Times New Roman" w:hAnsi="Montserrat" w:cs="Calibri"/>
                <w:bCs/>
                <w:i/>
                <w:iCs/>
                <w:color w:val="C00000"/>
                <w:sz w:val="18"/>
                <w:szCs w:val="18"/>
                <w:lang w:eastAsia="es-ES"/>
              </w:rPr>
              <w:t>RD de ESI</w:t>
            </w:r>
            <w:r w:rsidRPr="006418F6">
              <w:rPr>
                <w:rFonts w:ascii="Montserrat" w:eastAsia="Times New Roman" w:hAnsi="Montserrat" w:cs="Calibri"/>
                <w:bCs/>
                <w:sz w:val="18"/>
                <w:szCs w:val="18"/>
                <w:lang w:eastAsia="es-ES"/>
              </w:rPr>
              <w:t xml:space="preserve">. A estos efectos, </w:t>
            </w:r>
            <w:r w:rsidRPr="006418F6">
              <w:rPr>
                <w:rFonts w:ascii="Montserrat" w:eastAsia="Times New Roman" w:hAnsi="Montserrat" w:cs="Times New Roman"/>
                <w:sz w:val="18"/>
                <w:szCs w:val="18"/>
                <w:lang w:eastAsia="es-ES"/>
              </w:rPr>
              <w:t>se entenderá por</w:t>
            </w:r>
            <w:r>
              <w:rPr>
                <w:rFonts w:ascii="Montserrat" w:eastAsia="Times New Roman" w:hAnsi="Montserrat" w:cs="Times New Roman"/>
                <w:sz w:val="18"/>
                <w:szCs w:val="18"/>
                <w:lang w:eastAsia="es-ES"/>
              </w:rPr>
              <w:t xml:space="preserve">: (a) “alta dirección” </w:t>
            </w:r>
            <w:r>
              <w:rPr>
                <w:rFonts w:ascii="Montserrat" w:eastAsia="Times New Roman" w:hAnsi="Montserrat" w:cs="Calibri"/>
                <w:bCs/>
                <w:sz w:val="18"/>
                <w:szCs w:val="18"/>
                <w:lang w:eastAsia="es-ES"/>
              </w:rPr>
              <w:t>aquellas personas</w:t>
            </w:r>
            <w:r w:rsidRPr="006418F6">
              <w:rPr>
                <w:rFonts w:ascii="Montserrat" w:eastAsia="Times New Roman" w:hAnsi="Montserrat" w:cs="Calibri"/>
                <w:bCs/>
                <w:sz w:val="18"/>
                <w:szCs w:val="18"/>
                <w:lang w:eastAsia="es-ES"/>
              </w:rPr>
              <w:t xml:space="preserve"> que ostenten cargo de dirección general o </w:t>
            </w:r>
            <w:r>
              <w:rPr>
                <w:rFonts w:ascii="Montserrat" w:eastAsia="Times New Roman" w:hAnsi="Montserrat" w:cs="Calibri"/>
                <w:bCs/>
                <w:sz w:val="18"/>
                <w:szCs w:val="18"/>
                <w:lang w:eastAsia="es-ES"/>
              </w:rPr>
              <w:t xml:space="preserve">cargo </w:t>
            </w:r>
            <w:r w:rsidRPr="006418F6">
              <w:rPr>
                <w:rFonts w:ascii="Montserrat" w:eastAsia="Times New Roman" w:hAnsi="Montserrat" w:cs="Calibri"/>
                <w:bCs/>
                <w:sz w:val="18"/>
                <w:szCs w:val="18"/>
                <w:lang w:eastAsia="es-ES"/>
              </w:rPr>
              <w:t>asimilado</w:t>
            </w:r>
            <w:r>
              <w:rPr>
                <w:rFonts w:ascii="Montserrat" w:eastAsia="Times New Roman" w:hAnsi="Montserrat" w:cs="Calibri"/>
                <w:bCs/>
                <w:sz w:val="18"/>
                <w:szCs w:val="18"/>
                <w:lang w:eastAsia="es-ES"/>
              </w:rPr>
              <w:t>; y (b) por “</w:t>
            </w:r>
            <w:r w:rsidRPr="006418F6">
              <w:rPr>
                <w:rFonts w:ascii="Montserrat" w:eastAsia="Times New Roman" w:hAnsi="Montserrat" w:cs="Times New Roman"/>
                <w:sz w:val="18"/>
                <w:szCs w:val="18"/>
                <w:lang w:eastAsia="es-ES"/>
              </w:rPr>
              <w:t>cargo asimilado</w:t>
            </w:r>
            <w:r>
              <w:rPr>
                <w:rFonts w:ascii="Montserrat" w:eastAsia="Times New Roman" w:hAnsi="Montserrat" w:cs="Times New Roman"/>
                <w:sz w:val="18"/>
                <w:szCs w:val="18"/>
                <w:lang w:eastAsia="es-ES"/>
              </w:rPr>
              <w:t>”</w:t>
            </w:r>
            <w:r w:rsidRPr="006418F6">
              <w:rPr>
                <w:rFonts w:ascii="Montserrat" w:eastAsia="Times New Roman" w:hAnsi="Montserrat" w:cs="Times New Roman"/>
                <w:sz w:val="18"/>
                <w:szCs w:val="18"/>
                <w:lang w:eastAsia="es-ES"/>
              </w:rPr>
              <w:t xml:space="preserve"> al de director</w:t>
            </w:r>
            <w:r w:rsidRPr="006418F6">
              <w:rPr>
                <w:rFonts w:ascii="Montserrat" w:hAnsi="Montserrat"/>
                <w:sz w:val="18"/>
                <w:szCs w:val="18"/>
              </w:rPr>
              <w:t xml:space="preserve">(a) </w:t>
            </w:r>
            <w:r w:rsidRPr="006418F6">
              <w:rPr>
                <w:rFonts w:ascii="Montserrat" w:eastAsia="Times New Roman" w:hAnsi="Montserrat" w:cs="Times New Roman"/>
                <w:sz w:val="18"/>
                <w:szCs w:val="18"/>
                <w:lang w:eastAsia="es-ES"/>
              </w:rPr>
              <w:t>general</w:t>
            </w:r>
            <w:r>
              <w:rPr>
                <w:rFonts w:ascii="Montserrat" w:eastAsia="Times New Roman" w:hAnsi="Montserrat" w:cs="Times New Roman"/>
                <w:sz w:val="18"/>
                <w:szCs w:val="18"/>
                <w:lang w:eastAsia="es-ES"/>
              </w:rPr>
              <w:t>,</w:t>
            </w:r>
            <w:r w:rsidRPr="006418F6">
              <w:rPr>
                <w:rFonts w:ascii="Montserrat" w:eastAsia="Times New Roman" w:hAnsi="Montserrat" w:cs="Times New Roman"/>
                <w:sz w:val="18"/>
                <w:szCs w:val="18"/>
                <w:lang w:eastAsia="es-ES"/>
              </w:rPr>
              <w:t xml:space="preserve"> el desempeñado por aquella persona que desarrolle en la </w:t>
            </w:r>
            <w:r>
              <w:rPr>
                <w:rFonts w:ascii="Montserrat" w:eastAsia="Times New Roman" w:hAnsi="Montserrat" w:cs="Times New Roman"/>
                <w:sz w:val="18"/>
                <w:szCs w:val="18"/>
                <w:lang w:eastAsia="es-ES"/>
              </w:rPr>
              <w:t xml:space="preserve">EAFN </w:t>
            </w:r>
            <w:r w:rsidRPr="006418F6">
              <w:rPr>
                <w:rFonts w:ascii="Montserrat" w:eastAsia="Times New Roman" w:hAnsi="Montserrat" w:cs="Times New Roman"/>
                <w:sz w:val="18"/>
                <w:szCs w:val="18"/>
                <w:lang w:eastAsia="es-ES"/>
              </w:rPr>
              <w:t>funciones de alta dirección bajo la dependencia directa de su órgano de administración o de comisiones ejecutivas o consejeros(as) delegados(as) del mismo</w:t>
            </w:r>
            <w:r>
              <w:rPr>
                <w:rFonts w:ascii="Montserrat" w:eastAsia="Times New Roman" w:hAnsi="Montserrat" w:cs="Times New Roman"/>
                <w:sz w:val="18"/>
                <w:szCs w:val="18"/>
                <w:lang w:eastAsia="es-ES"/>
              </w:rPr>
              <w:t>.</w:t>
            </w:r>
          </w:p>
          <w:p w14:paraId="1FB95A8C"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100FBC">
              <w:rPr>
                <w:rFonts w:ascii="Montserrat" w:eastAsia="Times New Roman" w:hAnsi="Montserrat" w:cs="Calibri"/>
                <w:bCs/>
                <w:sz w:val="18"/>
                <w:szCs w:val="18"/>
                <w:lang w:eastAsia="es-ES"/>
              </w:rPr>
              <w:t xml:space="preserve">Los miembros del órgano de administración </w:t>
            </w:r>
            <w:r>
              <w:rPr>
                <w:rFonts w:ascii="Montserrat" w:eastAsia="Times New Roman" w:hAnsi="Montserrat" w:cs="Calibri"/>
                <w:bCs/>
                <w:sz w:val="18"/>
                <w:szCs w:val="18"/>
                <w:lang w:eastAsia="es-ES"/>
              </w:rPr>
              <w:t>y de la alta dirección de las EAFN</w:t>
            </w:r>
            <w:r w:rsidRPr="00100FBC">
              <w:rPr>
                <w:rFonts w:ascii="Montserrat" w:eastAsia="Times New Roman" w:hAnsi="Montserrat" w:cs="Calibri"/>
                <w:bCs/>
                <w:sz w:val="18"/>
                <w:szCs w:val="18"/>
                <w:lang w:eastAsia="es-ES"/>
              </w:rPr>
              <w:t xml:space="preserve">, deberán cumplir los </w:t>
            </w:r>
            <w:r w:rsidRPr="008C636E">
              <w:rPr>
                <w:rFonts w:ascii="Montserrat" w:hAnsi="Montserrat"/>
                <w:b/>
                <w:bCs/>
                <w:sz w:val="18"/>
                <w:szCs w:val="18"/>
                <w:u w:val="single"/>
              </w:rPr>
              <w:t>requisitos de idoneidad</w:t>
            </w:r>
            <w:r w:rsidRPr="00100FBC">
              <w:rPr>
                <w:rFonts w:ascii="Montserrat" w:hAnsi="Montserrat"/>
                <w:sz w:val="18"/>
                <w:szCs w:val="18"/>
              </w:rPr>
              <w:t xml:space="preserve"> individuales, de conformidad con lo dispuesto en el </w:t>
            </w:r>
            <w:r w:rsidRPr="00100FBC">
              <w:rPr>
                <w:rFonts w:ascii="Montserrat" w:hAnsi="Montserrat"/>
                <w:i/>
                <w:iCs/>
                <w:color w:val="C00000"/>
                <w:sz w:val="18"/>
                <w:szCs w:val="18"/>
              </w:rPr>
              <w:t>artículo 164.1 de la LMVSI</w:t>
            </w:r>
            <w:r w:rsidRPr="00100FBC">
              <w:rPr>
                <w:rFonts w:ascii="Montserrat" w:hAnsi="Montserrat"/>
                <w:sz w:val="18"/>
                <w:szCs w:val="18"/>
              </w:rPr>
              <w:t xml:space="preserve"> (</w:t>
            </w:r>
            <w:r w:rsidRPr="00100FBC">
              <w:rPr>
                <w:rFonts w:ascii="Montserrat" w:hAnsi="Montserrat" w:cs="Arial"/>
                <w:sz w:val="18"/>
                <w:szCs w:val="18"/>
                <w:lang w:val="es-ES_tradnl"/>
              </w:rPr>
              <w:t>honorabilidad, honestidad e integridad -</w:t>
            </w:r>
            <w:r w:rsidRPr="00100FBC">
              <w:rPr>
                <w:rFonts w:ascii="Montserrat" w:eastAsia="Times New Roman" w:hAnsi="Montserrat" w:cs="Calibri"/>
                <w:bCs/>
                <w:sz w:val="18"/>
                <w:szCs w:val="18"/>
                <w:lang w:eastAsia="es-ES"/>
              </w:rPr>
              <w:t xml:space="preserve"> conforme a la definición y detalle establecidos en los </w:t>
            </w:r>
            <w:r w:rsidRPr="00100FBC">
              <w:rPr>
                <w:rFonts w:ascii="Montserrat" w:eastAsia="Times New Roman" w:hAnsi="Montserrat" w:cs="Calibri"/>
                <w:bCs/>
                <w:i/>
                <w:iCs/>
                <w:color w:val="C00000"/>
                <w:sz w:val="18"/>
                <w:szCs w:val="18"/>
                <w:lang w:eastAsia="es-ES"/>
              </w:rPr>
              <w:t xml:space="preserve">artículos 167.1 </w:t>
            </w:r>
            <w:r w:rsidRPr="00100FBC">
              <w:rPr>
                <w:rFonts w:ascii="Montserrat" w:eastAsia="Times New Roman" w:hAnsi="Montserrat" w:cs="Calibri"/>
                <w:bCs/>
                <w:sz w:val="18"/>
                <w:szCs w:val="18"/>
                <w:lang w:eastAsia="es-ES"/>
              </w:rPr>
              <w:t xml:space="preserve">de la </w:t>
            </w:r>
            <w:r w:rsidRPr="00100FBC">
              <w:rPr>
                <w:rFonts w:ascii="Montserrat" w:eastAsia="Times New Roman" w:hAnsi="Montserrat" w:cs="Calibri"/>
                <w:bCs/>
                <w:i/>
                <w:iCs/>
                <w:color w:val="C00000"/>
                <w:sz w:val="18"/>
                <w:szCs w:val="18"/>
                <w:lang w:eastAsia="es-ES"/>
              </w:rPr>
              <w:t>LMVSI</w:t>
            </w:r>
            <w:r w:rsidRPr="00100FBC">
              <w:rPr>
                <w:rFonts w:ascii="Montserrat" w:eastAsia="Times New Roman" w:hAnsi="Montserrat" w:cs="Calibri"/>
                <w:bCs/>
                <w:sz w:val="18"/>
                <w:szCs w:val="18"/>
                <w:lang w:eastAsia="es-ES"/>
              </w:rPr>
              <w:t xml:space="preserve"> y </w:t>
            </w:r>
            <w:r w:rsidRPr="00100FBC">
              <w:rPr>
                <w:rFonts w:ascii="Montserrat" w:eastAsia="Times New Roman" w:hAnsi="Montserrat" w:cs="Calibri"/>
                <w:bCs/>
                <w:i/>
                <w:iCs/>
                <w:color w:val="C00000"/>
                <w:sz w:val="18"/>
                <w:szCs w:val="18"/>
                <w:lang w:eastAsia="es-ES"/>
              </w:rPr>
              <w:t xml:space="preserve">55 </w:t>
            </w:r>
            <w:r w:rsidRPr="00100FBC">
              <w:rPr>
                <w:rFonts w:ascii="Montserrat" w:eastAsia="Times New Roman" w:hAnsi="Montserrat" w:cs="Calibri"/>
                <w:bCs/>
                <w:sz w:val="18"/>
                <w:szCs w:val="18"/>
                <w:lang w:eastAsia="es-ES"/>
              </w:rPr>
              <w:t xml:space="preserve">del </w:t>
            </w:r>
            <w:r w:rsidRPr="00100FBC">
              <w:rPr>
                <w:rFonts w:ascii="Montserrat" w:eastAsia="Times New Roman" w:hAnsi="Montserrat" w:cs="Calibri"/>
                <w:bCs/>
                <w:i/>
                <w:iCs/>
                <w:color w:val="C00000"/>
                <w:sz w:val="18"/>
                <w:szCs w:val="18"/>
                <w:lang w:eastAsia="es-ES"/>
              </w:rPr>
              <w:t>RD de ESI</w:t>
            </w:r>
            <w:r w:rsidRPr="00100FBC">
              <w:rPr>
                <w:rFonts w:ascii="Montserrat" w:hAnsi="Montserrat" w:cs="Arial"/>
                <w:sz w:val="18"/>
                <w:szCs w:val="18"/>
                <w:lang w:val="es-ES_tradnl"/>
              </w:rPr>
              <w:t xml:space="preserve"> -; conocimientos, competencias y experiencia suficientes -</w:t>
            </w:r>
            <w:r w:rsidRPr="00100FBC">
              <w:rPr>
                <w:rFonts w:ascii="Montserrat" w:eastAsia="Times New Roman" w:hAnsi="Montserrat" w:cs="Calibri"/>
                <w:bCs/>
                <w:sz w:val="18"/>
                <w:szCs w:val="18"/>
                <w:lang w:eastAsia="es-ES"/>
              </w:rPr>
              <w:t xml:space="preserve"> conforme a la definición y detalle establecidos en los </w:t>
            </w:r>
            <w:r w:rsidRPr="00100FBC">
              <w:rPr>
                <w:rFonts w:ascii="Montserrat" w:eastAsia="Times New Roman" w:hAnsi="Montserrat" w:cs="Calibri"/>
                <w:bCs/>
                <w:i/>
                <w:iCs/>
                <w:color w:val="C00000"/>
                <w:sz w:val="18"/>
                <w:szCs w:val="18"/>
                <w:lang w:eastAsia="es-ES"/>
              </w:rPr>
              <w:t xml:space="preserve">artículos 167.2 </w:t>
            </w:r>
            <w:r w:rsidRPr="00100FBC">
              <w:rPr>
                <w:rFonts w:ascii="Montserrat" w:eastAsia="Times New Roman" w:hAnsi="Montserrat" w:cs="Calibri"/>
                <w:bCs/>
                <w:sz w:val="18"/>
                <w:szCs w:val="18"/>
                <w:lang w:eastAsia="es-ES"/>
              </w:rPr>
              <w:t xml:space="preserve">de la </w:t>
            </w:r>
            <w:r w:rsidRPr="00100FBC">
              <w:rPr>
                <w:rFonts w:ascii="Montserrat" w:eastAsia="Times New Roman" w:hAnsi="Montserrat" w:cs="Calibri"/>
                <w:bCs/>
                <w:i/>
                <w:iCs/>
                <w:color w:val="C00000"/>
                <w:sz w:val="18"/>
                <w:szCs w:val="18"/>
                <w:lang w:eastAsia="es-ES"/>
              </w:rPr>
              <w:t>LMVSI</w:t>
            </w:r>
            <w:r w:rsidRPr="00100FBC">
              <w:rPr>
                <w:rFonts w:ascii="Montserrat" w:eastAsia="Times New Roman" w:hAnsi="Montserrat" w:cs="Calibri"/>
                <w:bCs/>
                <w:sz w:val="18"/>
                <w:szCs w:val="18"/>
                <w:lang w:eastAsia="es-ES"/>
              </w:rPr>
              <w:t xml:space="preserve"> y </w:t>
            </w:r>
            <w:r w:rsidRPr="00100FBC">
              <w:rPr>
                <w:rFonts w:ascii="Montserrat" w:eastAsia="Times New Roman" w:hAnsi="Montserrat" w:cs="Calibri"/>
                <w:bCs/>
                <w:i/>
                <w:iCs/>
                <w:color w:val="C00000"/>
                <w:sz w:val="18"/>
                <w:szCs w:val="18"/>
                <w:lang w:eastAsia="es-ES"/>
              </w:rPr>
              <w:t xml:space="preserve">56 </w:t>
            </w:r>
            <w:r w:rsidRPr="00100FBC">
              <w:rPr>
                <w:rFonts w:ascii="Montserrat" w:eastAsia="Times New Roman" w:hAnsi="Montserrat" w:cs="Calibri"/>
                <w:bCs/>
                <w:sz w:val="18"/>
                <w:szCs w:val="18"/>
                <w:lang w:eastAsia="es-ES"/>
              </w:rPr>
              <w:t xml:space="preserve">del </w:t>
            </w:r>
            <w:r w:rsidRPr="00100FBC">
              <w:rPr>
                <w:rFonts w:ascii="Montserrat" w:eastAsia="Times New Roman" w:hAnsi="Montserrat" w:cs="Calibri"/>
                <w:bCs/>
                <w:i/>
                <w:iCs/>
                <w:color w:val="C00000"/>
                <w:sz w:val="18"/>
                <w:szCs w:val="18"/>
                <w:lang w:eastAsia="es-ES"/>
              </w:rPr>
              <w:t>RD de ESI</w:t>
            </w:r>
            <w:r w:rsidRPr="00100FBC">
              <w:rPr>
                <w:rFonts w:ascii="Montserrat" w:hAnsi="Montserrat" w:cs="Arial"/>
                <w:sz w:val="18"/>
                <w:szCs w:val="18"/>
                <w:lang w:val="es-ES_tradnl"/>
              </w:rPr>
              <w:t xml:space="preserve"> -; independencia de ideas - </w:t>
            </w:r>
            <w:r w:rsidRPr="00100FBC">
              <w:rPr>
                <w:rFonts w:ascii="Montserrat" w:eastAsia="Times New Roman" w:hAnsi="Montserrat" w:cs="Calibri"/>
                <w:bCs/>
                <w:sz w:val="18"/>
                <w:szCs w:val="18"/>
                <w:lang w:eastAsia="es-ES"/>
              </w:rPr>
              <w:t xml:space="preserve">conforme a la definición y detalle establecido en el </w:t>
            </w:r>
            <w:r w:rsidRPr="00100FBC">
              <w:rPr>
                <w:rFonts w:ascii="Montserrat" w:eastAsia="Times New Roman" w:hAnsi="Montserrat" w:cs="Calibri"/>
                <w:bCs/>
                <w:i/>
                <w:iCs/>
                <w:color w:val="C00000"/>
                <w:sz w:val="18"/>
                <w:szCs w:val="18"/>
                <w:lang w:eastAsia="es-ES"/>
              </w:rPr>
              <w:t xml:space="preserve">artículo 57.2. </w:t>
            </w:r>
            <w:r w:rsidRPr="00100FBC">
              <w:rPr>
                <w:rFonts w:ascii="Montserrat" w:eastAsia="Times New Roman" w:hAnsi="Montserrat" w:cs="Calibri"/>
                <w:bCs/>
                <w:sz w:val="18"/>
                <w:szCs w:val="18"/>
                <w:lang w:eastAsia="es-ES"/>
              </w:rPr>
              <w:t xml:space="preserve">del </w:t>
            </w:r>
            <w:r w:rsidRPr="00100FBC">
              <w:rPr>
                <w:rFonts w:ascii="Montserrat" w:eastAsia="Times New Roman" w:hAnsi="Montserrat" w:cs="Calibri"/>
                <w:bCs/>
                <w:i/>
                <w:iCs/>
                <w:color w:val="C00000"/>
                <w:sz w:val="18"/>
                <w:szCs w:val="18"/>
                <w:lang w:eastAsia="es-ES"/>
              </w:rPr>
              <w:t>RD de ESI</w:t>
            </w:r>
            <w:r w:rsidRPr="00100FBC">
              <w:rPr>
                <w:rFonts w:ascii="Montserrat" w:hAnsi="Montserrat" w:cs="Arial"/>
                <w:sz w:val="18"/>
                <w:szCs w:val="18"/>
                <w:lang w:val="es-ES_tradnl"/>
              </w:rPr>
              <w:t xml:space="preserve">- y estar en disposición de ejercer un buen gobierno de la </w:t>
            </w:r>
            <w:r>
              <w:rPr>
                <w:rFonts w:ascii="Montserrat" w:hAnsi="Montserrat" w:cs="Arial"/>
                <w:sz w:val="18"/>
                <w:szCs w:val="18"/>
                <w:lang w:val="es-ES_tradnl"/>
              </w:rPr>
              <w:t>EAFN</w:t>
            </w:r>
            <w:r w:rsidRPr="00100FBC">
              <w:rPr>
                <w:rFonts w:ascii="Montserrat" w:hAnsi="Montserrat" w:cs="Arial"/>
                <w:sz w:val="18"/>
                <w:szCs w:val="18"/>
                <w:lang w:val="es-ES_tradnl"/>
              </w:rPr>
              <w:t xml:space="preserve"> - </w:t>
            </w:r>
            <w:r w:rsidRPr="00100FBC">
              <w:rPr>
                <w:rFonts w:ascii="Montserrat" w:eastAsia="Times New Roman" w:hAnsi="Montserrat" w:cs="Calibri"/>
                <w:bCs/>
                <w:sz w:val="18"/>
                <w:szCs w:val="18"/>
                <w:lang w:eastAsia="es-ES"/>
              </w:rPr>
              <w:t xml:space="preserve">conforme a la definición y detalle establecidos en los </w:t>
            </w:r>
            <w:r w:rsidRPr="00100FBC">
              <w:rPr>
                <w:rFonts w:ascii="Montserrat" w:eastAsia="Times New Roman" w:hAnsi="Montserrat" w:cs="Calibri"/>
                <w:bCs/>
                <w:i/>
                <w:iCs/>
                <w:color w:val="C00000"/>
                <w:sz w:val="18"/>
                <w:szCs w:val="18"/>
                <w:lang w:eastAsia="es-ES"/>
              </w:rPr>
              <w:t xml:space="preserve">artículos 167.3 </w:t>
            </w:r>
            <w:r w:rsidRPr="00100FBC">
              <w:rPr>
                <w:rFonts w:ascii="Montserrat" w:eastAsia="Times New Roman" w:hAnsi="Montserrat" w:cs="Calibri"/>
                <w:bCs/>
                <w:sz w:val="18"/>
                <w:szCs w:val="18"/>
                <w:lang w:eastAsia="es-ES"/>
              </w:rPr>
              <w:t xml:space="preserve">de la </w:t>
            </w:r>
            <w:r w:rsidRPr="00100FBC">
              <w:rPr>
                <w:rFonts w:ascii="Montserrat" w:eastAsia="Times New Roman" w:hAnsi="Montserrat" w:cs="Calibri"/>
                <w:bCs/>
                <w:i/>
                <w:iCs/>
                <w:color w:val="C00000"/>
                <w:sz w:val="18"/>
                <w:szCs w:val="18"/>
                <w:lang w:eastAsia="es-ES"/>
              </w:rPr>
              <w:t>LMVSI</w:t>
            </w:r>
            <w:r w:rsidRPr="00100FBC">
              <w:rPr>
                <w:rFonts w:ascii="Montserrat" w:eastAsia="Times New Roman" w:hAnsi="Montserrat" w:cs="Calibri"/>
                <w:bCs/>
                <w:sz w:val="18"/>
                <w:szCs w:val="18"/>
                <w:lang w:eastAsia="es-ES"/>
              </w:rPr>
              <w:t xml:space="preserve"> y </w:t>
            </w:r>
            <w:r w:rsidRPr="00100FBC">
              <w:rPr>
                <w:rFonts w:ascii="Montserrat" w:eastAsia="Times New Roman" w:hAnsi="Montserrat" w:cs="Calibri"/>
                <w:bCs/>
                <w:i/>
                <w:iCs/>
                <w:color w:val="C00000"/>
                <w:sz w:val="18"/>
                <w:szCs w:val="18"/>
                <w:lang w:eastAsia="es-ES"/>
              </w:rPr>
              <w:t xml:space="preserve">57.1. </w:t>
            </w:r>
            <w:r w:rsidRPr="00100FBC">
              <w:rPr>
                <w:rFonts w:ascii="Montserrat" w:eastAsia="Times New Roman" w:hAnsi="Montserrat" w:cs="Calibri"/>
                <w:bCs/>
                <w:sz w:val="18"/>
                <w:szCs w:val="18"/>
                <w:lang w:eastAsia="es-ES"/>
              </w:rPr>
              <w:t xml:space="preserve">del </w:t>
            </w:r>
            <w:r w:rsidRPr="00100FBC">
              <w:rPr>
                <w:rFonts w:ascii="Montserrat" w:eastAsia="Times New Roman" w:hAnsi="Montserrat" w:cs="Calibri"/>
                <w:bCs/>
                <w:i/>
                <w:iCs/>
                <w:color w:val="C00000"/>
                <w:sz w:val="18"/>
                <w:szCs w:val="18"/>
                <w:lang w:eastAsia="es-ES"/>
              </w:rPr>
              <w:t>RD de ESI</w:t>
            </w:r>
            <w:r w:rsidRPr="00100FBC">
              <w:rPr>
                <w:rFonts w:ascii="Montserrat" w:hAnsi="Montserrat" w:cs="Arial"/>
                <w:sz w:val="18"/>
                <w:szCs w:val="18"/>
                <w:lang w:val="es-ES_tradnl"/>
              </w:rPr>
              <w:t xml:space="preserve"> -) y colectivos, en aplicación de lo establecido en el </w:t>
            </w:r>
            <w:r w:rsidRPr="00100FBC">
              <w:rPr>
                <w:rFonts w:ascii="Montserrat" w:hAnsi="Montserrat" w:cs="Arial"/>
                <w:i/>
                <w:iCs/>
                <w:color w:val="C00000"/>
                <w:sz w:val="18"/>
                <w:szCs w:val="18"/>
                <w:lang w:val="es-ES_tradnl"/>
              </w:rPr>
              <w:t>artículo 163 de la LMVSI</w:t>
            </w:r>
            <w:r w:rsidRPr="00100FBC">
              <w:rPr>
                <w:rFonts w:ascii="Montserrat" w:hAnsi="Montserrat" w:cs="Arial"/>
                <w:i/>
                <w:iCs/>
                <w:sz w:val="18"/>
                <w:szCs w:val="18"/>
                <w:lang w:val="es-ES_tradnl"/>
              </w:rPr>
              <w:t>.</w:t>
            </w:r>
            <w:r w:rsidRPr="00100FBC">
              <w:rPr>
                <w:rFonts w:ascii="Montserrat" w:hAnsi="Montserrat" w:cs="Arial"/>
                <w:sz w:val="18"/>
                <w:szCs w:val="18"/>
                <w:lang w:val="es-ES_tradnl"/>
              </w:rPr>
              <w:t xml:space="preserve"> </w:t>
            </w:r>
            <w:r w:rsidRPr="00100FBC">
              <w:rPr>
                <w:rFonts w:ascii="Montserrat" w:eastAsia="Times New Roman" w:hAnsi="Montserrat" w:cs="Calibri"/>
                <w:bCs/>
                <w:sz w:val="18"/>
                <w:szCs w:val="18"/>
                <w:lang w:eastAsia="es-ES"/>
              </w:rPr>
              <w:t>En este sentido, el órgano de administración de las</w:t>
            </w:r>
            <w:r>
              <w:rPr>
                <w:rFonts w:ascii="Montserrat" w:eastAsia="Times New Roman" w:hAnsi="Montserrat" w:cs="Calibri"/>
                <w:bCs/>
                <w:sz w:val="18"/>
                <w:szCs w:val="18"/>
                <w:lang w:eastAsia="es-ES"/>
              </w:rPr>
              <w:t xml:space="preserve"> EAFN deberá poseer</w:t>
            </w:r>
            <w:r w:rsidRPr="00100FBC">
              <w:rPr>
                <w:rFonts w:ascii="Montserrat" w:eastAsia="Times New Roman" w:hAnsi="Montserrat" w:cs="Calibri"/>
                <w:bCs/>
                <w:sz w:val="18"/>
                <w:szCs w:val="18"/>
                <w:lang w:eastAsia="es-ES"/>
              </w:rPr>
              <w:t xml:space="preserve"> colectivamente los conocimientos, competencias y experiencias suficientes para poder entender las actividades de la </w:t>
            </w:r>
            <w:r>
              <w:rPr>
                <w:rFonts w:ascii="Montserrat" w:eastAsia="Times New Roman" w:hAnsi="Montserrat" w:cs="Calibri"/>
                <w:bCs/>
                <w:sz w:val="18"/>
                <w:szCs w:val="18"/>
                <w:lang w:eastAsia="es-ES"/>
              </w:rPr>
              <w:t>EAFN</w:t>
            </w:r>
            <w:r w:rsidRPr="00100FBC">
              <w:rPr>
                <w:rFonts w:ascii="Montserrat" w:eastAsia="Times New Roman" w:hAnsi="Montserrat" w:cs="Calibri"/>
                <w:bCs/>
                <w:sz w:val="18"/>
                <w:szCs w:val="18"/>
                <w:lang w:eastAsia="es-ES"/>
              </w:rPr>
              <w:t>, los principales riesgos (incluyendo</w:t>
            </w:r>
            <w:r>
              <w:rPr>
                <w:rFonts w:ascii="Montserrat" w:eastAsia="Times New Roman" w:hAnsi="Montserrat" w:cs="Calibri"/>
                <w:bCs/>
                <w:sz w:val="18"/>
                <w:szCs w:val="18"/>
                <w:lang w:eastAsia="es-ES"/>
              </w:rPr>
              <w:t>, entre otros, además de los riesgos financiero y reputacional,</w:t>
            </w:r>
            <w:r w:rsidRPr="00100FBC">
              <w:rPr>
                <w:rFonts w:ascii="Montserrat" w:eastAsia="Times New Roman" w:hAnsi="Montserrat" w:cs="Calibri"/>
                <w:bCs/>
                <w:sz w:val="18"/>
                <w:szCs w:val="18"/>
                <w:lang w:eastAsia="es-ES"/>
              </w:rPr>
              <w:t xml:space="preserve"> los riesgos y factores de riesgo ambientales, sociales y de gobernanza</w:t>
            </w:r>
            <w:r>
              <w:rPr>
                <w:rFonts w:ascii="Montserrat" w:eastAsia="Times New Roman" w:hAnsi="Montserrat" w:cs="Calibri"/>
                <w:bCs/>
                <w:sz w:val="18"/>
                <w:szCs w:val="18"/>
                <w:lang w:eastAsia="es-ES"/>
              </w:rPr>
              <w:t xml:space="preserve"> -ESG-, así como el riesgo relacionado con las tecnologías de información y comunicación -TIC-</w:t>
            </w:r>
            <w:r w:rsidRPr="00145F90">
              <w:rPr>
                <w:rFonts w:ascii="Montserrat" w:eastAsia="Times New Roman" w:hAnsi="Montserrat" w:cs="Calibri"/>
                <w:bCs/>
                <w:sz w:val="18"/>
                <w:szCs w:val="18"/>
                <w:lang w:eastAsia="es-ES"/>
              </w:rPr>
              <w:t xml:space="preserve"> y sus repercusiones en las operaciones</w:t>
            </w:r>
            <w:r>
              <w:rPr>
                <w:rFonts w:ascii="Montserrat" w:eastAsia="Times New Roman" w:hAnsi="Montserrat" w:cs="Calibri"/>
                <w:bCs/>
                <w:sz w:val="18"/>
                <w:szCs w:val="18"/>
                <w:lang w:eastAsia="es-ES"/>
              </w:rPr>
              <w:t xml:space="preserve"> de la EAFN)</w:t>
            </w:r>
            <w:r w:rsidRPr="00100FBC">
              <w:rPr>
                <w:rFonts w:ascii="Montserrat" w:eastAsia="Times New Roman" w:hAnsi="Montserrat" w:cs="Calibri"/>
                <w:bCs/>
                <w:sz w:val="18"/>
                <w:szCs w:val="18"/>
                <w:lang w:eastAsia="es-ES"/>
              </w:rPr>
              <w:t xml:space="preserve"> y asegurar la capacidad efectiva del órgano de administración para tomar decisiones de forma independiente y autónoma en beneficio de la entidad.</w:t>
            </w:r>
          </w:p>
          <w:p w14:paraId="24D36548" w14:textId="77777777" w:rsidR="007578DB" w:rsidRPr="00700B5C"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Pr>
                <w:rFonts w:ascii="Montserrat" w:hAnsi="Montserrat" w:cstheme="minorHAnsi"/>
                <w:sz w:val="18"/>
                <w:szCs w:val="18"/>
              </w:rPr>
              <w:t>En cuanto a requisitos de conocimientos, competencias y experiencia individuales, además de lo indicado anteriormente:</w:t>
            </w:r>
          </w:p>
          <w:p w14:paraId="5CE14C61" w14:textId="77777777" w:rsidR="007578DB" w:rsidRDefault="007578DB" w:rsidP="007A345C">
            <w:pPr>
              <w:pStyle w:val="Prrafodelista"/>
              <w:numPr>
                <w:ilvl w:val="0"/>
                <w:numId w:val="45"/>
              </w:numPr>
              <w:tabs>
                <w:tab w:val="left" w:pos="631"/>
              </w:tabs>
              <w:autoSpaceDE w:val="0"/>
              <w:autoSpaceDN w:val="0"/>
              <w:adjustRightInd w:val="0"/>
              <w:spacing w:after="0" w:line="360" w:lineRule="auto"/>
              <w:ind w:left="631" w:right="401" w:hanging="275"/>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 xml:space="preserve">La EAFN deberá designar a un miembro de su órgano de administración </w:t>
            </w:r>
            <w:r w:rsidRPr="00157431">
              <w:rPr>
                <w:rFonts w:ascii="Montserrat" w:eastAsia="Times New Roman" w:hAnsi="Montserrat" w:cs="Calibri"/>
                <w:bCs/>
                <w:sz w:val="18"/>
                <w:szCs w:val="18"/>
                <w:lang w:eastAsia="es-ES"/>
              </w:rPr>
              <w:t>como responsable de la aplicación de las disposiciones legales, reglamentarias y administrativas en materia de prevención del blanqueo de capitales y financiación del terrorismo (PBC/FT), en relación con: (1) la identificación y evaluación del riesgo de BC/FT; y (2) las políticas, controles y procedimientos de la PBC/F</w:t>
            </w:r>
            <w:r>
              <w:rPr>
                <w:rFonts w:ascii="Montserrat" w:eastAsia="Times New Roman" w:hAnsi="Montserrat" w:cs="Calibri"/>
                <w:bCs/>
                <w:sz w:val="18"/>
                <w:szCs w:val="18"/>
                <w:lang w:eastAsia="es-ES"/>
              </w:rPr>
              <w:t xml:space="preserve">T. El promotor del proyecto de autorización de la EAFN deberá verificar que el </w:t>
            </w:r>
            <w:r w:rsidRPr="004476DB">
              <w:rPr>
                <w:rFonts w:ascii="Montserrat" w:eastAsia="Times New Roman" w:hAnsi="Montserrat" w:cs="Calibri"/>
                <w:bCs/>
                <w:i/>
                <w:iCs/>
                <w:sz w:val="18"/>
                <w:szCs w:val="18"/>
                <w:lang w:eastAsia="es-ES"/>
              </w:rPr>
              <w:t>CV</w:t>
            </w:r>
            <w:r>
              <w:rPr>
                <w:rFonts w:ascii="Montserrat" w:eastAsia="Times New Roman" w:hAnsi="Montserrat" w:cs="Calibri"/>
                <w:bCs/>
                <w:sz w:val="18"/>
                <w:szCs w:val="18"/>
                <w:lang w:eastAsia="es-ES"/>
              </w:rPr>
              <w:t xml:space="preserve"> de la persona designada a estos efectos, contenga </w:t>
            </w:r>
            <w:r w:rsidRPr="00EC1073">
              <w:rPr>
                <w:rFonts w:ascii="Montserrat" w:eastAsia="Times New Roman" w:hAnsi="Montserrat" w:cs="Calibri"/>
                <w:bCs/>
                <w:sz w:val="18"/>
                <w:szCs w:val="18"/>
                <w:lang w:eastAsia="es-ES"/>
              </w:rPr>
              <w:t>información específica acreditativa de que dicha persona cuenta con buenos conocimientos, competencias y experiencia relevante en relación con las materias y procedimientos</w:t>
            </w:r>
            <w:r>
              <w:rPr>
                <w:rFonts w:ascii="Montserrat" w:eastAsia="Times New Roman" w:hAnsi="Montserrat" w:cs="Calibri"/>
                <w:bCs/>
                <w:sz w:val="18"/>
                <w:szCs w:val="18"/>
                <w:lang w:eastAsia="es-ES"/>
              </w:rPr>
              <w:t xml:space="preserve"> de PBC/FT aplicables a la EAFN.</w:t>
            </w:r>
          </w:p>
          <w:p w14:paraId="4A3BFB2E" w14:textId="77777777" w:rsidR="007578DB" w:rsidRPr="00BE2DA2" w:rsidRDefault="007578DB" w:rsidP="007A345C">
            <w:pPr>
              <w:pStyle w:val="Prrafodelista"/>
              <w:numPr>
                <w:ilvl w:val="0"/>
                <w:numId w:val="45"/>
              </w:numPr>
              <w:tabs>
                <w:tab w:val="left" w:pos="631"/>
              </w:tabs>
              <w:autoSpaceDE w:val="0"/>
              <w:autoSpaceDN w:val="0"/>
              <w:adjustRightInd w:val="0"/>
              <w:spacing w:after="0" w:line="360" w:lineRule="auto"/>
              <w:ind w:left="631" w:right="401" w:hanging="275"/>
              <w:jc w:val="both"/>
              <w:rPr>
                <w:rFonts w:ascii="Montserrat" w:eastAsia="Times New Roman" w:hAnsi="Montserrat" w:cs="Calibri"/>
                <w:bCs/>
                <w:sz w:val="18"/>
                <w:szCs w:val="18"/>
                <w:lang w:eastAsia="es-ES"/>
              </w:rPr>
            </w:pPr>
            <w:r w:rsidRPr="00BE2DA2">
              <w:rPr>
                <w:rFonts w:ascii="Montserrat" w:hAnsi="Montserrat" w:cstheme="minorHAnsi"/>
                <w:sz w:val="18"/>
                <w:szCs w:val="18"/>
              </w:rPr>
              <w:t xml:space="preserve">Si está previsto que alguna persona perteneciente al órgano de administración o a la alta dirección de la </w:t>
            </w:r>
            <w:r>
              <w:rPr>
                <w:rFonts w:ascii="Montserrat" w:hAnsi="Montserrat" w:cstheme="minorHAnsi"/>
                <w:sz w:val="18"/>
                <w:szCs w:val="18"/>
              </w:rPr>
              <w:t xml:space="preserve">EAFN </w:t>
            </w:r>
            <w:r w:rsidRPr="00BE2DA2">
              <w:rPr>
                <w:rFonts w:ascii="Montserrat" w:hAnsi="Montserrat" w:cstheme="minorHAnsi"/>
                <w:sz w:val="18"/>
                <w:szCs w:val="18"/>
              </w:rPr>
              <w:t xml:space="preserve">asuma responsabilidades con respecto a la provisión de información o asesoramiento a clientes o a potenciales clientes de la </w:t>
            </w:r>
            <w:r>
              <w:rPr>
                <w:rFonts w:ascii="Montserrat" w:hAnsi="Montserrat" w:cstheme="minorHAnsi"/>
                <w:sz w:val="18"/>
                <w:szCs w:val="18"/>
              </w:rPr>
              <w:t>EAFN</w:t>
            </w:r>
            <w:r w:rsidRPr="00BE2DA2">
              <w:rPr>
                <w:rFonts w:ascii="Montserrat" w:hAnsi="Montserrat" w:cstheme="minorHAnsi"/>
                <w:sz w:val="18"/>
                <w:szCs w:val="18"/>
              </w:rPr>
              <w:t xml:space="preserve">, </w:t>
            </w:r>
            <w:r>
              <w:rPr>
                <w:rFonts w:ascii="Montserrat" w:hAnsi="Montserrat" w:cstheme="minorHAnsi"/>
                <w:sz w:val="18"/>
                <w:szCs w:val="18"/>
              </w:rPr>
              <w:t>dicha persona deberá</w:t>
            </w:r>
            <w:r w:rsidRPr="00BE2DA2">
              <w:rPr>
                <w:rFonts w:ascii="Montserrat" w:hAnsi="Montserrat" w:cstheme="minorHAnsi"/>
                <w:sz w:val="18"/>
                <w:szCs w:val="18"/>
              </w:rPr>
              <w:t xml:space="preserve"> cumplir con los requisitos de conocimientos y competencias necesarios para el desempeño de sus funciones, conforme a los criterios y términos desarrollados en la </w:t>
            </w:r>
            <w:r w:rsidRPr="00BE2DA2">
              <w:rPr>
                <w:rFonts w:ascii="Montserrat" w:hAnsi="Montserrat" w:cstheme="minorHAnsi"/>
                <w:i/>
                <w:color w:val="C00000"/>
                <w:sz w:val="18"/>
                <w:szCs w:val="18"/>
              </w:rPr>
              <w:t>Guía técnica 4/2017 de la CNMV</w:t>
            </w:r>
            <w:r w:rsidRPr="00BE2DA2">
              <w:rPr>
                <w:rFonts w:ascii="Montserrat" w:hAnsi="Montserrat" w:cstheme="minorHAnsi"/>
                <w:color w:val="C00000"/>
                <w:sz w:val="18"/>
                <w:szCs w:val="18"/>
              </w:rPr>
              <w:t xml:space="preserve"> </w:t>
            </w:r>
            <w:r w:rsidRPr="00BE2DA2">
              <w:rPr>
                <w:rFonts w:ascii="Montserrat" w:hAnsi="Montserrat" w:cstheme="minorHAnsi"/>
                <w:i/>
                <w:iCs/>
                <w:sz w:val="18"/>
                <w:szCs w:val="18"/>
              </w:rPr>
              <w:t>para la evaluación de los conocimientos y competencias del personal que informa y que asesora</w:t>
            </w:r>
            <w:r w:rsidRPr="00BE2DA2">
              <w:rPr>
                <w:rFonts w:ascii="Montserrat" w:hAnsi="Montserrat" w:cstheme="minorHAnsi"/>
                <w:sz w:val="18"/>
                <w:szCs w:val="18"/>
              </w:rPr>
              <w:t>.</w:t>
            </w:r>
          </w:p>
          <w:p w14:paraId="7A1FFAA9" w14:textId="77777777" w:rsidR="007578DB" w:rsidRPr="00BE2B52"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BE2B52">
              <w:rPr>
                <w:rFonts w:ascii="Montserrat" w:eastAsia="Times New Roman" w:hAnsi="Montserrat" w:cs="Calibri"/>
                <w:bCs/>
                <w:sz w:val="18"/>
                <w:szCs w:val="18"/>
                <w:lang w:eastAsia="es-ES"/>
              </w:rPr>
              <w:t xml:space="preserve">Los requisitos de idoneidad contemplados en el </w:t>
            </w:r>
            <w:r w:rsidRPr="00985BB7">
              <w:rPr>
                <w:rFonts w:ascii="Montserrat" w:eastAsia="Times New Roman" w:hAnsi="Montserrat" w:cs="Calibri"/>
                <w:bCs/>
                <w:i/>
                <w:iCs/>
                <w:color w:val="C00000"/>
                <w:sz w:val="18"/>
                <w:szCs w:val="18"/>
                <w:lang w:eastAsia="es-ES"/>
              </w:rPr>
              <w:t xml:space="preserve">artículo 164.1. </w:t>
            </w:r>
            <w:r w:rsidRPr="00075BB0">
              <w:rPr>
                <w:rFonts w:ascii="Montserrat" w:eastAsia="Times New Roman" w:hAnsi="Montserrat" w:cs="Calibri"/>
                <w:bCs/>
                <w:sz w:val="18"/>
                <w:szCs w:val="18"/>
                <w:lang w:eastAsia="es-ES"/>
              </w:rPr>
              <w:t xml:space="preserve">de la </w:t>
            </w:r>
            <w:r w:rsidRPr="00985BB7">
              <w:rPr>
                <w:rFonts w:ascii="Montserrat" w:eastAsia="Times New Roman" w:hAnsi="Montserrat" w:cs="Calibri"/>
                <w:bCs/>
                <w:i/>
                <w:iCs/>
                <w:color w:val="C00000"/>
                <w:sz w:val="18"/>
                <w:szCs w:val="18"/>
                <w:lang w:eastAsia="es-ES"/>
              </w:rPr>
              <w:t>LMVSI</w:t>
            </w:r>
            <w:r w:rsidRPr="00985BB7">
              <w:rPr>
                <w:rFonts w:ascii="Montserrat" w:eastAsia="Times New Roman" w:hAnsi="Montserrat" w:cs="Calibri"/>
                <w:bCs/>
                <w:color w:val="C00000"/>
                <w:sz w:val="18"/>
                <w:szCs w:val="18"/>
                <w:lang w:eastAsia="es-ES"/>
              </w:rPr>
              <w:t xml:space="preserve"> </w:t>
            </w:r>
            <w:r w:rsidRPr="00BE2B52">
              <w:rPr>
                <w:rFonts w:ascii="Montserrat" w:eastAsia="Times New Roman" w:hAnsi="Montserrat" w:cs="Calibri"/>
                <w:bCs/>
                <w:sz w:val="18"/>
                <w:szCs w:val="18"/>
                <w:lang w:eastAsia="es-ES"/>
              </w:rPr>
              <w:t>serán también exigibles a las personas físicas que representen a las personas jurídicas en los órganos de administración</w:t>
            </w:r>
            <w:r>
              <w:rPr>
                <w:rFonts w:ascii="Montserrat" w:eastAsia="Times New Roman" w:hAnsi="Montserrat" w:cs="Calibri"/>
                <w:bCs/>
                <w:sz w:val="18"/>
                <w:szCs w:val="18"/>
                <w:lang w:eastAsia="es-ES"/>
              </w:rPr>
              <w:t>.</w:t>
            </w:r>
            <w:r w:rsidRPr="00BE2B52">
              <w:rPr>
                <w:rFonts w:ascii="Montserrat" w:eastAsia="Times New Roman" w:hAnsi="Montserrat" w:cs="Calibri"/>
                <w:bCs/>
                <w:sz w:val="18"/>
                <w:szCs w:val="18"/>
                <w:lang w:eastAsia="es-ES"/>
              </w:rPr>
              <w:t xml:space="preserve"> </w:t>
            </w:r>
          </w:p>
          <w:p w14:paraId="37E01543"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FC3771">
              <w:rPr>
                <w:rFonts w:ascii="Montserrat" w:eastAsia="Times New Roman" w:hAnsi="Montserrat" w:cs="Calibri"/>
                <w:bCs/>
                <w:sz w:val="18"/>
                <w:szCs w:val="18"/>
                <w:lang w:eastAsia="es-ES"/>
              </w:rPr>
              <w:t xml:space="preserve">Asimismo, el </w:t>
            </w:r>
            <w:r w:rsidRPr="00FC3771">
              <w:rPr>
                <w:rFonts w:ascii="Montserrat" w:eastAsia="Times New Roman" w:hAnsi="Montserrat" w:cs="Calibri"/>
                <w:bCs/>
                <w:i/>
                <w:iCs/>
                <w:color w:val="C00000"/>
                <w:sz w:val="18"/>
                <w:szCs w:val="18"/>
                <w:lang w:eastAsia="es-ES"/>
              </w:rPr>
              <w:t xml:space="preserve">artículo 8 del Reglamento (UE) </w:t>
            </w:r>
            <w:proofErr w:type="spellStart"/>
            <w:r w:rsidRPr="00FC3771">
              <w:rPr>
                <w:rFonts w:ascii="Montserrat" w:eastAsia="Times New Roman" w:hAnsi="Montserrat" w:cs="Calibri"/>
                <w:bCs/>
                <w:i/>
                <w:iCs/>
                <w:color w:val="C00000"/>
                <w:sz w:val="18"/>
                <w:szCs w:val="18"/>
                <w:lang w:eastAsia="es-ES"/>
              </w:rPr>
              <w:t>nº</w:t>
            </w:r>
            <w:proofErr w:type="spellEnd"/>
            <w:r w:rsidRPr="00FC3771">
              <w:rPr>
                <w:rFonts w:ascii="Montserrat" w:eastAsia="Times New Roman" w:hAnsi="Montserrat" w:cs="Calibri"/>
                <w:bCs/>
                <w:i/>
                <w:iCs/>
                <w:color w:val="C00000"/>
                <w:sz w:val="18"/>
                <w:szCs w:val="18"/>
                <w:lang w:eastAsia="es-ES"/>
              </w:rPr>
              <w:t xml:space="preserve"> 2017/1943</w:t>
            </w:r>
            <w:r w:rsidRPr="00FC3771">
              <w:rPr>
                <w:rFonts w:ascii="Montserrat" w:eastAsia="Times New Roman" w:hAnsi="Montserrat" w:cs="Calibri"/>
                <w:bCs/>
                <w:sz w:val="18"/>
                <w:szCs w:val="18"/>
                <w:lang w:eastAsia="es-ES"/>
              </w:rPr>
              <w:t>, establece que las</w:t>
            </w:r>
            <w:r>
              <w:rPr>
                <w:rFonts w:ascii="Montserrat" w:eastAsia="Times New Roman" w:hAnsi="Montserrat" w:cs="Calibri"/>
                <w:bCs/>
                <w:sz w:val="18"/>
                <w:szCs w:val="18"/>
                <w:lang w:eastAsia="es-ES"/>
              </w:rPr>
              <w:t xml:space="preserve"> EAFN </w:t>
            </w:r>
            <w:r w:rsidRPr="00FC3771">
              <w:rPr>
                <w:rFonts w:ascii="Montserrat" w:eastAsia="Times New Roman" w:hAnsi="Montserrat" w:cs="Calibri"/>
                <w:bCs/>
                <w:sz w:val="18"/>
                <w:szCs w:val="18"/>
                <w:lang w:eastAsia="es-ES"/>
              </w:rPr>
              <w:t xml:space="preserve">dirigidas por una única persona física </w:t>
            </w:r>
            <w:r>
              <w:rPr>
                <w:rFonts w:ascii="Montserrat" w:eastAsia="Times New Roman" w:hAnsi="Montserrat" w:cs="Calibri"/>
                <w:bCs/>
                <w:sz w:val="18"/>
                <w:szCs w:val="18"/>
                <w:lang w:eastAsia="es-ES"/>
              </w:rPr>
              <w:t>deberán</w:t>
            </w:r>
            <w:r w:rsidRPr="00FC3771">
              <w:rPr>
                <w:rFonts w:ascii="Montserrat" w:eastAsia="Times New Roman" w:hAnsi="Montserrat" w:cs="Calibri"/>
                <w:bCs/>
                <w:sz w:val="18"/>
                <w:szCs w:val="18"/>
                <w:lang w:eastAsia="es-ES"/>
              </w:rPr>
              <w:t xml:space="preserve"> contar con una persona facultada para sustituirle, de manera inmediata y para desempeñar todas sus funciones si no pudiera desempeñarlas.</w:t>
            </w:r>
          </w:p>
          <w:p w14:paraId="2A9C8C86" w14:textId="77777777" w:rsidR="007578DB" w:rsidRPr="00BE2B52"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BE2B52">
              <w:rPr>
                <w:rFonts w:ascii="Montserrat" w:eastAsia="Times New Roman" w:hAnsi="Montserrat" w:cs="Calibri"/>
                <w:bCs/>
                <w:sz w:val="18"/>
                <w:szCs w:val="18"/>
                <w:lang w:eastAsia="es-ES"/>
              </w:rPr>
              <w:t xml:space="preserve">Adicionalmente, </w:t>
            </w:r>
            <w:r>
              <w:rPr>
                <w:rFonts w:ascii="Montserrat" w:eastAsia="Times New Roman" w:hAnsi="Montserrat" w:cs="Calibri"/>
                <w:bCs/>
                <w:sz w:val="18"/>
                <w:szCs w:val="18"/>
                <w:lang w:eastAsia="es-ES"/>
              </w:rPr>
              <w:t xml:space="preserve">los </w:t>
            </w:r>
            <w:r w:rsidRPr="00BB21BE">
              <w:rPr>
                <w:rFonts w:ascii="Montserrat" w:eastAsia="Times New Roman" w:hAnsi="Montserrat" w:cs="Calibri"/>
                <w:bCs/>
                <w:i/>
                <w:iCs/>
                <w:color w:val="C00000"/>
                <w:sz w:val="18"/>
                <w:szCs w:val="18"/>
                <w:lang w:eastAsia="es-ES"/>
              </w:rPr>
              <w:t>artículos 136 e)</w:t>
            </w:r>
            <w:r w:rsidRPr="00BB21BE">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 </w:t>
            </w:r>
            <w:r w:rsidRPr="00BB21BE">
              <w:rPr>
                <w:rFonts w:ascii="Montserrat" w:eastAsia="Times New Roman" w:hAnsi="Montserrat" w:cs="Calibri"/>
                <w:bCs/>
                <w:i/>
                <w:iCs/>
                <w:color w:val="C00000"/>
                <w:sz w:val="18"/>
                <w:szCs w:val="18"/>
                <w:lang w:eastAsia="es-ES"/>
              </w:rPr>
              <w:t>LMVSI</w:t>
            </w:r>
            <w:r>
              <w:rPr>
                <w:rFonts w:ascii="Montserrat" w:eastAsia="Times New Roman" w:hAnsi="Montserrat" w:cs="Calibri"/>
                <w:bCs/>
                <w:sz w:val="18"/>
                <w:szCs w:val="18"/>
                <w:lang w:eastAsia="es-ES"/>
              </w:rPr>
              <w:t xml:space="preserve"> y </w:t>
            </w:r>
            <w:r w:rsidRPr="00BB21BE">
              <w:rPr>
                <w:rFonts w:ascii="Montserrat" w:eastAsia="Times New Roman" w:hAnsi="Montserrat" w:cs="Calibri"/>
                <w:bCs/>
                <w:i/>
                <w:iCs/>
                <w:color w:val="C00000"/>
                <w:sz w:val="18"/>
                <w:szCs w:val="18"/>
                <w:lang w:eastAsia="es-ES"/>
              </w:rPr>
              <w:t>26, letras d) y e),</w:t>
            </w:r>
            <w:r w:rsidRPr="00BB21BE">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del </w:t>
            </w:r>
            <w:r w:rsidRPr="00BB21BE">
              <w:rPr>
                <w:rFonts w:ascii="Montserrat" w:eastAsia="Times New Roman" w:hAnsi="Montserrat" w:cs="Calibri"/>
                <w:bCs/>
                <w:i/>
                <w:iCs/>
                <w:color w:val="C00000"/>
                <w:sz w:val="18"/>
                <w:szCs w:val="18"/>
                <w:lang w:eastAsia="es-ES"/>
              </w:rPr>
              <w:t>RD de ESI</w:t>
            </w:r>
            <w:r w:rsidRPr="00BE2B52">
              <w:rPr>
                <w:rFonts w:ascii="Montserrat" w:eastAsia="Times New Roman" w:hAnsi="Montserrat" w:cs="Calibri"/>
                <w:bCs/>
                <w:sz w:val="18"/>
                <w:szCs w:val="18"/>
                <w:lang w:eastAsia="es-ES"/>
              </w:rPr>
              <w:t>, establece</w:t>
            </w:r>
            <w:r>
              <w:rPr>
                <w:rFonts w:ascii="Montserrat" w:eastAsia="Times New Roman" w:hAnsi="Montserrat" w:cs="Calibri"/>
                <w:bCs/>
                <w:sz w:val="18"/>
                <w:szCs w:val="18"/>
                <w:lang w:eastAsia="es-ES"/>
              </w:rPr>
              <w:t>n</w:t>
            </w:r>
            <w:r w:rsidRPr="00BE2B52">
              <w:rPr>
                <w:rFonts w:ascii="Montserrat" w:eastAsia="Times New Roman" w:hAnsi="Montserrat" w:cs="Calibri"/>
                <w:bCs/>
                <w:sz w:val="18"/>
                <w:szCs w:val="18"/>
                <w:lang w:eastAsia="es-ES"/>
              </w:rPr>
              <w:t xml:space="preserve"> que la autorización podrá ser denegada cuando existan motivos objetivos y demostrables para creer que el órgano de administración de la </w:t>
            </w:r>
            <w:r>
              <w:rPr>
                <w:rFonts w:ascii="Montserrat" w:eastAsia="Times New Roman" w:hAnsi="Montserrat" w:cs="Calibri"/>
                <w:bCs/>
                <w:sz w:val="18"/>
                <w:szCs w:val="18"/>
                <w:lang w:eastAsia="es-ES"/>
              </w:rPr>
              <w:t>EAFN</w:t>
            </w:r>
            <w:r w:rsidRPr="00BE2B52">
              <w:rPr>
                <w:rFonts w:ascii="Montserrat" w:eastAsia="Times New Roman" w:hAnsi="Montserrat" w:cs="Calibri"/>
                <w:bCs/>
                <w:sz w:val="18"/>
                <w:szCs w:val="18"/>
                <w:lang w:eastAsia="es-ES"/>
              </w:rPr>
              <w:t xml:space="preserve"> o las personas que se encarguen de su efectiva dirección podrían suponer una amenaza para la gestión efectiva, adecuada y prudente de la misma y para la debida consideración de la integridad del mercado, así como por la existencia de graves conflictos de interés entre los cargos, responsabilidades o funciones ostentados por los miembros del órgano de administración de la </w:t>
            </w:r>
            <w:r>
              <w:rPr>
                <w:rFonts w:ascii="Montserrat" w:eastAsia="Times New Roman" w:hAnsi="Montserrat" w:cs="Calibri"/>
                <w:bCs/>
                <w:sz w:val="18"/>
                <w:szCs w:val="18"/>
                <w:lang w:eastAsia="es-ES"/>
              </w:rPr>
              <w:t xml:space="preserve">EAFN </w:t>
            </w:r>
            <w:r w:rsidRPr="00BE2B52">
              <w:rPr>
                <w:rFonts w:ascii="Montserrat" w:eastAsia="Times New Roman" w:hAnsi="Montserrat" w:cs="Calibri"/>
                <w:bCs/>
                <w:sz w:val="18"/>
                <w:szCs w:val="18"/>
                <w:lang w:eastAsia="es-ES"/>
              </w:rPr>
              <w:t>y otros cargos, responsabilidades o funciones que ostenten de forma simultánea.</w:t>
            </w:r>
          </w:p>
          <w:p w14:paraId="52C7BAB5"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BE2B52">
              <w:rPr>
                <w:rFonts w:ascii="Montserrat" w:eastAsia="Times New Roman" w:hAnsi="Montserrat" w:cs="Calibri"/>
                <w:bCs/>
                <w:sz w:val="18"/>
                <w:szCs w:val="18"/>
                <w:lang w:eastAsia="es-ES"/>
              </w:rPr>
              <w:t>Asimismo, tal y como establece</w:t>
            </w:r>
            <w:r>
              <w:rPr>
                <w:rFonts w:ascii="Montserrat" w:eastAsia="Times New Roman" w:hAnsi="Montserrat" w:cs="Calibri"/>
                <w:bCs/>
                <w:sz w:val="18"/>
                <w:szCs w:val="18"/>
                <w:lang w:eastAsia="es-ES"/>
              </w:rPr>
              <w:t xml:space="preserve"> </w:t>
            </w:r>
            <w:r w:rsidRPr="00BE2B52">
              <w:rPr>
                <w:rFonts w:ascii="Montserrat" w:eastAsia="Times New Roman" w:hAnsi="Montserrat" w:cs="Calibri"/>
                <w:bCs/>
                <w:sz w:val="18"/>
                <w:szCs w:val="18"/>
                <w:lang w:eastAsia="es-ES"/>
              </w:rPr>
              <w:t xml:space="preserve">el </w:t>
            </w:r>
            <w:r w:rsidRPr="00BB21BE">
              <w:rPr>
                <w:rFonts w:ascii="Montserrat" w:eastAsia="Times New Roman" w:hAnsi="Montserrat" w:cs="Calibri"/>
                <w:bCs/>
                <w:i/>
                <w:iCs/>
                <w:color w:val="C00000"/>
                <w:sz w:val="18"/>
                <w:szCs w:val="18"/>
                <w:lang w:eastAsia="es-ES"/>
              </w:rPr>
              <w:t>artículo 59</w:t>
            </w:r>
            <w:r>
              <w:rPr>
                <w:rFonts w:ascii="Montserrat" w:eastAsia="Times New Roman" w:hAnsi="Montserrat" w:cs="Calibri"/>
                <w:bCs/>
                <w:i/>
                <w:iCs/>
                <w:color w:val="C00000"/>
                <w:sz w:val="18"/>
                <w:szCs w:val="18"/>
                <w:lang w:eastAsia="es-ES"/>
              </w:rPr>
              <w:t xml:space="preserve">, apartados 1.a) y </w:t>
            </w:r>
            <w:r w:rsidRPr="00BB21BE">
              <w:rPr>
                <w:rFonts w:ascii="Montserrat" w:eastAsia="Times New Roman" w:hAnsi="Montserrat" w:cs="Calibri"/>
                <w:bCs/>
                <w:i/>
                <w:iCs/>
                <w:color w:val="C00000"/>
                <w:sz w:val="18"/>
                <w:szCs w:val="18"/>
                <w:lang w:eastAsia="es-ES"/>
              </w:rPr>
              <w:t>2.</w:t>
            </w:r>
            <w:r>
              <w:rPr>
                <w:rFonts w:ascii="Montserrat" w:eastAsia="Times New Roman" w:hAnsi="Montserrat" w:cs="Calibri"/>
                <w:bCs/>
                <w:i/>
                <w:iCs/>
                <w:color w:val="C00000"/>
                <w:sz w:val="18"/>
                <w:szCs w:val="18"/>
                <w:lang w:eastAsia="es-ES"/>
              </w:rPr>
              <w:t>a</w:t>
            </w:r>
            <w:r w:rsidRPr="00BB21BE">
              <w:rPr>
                <w:rFonts w:ascii="Montserrat" w:eastAsia="Times New Roman" w:hAnsi="Montserrat" w:cs="Calibri"/>
                <w:bCs/>
                <w:i/>
                <w:iCs/>
                <w:color w:val="C00000"/>
                <w:sz w:val="18"/>
                <w:szCs w:val="18"/>
                <w:lang w:eastAsia="es-ES"/>
              </w:rPr>
              <w:t>)</w:t>
            </w:r>
            <w:r w:rsidRPr="00DE56FE">
              <w:rPr>
                <w:rFonts w:ascii="Montserrat" w:eastAsia="Times New Roman" w:hAnsi="Montserrat" w:cs="Calibri"/>
                <w:bCs/>
                <w:sz w:val="18"/>
                <w:szCs w:val="18"/>
                <w:lang w:eastAsia="es-ES"/>
              </w:rPr>
              <w:t xml:space="preserve">, del </w:t>
            </w:r>
            <w:r w:rsidRPr="00BB21BE">
              <w:rPr>
                <w:rFonts w:ascii="Montserrat" w:eastAsia="Times New Roman" w:hAnsi="Montserrat" w:cs="Calibri"/>
                <w:bCs/>
                <w:i/>
                <w:iCs/>
                <w:color w:val="C00000"/>
                <w:sz w:val="18"/>
                <w:szCs w:val="18"/>
                <w:lang w:eastAsia="es-ES"/>
              </w:rPr>
              <w:t>RD de ESI</w:t>
            </w:r>
            <w:r w:rsidRPr="00BE2B52">
              <w:rPr>
                <w:rFonts w:ascii="Montserrat" w:eastAsia="Times New Roman" w:hAnsi="Montserrat" w:cs="Calibri"/>
                <w:bCs/>
                <w:sz w:val="18"/>
                <w:szCs w:val="18"/>
                <w:lang w:eastAsia="es-ES"/>
              </w:rPr>
              <w:t xml:space="preserve">, la valoración del cumplimiento de los requisitos de idoneidad establecidos en </w:t>
            </w:r>
            <w:r>
              <w:rPr>
                <w:rFonts w:ascii="Montserrat" w:eastAsia="Times New Roman" w:hAnsi="Montserrat" w:cs="Calibri"/>
                <w:bCs/>
                <w:sz w:val="18"/>
                <w:szCs w:val="18"/>
                <w:lang w:eastAsia="es-ES"/>
              </w:rPr>
              <w:t xml:space="preserve">los </w:t>
            </w:r>
            <w:r w:rsidRPr="00D87F56">
              <w:rPr>
                <w:rFonts w:ascii="Montserrat" w:eastAsia="Times New Roman" w:hAnsi="Montserrat" w:cs="Calibri"/>
                <w:bCs/>
                <w:i/>
                <w:iCs/>
                <w:color w:val="C00000"/>
                <w:sz w:val="18"/>
                <w:szCs w:val="18"/>
                <w:lang w:eastAsia="es-ES"/>
              </w:rPr>
              <w:t>artículos 163.1. y 164.1.</w:t>
            </w:r>
            <w:r w:rsidRPr="00D87F56">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 </w:t>
            </w:r>
            <w:r w:rsidRPr="00D87F56">
              <w:rPr>
                <w:rFonts w:ascii="Montserrat" w:eastAsia="Times New Roman" w:hAnsi="Montserrat" w:cs="Calibri"/>
                <w:bCs/>
                <w:i/>
                <w:iCs/>
                <w:color w:val="C00000"/>
                <w:sz w:val="18"/>
                <w:szCs w:val="18"/>
                <w:lang w:eastAsia="es-ES"/>
              </w:rPr>
              <w:t>LMVSI</w:t>
            </w:r>
            <w:r w:rsidRPr="00BE2B52">
              <w:rPr>
                <w:rFonts w:ascii="Montserrat" w:eastAsia="Times New Roman" w:hAnsi="Montserrat" w:cs="Calibri"/>
                <w:bCs/>
                <w:sz w:val="18"/>
                <w:szCs w:val="18"/>
                <w:lang w:eastAsia="es-ES"/>
              </w:rPr>
              <w:t xml:space="preserve">, debe realizarse, además de por la propia CNMV, por los promotores con ocasión de la solicitud de la autorización para constitución de la </w:t>
            </w:r>
            <w:r>
              <w:rPr>
                <w:rFonts w:ascii="Montserrat" w:eastAsia="Times New Roman" w:hAnsi="Montserrat" w:cs="Calibri"/>
                <w:bCs/>
                <w:sz w:val="18"/>
                <w:szCs w:val="18"/>
                <w:lang w:eastAsia="es-ES"/>
              </w:rPr>
              <w:t>EAFN</w:t>
            </w:r>
            <w:r w:rsidRPr="00BE2B52">
              <w:rPr>
                <w:rFonts w:ascii="Montserrat" w:eastAsia="Times New Roman" w:hAnsi="Montserrat" w:cs="Calibri"/>
                <w:bCs/>
                <w:sz w:val="18"/>
                <w:szCs w:val="18"/>
                <w:lang w:eastAsia="es-ES"/>
              </w:rPr>
              <w:t>.</w:t>
            </w:r>
          </w:p>
          <w:p w14:paraId="53529D46"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0A2877">
              <w:rPr>
                <w:rFonts w:ascii="Montserrat" w:eastAsia="Times New Roman" w:hAnsi="Montserrat" w:cs="Calibri"/>
                <w:bCs/>
                <w:sz w:val="18"/>
                <w:szCs w:val="18"/>
                <w:lang w:eastAsia="es-ES"/>
              </w:rPr>
              <w:t xml:space="preserve">Por otro lado, los </w:t>
            </w:r>
            <w:r w:rsidRPr="000A2877">
              <w:rPr>
                <w:rFonts w:ascii="Montserrat" w:eastAsia="Times New Roman" w:hAnsi="Montserrat" w:cs="Calibri"/>
                <w:bCs/>
                <w:i/>
                <w:iCs/>
                <w:color w:val="C00000"/>
                <w:sz w:val="18"/>
                <w:szCs w:val="18"/>
                <w:lang w:eastAsia="es-ES"/>
              </w:rPr>
              <w:t>artículos 161</w:t>
            </w:r>
            <w:r w:rsidRPr="000A2877">
              <w:rPr>
                <w:rFonts w:ascii="Montserrat" w:eastAsia="Times New Roman" w:hAnsi="Montserrat" w:cs="Calibri"/>
                <w:bCs/>
                <w:color w:val="C00000"/>
                <w:sz w:val="18"/>
                <w:szCs w:val="18"/>
                <w:lang w:eastAsia="es-ES"/>
              </w:rPr>
              <w:t xml:space="preserve"> </w:t>
            </w:r>
            <w:r w:rsidRPr="000A2877">
              <w:rPr>
                <w:rFonts w:ascii="Montserrat" w:eastAsia="Times New Roman" w:hAnsi="Montserrat" w:cs="Calibri"/>
                <w:bCs/>
                <w:sz w:val="18"/>
                <w:szCs w:val="18"/>
                <w:lang w:eastAsia="es-ES"/>
              </w:rPr>
              <w:t>de la</w:t>
            </w:r>
            <w:r w:rsidRPr="000A2877">
              <w:rPr>
                <w:rFonts w:ascii="Montserrat" w:eastAsia="Times New Roman" w:hAnsi="Montserrat" w:cs="Calibri"/>
                <w:bCs/>
                <w:i/>
                <w:iCs/>
                <w:color w:val="C00000"/>
                <w:sz w:val="18"/>
                <w:szCs w:val="18"/>
                <w:lang w:eastAsia="es-ES"/>
              </w:rPr>
              <w:t xml:space="preserve"> LMVSI</w:t>
            </w:r>
            <w:r w:rsidRPr="000A2877">
              <w:rPr>
                <w:rFonts w:ascii="Montserrat" w:eastAsia="Times New Roman" w:hAnsi="Montserrat" w:cs="Calibri"/>
                <w:bCs/>
                <w:color w:val="C00000"/>
                <w:sz w:val="18"/>
                <w:szCs w:val="18"/>
                <w:lang w:eastAsia="es-ES"/>
              </w:rPr>
              <w:t xml:space="preserve"> </w:t>
            </w:r>
            <w:r w:rsidRPr="000A2877">
              <w:rPr>
                <w:rFonts w:ascii="Montserrat" w:eastAsia="Times New Roman" w:hAnsi="Montserrat" w:cs="Calibri"/>
                <w:bCs/>
                <w:sz w:val="18"/>
                <w:szCs w:val="18"/>
                <w:lang w:eastAsia="es-ES"/>
              </w:rPr>
              <w:t xml:space="preserve">y </w:t>
            </w:r>
            <w:r w:rsidRPr="000A2877">
              <w:rPr>
                <w:rFonts w:ascii="Montserrat" w:eastAsia="Times New Roman" w:hAnsi="Montserrat" w:cs="Calibri"/>
                <w:bCs/>
                <w:i/>
                <w:iCs/>
                <w:color w:val="C00000"/>
                <w:sz w:val="18"/>
                <w:szCs w:val="18"/>
                <w:lang w:eastAsia="es-ES"/>
              </w:rPr>
              <w:t>52.1.</w:t>
            </w:r>
            <w:r w:rsidRPr="000A2877">
              <w:rPr>
                <w:rFonts w:ascii="Montserrat" w:eastAsia="Times New Roman" w:hAnsi="Montserrat" w:cs="Calibri"/>
                <w:bCs/>
                <w:color w:val="C00000"/>
                <w:sz w:val="18"/>
                <w:szCs w:val="18"/>
                <w:lang w:eastAsia="es-ES"/>
              </w:rPr>
              <w:t xml:space="preserve"> </w:t>
            </w:r>
            <w:r w:rsidRPr="000A2877">
              <w:rPr>
                <w:rFonts w:ascii="Montserrat" w:eastAsia="Times New Roman" w:hAnsi="Montserrat" w:cs="Calibri"/>
                <w:bCs/>
                <w:sz w:val="18"/>
                <w:szCs w:val="18"/>
                <w:lang w:eastAsia="es-ES"/>
              </w:rPr>
              <w:t xml:space="preserve">del </w:t>
            </w:r>
            <w:r w:rsidRPr="000A2877">
              <w:rPr>
                <w:rFonts w:ascii="Montserrat" w:eastAsia="Times New Roman" w:hAnsi="Montserrat" w:cs="Calibri"/>
                <w:bCs/>
                <w:i/>
                <w:iCs/>
                <w:color w:val="C00000"/>
                <w:sz w:val="18"/>
                <w:szCs w:val="18"/>
                <w:lang w:eastAsia="es-ES"/>
              </w:rPr>
              <w:t>RD de ESI</w:t>
            </w:r>
            <w:r w:rsidRPr="000A2877">
              <w:rPr>
                <w:rFonts w:ascii="Montserrat" w:eastAsia="Times New Roman" w:hAnsi="Montserrat" w:cs="Calibri"/>
                <w:bCs/>
                <w:color w:val="C00000"/>
                <w:sz w:val="18"/>
                <w:szCs w:val="18"/>
                <w:lang w:eastAsia="es-ES"/>
              </w:rPr>
              <w:t xml:space="preserve"> </w:t>
            </w:r>
            <w:r w:rsidRPr="000A2877">
              <w:rPr>
                <w:rFonts w:ascii="Montserrat" w:eastAsia="Times New Roman" w:hAnsi="Montserrat" w:cs="Calibri"/>
                <w:bCs/>
                <w:sz w:val="18"/>
                <w:szCs w:val="18"/>
                <w:lang w:eastAsia="es-ES"/>
              </w:rPr>
              <w:t xml:space="preserve">establecen la obligación de que el órgano de administración de la </w:t>
            </w:r>
            <w:r>
              <w:rPr>
                <w:rFonts w:ascii="Montserrat" w:eastAsia="Times New Roman" w:hAnsi="Montserrat" w:cs="Calibri"/>
                <w:bCs/>
                <w:sz w:val="18"/>
                <w:szCs w:val="18"/>
                <w:lang w:eastAsia="es-ES"/>
              </w:rPr>
              <w:t>EAFN</w:t>
            </w:r>
            <w:r w:rsidRPr="000A2877">
              <w:rPr>
                <w:rFonts w:ascii="Montserrat" w:eastAsia="Times New Roman" w:hAnsi="Montserrat" w:cs="Calibri"/>
                <w:bCs/>
                <w:sz w:val="18"/>
                <w:szCs w:val="18"/>
                <w:lang w:eastAsia="es-ES"/>
              </w:rPr>
              <w:t xml:space="preserve"> defina un </w:t>
            </w:r>
            <w:r w:rsidRPr="002E0E9D">
              <w:rPr>
                <w:rFonts w:ascii="Montserrat" w:eastAsia="Times New Roman" w:hAnsi="Montserrat" w:cs="Calibri"/>
                <w:b/>
                <w:sz w:val="18"/>
                <w:szCs w:val="18"/>
                <w:u w:val="single"/>
                <w:lang w:eastAsia="es-ES"/>
              </w:rPr>
              <w:t>sistema de gobierno corporativo</w:t>
            </w:r>
            <w:r w:rsidRPr="000A2877">
              <w:rPr>
                <w:rFonts w:ascii="Montserrat" w:eastAsia="Times New Roman" w:hAnsi="Montserrat" w:cs="Calibri"/>
                <w:bCs/>
                <w:sz w:val="18"/>
                <w:szCs w:val="18"/>
                <w:lang w:eastAsia="es-ES"/>
              </w:rPr>
              <w:t xml:space="preserve"> que garantice una gestión eficaz y prudente de la entidad. Entre los principios por los que se debe regir el sistema de gobierno corporativo de la </w:t>
            </w:r>
            <w:r>
              <w:rPr>
                <w:rFonts w:ascii="Montserrat" w:eastAsia="Times New Roman" w:hAnsi="Montserrat" w:cs="Calibri"/>
                <w:bCs/>
                <w:sz w:val="18"/>
                <w:szCs w:val="18"/>
                <w:lang w:eastAsia="es-ES"/>
              </w:rPr>
              <w:t>EAFN</w:t>
            </w:r>
            <w:r w:rsidRPr="000A2877">
              <w:rPr>
                <w:rFonts w:ascii="Montserrat" w:eastAsia="Times New Roman" w:hAnsi="Montserrat" w:cs="Calibri"/>
                <w:bCs/>
                <w:sz w:val="18"/>
                <w:szCs w:val="18"/>
                <w:lang w:eastAsia="es-ES"/>
              </w:rPr>
              <w:t xml:space="preserve">, cabe destacar el fijado en el </w:t>
            </w:r>
            <w:r w:rsidRPr="001A5D5E">
              <w:rPr>
                <w:rFonts w:ascii="Montserrat" w:eastAsia="Times New Roman" w:hAnsi="Montserrat" w:cs="Calibri"/>
                <w:bCs/>
                <w:i/>
                <w:iCs/>
                <w:color w:val="C00000"/>
                <w:sz w:val="18"/>
                <w:szCs w:val="18"/>
                <w:lang w:eastAsia="es-ES"/>
              </w:rPr>
              <w:t>artículo 52.1.e)</w:t>
            </w:r>
            <w:r w:rsidRPr="001A5D5E">
              <w:rPr>
                <w:rFonts w:ascii="Montserrat" w:eastAsia="Times New Roman" w:hAnsi="Montserrat" w:cs="Calibri"/>
                <w:bCs/>
                <w:color w:val="C00000"/>
                <w:sz w:val="18"/>
                <w:szCs w:val="18"/>
                <w:lang w:eastAsia="es-ES"/>
              </w:rPr>
              <w:t xml:space="preserve"> </w:t>
            </w:r>
            <w:r w:rsidRPr="000A2877">
              <w:rPr>
                <w:rFonts w:ascii="Montserrat" w:eastAsia="Times New Roman" w:hAnsi="Montserrat" w:cs="Calibri"/>
                <w:bCs/>
                <w:sz w:val="18"/>
                <w:szCs w:val="18"/>
                <w:lang w:eastAsia="es-ES"/>
              </w:rPr>
              <w:t xml:space="preserve">del </w:t>
            </w:r>
            <w:r w:rsidRPr="001A5D5E">
              <w:rPr>
                <w:rFonts w:ascii="Montserrat" w:eastAsia="Times New Roman" w:hAnsi="Montserrat" w:cs="Calibri"/>
                <w:bCs/>
                <w:i/>
                <w:iCs/>
                <w:color w:val="C00000"/>
                <w:sz w:val="18"/>
                <w:szCs w:val="18"/>
                <w:lang w:eastAsia="es-ES"/>
              </w:rPr>
              <w:t>RD de ESI</w:t>
            </w:r>
            <w:r w:rsidRPr="000A2877">
              <w:rPr>
                <w:rFonts w:ascii="Montserrat" w:eastAsia="Times New Roman" w:hAnsi="Montserrat" w:cs="Calibri"/>
                <w:bCs/>
                <w:sz w:val="18"/>
                <w:szCs w:val="18"/>
                <w:lang w:eastAsia="es-ES"/>
              </w:rPr>
              <w:t xml:space="preserve">, que señala que el presidente del órgano de administración de la </w:t>
            </w:r>
            <w:r>
              <w:rPr>
                <w:rFonts w:ascii="Montserrat" w:eastAsia="Times New Roman" w:hAnsi="Montserrat" w:cs="Calibri"/>
                <w:bCs/>
                <w:sz w:val="18"/>
                <w:szCs w:val="18"/>
                <w:lang w:eastAsia="es-ES"/>
              </w:rPr>
              <w:t>EAFN</w:t>
            </w:r>
            <w:r w:rsidRPr="000A2877">
              <w:rPr>
                <w:rFonts w:ascii="Montserrat" w:eastAsia="Times New Roman" w:hAnsi="Montserrat" w:cs="Calibri"/>
                <w:bCs/>
                <w:sz w:val="18"/>
                <w:szCs w:val="18"/>
                <w:lang w:eastAsia="es-ES"/>
              </w:rPr>
              <w:t xml:space="preserve"> no podrá ejercer simultáneamente el cargo de consejero delegado, salvo que la entidad lo justifique y la CNMV lo autorice.</w:t>
            </w:r>
          </w:p>
          <w:p w14:paraId="2368795F" w14:textId="77777777" w:rsidR="007578DB" w:rsidRPr="00235479"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4476DB">
              <w:rPr>
                <w:rFonts w:ascii="Montserrat" w:eastAsia="Times New Roman" w:hAnsi="Montserrat" w:cs="Calibri"/>
                <w:bCs/>
                <w:sz w:val="18"/>
                <w:szCs w:val="18"/>
                <w:lang w:eastAsia="es-ES"/>
              </w:rPr>
              <w:t xml:space="preserve">En cuanto a gobierno corporativo e idoneidad de los miembros del órgano de </w:t>
            </w:r>
            <w:r w:rsidRPr="00235479">
              <w:rPr>
                <w:rFonts w:ascii="Montserrat" w:eastAsia="Times New Roman" w:hAnsi="Montserrat" w:cs="Calibri"/>
                <w:bCs/>
                <w:sz w:val="18"/>
                <w:szCs w:val="18"/>
                <w:lang w:eastAsia="es-ES"/>
              </w:rPr>
              <w:t xml:space="preserve">administración o de la alta dirección de las </w:t>
            </w:r>
            <w:r>
              <w:rPr>
                <w:rFonts w:ascii="Montserrat" w:eastAsia="Times New Roman" w:hAnsi="Montserrat" w:cs="Calibri"/>
                <w:bCs/>
                <w:sz w:val="18"/>
                <w:szCs w:val="18"/>
                <w:lang w:eastAsia="es-ES"/>
              </w:rPr>
              <w:t>EAFN y políticas de remuneraciones</w:t>
            </w:r>
            <w:r w:rsidRPr="00235479">
              <w:rPr>
                <w:rFonts w:ascii="Montserrat" w:eastAsia="Times New Roman" w:hAnsi="Montserrat" w:cs="Calibri"/>
                <w:bCs/>
                <w:sz w:val="18"/>
                <w:szCs w:val="18"/>
                <w:lang w:eastAsia="es-ES"/>
              </w:rPr>
              <w:t xml:space="preserve">, </w:t>
            </w:r>
            <w:r>
              <w:rPr>
                <w:rFonts w:ascii="Montserrat" w:eastAsia="Times New Roman" w:hAnsi="Montserrat" w:cs="Calibri"/>
                <w:bCs/>
                <w:sz w:val="18"/>
                <w:szCs w:val="18"/>
                <w:lang w:eastAsia="es-ES"/>
              </w:rPr>
              <w:t xml:space="preserve">se </w:t>
            </w:r>
            <w:r w:rsidRPr="00235479">
              <w:rPr>
                <w:rFonts w:ascii="Montserrat" w:eastAsia="Times New Roman" w:hAnsi="Montserrat" w:cs="Calibri"/>
                <w:bCs/>
                <w:sz w:val="18"/>
                <w:szCs w:val="18"/>
                <w:lang w:eastAsia="es-ES"/>
              </w:rPr>
              <w:t>deberá observar también el cumplimiento de</w:t>
            </w:r>
            <w:r>
              <w:rPr>
                <w:rFonts w:ascii="Montserrat" w:eastAsia="Times New Roman" w:hAnsi="Montserrat" w:cs="Calibri"/>
                <w:bCs/>
                <w:sz w:val="18"/>
                <w:szCs w:val="18"/>
                <w:lang w:eastAsia="es-ES"/>
              </w:rPr>
              <w:t>, entre otras,</w:t>
            </w:r>
            <w:r w:rsidRPr="00235479">
              <w:rPr>
                <w:rFonts w:ascii="Montserrat" w:eastAsia="Times New Roman" w:hAnsi="Montserrat" w:cs="Calibri"/>
                <w:bCs/>
                <w:sz w:val="18"/>
                <w:szCs w:val="18"/>
                <w:lang w:eastAsia="es-ES"/>
              </w:rPr>
              <w:t xml:space="preserve"> las siguientes directrices: </w:t>
            </w:r>
          </w:p>
          <w:p w14:paraId="7A04FD69" w14:textId="77777777" w:rsidR="007578DB" w:rsidRPr="007A239C" w:rsidRDefault="007578DB" w:rsidP="007A345C">
            <w:pPr>
              <w:pStyle w:val="Prrafodelista"/>
              <w:numPr>
                <w:ilvl w:val="0"/>
                <w:numId w:val="45"/>
              </w:numPr>
              <w:tabs>
                <w:tab w:val="left" w:pos="489"/>
              </w:tabs>
              <w:autoSpaceDE w:val="0"/>
              <w:autoSpaceDN w:val="0"/>
              <w:adjustRightInd w:val="0"/>
              <w:spacing w:after="0" w:line="360" w:lineRule="auto"/>
              <w:ind w:left="489" w:right="401" w:hanging="142"/>
              <w:jc w:val="both"/>
              <w:rPr>
                <w:rFonts w:ascii="Montserrat" w:hAnsi="Montserrat" w:cs="Arial"/>
                <w:sz w:val="18"/>
                <w:szCs w:val="18"/>
                <w:lang w:val="es-ES_tradnl"/>
              </w:rPr>
            </w:pPr>
            <w:r w:rsidRPr="00235479">
              <w:rPr>
                <w:rFonts w:ascii="Montserrat" w:eastAsia="Times New Roman" w:hAnsi="Montserrat" w:cs="Calibri"/>
                <w:bCs/>
                <w:i/>
                <w:iCs/>
                <w:color w:val="C00000"/>
                <w:sz w:val="18"/>
                <w:szCs w:val="18"/>
                <w:lang w:eastAsia="es-ES"/>
              </w:rPr>
              <w:t>Directrices</w:t>
            </w:r>
            <w:r w:rsidRPr="00235479">
              <w:rPr>
                <w:rFonts w:ascii="Montserrat" w:hAnsi="Montserrat" w:cs="Arial"/>
                <w:i/>
                <w:iCs/>
                <w:color w:val="C00000"/>
                <w:sz w:val="18"/>
                <w:szCs w:val="18"/>
                <w:lang w:val="es-ES_tradnl"/>
              </w:rPr>
              <w:t xml:space="preserve"> sobre la evaluación de la idoneidad de los miembros del órgano de administración y los titulares de funciones clave</w:t>
            </w:r>
            <w:r>
              <w:rPr>
                <w:rFonts w:ascii="Montserrat" w:hAnsi="Montserrat" w:cs="Arial"/>
                <w:sz w:val="18"/>
                <w:szCs w:val="18"/>
                <w:lang w:val="es-ES_tradnl"/>
              </w:rPr>
              <w:t>, de 02/07/21 (</w:t>
            </w:r>
            <w:r w:rsidRPr="00235479">
              <w:rPr>
                <w:rFonts w:ascii="Montserrat" w:hAnsi="Montserrat" w:cs="Arial"/>
                <w:sz w:val="18"/>
                <w:szCs w:val="18"/>
                <w:lang w:val="es-ES_tradnl"/>
              </w:rPr>
              <w:t>EBA/GL/2021/06</w:t>
            </w:r>
            <w:r>
              <w:rPr>
                <w:rFonts w:ascii="Montserrat" w:hAnsi="Montserrat" w:cs="Arial"/>
                <w:sz w:val="18"/>
                <w:szCs w:val="18"/>
                <w:lang w:val="es-ES_tradnl"/>
              </w:rPr>
              <w:t xml:space="preserve">; </w:t>
            </w:r>
            <w:r w:rsidRPr="007A239C">
              <w:rPr>
                <w:rFonts w:ascii="Montserrat" w:hAnsi="Montserrat" w:cs="Arial"/>
                <w:sz w:val="18"/>
                <w:szCs w:val="18"/>
                <w:lang w:val="es-ES_tradnl"/>
              </w:rPr>
              <w:t>ESMA35-36-2319).</w:t>
            </w:r>
          </w:p>
          <w:p w14:paraId="2C7AA56C" w14:textId="77777777" w:rsidR="007578DB" w:rsidRDefault="007578DB" w:rsidP="007A345C">
            <w:pPr>
              <w:pStyle w:val="Prrafodelista"/>
              <w:numPr>
                <w:ilvl w:val="0"/>
                <w:numId w:val="45"/>
              </w:numPr>
              <w:tabs>
                <w:tab w:val="left" w:pos="489"/>
              </w:tabs>
              <w:autoSpaceDE w:val="0"/>
              <w:autoSpaceDN w:val="0"/>
              <w:adjustRightInd w:val="0"/>
              <w:spacing w:after="0" w:line="360" w:lineRule="auto"/>
              <w:ind w:left="489" w:right="401" w:hanging="142"/>
              <w:jc w:val="both"/>
              <w:rPr>
                <w:rFonts w:ascii="Montserrat" w:eastAsia="Times New Roman" w:hAnsi="Montserrat" w:cs="Calibri"/>
                <w:bCs/>
                <w:sz w:val="18"/>
                <w:szCs w:val="18"/>
                <w:lang w:eastAsia="es-ES"/>
              </w:rPr>
            </w:pPr>
            <w:r w:rsidRPr="007A239C">
              <w:rPr>
                <w:rFonts w:ascii="Montserrat" w:hAnsi="Montserrat" w:cs="Arial"/>
                <w:i/>
                <w:iCs/>
                <w:color w:val="C00000"/>
                <w:sz w:val="18"/>
                <w:szCs w:val="18"/>
                <w:lang w:val="es-ES_tradnl"/>
              </w:rPr>
              <w:t>Directrices sobre gobernanza interna con arreglo a la Directiva (UE) 2019/2034</w:t>
            </w:r>
            <w:r w:rsidRPr="007A239C">
              <w:rPr>
                <w:rFonts w:ascii="Montserrat" w:eastAsia="Times New Roman" w:hAnsi="Montserrat" w:cs="Calibri"/>
                <w:bCs/>
                <w:sz w:val="18"/>
                <w:szCs w:val="18"/>
                <w:lang w:eastAsia="es-ES"/>
              </w:rPr>
              <w:t>, de 22/11/21 (EBA/GL/2021/14</w:t>
            </w:r>
            <w:r>
              <w:rPr>
                <w:rFonts w:ascii="Montserrat" w:eastAsia="Times New Roman" w:hAnsi="Montserrat" w:cs="Calibri"/>
                <w:bCs/>
                <w:sz w:val="18"/>
                <w:szCs w:val="18"/>
                <w:lang w:eastAsia="es-ES"/>
              </w:rPr>
              <w:t>).</w:t>
            </w:r>
          </w:p>
          <w:p w14:paraId="7828F8DF" w14:textId="77777777" w:rsidR="007578DB" w:rsidRDefault="007578DB" w:rsidP="007A345C">
            <w:pPr>
              <w:pStyle w:val="Prrafodelista"/>
              <w:numPr>
                <w:ilvl w:val="0"/>
                <w:numId w:val="45"/>
              </w:numPr>
              <w:tabs>
                <w:tab w:val="left" w:pos="489"/>
              </w:tabs>
              <w:autoSpaceDE w:val="0"/>
              <w:autoSpaceDN w:val="0"/>
              <w:adjustRightInd w:val="0"/>
              <w:spacing w:after="0" w:line="360" w:lineRule="auto"/>
              <w:ind w:left="489" w:right="401" w:hanging="142"/>
              <w:jc w:val="both"/>
              <w:rPr>
                <w:rFonts w:ascii="Montserrat" w:eastAsia="Times New Roman" w:hAnsi="Montserrat" w:cs="Calibri"/>
                <w:bCs/>
                <w:sz w:val="18"/>
                <w:szCs w:val="18"/>
                <w:lang w:eastAsia="es-ES"/>
              </w:rPr>
            </w:pPr>
            <w:r w:rsidRPr="00654E50">
              <w:rPr>
                <w:rFonts w:ascii="Montserrat" w:hAnsi="Montserrat" w:cs="Arial"/>
                <w:i/>
                <w:iCs/>
                <w:color w:val="C00000"/>
                <w:sz w:val="18"/>
                <w:szCs w:val="18"/>
                <w:lang w:val="es-ES_tradnl"/>
              </w:rPr>
              <w:t>Directrices de la ABE sobre políticas de remuneración adecuadas con arreglo a la Directiva (UE) 2019/2034</w:t>
            </w:r>
            <w:r>
              <w:rPr>
                <w:rFonts w:ascii="Montserrat" w:eastAsia="Times New Roman" w:hAnsi="Montserrat" w:cs="Calibri"/>
                <w:bCs/>
                <w:sz w:val="18"/>
                <w:szCs w:val="18"/>
                <w:lang w:eastAsia="es-ES"/>
              </w:rPr>
              <w:t xml:space="preserve">. de 22/11/21 </w:t>
            </w:r>
            <w:r w:rsidRPr="00654E50">
              <w:rPr>
                <w:rFonts w:ascii="Montserrat" w:eastAsia="Times New Roman" w:hAnsi="Montserrat" w:cs="Calibri"/>
                <w:bCs/>
                <w:sz w:val="18"/>
                <w:szCs w:val="18"/>
                <w:lang w:eastAsia="es-ES"/>
              </w:rPr>
              <w:t>(EBA/GL/2021/13).</w:t>
            </w:r>
          </w:p>
          <w:p w14:paraId="56E07EA4" w14:textId="77777777" w:rsidR="007578DB" w:rsidRPr="00BE2B52"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BE2B52">
              <w:rPr>
                <w:rFonts w:ascii="Montserrat" w:eastAsia="Times New Roman" w:hAnsi="Montserrat" w:cs="Calibri"/>
                <w:bCs/>
                <w:sz w:val="18"/>
                <w:szCs w:val="18"/>
                <w:lang w:eastAsia="es-ES"/>
              </w:rPr>
              <w:t xml:space="preserve">Por último, este apartado debe utilizarse para proporcionar la información prevista en el </w:t>
            </w:r>
            <w:r w:rsidRPr="003702AE">
              <w:rPr>
                <w:rFonts w:ascii="Montserrat" w:eastAsia="Times New Roman" w:hAnsi="Montserrat" w:cs="Calibri"/>
                <w:bCs/>
                <w:i/>
                <w:iCs/>
                <w:color w:val="C00000"/>
                <w:sz w:val="18"/>
                <w:szCs w:val="18"/>
                <w:lang w:eastAsia="es-ES"/>
              </w:rPr>
              <w:t>artículo 4</w:t>
            </w:r>
            <w:r w:rsidRPr="00BE2B52">
              <w:rPr>
                <w:rFonts w:ascii="Montserrat" w:eastAsia="Times New Roman" w:hAnsi="Montserrat" w:cs="Calibri"/>
                <w:bCs/>
                <w:sz w:val="18"/>
                <w:szCs w:val="18"/>
                <w:lang w:eastAsia="es-ES"/>
              </w:rPr>
              <w:t xml:space="preserve"> (Información sobre el órgano de administración y las personas que dirijan las actividades) de la </w:t>
            </w:r>
            <w:r w:rsidRPr="003702AE">
              <w:rPr>
                <w:rFonts w:ascii="Montserrat" w:eastAsia="Times New Roman" w:hAnsi="Montserrat" w:cs="Calibri"/>
                <w:bCs/>
                <w:i/>
                <w:iCs/>
                <w:color w:val="C00000"/>
                <w:sz w:val="18"/>
                <w:szCs w:val="18"/>
                <w:lang w:eastAsia="es-ES"/>
              </w:rPr>
              <w:t>RTS de autorización de ESI</w:t>
            </w:r>
            <w:r w:rsidRPr="00BE2B52">
              <w:rPr>
                <w:rFonts w:ascii="Montserrat" w:eastAsia="Times New Roman" w:hAnsi="Montserrat" w:cs="Calibri"/>
                <w:bCs/>
                <w:sz w:val="18"/>
                <w:szCs w:val="18"/>
                <w:lang w:eastAsia="es-ES"/>
              </w:rPr>
              <w:t>.</w:t>
            </w:r>
          </w:p>
          <w:p w14:paraId="7D674EB0" w14:textId="77777777" w:rsidR="007578DB" w:rsidRPr="00D13190"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20"/>
                <w:szCs w:val="20"/>
                <w:lang w:val="es-ES_tradnl" w:eastAsia="es-ES"/>
              </w:rPr>
            </w:pPr>
            <w:r w:rsidRPr="004476DB">
              <w:rPr>
                <w:rFonts w:ascii="Montserrat" w:eastAsia="Times New Roman" w:hAnsi="Montserrat" w:cs="Calibri"/>
                <w:bCs/>
                <w:sz w:val="18"/>
                <w:szCs w:val="18"/>
                <w:lang w:eastAsia="es-ES"/>
              </w:rPr>
              <w:t xml:space="preserve">Tenga en cuenta que el </w:t>
            </w:r>
            <w:r w:rsidRPr="004476DB">
              <w:rPr>
                <w:rFonts w:ascii="Montserrat" w:eastAsia="Times New Roman" w:hAnsi="Montserrat" w:cs="Calibri"/>
                <w:bCs/>
                <w:i/>
                <w:iCs/>
                <w:color w:val="C00000"/>
                <w:sz w:val="18"/>
                <w:szCs w:val="18"/>
                <w:lang w:eastAsia="es-ES"/>
              </w:rPr>
              <w:t>artículo 7</w:t>
            </w:r>
            <w:r w:rsidRPr="004476DB">
              <w:rPr>
                <w:rFonts w:ascii="Montserrat" w:eastAsia="Times New Roman" w:hAnsi="Montserrat" w:cs="Calibri"/>
                <w:bCs/>
                <w:sz w:val="18"/>
                <w:szCs w:val="18"/>
                <w:lang w:eastAsia="es-ES"/>
              </w:rPr>
              <w:t xml:space="preserve"> de la </w:t>
            </w:r>
            <w:r w:rsidRPr="004476DB">
              <w:rPr>
                <w:rFonts w:ascii="Montserrat" w:eastAsia="Times New Roman" w:hAnsi="Montserrat" w:cs="Calibri"/>
                <w:bCs/>
                <w:i/>
                <w:iCs/>
                <w:color w:val="C00000"/>
                <w:sz w:val="18"/>
                <w:szCs w:val="18"/>
                <w:lang w:eastAsia="es-ES"/>
              </w:rPr>
              <w:t>RTS de autorización de ESI</w:t>
            </w:r>
            <w:r w:rsidRPr="004476DB">
              <w:rPr>
                <w:rFonts w:ascii="Montserrat" w:eastAsia="Times New Roman" w:hAnsi="Montserrat" w:cs="Calibri"/>
                <w:bCs/>
                <w:color w:val="C00000"/>
                <w:sz w:val="18"/>
                <w:szCs w:val="18"/>
                <w:lang w:eastAsia="es-ES"/>
              </w:rPr>
              <w:t xml:space="preserve"> </w:t>
            </w:r>
            <w:r w:rsidRPr="004476DB">
              <w:rPr>
                <w:rFonts w:ascii="Montserrat" w:eastAsia="Times New Roman" w:hAnsi="Montserrat" w:cs="Calibri"/>
                <w:bCs/>
                <w:sz w:val="18"/>
                <w:szCs w:val="18"/>
                <w:lang w:eastAsia="es-ES"/>
              </w:rPr>
              <w:t xml:space="preserve">especifica que la información prevista en el artículo 4 de la RTS debe referirse a la sede u oficina principal de la </w:t>
            </w:r>
            <w:r>
              <w:rPr>
                <w:rFonts w:ascii="Montserrat" w:eastAsia="Times New Roman" w:hAnsi="Montserrat" w:cs="Calibri"/>
                <w:bCs/>
                <w:sz w:val="18"/>
                <w:szCs w:val="18"/>
                <w:lang w:eastAsia="es-ES"/>
              </w:rPr>
              <w:t>EAFN</w:t>
            </w:r>
            <w:r w:rsidRPr="004476DB">
              <w:rPr>
                <w:rFonts w:ascii="Montserrat" w:eastAsia="Times New Roman" w:hAnsi="Montserrat" w:cs="Calibri"/>
                <w:bCs/>
                <w:sz w:val="18"/>
                <w:szCs w:val="18"/>
                <w:lang w:eastAsia="es-ES"/>
              </w:rPr>
              <w:t>.</w:t>
            </w:r>
          </w:p>
        </w:tc>
      </w:tr>
    </w:tbl>
    <w:p w14:paraId="3CC57B3D" w14:textId="77777777" w:rsidR="007578DB" w:rsidRPr="00422CBE"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20"/>
          <w:szCs w:val="20"/>
          <w:lang w:eastAsia="es-ES"/>
        </w:rPr>
      </w:pPr>
    </w:p>
    <w:p w14:paraId="7B674404" w14:textId="21F0CD91" w:rsidR="007578DB" w:rsidRPr="0009299B" w:rsidRDefault="007578DB" w:rsidP="007A345C">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09299B">
        <w:rPr>
          <w:rFonts w:ascii="Montserrat" w:eastAsia="Times New Roman" w:hAnsi="Montserrat" w:cs="Calibri"/>
          <w:bCs/>
          <w:sz w:val="20"/>
          <w:szCs w:val="20"/>
          <w:u w:val="single"/>
          <w:lang w:eastAsia="es-ES"/>
        </w:rPr>
        <w:t>Capítulo 5</w:t>
      </w:r>
      <w:r w:rsidRPr="0009299B">
        <w:rPr>
          <w:rFonts w:ascii="Montserrat" w:eastAsia="Times New Roman" w:hAnsi="Montserrat" w:cs="Calibri"/>
          <w:bCs/>
          <w:sz w:val="20"/>
          <w:szCs w:val="20"/>
          <w:lang w:eastAsia="es-ES"/>
        </w:rPr>
        <w:t xml:space="preserve">. </w:t>
      </w:r>
      <w:bookmarkStart w:id="3" w:name="_Hlk198048504"/>
      <w:r w:rsidR="0009299B" w:rsidRPr="00AA6933">
        <w:rPr>
          <w:rFonts w:ascii="Montserrat" w:hAnsi="Montserrat" w:cs="Arial"/>
          <w:i/>
          <w:sz w:val="20"/>
          <w:szCs w:val="20"/>
          <w:u w:val="single"/>
          <w:lang w:val="es-ES_tradnl"/>
        </w:rPr>
        <w:t xml:space="preserve">Información </w:t>
      </w:r>
      <w:r w:rsidR="0009299B" w:rsidRPr="003B07EA">
        <w:rPr>
          <w:rFonts w:ascii="Montserrat" w:hAnsi="Montserrat" w:cs="Arial"/>
          <w:i/>
          <w:sz w:val="20"/>
          <w:szCs w:val="20"/>
          <w:u w:val="single"/>
          <w:lang w:val="es-ES_tradnl"/>
        </w:rPr>
        <w:t xml:space="preserve">financiera </w:t>
      </w:r>
      <w:r w:rsidR="0009299B" w:rsidRPr="003B07EA">
        <w:rPr>
          <w:rFonts w:ascii="Montserrat" w:hAnsi="Montserrat" w:cs="Arial"/>
          <w:iCs/>
          <w:sz w:val="20"/>
          <w:szCs w:val="20"/>
          <w:u w:val="single"/>
          <w:lang w:val="es-ES_tradnl"/>
        </w:rPr>
        <w:t xml:space="preserve">de </w:t>
      </w:r>
      <w:r w:rsidR="0009299B" w:rsidRPr="003B07EA">
        <w:rPr>
          <w:rFonts w:ascii="Montserrat" w:hAnsi="Montserrat" w:cs="Arial"/>
          <w:i/>
          <w:sz w:val="20"/>
          <w:szCs w:val="20"/>
          <w:u w:val="single"/>
          <w:lang w:val="es-ES_tradnl"/>
        </w:rPr>
        <w:t>la</w:t>
      </w:r>
      <w:r w:rsidR="0009299B" w:rsidRPr="00AA6933">
        <w:rPr>
          <w:rFonts w:ascii="Montserrat" w:hAnsi="Montserrat" w:cs="Arial"/>
          <w:i/>
          <w:sz w:val="20"/>
          <w:szCs w:val="20"/>
          <w:u w:val="single"/>
          <w:lang w:val="es-ES_tradnl"/>
        </w:rPr>
        <w:t xml:space="preserve"> </w:t>
      </w:r>
      <w:r w:rsidR="0009299B">
        <w:rPr>
          <w:rFonts w:ascii="Montserrat" w:hAnsi="Montserrat" w:cs="Arial"/>
          <w:i/>
          <w:sz w:val="20"/>
          <w:szCs w:val="20"/>
          <w:u w:val="single"/>
          <w:lang w:val="es-ES_tradnl"/>
        </w:rPr>
        <w:t>empresa de asesoramiento financiero nacional (EAFN), persona jurídica</w:t>
      </w:r>
      <w:bookmarkEnd w:id="3"/>
      <w:r w:rsidR="00C00BA6">
        <w:rPr>
          <w:rFonts w:ascii="Montserrat" w:hAnsi="Montserrat" w:cs="Arial"/>
          <w:i/>
          <w:sz w:val="20"/>
          <w:szCs w:val="20"/>
          <w:u w:val="single"/>
          <w:lang w:val="es-ES_tradnl"/>
        </w:rPr>
        <w:t>.</w:t>
      </w:r>
    </w:p>
    <w:tbl>
      <w:tblPr>
        <w:tblStyle w:val="Tablaconcuadrcula"/>
        <w:tblW w:w="0" w:type="auto"/>
        <w:tblInd w:w="562" w:type="dxa"/>
        <w:tblLook w:val="04A0" w:firstRow="1" w:lastRow="0" w:firstColumn="1" w:lastColumn="0" w:noHBand="0" w:noVBand="1"/>
      </w:tblPr>
      <w:tblGrid>
        <w:gridCol w:w="8075"/>
      </w:tblGrid>
      <w:tr w:rsidR="007578DB" w14:paraId="16FE75BF" w14:textId="77777777" w:rsidTr="007A345C">
        <w:tc>
          <w:tcPr>
            <w:tcW w:w="8080" w:type="dxa"/>
          </w:tcPr>
          <w:p w14:paraId="43A94F74" w14:textId="50A8E05C" w:rsidR="007578DB" w:rsidRPr="009E3114"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9E3114">
              <w:rPr>
                <w:rFonts w:ascii="Montserrat" w:eastAsia="Times New Roman" w:hAnsi="Montserrat" w:cs="Calibri"/>
                <w:bCs/>
                <w:sz w:val="18"/>
                <w:szCs w:val="18"/>
                <w:lang w:eastAsia="es-ES"/>
              </w:rPr>
              <w:t xml:space="preserve">Los </w:t>
            </w:r>
            <w:r w:rsidRPr="006C65D8">
              <w:rPr>
                <w:rFonts w:ascii="Montserrat" w:eastAsia="Times New Roman" w:hAnsi="Montserrat" w:cs="Calibri"/>
                <w:bCs/>
                <w:i/>
                <w:iCs/>
                <w:color w:val="C00000"/>
                <w:sz w:val="18"/>
                <w:szCs w:val="18"/>
                <w:lang w:eastAsia="es-ES"/>
              </w:rPr>
              <w:t>artículos 19.1., 20.1.i)</w:t>
            </w:r>
            <w:r>
              <w:rPr>
                <w:rFonts w:ascii="Montserrat" w:eastAsia="Times New Roman" w:hAnsi="Montserrat" w:cs="Calibri"/>
                <w:bCs/>
                <w:i/>
                <w:iCs/>
                <w:color w:val="C00000"/>
                <w:sz w:val="18"/>
                <w:szCs w:val="18"/>
                <w:lang w:eastAsia="es-ES"/>
              </w:rPr>
              <w:t xml:space="preserve">, por remisión del artículo 21, </w:t>
            </w:r>
            <w:r w:rsidRPr="006C65D8">
              <w:rPr>
                <w:rFonts w:ascii="Montserrat" w:eastAsia="Times New Roman" w:hAnsi="Montserrat" w:cs="Calibri"/>
                <w:bCs/>
                <w:i/>
                <w:iCs/>
                <w:color w:val="C00000"/>
                <w:sz w:val="18"/>
                <w:szCs w:val="18"/>
                <w:lang w:eastAsia="es-ES"/>
              </w:rPr>
              <w:t>y 27.1.</w:t>
            </w:r>
            <w:r w:rsidRPr="006C65D8">
              <w:rPr>
                <w:rFonts w:ascii="Montserrat" w:eastAsia="Times New Roman" w:hAnsi="Montserrat" w:cs="Calibri"/>
                <w:bCs/>
                <w:color w:val="C00000"/>
                <w:sz w:val="18"/>
                <w:szCs w:val="18"/>
                <w:lang w:eastAsia="es-ES"/>
              </w:rPr>
              <w:t xml:space="preserve"> </w:t>
            </w:r>
            <w:r w:rsidRPr="009E3114">
              <w:rPr>
                <w:rFonts w:ascii="Montserrat" w:eastAsia="Times New Roman" w:hAnsi="Montserrat" w:cs="Calibri"/>
                <w:bCs/>
                <w:sz w:val="18"/>
                <w:szCs w:val="18"/>
                <w:lang w:eastAsia="es-ES"/>
              </w:rPr>
              <w:t xml:space="preserve">del </w:t>
            </w:r>
            <w:r w:rsidRPr="006C65D8">
              <w:rPr>
                <w:rFonts w:ascii="Montserrat" w:eastAsia="Times New Roman" w:hAnsi="Montserrat" w:cs="Calibri"/>
                <w:bCs/>
                <w:i/>
                <w:iCs/>
                <w:color w:val="C00000"/>
                <w:sz w:val="18"/>
                <w:szCs w:val="18"/>
                <w:lang w:eastAsia="es-ES"/>
              </w:rPr>
              <w:t>RD de ESI</w:t>
            </w:r>
            <w:r w:rsidRPr="009E3114">
              <w:rPr>
                <w:rFonts w:ascii="Montserrat" w:eastAsia="Times New Roman" w:hAnsi="Montserrat" w:cs="Calibri"/>
                <w:bCs/>
                <w:sz w:val="18"/>
                <w:szCs w:val="18"/>
                <w:lang w:eastAsia="es-ES"/>
              </w:rPr>
              <w:t xml:space="preserve">, por remisión a las RTS de autorización de </w:t>
            </w:r>
            <w:r>
              <w:rPr>
                <w:rFonts w:ascii="Montserrat" w:eastAsia="Times New Roman" w:hAnsi="Montserrat" w:cs="Calibri"/>
                <w:bCs/>
                <w:sz w:val="18"/>
                <w:szCs w:val="18"/>
                <w:lang w:eastAsia="es-ES"/>
              </w:rPr>
              <w:t>EAFN</w:t>
            </w:r>
            <w:r w:rsidRPr="009E3114">
              <w:rPr>
                <w:rFonts w:ascii="Montserrat" w:eastAsia="Times New Roman" w:hAnsi="Montserrat" w:cs="Calibri"/>
                <w:bCs/>
                <w:sz w:val="18"/>
                <w:szCs w:val="18"/>
                <w:lang w:eastAsia="es-ES"/>
              </w:rPr>
              <w:t xml:space="preserve">, establecen, como uno de los requisitos para que una entidad obtenga </w:t>
            </w:r>
            <w:r>
              <w:rPr>
                <w:rFonts w:ascii="Montserrat" w:eastAsia="Times New Roman" w:hAnsi="Montserrat" w:cs="Calibri"/>
                <w:bCs/>
                <w:sz w:val="18"/>
                <w:szCs w:val="18"/>
                <w:lang w:eastAsia="es-ES"/>
              </w:rPr>
              <w:t xml:space="preserve">y conserve </w:t>
            </w:r>
            <w:r w:rsidRPr="009E3114">
              <w:rPr>
                <w:rFonts w:ascii="Montserrat" w:eastAsia="Times New Roman" w:hAnsi="Montserrat" w:cs="Calibri"/>
                <w:bCs/>
                <w:sz w:val="18"/>
                <w:szCs w:val="18"/>
                <w:lang w:eastAsia="es-ES"/>
              </w:rPr>
              <w:t xml:space="preserve">su autorización como </w:t>
            </w:r>
            <w:r>
              <w:rPr>
                <w:rFonts w:ascii="Montserrat" w:eastAsia="Times New Roman" w:hAnsi="Montserrat" w:cs="Calibri"/>
                <w:bCs/>
                <w:sz w:val="18"/>
                <w:szCs w:val="18"/>
                <w:lang w:eastAsia="es-ES"/>
              </w:rPr>
              <w:t>EAFN</w:t>
            </w:r>
            <w:r w:rsidRPr="009E3114">
              <w:rPr>
                <w:rFonts w:ascii="Montserrat" w:eastAsia="Times New Roman" w:hAnsi="Montserrat" w:cs="Calibri"/>
                <w:bCs/>
                <w:sz w:val="18"/>
                <w:szCs w:val="18"/>
                <w:lang w:eastAsia="es-ES"/>
              </w:rPr>
              <w:t xml:space="preserve">, que facilite </w:t>
            </w:r>
            <w:r w:rsidRPr="00D167D8">
              <w:rPr>
                <w:rFonts w:ascii="Montserrat" w:eastAsia="Times New Roman" w:hAnsi="Montserrat" w:cs="Calibri"/>
                <w:bCs/>
                <w:sz w:val="18"/>
                <w:szCs w:val="18"/>
                <w:lang w:eastAsia="es-ES"/>
              </w:rPr>
              <w:t>información sobre su situación financiera</w:t>
            </w:r>
            <w:r w:rsidRPr="009E3114">
              <w:rPr>
                <w:rFonts w:ascii="Montserrat" w:eastAsia="Times New Roman" w:hAnsi="Montserrat" w:cs="Calibri"/>
                <w:bCs/>
                <w:sz w:val="18"/>
                <w:szCs w:val="18"/>
                <w:lang w:eastAsia="es-ES"/>
              </w:rPr>
              <w:t xml:space="preserve">, adjuntando a tal efecto: (i) </w:t>
            </w:r>
            <w:r w:rsidRPr="00D167D8">
              <w:rPr>
                <w:rFonts w:ascii="Montserrat" w:eastAsia="Times New Roman" w:hAnsi="Montserrat" w:cs="Calibri"/>
                <w:b/>
                <w:sz w:val="18"/>
                <w:szCs w:val="18"/>
                <w:u w:val="single"/>
                <w:lang w:eastAsia="es-ES"/>
              </w:rPr>
              <w:t>previsiones en base individual</w:t>
            </w:r>
            <w:r w:rsidRPr="009E3114">
              <w:rPr>
                <w:rFonts w:ascii="Montserrat" w:eastAsia="Times New Roman" w:hAnsi="Montserrat" w:cs="Calibri"/>
                <w:bCs/>
                <w:sz w:val="18"/>
                <w:szCs w:val="18"/>
                <w:lang w:eastAsia="es-ES"/>
              </w:rPr>
              <w:t xml:space="preserve">, cuando proceda, para los tres primeros ejercicios de actividad de la </w:t>
            </w:r>
            <w:r>
              <w:rPr>
                <w:rFonts w:ascii="Montserrat" w:eastAsia="Times New Roman" w:hAnsi="Montserrat" w:cs="Calibri"/>
                <w:bCs/>
                <w:sz w:val="18"/>
                <w:szCs w:val="18"/>
                <w:lang w:eastAsia="es-ES"/>
              </w:rPr>
              <w:t>EAFN</w:t>
            </w:r>
            <w:r w:rsidRPr="009E3114">
              <w:rPr>
                <w:rFonts w:ascii="Montserrat" w:eastAsia="Times New Roman" w:hAnsi="Montserrat" w:cs="Calibri"/>
                <w:bCs/>
                <w:sz w:val="18"/>
                <w:szCs w:val="18"/>
                <w:lang w:eastAsia="es-ES"/>
              </w:rPr>
              <w:t>; (</w:t>
            </w:r>
            <w:proofErr w:type="spellStart"/>
            <w:r w:rsidRPr="009E3114">
              <w:rPr>
                <w:rFonts w:ascii="Montserrat" w:eastAsia="Times New Roman" w:hAnsi="Montserrat" w:cs="Calibri"/>
                <w:bCs/>
                <w:sz w:val="18"/>
                <w:szCs w:val="18"/>
                <w:lang w:eastAsia="es-ES"/>
              </w:rPr>
              <w:t>ii</w:t>
            </w:r>
            <w:proofErr w:type="spellEnd"/>
            <w:r w:rsidRPr="009E3114">
              <w:rPr>
                <w:rFonts w:ascii="Montserrat" w:eastAsia="Times New Roman" w:hAnsi="Montserrat" w:cs="Calibri"/>
                <w:bCs/>
                <w:sz w:val="18"/>
                <w:szCs w:val="18"/>
                <w:lang w:eastAsia="es-ES"/>
              </w:rPr>
              <w:t xml:space="preserve">) </w:t>
            </w:r>
            <w:r w:rsidRPr="00D167D8">
              <w:rPr>
                <w:rFonts w:ascii="Montserrat" w:eastAsia="Times New Roman" w:hAnsi="Montserrat" w:cs="Calibri"/>
                <w:b/>
                <w:sz w:val="18"/>
                <w:szCs w:val="18"/>
                <w:u w:val="single"/>
                <w:lang w:eastAsia="es-ES"/>
              </w:rPr>
              <w:t>explicación sobre los supuestos utilizados</w:t>
            </w:r>
            <w:r w:rsidRPr="009E3114">
              <w:rPr>
                <w:rFonts w:ascii="Montserrat" w:eastAsia="Times New Roman" w:hAnsi="Montserrat" w:cs="Calibri"/>
                <w:bCs/>
                <w:sz w:val="18"/>
                <w:szCs w:val="18"/>
                <w:lang w:eastAsia="es-ES"/>
              </w:rPr>
              <w:t xml:space="preserve"> para las previsiones realizadas, explicando las cifras, número y tipo de clientes previstos, volumen previsto de transacciones/órdenes, activos gestionados, cifras de gastos; (</w:t>
            </w:r>
            <w:proofErr w:type="spellStart"/>
            <w:r w:rsidRPr="009E3114">
              <w:rPr>
                <w:rFonts w:ascii="Montserrat" w:eastAsia="Times New Roman" w:hAnsi="Montserrat" w:cs="Calibri"/>
                <w:bCs/>
                <w:sz w:val="18"/>
                <w:szCs w:val="18"/>
                <w:lang w:eastAsia="es-ES"/>
              </w:rPr>
              <w:t>iii</w:t>
            </w:r>
            <w:proofErr w:type="spellEnd"/>
            <w:r w:rsidRPr="009E3114">
              <w:rPr>
                <w:rFonts w:ascii="Montserrat" w:eastAsia="Times New Roman" w:hAnsi="Montserrat" w:cs="Calibri"/>
                <w:bCs/>
                <w:sz w:val="18"/>
                <w:szCs w:val="18"/>
                <w:lang w:eastAsia="es-ES"/>
              </w:rPr>
              <w:t xml:space="preserve">) previsiones de cálculo de los </w:t>
            </w:r>
            <w:r w:rsidRPr="00D167D8">
              <w:rPr>
                <w:rFonts w:ascii="Montserrat" w:eastAsia="Times New Roman" w:hAnsi="Montserrat" w:cs="Calibri"/>
                <w:b/>
                <w:sz w:val="18"/>
                <w:szCs w:val="18"/>
                <w:u w:val="single"/>
                <w:lang w:eastAsia="es-ES"/>
              </w:rPr>
              <w:t>requisitos de capital</w:t>
            </w:r>
            <w:r w:rsidRPr="009E3114">
              <w:rPr>
                <w:rFonts w:ascii="Montserrat" w:eastAsia="Times New Roman" w:hAnsi="Montserrat" w:cs="Calibri"/>
                <w:bCs/>
                <w:sz w:val="18"/>
                <w:szCs w:val="18"/>
                <w:lang w:eastAsia="es-ES"/>
              </w:rPr>
              <w:t>,</w:t>
            </w:r>
            <w:r>
              <w:rPr>
                <w:rFonts w:ascii="Montserrat" w:eastAsia="Times New Roman" w:hAnsi="Montserrat" w:cs="Calibri"/>
                <w:bCs/>
                <w:sz w:val="18"/>
                <w:szCs w:val="18"/>
                <w:lang w:eastAsia="es-ES"/>
              </w:rPr>
              <w:t xml:space="preserve"> y </w:t>
            </w:r>
            <w:r w:rsidRPr="009E3114">
              <w:rPr>
                <w:rFonts w:ascii="Montserrat" w:eastAsia="Times New Roman" w:hAnsi="Montserrat" w:cs="Calibri"/>
                <w:bCs/>
                <w:sz w:val="18"/>
                <w:szCs w:val="18"/>
                <w:lang w:eastAsia="es-ES"/>
              </w:rPr>
              <w:t xml:space="preserve">de </w:t>
            </w:r>
            <w:r w:rsidRPr="00D167D8">
              <w:rPr>
                <w:rFonts w:ascii="Montserrat" w:eastAsia="Times New Roman" w:hAnsi="Montserrat" w:cs="Calibri"/>
                <w:b/>
                <w:sz w:val="18"/>
                <w:szCs w:val="18"/>
                <w:u w:val="single"/>
                <w:lang w:eastAsia="es-ES"/>
              </w:rPr>
              <w:t>liquidez</w:t>
            </w:r>
            <w:r w:rsidRPr="009E3114">
              <w:rPr>
                <w:rFonts w:ascii="Montserrat" w:eastAsia="Times New Roman" w:hAnsi="Montserrat" w:cs="Calibri"/>
                <w:bCs/>
                <w:sz w:val="18"/>
                <w:szCs w:val="18"/>
                <w:lang w:eastAsia="es-ES"/>
              </w:rPr>
              <w:t xml:space="preserve"> sean de aplicación a la </w:t>
            </w:r>
            <w:r>
              <w:rPr>
                <w:rFonts w:ascii="Montserrat" w:eastAsia="Times New Roman" w:hAnsi="Montserrat" w:cs="Calibri"/>
                <w:bCs/>
                <w:sz w:val="18"/>
                <w:szCs w:val="18"/>
                <w:lang w:eastAsia="es-ES"/>
              </w:rPr>
              <w:t>EAFN</w:t>
            </w:r>
            <w:r w:rsidRPr="009E3114">
              <w:rPr>
                <w:rFonts w:ascii="Montserrat" w:eastAsia="Times New Roman" w:hAnsi="Montserrat" w:cs="Calibri"/>
                <w:bCs/>
                <w:sz w:val="18"/>
                <w:szCs w:val="18"/>
                <w:lang w:eastAsia="es-ES"/>
              </w:rPr>
              <w:t>.</w:t>
            </w:r>
          </w:p>
          <w:p w14:paraId="5159F4AC" w14:textId="77777777" w:rsidR="007578DB" w:rsidRPr="00327F68"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327F68">
              <w:rPr>
                <w:rFonts w:ascii="Montserrat" w:eastAsia="Times New Roman" w:hAnsi="Montserrat" w:cs="Calibri"/>
                <w:bCs/>
                <w:sz w:val="18"/>
                <w:szCs w:val="18"/>
                <w:lang w:eastAsia="es-ES"/>
              </w:rPr>
              <w:t xml:space="preserve">El </w:t>
            </w:r>
            <w:r w:rsidRPr="00327F68">
              <w:rPr>
                <w:rFonts w:ascii="Montserrat" w:eastAsia="Times New Roman" w:hAnsi="Montserrat" w:cs="Calibri"/>
                <w:bCs/>
                <w:i/>
                <w:iCs/>
                <w:color w:val="C00000"/>
                <w:sz w:val="18"/>
                <w:szCs w:val="18"/>
                <w:lang w:eastAsia="es-ES"/>
              </w:rPr>
              <w:t>artículo 123.5 de la LMVSI</w:t>
            </w:r>
            <w:r w:rsidRPr="00327F68">
              <w:rPr>
                <w:rFonts w:ascii="Montserrat" w:eastAsia="Times New Roman" w:hAnsi="Montserrat" w:cs="Calibri"/>
                <w:bCs/>
                <w:sz w:val="18"/>
                <w:szCs w:val="18"/>
                <w:lang w:eastAsia="es-ES"/>
              </w:rPr>
              <w:t xml:space="preserve"> establece que, las EAFN podrán quedar exentas de la aplicación de determinados requisitos prudenciales establecidos en esta ley y su normativa de desarrollo.</w:t>
            </w:r>
          </w:p>
          <w:p w14:paraId="030C5B08" w14:textId="77777777" w:rsidR="007578DB" w:rsidRPr="00281814" w:rsidRDefault="007578DB" w:rsidP="007A345C">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Respecto a los requisitos financieros con los que debe contar una EAFN</w:t>
            </w:r>
            <w:r w:rsidRPr="00281814">
              <w:rPr>
                <w:rFonts w:ascii="Montserrat" w:eastAsia="Times New Roman" w:hAnsi="Montserrat" w:cs="Calibri"/>
                <w:bCs/>
                <w:sz w:val="18"/>
                <w:szCs w:val="18"/>
                <w:lang w:eastAsia="es-ES"/>
              </w:rPr>
              <w:t xml:space="preserve">, </w:t>
            </w:r>
            <w:r>
              <w:rPr>
                <w:rFonts w:ascii="Montserrat" w:eastAsia="Times New Roman" w:hAnsi="Montserrat" w:cs="Calibri"/>
                <w:bCs/>
                <w:sz w:val="18"/>
                <w:szCs w:val="18"/>
                <w:lang w:eastAsia="es-ES"/>
              </w:rPr>
              <w:t xml:space="preserve">el </w:t>
            </w:r>
            <w:r w:rsidRPr="00327F68">
              <w:rPr>
                <w:rFonts w:ascii="Montserrat" w:eastAsia="Times New Roman" w:hAnsi="Montserrat" w:cs="Calibri"/>
                <w:bCs/>
                <w:i/>
                <w:iCs/>
                <w:color w:val="C00000"/>
                <w:sz w:val="18"/>
                <w:szCs w:val="18"/>
                <w:lang w:eastAsia="es-ES"/>
              </w:rPr>
              <w:t xml:space="preserve">artículo </w:t>
            </w:r>
            <w:r w:rsidRPr="00281814">
              <w:rPr>
                <w:rFonts w:ascii="Montserrat" w:eastAsia="Times New Roman" w:hAnsi="Montserrat" w:cs="Calibri"/>
                <w:bCs/>
                <w:i/>
                <w:iCs/>
                <w:color w:val="C00000"/>
                <w:sz w:val="18"/>
                <w:szCs w:val="18"/>
                <w:lang w:eastAsia="es-ES"/>
              </w:rPr>
              <w:t>5</w:t>
            </w:r>
            <w:r w:rsidRPr="00327F68">
              <w:rPr>
                <w:rFonts w:ascii="Montserrat" w:eastAsia="Times New Roman" w:hAnsi="Montserrat" w:cs="Calibri"/>
                <w:bCs/>
                <w:i/>
                <w:iCs/>
                <w:color w:val="C00000"/>
                <w:sz w:val="18"/>
                <w:szCs w:val="18"/>
                <w:lang w:eastAsia="es-ES"/>
              </w:rPr>
              <w:t xml:space="preserve"> del </w:t>
            </w:r>
            <w:r w:rsidRPr="00281814">
              <w:rPr>
                <w:rFonts w:ascii="Montserrat" w:eastAsia="Times New Roman" w:hAnsi="Montserrat" w:cs="Calibri"/>
                <w:bCs/>
                <w:i/>
                <w:iCs/>
                <w:color w:val="C00000"/>
                <w:sz w:val="18"/>
                <w:szCs w:val="18"/>
                <w:lang w:eastAsia="es-ES"/>
              </w:rPr>
              <w:t>RD de ES</w:t>
            </w:r>
            <w:r>
              <w:rPr>
                <w:rFonts w:ascii="Montserrat" w:eastAsia="Times New Roman" w:hAnsi="Montserrat" w:cs="Calibri"/>
                <w:bCs/>
                <w:i/>
                <w:iCs/>
                <w:color w:val="C00000"/>
                <w:sz w:val="18"/>
                <w:szCs w:val="18"/>
                <w:lang w:eastAsia="es-ES"/>
              </w:rPr>
              <w:t>I</w:t>
            </w:r>
            <w:r w:rsidRPr="00281814">
              <w:rPr>
                <w:rFonts w:ascii="Montserrat" w:eastAsia="Times New Roman" w:hAnsi="Montserrat" w:cs="Calibri"/>
                <w:bCs/>
                <w:i/>
                <w:iCs/>
                <w:color w:val="C00000"/>
                <w:sz w:val="18"/>
                <w:szCs w:val="18"/>
                <w:lang w:eastAsia="es-ES"/>
              </w:rPr>
              <w:t xml:space="preserve"> </w:t>
            </w:r>
            <w:r w:rsidRPr="00327F68">
              <w:rPr>
                <w:rFonts w:ascii="Montserrat" w:eastAsia="Times New Roman" w:hAnsi="Montserrat" w:cs="Calibri"/>
                <w:bCs/>
                <w:sz w:val="18"/>
                <w:szCs w:val="18"/>
                <w:lang w:eastAsia="es-ES"/>
              </w:rPr>
              <w:t xml:space="preserve">establece que </w:t>
            </w:r>
            <w:r w:rsidRPr="00281814">
              <w:rPr>
                <w:rFonts w:ascii="Montserrat" w:eastAsia="Times New Roman" w:hAnsi="Montserrat" w:cs="Calibri"/>
                <w:bCs/>
                <w:sz w:val="18"/>
                <w:szCs w:val="18"/>
                <w:lang w:eastAsia="es-ES"/>
              </w:rPr>
              <w:t>las personas jurídicas que ofrezcan servicios de asesoramiento financiero deben cumplir los siguientes requisitos:</w:t>
            </w:r>
          </w:p>
          <w:p w14:paraId="0C0CEEA4" w14:textId="77777777" w:rsidR="007578DB" w:rsidRPr="00281814" w:rsidRDefault="007578DB" w:rsidP="007A345C">
            <w:pPr>
              <w:pStyle w:val="Prrafodelista"/>
              <w:tabs>
                <w:tab w:val="left" w:pos="215"/>
              </w:tabs>
              <w:autoSpaceDE w:val="0"/>
              <w:autoSpaceDN w:val="0"/>
              <w:adjustRightInd w:val="0"/>
              <w:spacing w:after="0" w:line="360" w:lineRule="auto"/>
              <w:ind w:left="215" w:right="401"/>
              <w:rPr>
                <w:rFonts w:ascii="Montserrat" w:eastAsia="Times New Roman" w:hAnsi="Montserrat" w:cs="Calibri"/>
                <w:bCs/>
                <w:sz w:val="18"/>
                <w:szCs w:val="18"/>
                <w:lang w:eastAsia="es-ES"/>
              </w:rPr>
            </w:pPr>
            <w:r w:rsidRPr="00281814">
              <w:rPr>
                <w:rFonts w:ascii="Montserrat" w:eastAsia="Times New Roman" w:hAnsi="Montserrat" w:cs="Calibri"/>
                <w:bCs/>
                <w:sz w:val="18"/>
                <w:szCs w:val="18"/>
                <w:lang w:eastAsia="es-ES"/>
              </w:rPr>
              <w:t>1.º Un capital inicial de 50.000 euros; o</w:t>
            </w:r>
          </w:p>
          <w:p w14:paraId="6486808C" w14:textId="54810D34" w:rsidR="007578DB" w:rsidRDefault="007578DB" w:rsidP="007B7FC5">
            <w:pPr>
              <w:pStyle w:val="Prrafodelista"/>
              <w:tabs>
                <w:tab w:val="left" w:pos="215"/>
              </w:tabs>
              <w:autoSpaceDE w:val="0"/>
              <w:autoSpaceDN w:val="0"/>
              <w:adjustRightInd w:val="0"/>
              <w:spacing w:after="0" w:line="360" w:lineRule="auto"/>
              <w:ind w:left="215" w:right="401"/>
              <w:rPr>
                <w:rFonts w:ascii="Montserrat" w:eastAsia="Times New Roman" w:hAnsi="Montserrat" w:cs="Calibri"/>
                <w:bCs/>
                <w:sz w:val="20"/>
                <w:szCs w:val="20"/>
                <w:lang w:eastAsia="es-ES"/>
              </w:rPr>
            </w:pPr>
            <w:r w:rsidRPr="00281814">
              <w:rPr>
                <w:rFonts w:ascii="Montserrat" w:eastAsia="Times New Roman" w:hAnsi="Montserrat" w:cs="Calibri"/>
                <w:bCs/>
                <w:sz w:val="18"/>
                <w:szCs w:val="18"/>
                <w:lang w:eastAsia="es-ES"/>
              </w:rPr>
              <w:t>2.º Un seguro de responsabilidad civil profesional, un aval u otra garantía equivalente que permita hacer frente a la responsabilidad por negligencia en el ejercicio de su actividad profesional, con una cobertura mínima de 1.000.000 euros por reclamación de daños, y un total de 1.500.000 euros anuales para todas las reclamaciones.</w:t>
            </w:r>
          </w:p>
        </w:tc>
      </w:tr>
    </w:tbl>
    <w:p w14:paraId="3AF7CFAB" w14:textId="77777777" w:rsidR="007578DB" w:rsidRPr="00D538EA"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p w14:paraId="4FE69E33" w14:textId="2E0B00B4" w:rsidR="007578DB" w:rsidRDefault="007578DB" w:rsidP="007578DB">
      <w:pPr>
        <w:pStyle w:val="Prrafodelista"/>
        <w:numPr>
          <w:ilvl w:val="0"/>
          <w:numId w:val="45"/>
        </w:numPr>
        <w:tabs>
          <w:tab w:val="left" w:pos="284"/>
        </w:tabs>
        <w:autoSpaceDE w:val="0"/>
        <w:autoSpaceDN w:val="0"/>
        <w:adjustRightInd w:val="0"/>
        <w:spacing w:after="0" w:line="360" w:lineRule="auto"/>
        <w:ind w:left="567" w:right="401" w:hanging="218"/>
        <w:jc w:val="both"/>
        <w:rPr>
          <w:rFonts w:ascii="Montserrat" w:eastAsia="Times New Roman" w:hAnsi="Montserrat" w:cs="Calibri"/>
          <w:bCs/>
          <w:sz w:val="20"/>
          <w:szCs w:val="20"/>
          <w:lang w:eastAsia="es-ES"/>
        </w:rPr>
      </w:pPr>
      <w:r w:rsidRPr="00CF3D43">
        <w:rPr>
          <w:rFonts w:ascii="Montserrat" w:eastAsia="Times New Roman" w:hAnsi="Montserrat" w:cs="Calibri"/>
          <w:bCs/>
          <w:sz w:val="20"/>
          <w:szCs w:val="20"/>
          <w:u w:val="single"/>
          <w:lang w:eastAsia="es-ES"/>
        </w:rPr>
        <w:t>Capítulo 6</w:t>
      </w:r>
      <w:r w:rsidRPr="00E1385E">
        <w:rPr>
          <w:rFonts w:ascii="Montserrat" w:eastAsia="Times New Roman" w:hAnsi="Montserrat" w:cs="Calibri"/>
          <w:bCs/>
          <w:sz w:val="20"/>
          <w:szCs w:val="20"/>
          <w:lang w:eastAsia="es-ES"/>
        </w:rPr>
        <w:t xml:space="preserve">. </w:t>
      </w:r>
      <w:r w:rsidR="0009299B" w:rsidRPr="00AA6933">
        <w:rPr>
          <w:rFonts w:ascii="Montserrat" w:hAnsi="Montserrat" w:cs="Arial"/>
          <w:i/>
          <w:sz w:val="20"/>
          <w:szCs w:val="20"/>
          <w:u w:val="single"/>
          <w:lang w:val="es-ES_tradnl"/>
        </w:rPr>
        <w:t>Información sobre la organización</w:t>
      </w:r>
      <w:r w:rsidR="0009299B">
        <w:rPr>
          <w:rFonts w:ascii="Montserrat" w:hAnsi="Montserrat" w:cs="Arial"/>
          <w:i/>
          <w:sz w:val="20"/>
          <w:szCs w:val="20"/>
          <w:u w:val="single"/>
          <w:lang w:val="es-ES_tradnl"/>
        </w:rPr>
        <w:t xml:space="preserve"> de </w:t>
      </w:r>
      <w:r w:rsidR="0009299B" w:rsidRPr="00AA6933">
        <w:rPr>
          <w:rFonts w:ascii="Montserrat" w:hAnsi="Montserrat" w:cs="Arial"/>
          <w:i/>
          <w:sz w:val="20"/>
          <w:szCs w:val="20"/>
          <w:u w:val="single"/>
          <w:lang w:val="es-ES_tradnl"/>
        </w:rPr>
        <w:t xml:space="preserve">la </w:t>
      </w:r>
      <w:r w:rsidR="0009299B">
        <w:rPr>
          <w:rFonts w:ascii="Montserrat" w:hAnsi="Montserrat" w:cs="Arial"/>
          <w:i/>
          <w:sz w:val="20"/>
          <w:szCs w:val="20"/>
          <w:u w:val="single"/>
          <w:lang w:val="es-ES_tradnl"/>
        </w:rPr>
        <w:t>empresa de asesoramiento financiero nacional (EAFN), persona jurídica</w:t>
      </w:r>
      <w:r w:rsidR="00C00BA6">
        <w:rPr>
          <w:rFonts w:ascii="Montserrat" w:hAnsi="Montserrat" w:cs="Arial"/>
          <w:i/>
          <w:sz w:val="20"/>
          <w:szCs w:val="20"/>
          <w:u w:val="single"/>
          <w:lang w:val="es-ES_tradnl"/>
        </w:rPr>
        <w:t>.</w:t>
      </w:r>
    </w:p>
    <w:p w14:paraId="5D4FE484" w14:textId="77777777" w:rsidR="007578DB" w:rsidRPr="00D538EA" w:rsidRDefault="007578DB" w:rsidP="007578DB">
      <w:pPr>
        <w:pStyle w:val="Prrafodelista"/>
        <w:tabs>
          <w:tab w:val="left" w:pos="284"/>
        </w:tabs>
        <w:autoSpaceDE w:val="0"/>
        <w:autoSpaceDN w:val="0"/>
        <w:adjustRightInd w:val="0"/>
        <w:spacing w:after="0" w:line="360" w:lineRule="auto"/>
        <w:ind w:left="567" w:right="401"/>
        <w:jc w:val="both"/>
        <w:rPr>
          <w:rFonts w:ascii="Montserrat" w:eastAsia="Times New Roman" w:hAnsi="Montserrat" w:cs="Calibri"/>
          <w:bCs/>
          <w:sz w:val="16"/>
          <w:szCs w:val="16"/>
          <w:lang w:eastAsia="es-ES"/>
        </w:rPr>
      </w:pPr>
    </w:p>
    <w:tbl>
      <w:tblPr>
        <w:tblStyle w:val="Tablaconcuadrcula"/>
        <w:tblW w:w="0" w:type="auto"/>
        <w:tblInd w:w="562" w:type="dxa"/>
        <w:tblLook w:val="04A0" w:firstRow="1" w:lastRow="0" w:firstColumn="1" w:lastColumn="0" w:noHBand="0" w:noVBand="1"/>
      </w:tblPr>
      <w:tblGrid>
        <w:gridCol w:w="8075"/>
      </w:tblGrid>
      <w:tr w:rsidR="007578DB" w14:paraId="1C0D6D68" w14:textId="77777777" w:rsidTr="007A345C">
        <w:tc>
          <w:tcPr>
            <w:tcW w:w="8358" w:type="dxa"/>
          </w:tcPr>
          <w:p w14:paraId="5CFE7B8F" w14:textId="77777777" w:rsidR="007578DB" w:rsidRPr="00D905B7"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9E3114">
              <w:rPr>
                <w:rFonts w:ascii="Montserrat" w:eastAsia="Times New Roman" w:hAnsi="Montserrat" w:cs="Calibri"/>
                <w:bCs/>
                <w:sz w:val="18"/>
                <w:szCs w:val="18"/>
                <w:lang w:eastAsia="es-ES"/>
              </w:rPr>
              <w:t xml:space="preserve">Los </w:t>
            </w:r>
            <w:r w:rsidRPr="006C65D8">
              <w:rPr>
                <w:rFonts w:ascii="Montserrat" w:eastAsia="Times New Roman" w:hAnsi="Montserrat" w:cs="Calibri"/>
                <w:bCs/>
                <w:i/>
                <w:iCs/>
                <w:color w:val="C00000"/>
                <w:sz w:val="18"/>
                <w:szCs w:val="18"/>
                <w:lang w:eastAsia="es-ES"/>
              </w:rPr>
              <w:t>artículos 19.1., 20.1.i)</w:t>
            </w:r>
            <w:r>
              <w:rPr>
                <w:rFonts w:ascii="Montserrat" w:eastAsia="Times New Roman" w:hAnsi="Montserrat" w:cs="Calibri"/>
                <w:bCs/>
                <w:i/>
                <w:iCs/>
                <w:color w:val="C00000"/>
                <w:sz w:val="18"/>
                <w:szCs w:val="18"/>
                <w:lang w:eastAsia="es-ES"/>
              </w:rPr>
              <w:t>, por remisión del artículo 21,</w:t>
            </w:r>
            <w:r w:rsidRPr="006C65D8">
              <w:rPr>
                <w:rFonts w:ascii="Montserrat" w:eastAsia="Times New Roman" w:hAnsi="Montserrat" w:cs="Calibri"/>
                <w:bCs/>
                <w:i/>
                <w:iCs/>
                <w:color w:val="C00000"/>
                <w:sz w:val="18"/>
                <w:szCs w:val="18"/>
                <w:lang w:eastAsia="es-ES"/>
              </w:rPr>
              <w:t xml:space="preserve"> y 27.1.</w:t>
            </w:r>
            <w:r w:rsidRPr="006C65D8">
              <w:rPr>
                <w:rFonts w:ascii="Montserrat" w:eastAsia="Times New Roman" w:hAnsi="Montserrat" w:cs="Calibri"/>
                <w:bCs/>
                <w:color w:val="C00000"/>
                <w:sz w:val="18"/>
                <w:szCs w:val="18"/>
                <w:lang w:eastAsia="es-ES"/>
              </w:rPr>
              <w:t xml:space="preserve"> </w:t>
            </w:r>
            <w:r w:rsidRPr="009E3114">
              <w:rPr>
                <w:rFonts w:ascii="Montserrat" w:eastAsia="Times New Roman" w:hAnsi="Montserrat" w:cs="Calibri"/>
                <w:bCs/>
                <w:sz w:val="18"/>
                <w:szCs w:val="18"/>
                <w:lang w:eastAsia="es-ES"/>
              </w:rPr>
              <w:t xml:space="preserve">del </w:t>
            </w:r>
            <w:r w:rsidRPr="006C65D8">
              <w:rPr>
                <w:rFonts w:ascii="Montserrat" w:eastAsia="Times New Roman" w:hAnsi="Montserrat" w:cs="Calibri"/>
                <w:bCs/>
                <w:i/>
                <w:iCs/>
                <w:color w:val="C00000"/>
                <w:sz w:val="18"/>
                <w:szCs w:val="18"/>
                <w:lang w:eastAsia="es-ES"/>
              </w:rPr>
              <w:t>RD de ESI</w:t>
            </w:r>
            <w:r w:rsidRPr="009E3114">
              <w:rPr>
                <w:rFonts w:ascii="Montserrat" w:eastAsia="Times New Roman" w:hAnsi="Montserrat" w:cs="Calibri"/>
                <w:bCs/>
                <w:sz w:val="18"/>
                <w:szCs w:val="18"/>
                <w:lang w:eastAsia="es-ES"/>
              </w:rPr>
              <w:t xml:space="preserve">, por remisión a las </w:t>
            </w:r>
            <w:r w:rsidRPr="00701AFD">
              <w:rPr>
                <w:rFonts w:ascii="Montserrat" w:eastAsia="Times New Roman" w:hAnsi="Montserrat" w:cs="Calibri"/>
                <w:bCs/>
                <w:i/>
                <w:iCs/>
                <w:color w:val="C00000"/>
                <w:sz w:val="18"/>
                <w:szCs w:val="18"/>
                <w:lang w:eastAsia="es-ES"/>
              </w:rPr>
              <w:t>RTS de autorización de ESI</w:t>
            </w:r>
            <w:r w:rsidRPr="009E3114">
              <w:rPr>
                <w:rFonts w:ascii="Montserrat" w:eastAsia="Times New Roman" w:hAnsi="Montserrat" w:cs="Calibri"/>
                <w:bCs/>
                <w:sz w:val="18"/>
                <w:szCs w:val="18"/>
                <w:lang w:eastAsia="es-ES"/>
              </w:rPr>
              <w:t xml:space="preserve">, establecen, como uno de los requisitos para que una entidad obtenga </w:t>
            </w:r>
            <w:r>
              <w:rPr>
                <w:rFonts w:ascii="Montserrat" w:eastAsia="Times New Roman" w:hAnsi="Montserrat" w:cs="Calibri"/>
                <w:bCs/>
                <w:sz w:val="18"/>
                <w:szCs w:val="18"/>
                <w:lang w:eastAsia="es-ES"/>
              </w:rPr>
              <w:t xml:space="preserve">y conserve </w:t>
            </w:r>
            <w:r w:rsidRPr="009E3114">
              <w:rPr>
                <w:rFonts w:ascii="Montserrat" w:eastAsia="Times New Roman" w:hAnsi="Montserrat" w:cs="Calibri"/>
                <w:bCs/>
                <w:sz w:val="18"/>
                <w:szCs w:val="18"/>
                <w:lang w:eastAsia="es-ES"/>
              </w:rPr>
              <w:t xml:space="preserve">su autorización como </w:t>
            </w:r>
            <w:r>
              <w:rPr>
                <w:rFonts w:ascii="Montserrat" w:eastAsia="Times New Roman" w:hAnsi="Montserrat" w:cs="Calibri"/>
                <w:bCs/>
                <w:sz w:val="18"/>
                <w:szCs w:val="18"/>
                <w:lang w:eastAsia="es-ES"/>
              </w:rPr>
              <w:t>EAFN</w:t>
            </w:r>
            <w:r w:rsidRPr="00D905B7">
              <w:rPr>
                <w:rFonts w:ascii="Montserrat" w:eastAsia="Times New Roman" w:hAnsi="Montserrat" w:cs="Calibri"/>
                <w:bCs/>
                <w:sz w:val="18"/>
                <w:szCs w:val="18"/>
                <w:lang w:eastAsia="es-ES"/>
              </w:rPr>
              <w:t xml:space="preserve">, que facilite información, entre otros, sobre la </w:t>
            </w:r>
            <w:r w:rsidRPr="00701AFD">
              <w:rPr>
                <w:rFonts w:ascii="Montserrat" w:eastAsia="Times New Roman" w:hAnsi="Montserrat" w:cs="Calibri"/>
                <w:b/>
                <w:sz w:val="18"/>
                <w:szCs w:val="18"/>
                <w:u w:val="single"/>
                <w:lang w:eastAsia="es-ES"/>
              </w:rPr>
              <w:t>estructura organizativa y los sistemas de control interno</w:t>
            </w:r>
            <w:r w:rsidRPr="00D905B7">
              <w:rPr>
                <w:rFonts w:ascii="Montserrat" w:eastAsia="Times New Roman" w:hAnsi="Montserrat" w:cs="Calibri"/>
                <w:bCs/>
                <w:sz w:val="18"/>
                <w:szCs w:val="18"/>
                <w:lang w:eastAsia="es-ES"/>
              </w:rPr>
              <w:t xml:space="preserve"> de la empresa, la lista de las funciones</w:t>
            </w:r>
            <w:r w:rsidRPr="00B412CF">
              <w:rPr>
                <w:rFonts w:ascii="Montserrat" w:eastAsia="Times New Roman" w:hAnsi="Montserrat" w:cs="Calibri"/>
                <w:b/>
                <w:sz w:val="18"/>
                <w:szCs w:val="18"/>
                <w:u w:val="single"/>
                <w:lang w:eastAsia="es-ES"/>
              </w:rPr>
              <w:t>, actividades o servicios subcontratados</w:t>
            </w:r>
            <w:r w:rsidRPr="00D905B7">
              <w:rPr>
                <w:rFonts w:ascii="Montserrat" w:eastAsia="Times New Roman" w:hAnsi="Montserrat" w:cs="Calibri"/>
                <w:bCs/>
                <w:sz w:val="18"/>
                <w:szCs w:val="18"/>
                <w:lang w:eastAsia="es-ES"/>
              </w:rPr>
              <w:t xml:space="preserve">, las </w:t>
            </w:r>
            <w:r w:rsidRPr="00B412CF">
              <w:rPr>
                <w:rFonts w:ascii="Montserrat" w:eastAsia="Times New Roman" w:hAnsi="Montserrat" w:cs="Calibri"/>
                <w:b/>
                <w:sz w:val="18"/>
                <w:szCs w:val="18"/>
                <w:u w:val="single"/>
                <w:lang w:eastAsia="es-ES"/>
              </w:rPr>
              <w:t xml:space="preserve">medidas para detectar y prevenir o gestionar los conflictos de intereses </w:t>
            </w:r>
            <w:r w:rsidRPr="00D905B7">
              <w:rPr>
                <w:rFonts w:ascii="Montserrat" w:eastAsia="Times New Roman" w:hAnsi="Montserrat" w:cs="Calibri"/>
                <w:bCs/>
                <w:sz w:val="18"/>
                <w:szCs w:val="18"/>
                <w:lang w:eastAsia="es-ES"/>
              </w:rPr>
              <w:t xml:space="preserve">que surjan durante la prestación de servicios </w:t>
            </w:r>
            <w:r>
              <w:rPr>
                <w:rFonts w:ascii="Montserrat" w:eastAsia="Times New Roman" w:hAnsi="Montserrat" w:cs="Calibri"/>
                <w:bCs/>
                <w:sz w:val="18"/>
                <w:szCs w:val="18"/>
                <w:lang w:eastAsia="es-ES"/>
              </w:rPr>
              <w:t xml:space="preserve">y actividades </w:t>
            </w:r>
            <w:r w:rsidRPr="00D905B7">
              <w:rPr>
                <w:rFonts w:ascii="Montserrat" w:eastAsia="Times New Roman" w:hAnsi="Montserrat" w:cs="Calibri"/>
                <w:bCs/>
                <w:sz w:val="18"/>
                <w:szCs w:val="18"/>
                <w:lang w:eastAsia="es-ES"/>
              </w:rPr>
              <w:t xml:space="preserve">de inversión y </w:t>
            </w:r>
            <w:r>
              <w:rPr>
                <w:rFonts w:ascii="Montserrat" w:eastAsia="Times New Roman" w:hAnsi="Montserrat" w:cs="Calibri"/>
                <w:bCs/>
                <w:sz w:val="18"/>
                <w:szCs w:val="18"/>
                <w:lang w:eastAsia="es-ES"/>
              </w:rPr>
              <w:t xml:space="preserve">servicios </w:t>
            </w:r>
            <w:r w:rsidRPr="00D905B7">
              <w:rPr>
                <w:rFonts w:ascii="Montserrat" w:eastAsia="Times New Roman" w:hAnsi="Montserrat" w:cs="Calibri"/>
                <w:bCs/>
                <w:sz w:val="18"/>
                <w:szCs w:val="18"/>
                <w:lang w:eastAsia="es-ES"/>
              </w:rPr>
              <w:t>auxiliares</w:t>
            </w:r>
            <w:r>
              <w:rPr>
                <w:rFonts w:ascii="Montserrat" w:eastAsia="Times New Roman" w:hAnsi="Montserrat" w:cs="Calibri"/>
                <w:bCs/>
                <w:sz w:val="18"/>
                <w:szCs w:val="18"/>
                <w:lang w:eastAsia="es-ES"/>
              </w:rPr>
              <w:t>,</w:t>
            </w:r>
            <w:r w:rsidRPr="00D905B7">
              <w:rPr>
                <w:rFonts w:ascii="Montserrat" w:eastAsia="Times New Roman" w:hAnsi="Montserrat" w:cs="Calibri"/>
                <w:bCs/>
                <w:sz w:val="18"/>
                <w:szCs w:val="18"/>
                <w:lang w:eastAsia="es-ES"/>
              </w:rPr>
              <w:t xml:space="preserve"> así como una </w:t>
            </w:r>
            <w:r w:rsidRPr="004B34AD">
              <w:rPr>
                <w:rFonts w:ascii="Montserrat" w:eastAsia="Times New Roman" w:hAnsi="Montserrat" w:cs="Calibri"/>
                <w:b/>
                <w:sz w:val="18"/>
                <w:szCs w:val="18"/>
                <w:u w:val="single"/>
                <w:lang w:eastAsia="es-ES"/>
              </w:rPr>
              <w:t>descripción de</w:t>
            </w:r>
            <w:r w:rsidRPr="00D905B7">
              <w:rPr>
                <w:rFonts w:ascii="Montserrat" w:eastAsia="Times New Roman" w:hAnsi="Montserrat" w:cs="Calibri"/>
                <w:bCs/>
                <w:sz w:val="18"/>
                <w:szCs w:val="18"/>
                <w:lang w:eastAsia="es-ES"/>
              </w:rPr>
              <w:t xml:space="preserve"> las </w:t>
            </w:r>
            <w:r w:rsidRPr="004B34AD">
              <w:rPr>
                <w:rFonts w:ascii="Montserrat" w:eastAsia="Times New Roman" w:hAnsi="Montserrat" w:cs="Calibri"/>
                <w:b/>
                <w:sz w:val="18"/>
                <w:szCs w:val="18"/>
                <w:u w:val="single"/>
                <w:lang w:eastAsia="es-ES"/>
              </w:rPr>
              <w:t>disposiciones en materia de gobernanza de productos</w:t>
            </w:r>
            <w:r w:rsidRPr="00D905B7">
              <w:rPr>
                <w:rFonts w:ascii="Montserrat" w:eastAsia="Times New Roman" w:hAnsi="Montserrat" w:cs="Calibri"/>
                <w:bCs/>
                <w:sz w:val="18"/>
                <w:szCs w:val="18"/>
                <w:lang w:eastAsia="es-ES"/>
              </w:rPr>
              <w:t xml:space="preserve">, una descripción de los </w:t>
            </w:r>
            <w:r w:rsidRPr="004B34AD">
              <w:rPr>
                <w:rFonts w:ascii="Montserrat" w:eastAsia="Times New Roman" w:hAnsi="Montserrat" w:cs="Calibri"/>
                <w:b/>
                <w:sz w:val="18"/>
                <w:szCs w:val="18"/>
                <w:u w:val="single"/>
                <w:lang w:eastAsia="es-ES"/>
              </w:rPr>
              <w:t>sistemas de control de las actividades de la empresa</w:t>
            </w:r>
            <w:r w:rsidRPr="00D905B7">
              <w:rPr>
                <w:rFonts w:ascii="Montserrat" w:eastAsia="Times New Roman" w:hAnsi="Montserrat" w:cs="Calibri"/>
                <w:bCs/>
                <w:sz w:val="18"/>
                <w:szCs w:val="18"/>
                <w:lang w:eastAsia="es-ES"/>
              </w:rPr>
              <w:t xml:space="preserve">, así como de los </w:t>
            </w:r>
            <w:r w:rsidRPr="004B34AD">
              <w:rPr>
                <w:rFonts w:ascii="Montserrat" w:eastAsia="Times New Roman" w:hAnsi="Montserrat" w:cs="Calibri"/>
                <w:b/>
                <w:sz w:val="18"/>
                <w:szCs w:val="18"/>
                <w:lang w:eastAsia="es-ES"/>
              </w:rPr>
              <w:t>sistemas y controles de riesgo cuando la empresa desee realizar actividades de negociación algorítmica o proporcionar acceso electrónico directo</w:t>
            </w:r>
            <w:r w:rsidRPr="00D905B7">
              <w:rPr>
                <w:rFonts w:ascii="Montserrat" w:eastAsia="Times New Roman" w:hAnsi="Montserrat" w:cs="Calibri"/>
                <w:bCs/>
                <w:sz w:val="18"/>
                <w:szCs w:val="18"/>
                <w:lang w:eastAsia="es-ES"/>
              </w:rPr>
              <w:t xml:space="preserve">, información sobre los </w:t>
            </w:r>
            <w:r w:rsidRPr="004B34AD">
              <w:rPr>
                <w:rFonts w:ascii="Montserrat" w:eastAsia="Times New Roman" w:hAnsi="Montserrat" w:cs="Calibri"/>
                <w:b/>
                <w:sz w:val="18"/>
                <w:szCs w:val="18"/>
                <w:u w:val="single"/>
                <w:lang w:eastAsia="es-ES"/>
              </w:rPr>
              <w:t>sistemas de cumplimiento y gestión de riesgos</w:t>
            </w:r>
            <w:r w:rsidRPr="00D905B7">
              <w:rPr>
                <w:rFonts w:ascii="Montserrat" w:eastAsia="Times New Roman" w:hAnsi="Montserrat" w:cs="Calibri"/>
                <w:bCs/>
                <w:sz w:val="18"/>
                <w:szCs w:val="18"/>
                <w:lang w:eastAsia="es-ES"/>
              </w:rPr>
              <w:t xml:space="preserve">, detalle de los </w:t>
            </w:r>
            <w:r w:rsidRPr="004B34AD">
              <w:rPr>
                <w:rFonts w:ascii="Montserrat" w:eastAsia="Times New Roman" w:hAnsi="Montserrat" w:cs="Calibri"/>
                <w:b/>
                <w:sz w:val="18"/>
                <w:szCs w:val="18"/>
                <w:u w:val="single"/>
                <w:lang w:eastAsia="es-ES"/>
              </w:rPr>
              <w:t>sistemas de evaluación y gestión de riesgos en materia de blanqueo de capitales y financiación del terrorismo</w:t>
            </w:r>
            <w:r w:rsidRPr="00D905B7">
              <w:rPr>
                <w:rFonts w:ascii="Montserrat" w:eastAsia="Times New Roman" w:hAnsi="Montserrat" w:cs="Calibri"/>
                <w:bCs/>
                <w:sz w:val="18"/>
                <w:szCs w:val="18"/>
                <w:lang w:eastAsia="es-ES"/>
              </w:rPr>
              <w:t xml:space="preserve">, los </w:t>
            </w:r>
            <w:r w:rsidRPr="004B34AD">
              <w:rPr>
                <w:rFonts w:ascii="Montserrat" w:eastAsia="Times New Roman" w:hAnsi="Montserrat" w:cs="Calibri"/>
                <w:b/>
                <w:sz w:val="18"/>
                <w:szCs w:val="18"/>
                <w:u w:val="single"/>
                <w:lang w:eastAsia="es-ES"/>
              </w:rPr>
              <w:t>planes de continuidad</w:t>
            </w:r>
            <w:r w:rsidRPr="00D905B7">
              <w:rPr>
                <w:rFonts w:ascii="Montserrat" w:eastAsia="Times New Roman" w:hAnsi="Montserrat" w:cs="Calibri"/>
                <w:bCs/>
                <w:sz w:val="18"/>
                <w:szCs w:val="18"/>
                <w:lang w:eastAsia="es-ES"/>
              </w:rPr>
              <w:t xml:space="preserve"> y </w:t>
            </w:r>
            <w:r w:rsidRPr="004B34AD">
              <w:rPr>
                <w:rFonts w:ascii="Montserrat" w:eastAsia="Times New Roman" w:hAnsi="Montserrat" w:cs="Calibri"/>
                <w:b/>
                <w:sz w:val="18"/>
                <w:szCs w:val="18"/>
                <w:u w:val="single"/>
                <w:lang w:eastAsia="es-ES"/>
              </w:rPr>
              <w:t>políticas de gestión, llevanza y conservación de registros</w:t>
            </w:r>
            <w:r w:rsidRPr="00D905B7">
              <w:rPr>
                <w:rFonts w:ascii="Montserrat" w:eastAsia="Times New Roman" w:hAnsi="Montserrat" w:cs="Calibri"/>
                <w:bCs/>
                <w:sz w:val="18"/>
                <w:szCs w:val="18"/>
                <w:lang w:eastAsia="es-ES"/>
              </w:rPr>
              <w:t>.</w:t>
            </w:r>
          </w:p>
          <w:p w14:paraId="29D71476"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D905B7">
              <w:rPr>
                <w:rFonts w:ascii="Montserrat" w:eastAsia="Times New Roman" w:hAnsi="Montserrat" w:cs="Calibri"/>
                <w:bCs/>
                <w:sz w:val="18"/>
                <w:szCs w:val="18"/>
                <w:lang w:eastAsia="es-ES"/>
              </w:rPr>
              <w:t xml:space="preserve">Los artículos </w:t>
            </w:r>
            <w:r w:rsidRPr="00AE7E65">
              <w:rPr>
                <w:rFonts w:ascii="Montserrat" w:eastAsia="Times New Roman" w:hAnsi="Montserrat" w:cs="Calibri"/>
                <w:bCs/>
                <w:i/>
                <w:iCs/>
                <w:color w:val="C00000"/>
                <w:sz w:val="18"/>
                <w:szCs w:val="18"/>
                <w:lang w:eastAsia="es-ES"/>
              </w:rPr>
              <w:t>134.1</w:t>
            </w:r>
            <w:r w:rsidRPr="00AE7E65">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 </w:t>
            </w:r>
            <w:r w:rsidRPr="00AE7E65">
              <w:rPr>
                <w:rFonts w:ascii="Montserrat" w:eastAsia="Times New Roman" w:hAnsi="Montserrat" w:cs="Calibri"/>
                <w:bCs/>
                <w:i/>
                <w:iCs/>
                <w:color w:val="C00000"/>
                <w:sz w:val="18"/>
                <w:szCs w:val="18"/>
                <w:lang w:eastAsia="es-ES"/>
              </w:rPr>
              <w:t>LMVSI</w:t>
            </w:r>
            <w:r w:rsidRPr="00D905B7">
              <w:rPr>
                <w:rFonts w:ascii="Montserrat" w:eastAsia="Times New Roman" w:hAnsi="Montserrat" w:cs="Calibri"/>
                <w:bCs/>
                <w:sz w:val="18"/>
                <w:szCs w:val="18"/>
                <w:lang w:eastAsia="es-ES"/>
              </w:rPr>
              <w:t xml:space="preserve"> y </w:t>
            </w:r>
            <w:r w:rsidRPr="00AE7E65">
              <w:rPr>
                <w:rFonts w:ascii="Montserrat" w:eastAsia="Times New Roman" w:hAnsi="Montserrat" w:cs="Calibri"/>
                <w:bCs/>
                <w:i/>
                <w:iCs/>
                <w:color w:val="C00000"/>
                <w:sz w:val="18"/>
                <w:szCs w:val="18"/>
                <w:lang w:eastAsia="es-ES"/>
              </w:rPr>
              <w:t>20.1 g)</w:t>
            </w:r>
            <w:r w:rsidRPr="00AE7E65">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del </w:t>
            </w:r>
            <w:r w:rsidRPr="00AE7E65">
              <w:rPr>
                <w:rFonts w:ascii="Montserrat" w:eastAsia="Times New Roman" w:hAnsi="Montserrat" w:cs="Calibri"/>
                <w:bCs/>
                <w:i/>
                <w:iCs/>
                <w:color w:val="C00000"/>
                <w:sz w:val="18"/>
                <w:szCs w:val="18"/>
                <w:lang w:eastAsia="es-ES"/>
              </w:rPr>
              <w:t>RD de ESI</w:t>
            </w:r>
            <w:r w:rsidRPr="00AE7E65">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establecen, como uno de los requisitos para que una entidad obtenga </w:t>
            </w:r>
            <w:r>
              <w:rPr>
                <w:rFonts w:ascii="Montserrat" w:eastAsia="Times New Roman" w:hAnsi="Montserrat" w:cs="Calibri"/>
                <w:bCs/>
                <w:sz w:val="18"/>
                <w:szCs w:val="18"/>
                <w:lang w:eastAsia="es-ES"/>
              </w:rPr>
              <w:t xml:space="preserve">y conserve </w:t>
            </w:r>
            <w:r w:rsidRPr="00D905B7">
              <w:rPr>
                <w:rFonts w:ascii="Montserrat" w:eastAsia="Times New Roman" w:hAnsi="Montserrat" w:cs="Calibri"/>
                <w:bCs/>
                <w:sz w:val="18"/>
                <w:szCs w:val="18"/>
                <w:lang w:eastAsia="es-ES"/>
              </w:rPr>
              <w:t xml:space="preserve">su autorización como </w:t>
            </w:r>
            <w:r>
              <w:rPr>
                <w:rFonts w:ascii="Montserrat" w:eastAsia="Times New Roman" w:hAnsi="Montserrat" w:cs="Calibri"/>
                <w:bCs/>
                <w:sz w:val="18"/>
                <w:szCs w:val="18"/>
                <w:lang w:eastAsia="es-ES"/>
              </w:rPr>
              <w:t>EAFN</w:t>
            </w:r>
            <w:r w:rsidRPr="00D905B7">
              <w:rPr>
                <w:rFonts w:ascii="Montserrat" w:eastAsia="Times New Roman" w:hAnsi="Montserrat" w:cs="Calibri"/>
                <w:bCs/>
                <w:sz w:val="18"/>
                <w:szCs w:val="18"/>
                <w:lang w:eastAsia="es-ES"/>
              </w:rPr>
              <w:t xml:space="preserve">, que disponga de procedimientos, medidas y medios necesarios para cumplir con los requisitos de organización interna y funcionamiento y con las normas de conducta previstos en los </w:t>
            </w:r>
            <w:r w:rsidRPr="00AE7E65">
              <w:rPr>
                <w:rFonts w:ascii="Montserrat" w:eastAsia="Times New Roman" w:hAnsi="Montserrat" w:cs="Calibri"/>
                <w:bCs/>
                <w:i/>
                <w:iCs/>
                <w:color w:val="C00000"/>
                <w:sz w:val="18"/>
                <w:szCs w:val="18"/>
                <w:lang w:eastAsia="es-ES"/>
              </w:rPr>
              <w:t xml:space="preserve">artículos 176 </w:t>
            </w:r>
            <w:r w:rsidRPr="005A2175">
              <w:rPr>
                <w:rFonts w:ascii="Montserrat" w:eastAsia="Times New Roman" w:hAnsi="Montserrat" w:cs="Calibri"/>
                <w:bCs/>
                <w:sz w:val="18"/>
                <w:szCs w:val="18"/>
                <w:lang w:eastAsia="es-ES"/>
              </w:rPr>
              <w:t>a</w:t>
            </w:r>
            <w:r w:rsidRPr="00AE7E65">
              <w:rPr>
                <w:rFonts w:ascii="Montserrat" w:eastAsia="Times New Roman" w:hAnsi="Montserrat" w:cs="Calibri"/>
                <w:bCs/>
                <w:i/>
                <w:iCs/>
                <w:color w:val="C00000"/>
                <w:sz w:val="18"/>
                <w:szCs w:val="18"/>
                <w:lang w:eastAsia="es-ES"/>
              </w:rPr>
              <w:t xml:space="preserve"> 180</w:t>
            </w:r>
            <w:r w:rsidRPr="00AE7E65">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y en el </w:t>
            </w:r>
            <w:r w:rsidRPr="00AE7E65">
              <w:rPr>
                <w:rFonts w:ascii="Montserrat" w:eastAsia="Times New Roman" w:hAnsi="Montserrat" w:cs="Calibri"/>
                <w:bCs/>
                <w:i/>
                <w:iCs/>
                <w:color w:val="C00000"/>
                <w:sz w:val="18"/>
                <w:szCs w:val="18"/>
                <w:lang w:eastAsia="es-ES"/>
              </w:rPr>
              <w:t>título VIII</w:t>
            </w:r>
            <w:r w:rsidRPr="00AE7E65">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de</w:t>
            </w:r>
            <w:r>
              <w:rPr>
                <w:rFonts w:ascii="Montserrat" w:eastAsia="Times New Roman" w:hAnsi="Montserrat" w:cs="Calibri"/>
                <w:bCs/>
                <w:sz w:val="18"/>
                <w:szCs w:val="18"/>
                <w:lang w:eastAsia="es-ES"/>
              </w:rPr>
              <w:t xml:space="preserve"> </w:t>
            </w:r>
            <w:r w:rsidRPr="00D905B7">
              <w:rPr>
                <w:rFonts w:ascii="Montserrat" w:eastAsia="Times New Roman" w:hAnsi="Montserrat" w:cs="Calibri"/>
                <w:bCs/>
                <w:sz w:val="18"/>
                <w:szCs w:val="18"/>
                <w:lang w:eastAsia="es-ES"/>
              </w:rPr>
              <w:t>l</w:t>
            </w:r>
            <w:r>
              <w:rPr>
                <w:rFonts w:ascii="Montserrat" w:eastAsia="Times New Roman" w:hAnsi="Montserrat" w:cs="Calibri"/>
                <w:bCs/>
                <w:sz w:val="18"/>
                <w:szCs w:val="18"/>
                <w:lang w:eastAsia="es-ES"/>
              </w:rPr>
              <w:t>a</w:t>
            </w:r>
            <w:r w:rsidRPr="00D905B7">
              <w:rPr>
                <w:rFonts w:ascii="Montserrat" w:eastAsia="Times New Roman" w:hAnsi="Montserrat" w:cs="Calibri"/>
                <w:bCs/>
                <w:sz w:val="18"/>
                <w:szCs w:val="18"/>
                <w:lang w:eastAsia="es-ES"/>
              </w:rPr>
              <w:t xml:space="preserve"> </w:t>
            </w:r>
            <w:r w:rsidRPr="00AE7E65">
              <w:rPr>
                <w:rFonts w:ascii="Montserrat" w:eastAsia="Times New Roman" w:hAnsi="Montserrat" w:cs="Calibri"/>
                <w:bCs/>
                <w:i/>
                <w:iCs/>
                <w:color w:val="C00000"/>
                <w:sz w:val="18"/>
                <w:szCs w:val="18"/>
                <w:lang w:eastAsia="es-ES"/>
              </w:rPr>
              <w:t>LMVSI</w:t>
            </w:r>
            <w:r w:rsidRPr="00D905B7">
              <w:rPr>
                <w:rFonts w:ascii="Montserrat" w:eastAsia="Times New Roman" w:hAnsi="Montserrat" w:cs="Calibri"/>
                <w:bCs/>
                <w:sz w:val="18"/>
                <w:szCs w:val="18"/>
                <w:lang w:eastAsia="es-ES"/>
              </w:rPr>
              <w:t xml:space="preserve">, en el </w:t>
            </w:r>
            <w:r w:rsidRPr="00AE7E65">
              <w:rPr>
                <w:rFonts w:ascii="Montserrat" w:eastAsia="Times New Roman" w:hAnsi="Montserrat" w:cs="Calibri"/>
                <w:bCs/>
                <w:i/>
                <w:iCs/>
                <w:color w:val="C00000"/>
                <w:sz w:val="18"/>
                <w:szCs w:val="18"/>
                <w:lang w:eastAsia="es-ES"/>
              </w:rPr>
              <w:t>RD de ESI</w:t>
            </w:r>
            <w:r w:rsidRPr="00D905B7">
              <w:rPr>
                <w:rFonts w:ascii="Montserrat" w:eastAsia="Times New Roman" w:hAnsi="Montserrat" w:cs="Calibri"/>
                <w:bCs/>
                <w:sz w:val="18"/>
                <w:szCs w:val="18"/>
                <w:lang w:eastAsia="es-ES"/>
              </w:rPr>
              <w:t xml:space="preserve">, así como en el </w:t>
            </w:r>
            <w:r w:rsidRPr="00AE7E65">
              <w:rPr>
                <w:rFonts w:ascii="Montserrat" w:eastAsia="Times New Roman" w:hAnsi="Montserrat" w:cs="Calibri"/>
                <w:bCs/>
                <w:i/>
                <w:iCs/>
                <w:color w:val="C00000"/>
                <w:sz w:val="18"/>
                <w:szCs w:val="18"/>
                <w:lang w:eastAsia="es-ES"/>
              </w:rPr>
              <w:t xml:space="preserve">Reglamento </w:t>
            </w:r>
            <w:proofErr w:type="gramStart"/>
            <w:r w:rsidRPr="00AE7E65">
              <w:rPr>
                <w:rFonts w:ascii="Montserrat" w:eastAsia="Times New Roman" w:hAnsi="Montserrat" w:cs="Calibri"/>
                <w:bCs/>
                <w:i/>
                <w:iCs/>
                <w:color w:val="C00000"/>
                <w:sz w:val="18"/>
                <w:szCs w:val="18"/>
                <w:lang w:eastAsia="es-ES"/>
              </w:rPr>
              <w:t>Delegado</w:t>
            </w:r>
            <w:proofErr w:type="gramEnd"/>
            <w:r w:rsidRPr="00AE7E65">
              <w:rPr>
                <w:rFonts w:ascii="Montserrat" w:eastAsia="Times New Roman" w:hAnsi="Montserrat" w:cs="Calibri"/>
                <w:bCs/>
                <w:i/>
                <w:iCs/>
                <w:color w:val="C00000"/>
                <w:sz w:val="18"/>
                <w:szCs w:val="18"/>
                <w:lang w:eastAsia="es-ES"/>
              </w:rPr>
              <w:t xml:space="preserve"> (UE) n.º 2017/565</w:t>
            </w:r>
            <w:r w:rsidRPr="00D905B7">
              <w:rPr>
                <w:rFonts w:ascii="Montserrat" w:eastAsia="Times New Roman" w:hAnsi="Montserrat" w:cs="Calibri"/>
                <w:bCs/>
                <w:sz w:val="18"/>
                <w:szCs w:val="18"/>
                <w:lang w:eastAsia="es-ES"/>
              </w:rPr>
              <w:t>, de 25 de abril de 2016</w:t>
            </w:r>
            <w:r>
              <w:rPr>
                <w:rFonts w:ascii="Montserrat" w:eastAsia="Times New Roman" w:hAnsi="Montserrat" w:cs="Calibri"/>
                <w:bCs/>
                <w:sz w:val="18"/>
                <w:szCs w:val="18"/>
                <w:lang w:eastAsia="es-ES"/>
              </w:rPr>
              <w:t>.</w:t>
            </w:r>
          </w:p>
          <w:p w14:paraId="0B71402E" w14:textId="3CD2E274" w:rsidR="007578DB" w:rsidRPr="009E4028" w:rsidRDefault="007578DB" w:rsidP="008C7421">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9E4028">
              <w:rPr>
                <w:rFonts w:ascii="Montserrat" w:eastAsia="Times New Roman" w:hAnsi="Montserrat" w:cs="Calibri"/>
                <w:bCs/>
                <w:sz w:val="18"/>
                <w:szCs w:val="18"/>
                <w:lang w:eastAsia="es-ES"/>
              </w:rPr>
              <w:t xml:space="preserve">En particular, el </w:t>
            </w:r>
            <w:r w:rsidRPr="009E4028">
              <w:rPr>
                <w:rFonts w:ascii="Montserrat" w:eastAsia="Times New Roman" w:hAnsi="Montserrat" w:cs="Calibri"/>
                <w:bCs/>
                <w:i/>
                <w:iCs/>
                <w:color w:val="C00000"/>
                <w:sz w:val="18"/>
                <w:szCs w:val="18"/>
                <w:lang w:eastAsia="es-ES"/>
              </w:rPr>
              <w:t>Capítulo I del Título II del RD de ESI</w:t>
            </w:r>
            <w:r w:rsidRPr="009E4028">
              <w:rPr>
                <w:rFonts w:ascii="Montserrat" w:eastAsia="Times New Roman" w:hAnsi="Montserrat" w:cs="Calibri"/>
                <w:bCs/>
                <w:color w:val="C00000"/>
                <w:sz w:val="18"/>
                <w:szCs w:val="18"/>
                <w:lang w:eastAsia="es-ES"/>
              </w:rPr>
              <w:t xml:space="preserve"> </w:t>
            </w:r>
            <w:r w:rsidRPr="009E4028">
              <w:rPr>
                <w:rFonts w:ascii="Montserrat" w:eastAsia="Times New Roman" w:hAnsi="Montserrat" w:cs="Calibri"/>
                <w:bCs/>
                <w:sz w:val="18"/>
                <w:szCs w:val="18"/>
                <w:lang w:eastAsia="es-ES"/>
              </w:rPr>
              <w:t xml:space="preserve">y la </w:t>
            </w:r>
            <w:r w:rsidRPr="009E4028">
              <w:rPr>
                <w:rFonts w:ascii="Montserrat" w:eastAsia="Times New Roman" w:hAnsi="Montserrat" w:cs="Calibri"/>
                <w:bCs/>
                <w:i/>
                <w:iCs/>
                <w:color w:val="C00000"/>
                <w:sz w:val="18"/>
                <w:szCs w:val="18"/>
                <w:lang w:eastAsia="es-ES"/>
              </w:rPr>
              <w:t>Circular 1/2014 de la CNMV</w:t>
            </w:r>
            <w:r w:rsidRPr="009E4028">
              <w:rPr>
                <w:rFonts w:ascii="Montserrat" w:eastAsia="Times New Roman" w:hAnsi="Montserrat" w:cs="Calibri"/>
                <w:bCs/>
                <w:sz w:val="18"/>
                <w:szCs w:val="18"/>
                <w:lang w:eastAsia="es-ES"/>
              </w:rPr>
              <w:t xml:space="preserve">, desarrollan los requisitos organizativos recogidos en los </w:t>
            </w:r>
            <w:r w:rsidRPr="009E4028">
              <w:rPr>
                <w:rFonts w:ascii="Montserrat" w:eastAsia="Times New Roman" w:hAnsi="Montserrat" w:cs="Calibri"/>
                <w:bCs/>
                <w:i/>
                <w:iCs/>
                <w:color w:val="C00000"/>
                <w:sz w:val="18"/>
                <w:szCs w:val="18"/>
                <w:lang w:eastAsia="es-ES"/>
              </w:rPr>
              <w:t xml:space="preserve">artículos 176 </w:t>
            </w:r>
            <w:r w:rsidR="009E4028" w:rsidRPr="009E4028">
              <w:rPr>
                <w:rFonts w:ascii="Montserrat" w:eastAsia="Times New Roman" w:hAnsi="Montserrat" w:cs="Calibri"/>
                <w:bCs/>
                <w:i/>
                <w:iCs/>
                <w:sz w:val="18"/>
                <w:szCs w:val="18"/>
                <w:lang w:eastAsia="es-ES"/>
              </w:rPr>
              <w:t>y</w:t>
            </w:r>
            <w:r w:rsidR="009E4028" w:rsidRPr="009E4028">
              <w:rPr>
                <w:rFonts w:ascii="Montserrat" w:eastAsia="Times New Roman" w:hAnsi="Montserrat" w:cs="Calibri"/>
                <w:bCs/>
                <w:i/>
                <w:iCs/>
                <w:color w:val="C00000"/>
                <w:sz w:val="18"/>
                <w:szCs w:val="18"/>
                <w:lang w:eastAsia="es-ES"/>
              </w:rPr>
              <w:t xml:space="preserve"> 177</w:t>
            </w:r>
            <w:r w:rsidRPr="009E4028">
              <w:rPr>
                <w:rFonts w:ascii="Montserrat" w:eastAsia="Times New Roman" w:hAnsi="Montserrat" w:cs="Calibri"/>
                <w:bCs/>
                <w:color w:val="C00000"/>
                <w:sz w:val="18"/>
                <w:szCs w:val="18"/>
                <w:lang w:eastAsia="es-ES"/>
              </w:rPr>
              <w:t xml:space="preserve"> </w:t>
            </w:r>
            <w:r w:rsidRPr="009E4028">
              <w:rPr>
                <w:rFonts w:ascii="Montserrat" w:eastAsia="Times New Roman" w:hAnsi="Montserrat" w:cs="Calibri"/>
                <w:bCs/>
                <w:sz w:val="18"/>
                <w:szCs w:val="18"/>
                <w:lang w:eastAsia="es-ES"/>
              </w:rPr>
              <w:t>de la LMVSI para las EAFN estableciendo, entre otros, la obligatoriedad de disponer de una función de cumplimiento normativo y una función de auditoría interna, así como de aprobar políticas de gestión del riesgo</w:t>
            </w:r>
            <w:r w:rsidR="009E4028" w:rsidRPr="009E4028">
              <w:rPr>
                <w:rFonts w:ascii="Montserrat" w:eastAsia="Times New Roman" w:hAnsi="Montserrat" w:cs="Calibri"/>
                <w:bCs/>
                <w:sz w:val="18"/>
                <w:szCs w:val="18"/>
                <w:lang w:eastAsia="es-ES"/>
              </w:rPr>
              <w:t>.</w:t>
            </w:r>
            <w:r w:rsidRPr="009E4028">
              <w:rPr>
                <w:rFonts w:ascii="Montserrat" w:eastAsia="Times New Roman" w:hAnsi="Montserrat" w:cs="Calibri"/>
                <w:bCs/>
                <w:sz w:val="18"/>
                <w:szCs w:val="18"/>
                <w:lang w:eastAsia="es-ES"/>
              </w:rPr>
              <w:t xml:space="preserve"> </w:t>
            </w:r>
          </w:p>
          <w:p w14:paraId="12B7EDD8" w14:textId="79B4049B" w:rsidR="007578DB" w:rsidRPr="008F6D5E" w:rsidRDefault="007578DB" w:rsidP="008C7421">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 xml:space="preserve">Conforme a lo dispuesto en el </w:t>
            </w:r>
            <w:r w:rsidRPr="00FC117B">
              <w:rPr>
                <w:rFonts w:ascii="Montserrat" w:eastAsia="Times New Roman" w:hAnsi="Montserrat" w:cs="Calibri"/>
                <w:bCs/>
                <w:i/>
                <w:iCs/>
                <w:color w:val="C00000"/>
                <w:sz w:val="18"/>
                <w:szCs w:val="18"/>
                <w:lang w:eastAsia="es-ES"/>
              </w:rPr>
              <w:t>artículo 124 de la LMVS</w:t>
            </w:r>
            <w:r>
              <w:rPr>
                <w:rFonts w:ascii="Montserrat" w:eastAsia="Times New Roman" w:hAnsi="Montserrat" w:cs="Calibri"/>
                <w:bCs/>
                <w:i/>
                <w:iCs/>
                <w:color w:val="C00000"/>
                <w:sz w:val="18"/>
                <w:szCs w:val="18"/>
                <w:lang w:eastAsia="es-ES"/>
              </w:rPr>
              <w:t>,</w:t>
            </w:r>
            <w:r w:rsidRPr="004A1306">
              <w:rPr>
                <w:rFonts w:ascii="Montserrat" w:eastAsia="Times New Roman" w:hAnsi="Montserrat" w:cs="Calibri"/>
                <w:bCs/>
                <w:sz w:val="18"/>
                <w:szCs w:val="18"/>
                <w:lang w:eastAsia="es-ES"/>
              </w:rPr>
              <w:t xml:space="preserve"> l</w:t>
            </w:r>
            <w:r w:rsidRPr="008F6D5E">
              <w:rPr>
                <w:rFonts w:ascii="Montserrat" w:eastAsia="Times New Roman" w:hAnsi="Montserrat" w:cs="Calibri"/>
                <w:bCs/>
                <w:sz w:val="18"/>
                <w:szCs w:val="18"/>
                <w:lang w:eastAsia="es-ES"/>
              </w:rPr>
              <w:t>os miembros del órgano de administración y de la alta dirección de las empresas de asesoramiento financiero nacionales que sean personas jurídicas deberán cumplir en todo momento los siguientes requisitos de idoneidad:</w:t>
            </w:r>
          </w:p>
          <w:p w14:paraId="352C35BC" w14:textId="77777777" w:rsidR="007578DB" w:rsidRPr="008F6D5E" w:rsidRDefault="007578DB" w:rsidP="008C7421">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sidRPr="008F6D5E">
              <w:rPr>
                <w:rFonts w:ascii="Montserrat" w:eastAsia="Times New Roman" w:hAnsi="Montserrat" w:cs="Calibri"/>
                <w:bCs/>
                <w:sz w:val="18"/>
                <w:szCs w:val="18"/>
                <w:lang w:eastAsia="es-ES"/>
              </w:rPr>
              <w:t>a) Poseer reconocida honorabilidad, honestidad e integridad;</w:t>
            </w:r>
          </w:p>
          <w:p w14:paraId="7C1644F6" w14:textId="77777777" w:rsidR="007578DB" w:rsidRPr="008F6D5E" w:rsidRDefault="007578DB" w:rsidP="008C7421">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sidRPr="008F6D5E">
              <w:rPr>
                <w:rFonts w:ascii="Montserrat" w:eastAsia="Times New Roman" w:hAnsi="Montserrat" w:cs="Calibri"/>
                <w:bCs/>
                <w:sz w:val="18"/>
                <w:szCs w:val="18"/>
                <w:lang w:eastAsia="es-ES"/>
              </w:rPr>
              <w:t>b) tener conocimientos, competencias y experiencia suficientes;</w:t>
            </w:r>
          </w:p>
          <w:p w14:paraId="7D607F22" w14:textId="77777777" w:rsidR="007578DB" w:rsidRPr="008F6D5E" w:rsidRDefault="007578DB" w:rsidP="008C7421">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sidRPr="008F6D5E">
              <w:rPr>
                <w:rFonts w:ascii="Montserrat" w:eastAsia="Times New Roman" w:hAnsi="Montserrat" w:cs="Calibri"/>
                <w:bCs/>
                <w:sz w:val="18"/>
                <w:szCs w:val="18"/>
                <w:lang w:eastAsia="es-ES"/>
              </w:rPr>
              <w:t>c) actuar con independencia de ideas; y</w:t>
            </w:r>
          </w:p>
          <w:p w14:paraId="79FA3F99" w14:textId="77777777" w:rsidR="007578DB" w:rsidRDefault="007578DB" w:rsidP="008C7421">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sidRPr="008F6D5E">
              <w:rPr>
                <w:rFonts w:ascii="Montserrat" w:eastAsia="Times New Roman" w:hAnsi="Montserrat" w:cs="Calibri"/>
                <w:bCs/>
                <w:sz w:val="18"/>
                <w:szCs w:val="18"/>
                <w:lang w:eastAsia="es-ES"/>
              </w:rPr>
              <w:t>d) estar en disposición de ejercer un buen gobierno de la entidad.</w:t>
            </w:r>
          </w:p>
          <w:p w14:paraId="1066C15A" w14:textId="77777777" w:rsidR="007578DB" w:rsidRPr="004A1306" w:rsidRDefault="007578DB" w:rsidP="008C7421">
            <w:pPr>
              <w:pStyle w:val="Prrafodelista"/>
              <w:tabs>
                <w:tab w:val="left" w:pos="215"/>
              </w:tabs>
              <w:autoSpaceDE w:val="0"/>
              <w:autoSpaceDN w:val="0"/>
              <w:adjustRightInd w:val="0"/>
              <w:spacing w:after="0" w:line="360" w:lineRule="auto"/>
              <w:ind w:left="215" w:right="401"/>
              <w:jc w:val="both"/>
              <w:rPr>
                <w:rFonts w:ascii="Montserrat" w:eastAsia="Times New Roman" w:hAnsi="Montserrat" w:cs="Calibri"/>
                <w:bCs/>
                <w:sz w:val="18"/>
                <w:szCs w:val="18"/>
                <w:lang w:eastAsia="es-ES"/>
              </w:rPr>
            </w:pPr>
            <w:r w:rsidRPr="004A1306">
              <w:rPr>
                <w:rFonts w:ascii="Montserrat" w:eastAsia="Times New Roman" w:hAnsi="Montserrat" w:cs="Calibri"/>
                <w:bCs/>
                <w:sz w:val="18"/>
                <w:szCs w:val="18"/>
                <w:lang w:eastAsia="es-ES"/>
              </w:rPr>
              <w:t>Estos requisitos serán también exigibles a las personas físicas que representen a las personas jurídicas en los órganos de administración, de conformidad con lo dispuesto en el artículo 236.5 del texto refundido de la Ley de Sociedades de Capital, aprobado por el Real Decreto Legislativo de 1/2010, de 2 de julio.</w:t>
            </w:r>
          </w:p>
          <w:p w14:paraId="51145B68" w14:textId="77777777" w:rsidR="007578DB"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Pr>
                <w:rFonts w:ascii="Montserrat" w:eastAsia="Times New Roman" w:hAnsi="Montserrat" w:cs="Calibri"/>
                <w:bCs/>
                <w:sz w:val="18"/>
                <w:szCs w:val="18"/>
                <w:lang w:eastAsia="es-ES"/>
              </w:rPr>
              <w:t xml:space="preserve">En cuanto a </w:t>
            </w:r>
            <w:r w:rsidRPr="0079338F">
              <w:rPr>
                <w:rFonts w:ascii="Montserrat" w:eastAsia="Times New Roman" w:hAnsi="Montserrat" w:cs="Calibri"/>
                <w:bCs/>
                <w:sz w:val="18"/>
                <w:szCs w:val="18"/>
                <w:u w:val="single"/>
                <w:lang w:eastAsia="es-ES"/>
              </w:rPr>
              <w:t>estructura organizativa de control</w:t>
            </w:r>
            <w:r>
              <w:rPr>
                <w:rFonts w:ascii="Montserrat" w:eastAsia="Times New Roman" w:hAnsi="Montserrat" w:cs="Calibri"/>
                <w:bCs/>
                <w:sz w:val="18"/>
                <w:szCs w:val="18"/>
                <w:lang w:eastAsia="es-ES"/>
              </w:rPr>
              <w:t xml:space="preserve"> de EAFN (establecimiento de funciones de cumplimiento normativo, gestión de riesgos y auditoría interna) se observará, además de lo establecido en los </w:t>
            </w:r>
            <w:r w:rsidRPr="003B5869">
              <w:rPr>
                <w:rFonts w:ascii="Montserrat" w:eastAsia="Times New Roman" w:hAnsi="Montserrat" w:cs="Calibri"/>
                <w:bCs/>
                <w:i/>
                <w:iCs/>
                <w:color w:val="C00000"/>
                <w:sz w:val="18"/>
                <w:szCs w:val="18"/>
                <w:lang w:eastAsia="es-ES"/>
              </w:rPr>
              <w:t>artículos 175.1. de la LMVSI</w:t>
            </w:r>
            <w:r w:rsidRPr="003B5869">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y </w:t>
            </w:r>
            <w:r w:rsidRPr="003B5869">
              <w:rPr>
                <w:rFonts w:ascii="Montserrat" w:eastAsia="Times New Roman" w:hAnsi="Montserrat" w:cs="Calibri"/>
                <w:bCs/>
                <w:i/>
                <w:iCs/>
                <w:color w:val="C00000"/>
                <w:sz w:val="18"/>
                <w:szCs w:val="18"/>
                <w:lang w:eastAsia="es-ES"/>
              </w:rPr>
              <w:t xml:space="preserve">89 del RD </w:t>
            </w:r>
            <w:r w:rsidRPr="00CF541F">
              <w:rPr>
                <w:rFonts w:ascii="Montserrat" w:eastAsia="Times New Roman" w:hAnsi="Montserrat" w:cs="Calibri"/>
                <w:bCs/>
                <w:i/>
                <w:iCs/>
                <w:color w:val="C00000"/>
                <w:sz w:val="18"/>
                <w:szCs w:val="18"/>
                <w:lang w:eastAsia="es-ES"/>
              </w:rPr>
              <w:t>de ESI</w:t>
            </w:r>
            <w:r>
              <w:rPr>
                <w:rFonts w:ascii="Montserrat" w:eastAsia="Times New Roman" w:hAnsi="Montserrat" w:cs="Calibri"/>
                <w:bCs/>
                <w:sz w:val="18"/>
                <w:szCs w:val="18"/>
                <w:lang w:eastAsia="es-ES"/>
              </w:rPr>
              <w:t xml:space="preserve"> (respecto de la unidad de gestión de riesgos), lo previsto en el </w:t>
            </w:r>
            <w:r w:rsidRPr="0079338F">
              <w:rPr>
                <w:rFonts w:ascii="Montserrat" w:eastAsia="Times New Roman" w:hAnsi="Montserrat" w:cs="Calibri"/>
                <w:bCs/>
                <w:i/>
                <w:iCs/>
                <w:color w:val="C00000"/>
                <w:sz w:val="18"/>
                <w:szCs w:val="18"/>
                <w:lang w:eastAsia="es-ES"/>
              </w:rPr>
              <w:t xml:space="preserve">Reglamento </w:t>
            </w:r>
            <w:proofErr w:type="gramStart"/>
            <w:r w:rsidRPr="0079338F">
              <w:rPr>
                <w:rFonts w:ascii="Montserrat" w:eastAsia="Times New Roman" w:hAnsi="Montserrat" w:cs="Calibri"/>
                <w:bCs/>
                <w:i/>
                <w:iCs/>
                <w:color w:val="C00000"/>
                <w:sz w:val="18"/>
                <w:szCs w:val="18"/>
                <w:lang w:eastAsia="es-ES"/>
              </w:rPr>
              <w:t>Delegado</w:t>
            </w:r>
            <w:proofErr w:type="gramEnd"/>
            <w:r w:rsidRPr="0079338F">
              <w:rPr>
                <w:rFonts w:ascii="Montserrat" w:eastAsia="Times New Roman" w:hAnsi="Montserrat" w:cs="Calibri"/>
                <w:bCs/>
                <w:i/>
                <w:iCs/>
                <w:color w:val="C00000"/>
                <w:sz w:val="18"/>
                <w:szCs w:val="18"/>
                <w:lang w:eastAsia="es-ES"/>
              </w:rPr>
              <w:t xml:space="preserve"> (UE) 2017/565 de la Comisión</w:t>
            </w:r>
            <w:r w:rsidRPr="00274D81">
              <w:rPr>
                <w:rFonts w:ascii="Montserrat" w:eastAsia="Times New Roman" w:hAnsi="Montserrat" w:cs="Calibri"/>
                <w:bCs/>
                <w:sz w:val="18"/>
                <w:szCs w:val="18"/>
                <w:lang w:eastAsia="es-ES"/>
              </w:rPr>
              <w:t>, de 25 de abril de 2016</w:t>
            </w:r>
            <w:r>
              <w:rPr>
                <w:rFonts w:ascii="Montserrat" w:eastAsia="Times New Roman" w:hAnsi="Montserrat" w:cs="Calibri"/>
                <w:bCs/>
                <w:sz w:val="18"/>
                <w:szCs w:val="18"/>
                <w:lang w:eastAsia="es-ES"/>
              </w:rPr>
              <w:t xml:space="preserve"> y en la </w:t>
            </w:r>
            <w:r w:rsidRPr="0079338F">
              <w:rPr>
                <w:rFonts w:ascii="Montserrat" w:eastAsia="Times New Roman" w:hAnsi="Montserrat" w:cs="Calibri"/>
                <w:bCs/>
                <w:i/>
                <w:iCs/>
                <w:color w:val="C00000"/>
                <w:sz w:val="18"/>
                <w:szCs w:val="18"/>
                <w:lang w:eastAsia="es-ES"/>
              </w:rPr>
              <w:t>Circular 1/2014 de la CNMV</w:t>
            </w:r>
            <w:r>
              <w:rPr>
                <w:rFonts w:ascii="Montserrat" w:eastAsia="Times New Roman" w:hAnsi="Montserrat" w:cs="Calibri"/>
                <w:bCs/>
                <w:sz w:val="18"/>
                <w:szCs w:val="18"/>
                <w:lang w:eastAsia="es-ES"/>
              </w:rPr>
              <w:t xml:space="preserve">, lo dispuesto en </w:t>
            </w:r>
            <w:r w:rsidRPr="0079338F">
              <w:rPr>
                <w:rFonts w:ascii="Montserrat" w:eastAsia="Times New Roman" w:hAnsi="Montserrat" w:cs="Calibri"/>
                <w:bCs/>
                <w:i/>
                <w:iCs/>
                <w:color w:val="C00000"/>
                <w:sz w:val="18"/>
                <w:szCs w:val="18"/>
                <w:lang w:eastAsia="es-ES"/>
              </w:rPr>
              <w:t>las Secciones 17 a 20</w:t>
            </w:r>
            <w:r w:rsidRPr="0079338F">
              <w:rPr>
                <w:rFonts w:ascii="Montserrat" w:eastAsia="Times New Roman" w:hAnsi="Montserrat" w:cs="Calibri"/>
                <w:bCs/>
                <w:color w:val="C00000"/>
                <w:sz w:val="18"/>
                <w:szCs w:val="18"/>
                <w:lang w:eastAsia="es-ES"/>
              </w:rPr>
              <w:t xml:space="preserve"> </w:t>
            </w:r>
            <w:r>
              <w:rPr>
                <w:rFonts w:ascii="Montserrat" w:eastAsia="Times New Roman" w:hAnsi="Montserrat" w:cs="Calibri"/>
                <w:bCs/>
                <w:sz w:val="18"/>
                <w:szCs w:val="18"/>
                <w:lang w:eastAsia="es-ES"/>
              </w:rPr>
              <w:t xml:space="preserve">de las </w:t>
            </w:r>
            <w:r w:rsidRPr="007A239C">
              <w:rPr>
                <w:rFonts w:ascii="Montserrat" w:hAnsi="Montserrat" w:cs="Arial"/>
                <w:i/>
                <w:iCs/>
                <w:color w:val="C00000"/>
                <w:sz w:val="18"/>
                <w:szCs w:val="18"/>
                <w:lang w:val="es-ES_tradnl"/>
              </w:rPr>
              <w:t>Directrices sobre gobernanza interna con arreglo a la Directiva (UE) 2019/2034</w:t>
            </w:r>
            <w:r w:rsidRPr="007A239C">
              <w:rPr>
                <w:rFonts w:ascii="Montserrat" w:eastAsia="Times New Roman" w:hAnsi="Montserrat" w:cs="Calibri"/>
                <w:bCs/>
                <w:sz w:val="18"/>
                <w:szCs w:val="18"/>
                <w:lang w:eastAsia="es-ES"/>
              </w:rPr>
              <w:t>, de 22/11/21 (EBA/GL/2021/14</w:t>
            </w:r>
            <w:r>
              <w:rPr>
                <w:rFonts w:ascii="Montserrat" w:eastAsia="Times New Roman" w:hAnsi="Montserrat" w:cs="Calibri"/>
                <w:bCs/>
                <w:sz w:val="18"/>
                <w:szCs w:val="18"/>
                <w:lang w:eastAsia="es-ES"/>
              </w:rPr>
              <w:t>).</w:t>
            </w:r>
          </w:p>
          <w:p w14:paraId="15038A16" w14:textId="77777777" w:rsidR="007578DB" w:rsidRPr="002C3DD7"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2C3DD7">
              <w:rPr>
                <w:rFonts w:ascii="Montserrat" w:eastAsia="Times New Roman" w:hAnsi="Montserrat" w:cs="Calibri"/>
                <w:bCs/>
                <w:sz w:val="18"/>
                <w:szCs w:val="18"/>
                <w:lang w:eastAsia="es-ES"/>
              </w:rPr>
              <w:t xml:space="preserve">En caso de que la </w:t>
            </w:r>
            <w:r>
              <w:rPr>
                <w:rFonts w:ascii="Montserrat" w:eastAsia="Times New Roman" w:hAnsi="Montserrat" w:cs="Calibri"/>
                <w:bCs/>
                <w:sz w:val="18"/>
                <w:szCs w:val="18"/>
                <w:lang w:eastAsia="es-ES"/>
              </w:rPr>
              <w:t>EAFN</w:t>
            </w:r>
            <w:r w:rsidRPr="002C3DD7">
              <w:rPr>
                <w:rFonts w:ascii="Montserrat" w:eastAsia="Times New Roman" w:hAnsi="Montserrat" w:cs="Calibri"/>
                <w:bCs/>
                <w:sz w:val="18"/>
                <w:szCs w:val="18"/>
                <w:lang w:eastAsia="es-ES"/>
              </w:rPr>
              <w:t xml:space="preserve"> prevea delegar en terceros servicios o funciones, los </w:t>
            </w:r>
            <w:r w:rsidRPr="002C3DD7">
              <w:rPr>
                <w:rFonts w:ascii="Montserrat" w:eastAsia="Times New Roman" w:hAnsi="Montserrat" w:cs="Calibri"/>
                <w:bCs/>
                <w:i/>
                <w:iCs/>
                <w:color w:val="C00000"/>
                <w:sz w:val="18"/>
                <w:szCs w:val="18"/>
                <w:lang w:eastAsia="es-ES"/>
              </w:rPr>
              <w:t>artículos 134.1., 176.1. y 176.3.e)</w:t>
            </w:r>
            <w:r w:rsidRPr="002C3DD7">
              <w:rPr>
                <w:rFonts w:ascii="Montserrat" w:eastAsia="Times New Roman" w:hAnsi="Montserrat" w:cs="Calibri"/>
                <w:bCs/>
                <w:color w:val="C00000"/>
                <w:sz w:val="18"/>
                <w:szCs w:val="18"/>
                <w:lang w:eastAsia="es-ES"/>
              </w:rPr>
              <w:t xml:space="preserve"> </w:t>
            </w:r>
            <w:r w:rsidRPr="002C3DD7">
              <w:rPr>
                <w:rFonts w:ascii="Montserrat" w:eastAsia="Times New Roman" w:hAnsi="Montserrat" w:cs="Calibri"/>
                <w:bCs/>
                <w:sz w:val="18"/>
                <w:szCs w:val="18"/>
                <w:lang w:eastAsia="es-ES"/>
              </w:rPr>
              <w:t xml:space="preserve">de la </w:t>
            </w:r>
            <w:r w:rsidRPr="002C3DD7">
              <w:rPr>
                <w:rFonts w:ascii="Montserrat" w:eastAsia="Times New Roman" w:hAnsi="Montserrat" w:cs="Calibri"/>
                <w:bCs/>
                <w:i/>
                <w:iCs/>
                <w:color w:val="C00000"/>
                <w:sz w:val="18"/>
                <w:szCs w:val="18"/>
                <w:lang w:eastAsia="es-ES"/>
              </w:rPr>
              <w:t>LMVSI</w:t>
            </w:r>
            <w:r w:rsidRPr="002C3DD7">
              <w:rPr>
                <w:rFonts w:ascii="Montserrat" w:eastAsia="Times New Roman" w:hAnsi="Montserrat" w:cs="Calibri"/>
                <w:bCs/>
                <w:sz w:val="18"/>
                <w:szCs w:val="18"/>
                <w:lang w:eastAsia="es-ES"/>
              </w:rPr>
              <w:t xml:space="preserve">, </w:t>
            </w:r>
            <w:r w:rsidRPr="002C3DD7">
              <w:rPr>
                <w:rFonts w:ascii="Montserrat" w:eastAsia="Times New Roman" w:hAnsi="Montserrat" w:cs="Calibri"/>
                <w:bCs/>
                <w:i/>
                <w:iCs/>
                <w:color w:val="C00000"/>
                <w:sz w:val="18"/>
                <w:szCs w:val="18"/>
                <w:lang w:eastAsia="es-ES"/>
              </w:rPr>
              <w:t>20.1.g)</w:t>
            </w:r>
            <w:r w:rsidRPr="002C3DD7">
              <w:rPr>
                <w:rFonts w:ascii="Montserrat" w:eastAsia="Times New Roman" w:hAnsi="Montserrat" w:cs="Calibri"/>
                <w:bCs/>
                <w:sz w:val="18"/>
                <w:szCs w:val="18"/>
                <w:lang w:eastAsia="es-ES"/>
              </w:rPr>
              <w:t xml:space="preserve">, </w:t>
            </w:r>
            <w:r w:rsidRPr="002C3DD7">
              <w:rPr>
                <w:rFonts w:ascii="Montserrat" w:eastAsia="Times New Roman" w:hAnsi="Montserrat" w:cs="Calibri"/>
                <w:bCs/>
                <w:i/>
                <w:iCs/>
                <w:color w:val="C00000"/>
                <w:sz w:val="18"/>
                <w:szCs w:val="18"/>
                <w:lang w:eastAsia="es-ES"/>
              </w:rPr>
              <w:t>83.1.b)</w:t>
            </w:r>
            <w:r w:rsidRPr="002C3DD7">
              <w:rPr>
                <w:rFonts w:ascii="Montserrat" w:eastAsia="Times New Roman" w:hAnsi="Montserrat" w:cs="Calibri"/>
                <w:bCs/>
                <w:sz w:val="18"/>
                <w:szCs w:val="18"/>
                <w:lang w:eastAsia="es-ES"/>
              </w:rPr>
              <w:t xml:space="preserve"> y </w:t>
            </w:r>
            <w:r w:rsidRPr="002C3DD7">
              <w:rPr>
                <w:rFonts w:ascii="Montserrat" w:eastAsia="Times New Roman" w:hAnsi="Montserrat" w:cs="Calibri"/>
                <w:bCs/>
                <w:i/>
                <w:iCs/>
                <w:color w:val="C00000"/>
                <w:sz w:val="18"/>
                <w:szCs w:val="18"/>
                <w:lang w:eastAsia="es-ES"/>
              </w:rPr>
              <w:t>85.1</w:t>
            </w:r>
            <w:r w:rsidRPr="002C3DD7">
              <w:rPr>
                <w:rFonts w:ascii="Montserrat" w:eastAsia="Times New Roman" w:hAnsi="Montserrat" w:cs="Calibri"/>
                <w:bCs/>
                <w:color w:val="C00000"/>
                <w:sz w:val="18"/>
                <w:szCs w:val="18"/>
                <w:lang w:eastAsia="es-ES"/>
              </w:rPr>
              <w:t xml:space="preserve"> </w:t>
            </w:r>
            <w:r w:rsidRPr="002C3DD7">
              <w:rPr>
                <w:rFonts w:ascii="Montserrat" w:eastAsia="Times New Roman" w:hAnsi="Montserrat" w:cs="Calibri"/>
                <w:bCs/>
                <w:sz w:val="18"/>
                <w:szCs w:val="18"/>
                <w:lang w:eastAsia="es-ES"/>
              </w:rPr>
              <w:t xml:space="preserve">del </w:t>
            </w:r>
            <w:r w:rsidRPr="002C3DD7">
              <w:rPr>
                <w:rFonts w:ascii="Montserrat" w:eastAsia="Times New Roman" w:hAnsi="Montserrat" w:cs="Calibri"/>
                <w:bCs/>
                <w:i/>
                <w:iCs/>
                <w:color w:val="C00000"/>
                <w:sz w:val="18"/>
                <w:szCs w:val="18"/>
                <w:lang w:eastAsia="es-ES"/>
              </w:rPr>
              <w:t>RD de ESI</w:t>
            </w:r>
            <w:r w:rsidRPr="002C3DD7">
              <w:rPr>
                <w:rFonts w:ascii="Montserrat" w:eastAsia="Times New Roman" w:hAnsi="Montserrat" w:cs="Calibri"/>
                <w:bCs/>
                <w:sz w:val="18"/>
                <w:szCs w:val="18"/>
                <w:lang w:eastAsia="es-ES"/>
              </w:rPr>
              <w:t xml:space="preserve">, por remisión, entre otros, a los </w:t>
            </w:r>
            <w:r w:rsidRPr="002C3DD7">
              <w:rPr>
                <w:rFonts w:ascii="Montserrat" w:eastAsia="Times New Roman" w:hAnsi="Montserrat" w:cs="Calibri"/>
                <w:bCs/>
                <w:i/>
                <w:iCs/>
                <w:color w:val="C00000"/>
                <w:sz w:val="18"/>
                <w:szCs w:val="18"/>
                <w:lang w:eastAsia="es-ES"/>
              </w:rPr>
              <w:t>artículos 30,31 y 32</w:t>
            </w:r>
            <w:r w:rsidRPr="002C3DD7">
              <w:rPr>
                <w:rFonts w:ascii="Montserrat" w:eastAsia="Times New Roman" w:hAnsi="Montserrat" w:cs="Calibri"/>
                <w:bCs/>
                <w:color w:val="C00000"/>
                <w:sz w:val="18"/>
                <w:szCs w:val="18"/>
                <w:lang w:eastAsia="es-ES"/>
              </w:rPr>
              <w:t xml:space="preserve"> </w:t>
            </w:r>
            <w:r w:rsidRPr="002C3DD7">
              <w:rPr>
                <w:rFonts w:ascii="Montserrat" w:eastAsia="Times New Roman" w:hAnsi="Montserrat" w:cs="Calibri"/>
                <w:bCs/>
                <w:sz w:val="18"/>
                <w:szCs w:val="18"/>
                <w:lang w:eastAsia="es-ES"/>
              </w:rPr>
              <w:t xml:space="preserve">del </w:t>
            </w:r>
            <w:r w:rsidRPr="002C3DD7">
              <w:rPr>
                <w:rFonts w:ascii="Montserrat" w:eastAsia="Times New Roman" w:hAnsi="Montserrat" w:cs="Calibri"/>
                <w:bCs/>
                <w:i/>
                <w:iCs/>
                <w:color w:val="C00000"/>
                <w:sz w:val="18"/>
                <w:szCs w:val="18"/>
                <w:lang w:eastAsia="es-ES"/>
              </w:rPr>
              <w:t xml:space="preserve">Reglamento </w:t>
            </w:r>
            <w:proofErr w:type="gramStart"/>
            <w:r w:rsidRPr="002C3DD7">
              <w:rPr>
                <w:rFonts w:ascii="Montserrat" w:eastAsia="Times New Roman" w:hAnsi="Montserrat" w:cs="Calibri"/>
                <w:bCs/>
                <w:i/>
                <w:iCs/>
                <w:color w:val="C00000"/>
                <w:sz w:val="18"/>
                <w:szCs w:val="18"/>
                <w:lang w:eastAsia="es-ES"/>
              </w:rPr>
              <w:t>Delegado</w:t>
            </w:r>
            <w:proofErr w:type="gramEnd"/>
            <w:r w:rsidRPr="002C3DD7">
              <w:rPr>
                <w:rFonts w:ascii="Montserrat" w:eastAsia="Times New Roman" w:hAnsi="Montserrat" w:cs="Calibri"/>
                <w:bCs/>
                <w:i/>
                <w:iCs/>
                <w:color w:val="C00000"/>
                <w:sz w:val="18"/>
                <w:szCs w:val="18"/>
                <w:lang w:eastAsia="es-ES"/>
              </w:rPr>
              <w:t xml:space="preserve"> (UE) 2017/565</w:t>
            </w:r>
            <w:r w:rsidRPr="002C3DD7">
              <w:rPr>
                <w:rFonts w:ascii="Montserrat" w:eastAsia="Times New Roman" w:hAnsi="Montserrat" w:cs="Calibri"/>
                <w:bCs/>
                <w:sz w:val="18"/>
                <w:szCs w:val="18"/>
                <w:lang w:eastAsia="es-ES"/>
              </w:rPr>
              <w:t xml:space="preserve">, establecen el deber de aportar documentación adecuada, describiendo qué servicios o funciones tiene previsto </w:t>
            </w:r>
            <w:proofErr w:type="gramStart"/>
            <w:r w:rsidRPr="002C3DD7">
              <w:rPr>
                <w:rFonts w:ascii="Montserrat" w:eastAsia="Times New Roman" w:hAnsi="Montserrat" w:cs="Calibri"/>
                <w:bCs/>
                <w:sz w:val="18"/>
                <w:szCs w:val="18"/>
                <w:lang w:eastAsia="es-ES"/>
              </w:rPr>
              <w:t>subcontratar</w:t>
            </w:r>
            <w:proofErr w:type="gramEnd"/>
            <w:r w:rsidRPr="002C3DD7">
              <w:rPr>
                <w:rFonts w:ascii="Montserrat" w:eastAsia="Times New Roman" w:hAnsi="Montserrat" w:cs="Calibri"/>
                <w:bCs/>
                <w:sz w:val="18"/>
                <w:szCs w:val="18"/>
                <w:lang w:eastAsia="es-ES"/>
              </w:rPr>
              <w:t xml:space="preserve"> así como las condiciones de dicha subcontratación. Además, en su caso, las </w:t>
            </w:r>
            <w:r>
              <w:rPr>
                <w:rFonts w:ascii="Montserrat" w:eastAsia="Times New Roman" w:hAnsi="Montserrat" w:cs="Calibri"/>
                <w:bCs/>
                <w:sz w:val="18"/>
                <w:szCs w:val="18"/>
                <w:lang w:eastAsia="es-ES"/>
              </w:rPr>
              <w:t>EAFN</w:t>
            </w:r>
            <w:r w:rsidRPr="002C3DD7">
              <w:rPr>
                <w:rFonts w:ascii="Montserrat" w:eastAsia="Times New Roman" w:hAnsi="Montserrat" w:cs="Calibri"/>
                <w:bCs/>
                <w:sz w:val="18"/>
                <w:szCs w:val="18"/>
                <w:lang w:eastAsia="es-ES"/>
              </w:rPr>
              <w:t xml:space="preserve"> deberán tener en cuenta las </w:t>
            </w:r>
            <w:r w:rsidRPr="002C3DD7">
              <w:rPr>
                <w:rFonts w:ascii="Montserrat" w:eastAsia="Times New Roman" w:hAnsi="Montserrat" w:cs="Calibri"/>
                <w:bCs/>
                <w:i/>
                <w:iCs/>
                <w:color w:val="C00000"/>
                <w:sz w:val="18"/>
                <w:szCs w:val="18"/>
                <w:lang w:eastAsia="es-ES"/>
              </w:rPr>
              <w:t>Directrices sobre la externalización de servicios a proveedores de servicios en la nube</w:t>
            </w:r>
            <w:r w:rsidRPr="002C3DD7">
              <w:rPr>
                <w:rFonts w:ascii="Montserrat" w:eastAsia="Times New Roman" w:hAnsi="Montserrat" w:cs="Calibri"/>
                <w:bCs/>
                <w:sz w:val="18"/>
                <w:szCs w:val="18"/>
                <w:lang w:eastAsia="es-ES"/>
              </w:rPr>
              <w:t>, de 10/05/21 (ESMA50-164-4285).</w:t>
            </w:r>
          </w:p>
          <w:p w14:paraId="43D537A6" w14:textId="77777777" w:rsidR="007578DB" w:rsidRPr="00D905B7"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D905B7">
              <w:rPr>
                <w:rFonts w:ascii="Montserrat" w:eastAsia="Times New Roman" w:hAnsi="Montserrat" w:cs="Calibri"/>
                <w:bCs/>
                <w:sz w:val="18"/>
                <w:szCs w:val="18"/>
                <w:lang w:eastAsia="es-ES"/>
              </w:rPr>
              <w:t xml:space="preserve">Adicionalmente, si la </w:t>
            </w:r>
            <w:r>
              <w:rPr>
                <w:rFonts w:ascii="Montserrat" w:eastAsia="Times New Roman" w:hAnsi="Montserrat" w:cs="Calibri"/>
                <w:bCs/>
                <w:sz w:val="18"/>
                <w:szCs w:val="18"/>
                <w:lang w:eastAsia="es-ES"/>
              </w:rPr>
              <w:t>EAFN</w:t>
            </w:r>
            <w:r w:rsidRPr="00D905B7">
              <w:rPr>
                <w:rFonts w:ascii="Montserrat" w:eastAsia="Times New Roman" w:hAnsi="Montserrat" w:cs="Calibri"/>
                <w:bCs/>
                <w:sz w:val="18"/>
                <w:szCs w:val="18"/>
                <w:lang w:eastAsia="es-ES"/>
              </w:rPr>
              <w:t xml:space="preserve"> prevé prestar servicios telemáticos, deberán describir los medios que tendrá para garantizar la seguridad, confidencialidad y capacidad del servicio prestado, en virtud de lo dispuesto en el último párrafo del </w:t>
            </w:r>
            <w:r w:rsidRPr="00E11F57">
              <w:rPr>
                <w:rFonts w:ascii="Montserrat" w:eastAsia="Times New Roman" w:hAnsi="Montserrat" w:cs="Calibri"/>
                <w:bCs/>
                <w:i/>
                <w:iCs/>
                <w:color w:val="C00000"/>
                <w:sz w:val="18"/>
                <w:szCs w:val="18"/>
                <w:lang w:eastAsia="es-ES"/>
              </w:rPr>
              <w:t>artículo 20.1.g)</w:t>
            </w:r>
            <w:r w:rsidRPr="00E11F57">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del </w:t>
            </w:r>
            <w:r w:rsidRPr="00E11F57">
              <w:rPr>
                <w:rFonts w:ascii="Montserrat" w:eastAsia="Times New Roman" w:hAnsi="Montserrat" w:cs="Calibri"/>
                <w:bCs/>
                <w:i/>
                <w:iCs/>
                <w:color w:val="C00000"/>
                <w:sz w:val="18"/>
                <w:szCs w:val="18"/>
                <w:lang w:eastAsia="es-ES"/>
              </w:rPr>
              <w:t>RD de ESI</w:t>
            </w:r>
            <w:r w:rsidRPr="00D905B7">
              <w:rPr>
                <w:rFonts w:ascii="Montserrat" w:eastAsia="Times New Roman" w:hAnsi="Montserrat" w:cs="Calibri"/>
                <w:bCs/>
                <w:sz w:val="18"/>
                <w:szCs w:val="18"/>
                <w:lang w:eastAsia="es-ES"/>
              </w:rPr>
              <w:t>.</w:t>
            </w:r>
          </w:p>
          <w:p w14:paraId="65C4A3FC" w14:textId="77777777" w:rsidR="007578DB" w:rsidRPr="002F03F5"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2F03F5">
              <w:rPr>
                <w:rFonts w:ascii="Montserrat" w:eastAsia="Times New Roman" w:hAnsi="Montserrat" w:cs="Calibri"/>
                <w:bCs/>
                <w:sz w:val="18"/>
                <w:szCs w:val="18"/>
                <w:lang w:eastAsia="es-ES"/>
              </w:rPr>
              <w:t xml:space="preserve">En cuanto a políticas de gobernanza interna, además de las Directrices señaladas en el capítulo 4 del Manual, se deberá observar también el cumplimiento de, entre otras, las siguientes directrices: </w:t>
            </w:r>
          </w:p>
          <w:p w14:paraId="43D3DBBB" w14:textId="77777777" w:rsidR="007578DB" w:rsidRDefault="007578DB" w:rsidP="007A345C">
            <w:pPr>
              <w:pStyle w:val="Prrafodelista"/>
              <w:numPr>
                <w:ilvl w:val="0"/>
                <w:numId w:val="45"/>
              </w:numPr>
              <w:tabs>
                <w:tab w:val="left" w:pos="489"/>
              </w:tabs>
              <w:autoSpaceDE w:val="0"/>
              <w:autoSpaceDN w:val="0"/>
              <w:adjustRightInd w:val="0"/>
              <w:spacing w:after="0" w:line="360" w:lineRule="auto"/>
              <w:ind w:left="489" w:right="401" w:hanging="142"/>
              <w:jc w:val="both"/>
              <w:rPr>
                <w:rFonts w:ascii="Montserrat" w:eastAsia="Times New Roman" w:hAnsi="Montserrat" w:cs="Calibri"/>
                <w:bCs/>
                <w:sz w:val="18"/>
                <w:szCs w:val="18"/>
                <w:lang w:eastAsia="es-ES"/>
              </w:rPr>
            </w:pPr>
            <w:r w:rsidRPr="005344B5">
              <w:rPr>
                <w:rFonts w:ascii="Montserrat" w:hAnsi="Montserrat" w:cs="Arial"/>
                <w:i/>
                <w:iCs/>
                <w:color w:val="C00000"/>
                <w:sz w:val="18"/>
                <w:szCs w:val="18"/>
                <w:lang w:val="es-ES_tradnl"/>
              </w:rPr>
              <w:t xml:space="preserve">Directrices sobre los requisitos de gobernanza de los productos en virtud de </w:t>
            </w:r>
            <w:proofErr w:type="spellStart"/>
            <w:r w:rsidRPr="005344B5">
              <w:rPr>
                <w:rFonts w:ascii="Montserrat" w:hAnsi="Montserrat" w:cs="Arial"/>
                <w:i/>
                <w:iCs/>
                <w:color w:val="C00000"/>
                <w:sz w:val="18"/>
                <w:szCs w:val="18"/>
                <w:lang w:val="es-ES_tradnl"/>
              </w:rPr>
              <w:t>MiFID</w:t>
            </w:r>
            <w:proofErr w:type="spellEnd"/>
            <w:r w:rsidRPr="005344B5">
              <w:rPr>
                <w:rFonts w:ascii="Montserrat" w:hAnsi="Montserrat" w:cs="Arial"/>
                <w:i/>
                <w:iCs/>
                <w:color w:val="C00000"/>
                <w:sz w:val="18"/>
                <w:szCs w:val="18"/>
                <w:lang w:val="es-ES_tradnl"/>
              </w:rPr>
              <w:t xml:space="preserve"> II de la AEVM</w:t>
            </w:r>
            <w:r>
              <w:rPr>
                <w:rFonts w:ascii="Montserrat" w:eastAsia="Times New Roman" w:hAnsi="Montserrat" w:cs="Calibri"/>
                <w:bCs/>
                <w:sz w:val="18"/>
                <w:szCs w:val="18"/>
                <w:lang w:eastAsia="es-ES"/>
              </w:rPr>
              <w:t xml:space="preserve">, de 05/02/18 </w:t>
            </w:r>
            <w:r w:rsidRPr="002F03F5">
              <w:rPr>
                <w:rFonts w:ascii="Montserrat" w:eastAsia="Times New Roman" w:hAnsi="Montserrat" w:cs="Calibri"/>
                <w:bCs/>
                <w:sz w:val="18"/>
                <w:szCs w:val="18"/>
                <w:lang w:eastAsia="es-ES"/>
              </w:rPr>
              <w:t>(ESMA35-43-620).</w:t>
            </w:r>
          </w:p>
          <w:p w14:paraId="31A15EF7" w14:textId="77777777" w:rsidR="007578DB" w:rsidRPr="00D905B7"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eastAsia="Times New Roman" w:hAnsi="Montserrat" w:cs="Calibri"/>
                <w:bCs/>
                <w:sz w:val="18"/>
                <w:szCs w:val="18"/>
                <w:lang w:eastAsia="es-ES"/>
              </w:rPr>
            </w:pPr>
            <w:r w:rsidRPr="00D905B7">
              <w:rPr>
                <w:rFonts w:ascii="Montserrat" w:eastAsia="Times New Roman" w:hAnsi="Montserrat" w:cs="Calibri"/>
                <w:bCs/>
                <w:sz w:val="18"/>
                <w:szCs w:val="18"/>
                <w:lang w:eastAsia="es-ES"/>
              </w:rPr>
              <w:t xml:space="preserve">Este apartado debe utilizarse para proporcionar la información prevista en el </w:t>
            </w:r>
            <w:r w:rsidRPr="00A13170">
              <w:rPr>
                <w:rFonts w:ascii="Montserrat" w:eastAsia="Times New Roman" w:hAnsi="Montserrat" w:cs="Calibri"/>
                <w:bCs/>
                <w:i/>
                <w:iCs/>
                <w:color w:val="C00000"/>
                <w:sz w:val="18"/>
                <w:szCs w:val="18"/>
                <w:lang w:eastAsia="es-ES"/>
              </w:rPr>
              <w:t>artículo 6 (Información sobre la organización de la empresa)</w:t>
            </w:r>
            <w:r w:rsidRPr="00A13170">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de la </w:t>
            </w:r>
            <w:r w:rsidRPr="00A13170">
              <w:rPr>
                <w:rFonts w:ascii="Montserrat" w:eastAsia="Times New Roman" w:hAnsi="Montserrat" w:cs="Calibri"/>
                <w:bCs/>
                <w:i/>
                <w:iCs/>
                <w:color w:val="C00000"/>
                <w:sz w:val="18"/>
                <w:szCs w:val="18"/>
                <w:lang w:eastAsia="es-ES"/>
              </w:rPr>
              <w:t>RTS de autorización de ESI</w:t>
            </w:r>
            <w:r w:rsidRPr="00D905B7">
              <w:rPr>
                <w:rFonts w:ascii="Montserrat" w:eastAsia="Times New Roman" w:hAnsi="Montserrat" w:cs="Calibri"/>
                <w:bCs/>
                <w:sz w:val="18"/>
                <w:szCs w:val="18"/>
                <w:lang w:eastAsia="es-ES"/>
              </w:rPr>
              <w:t>.</w:t>
            </w:r>
          </w:p>
          <w:p w14:paraId="16C4EEE4" w14:textId="77777777" w:rsidR="007578DB" w:rsidRPr="00D905B7" w:rsidRDefault="007578DB" w:rsidP="007A345C">
            <w:pPr>
              <w:pStyle w:val="Prrafodelista"/>
              <w:numPr>
                <w:ilvl w:val="0"/>
                <w:numId w:val="45"/>
              </w:numPr>
              <w:tabs>
                <w:tab w:val="left" w:pos="215"/>
              </w:tabs>
              <w:autoSpaceDE w:val="0"/>
              <w:autoSpaceDN w:val="0"/>
              <w:adjustRightInd w:val="0"/>
              <w:spacing w:after="0" w:line="360" w:lineRule="auto"/>
              <w:ind w:left="215" w:right="401" w:hanging="142"/>
              <w:jc w:val="both"/>
              <w:rPr>
                <w:rFonts w:ascii="Montserrat" w:hAnsi="Montserrat"/>
                <w:sz w:val="16"/>
                <w:szCs w:val="16"/>
              </w:rPr>
            </w:pPr>
            <w:r w:rsidRPr="00D905B7">
              <w:rPr>
                <w:rFonts w:ascii="Montserrat" w:eastAsia="Times New Roman" w:hAnsi="Montserrat" w:cs="Calibri"/>
                <w:bCs/>
                <w:sz w:val="18"/>
                <w:szCs w:val="18"/>
                <w:lang w:eastAsia="es-ES"/>
              </w:rPr>
              <w:t xml:space="preserve">Por último, tenga en cuenta que el </w:t>
            </w:r>
            <w:r w:rsidRPr="00FB308C">
              <w:rPr>
                <w:rFonts w:ascii="Montserrat" w:eastAsia="Times New Roman" w:hAnsi="Montserrat" w:cs="Calibri"/>
                <w:bCs/>
                <w:i/>
                <w:iCs/>
                <w:color w:val="C00000"/>
                <w:sz w:val="18"/>
                <w:szCs w:val="18"/>
                <w:lang w:eastAsia="es-ES"/>
              </w:rPr>
              <w:t>artículo 7</w:t>
            </w:r>
            <w:r w:rsidRPr="00D905B7">
              <w:rPr>
                <w:rFonts w:ascii="Montserrat" w:eastAsia="Times New Roman" w:hAnsi="Montserrat" w:cs="Calibri"/>
                <w:bCs/>
                <w:sz w:val="18"/>
                <w:szCs w:val="18"/>
                <w:lang w:eastAsia="es-ES"/>
              </w:rPr>
              <w:t xml:space="preserve"> de la </w:t>
            </w:r>
            <w:r w:rsidRPr="00FB308C">
              <w:rPr>
                <w:rFonts w:ascii="Montserrat" w:eastAsia="Times New Roman" w:hAnsi="Montserrat" w:cs="Calibri"/>
                <w:bCs/>
                <w:i/>
                <w:iCs/>
                <w:color w:val="C00000"/>
                <w:sz w:val="18"/>
                <w:szCs w:val="18"/>
                <w:lang w:eastAsia="es-ES"/>
              </w:rPr>
              <w:t>RTS de autorización de ESI</w:t>
            </w:r>
            <w:r w:rsidRPr="00FB308C">
              <w:rPr>
                <w:rFonts w:ascii="Montserrat" w:eastAsia="Times New Roman" w:hAnsi="Montserrat" w:cs="Calibri"/>
                <w:bCs/>
                <w:color w:val="C00000"/>
                <w:sz w:val="18"/>
                <w:szCs w:val="18"/>
                <w:lang w:eastAsia="es-ES"/>
              </w:rPr>
              <w:t xml:space="preserve"> </w:t>
            </w:r>
            <w:r w:rsidRPr="00D905B7">
              <w:rPr>
                <w:rFonts w:ascii="Montserrat" w:eastAsia="Times New Roman" w:hAnsi="Montserrat" w:cs="Calibri"/>
                <w:bCs/>
                <w:sz w:val="18"/>
                <w:szCs w:val="18"/>
                <w:lang w:eastAsia="es-ES"/>
              </w:rPr>
              <w:t xml:space="preserve">especifica que la información prevista en el artículo 6 de la RTS debe referirse tanto a la sede u oficina principal de la </w:t>
            </w:r>
            <w:r>
              <w:rPr>
                <w:rFonts w:ascii="Montserrat" w:eastAsia="Times New Roman" w:hAnsi="Montserrat" w:cs="Calibri"/>
                <w:bCs/>
                <w:sz w:val="18"/>
                <w:szCs w:val="18"/>
                <w:lang w:eastAsia="es-ES"/>
              </w:rPr>
              <w:t>EAFN</w:t>
            </w:r>
            <w:r w:rsidRPr="00D905B7">
              <w:rPr>
                <w:rFonts w:ascii="Montserrat" w:eastAsia="Times New Roman" w:hAnsi="Montserrat" w:cs="Calibri"/>
                <w:bCs/>
                <w:sz w:val="18"/>
                <w:szCs w:val="18"/>
                <w:lang w:eastAsia="es-ES"/>
              </w:rPr>
              <w:t xml:space="preserve"> como a sus sucursales y agentes</w:t>
            </w:r>
            <w:r>
              <w:rPr>
                <w:rFonts w:ascii="Montserrat" w:eastAsia="Times New Roman" w:hAnsi="Montserrat" w:cs="Calibri"/>
                <w:bCs/>
                <w:sz w:val="18"/>
                <w:szCs w:val="18"/>
                <w:lang w:eastAsia="es-ES"/>
              </w:rPr>
              <w:t>.</w:t>
            </w:r>
          </w:p>
        </w:tc>
      </w:tr>
      <w:bookmarkEnd w:id="2"/>
    </w:tbl>
    <w:p w14:paraId="4A2AFAAF" w14:textId="77777777" w:rsidR="007578DB" w:rsidRDefault="007578DB" w:rsidP="007578DB">
      <w:pPr>
        <w:spacing w:after="0" w:line="240" w:lineRule="auto"/>
        <w:rPr>
          <w:rFonts w:ascii="Montserrat" w:hAnsi="Montserrat" w:cstheme="minorHAnsi"/>
          <w:sz w:val="20"/>
          <w:szCs w:val="20"/>
        </w:rPr>
      </w:pPr>
      <w:r>
        <w:rPr>
          <w:rFonts w:ascii="Montserrat" w:hAnsi="Montserrat" w:cstheme="minorHAnsi"/>
          <w:szCs w:val="20"/>
        </w:rPr>
        <w:br w:type="page"/>
      </w:r>
    </w:p>
    <w:p w14:paraId="6DDFE57C" w14:textId="77777777" w:rsidR="007578DB" w:rsidRPr="00E1385E" w:rsidRDefault="007578DB" w:rsidP="007578DB">
      <w:pPr>
        <w:spacing w:after="0" w:line="360" w:lineRule="auto"/>
        <w:ind w:left="142" w:right="403"/>
        <w:jc w:val="both"/>
        <w:rPr>
          <w:rFonts w:ascii="Montserrat" w:eastAsia="Times New Roman" w:hAnsi="Montserrat" w:cs="Arial"/>
          <w:sz w:val="20"/>
          <w:szCs w:val="20"/>
          <w:lang w:eastAsia="es-ES"/>
        </w:rPr>
      </w:pPr>
      <w:r w:rsidRPr="00E1385E">
        <w:rPr>
          <w:rFonts w:ascii="Montserrat" w:eastAsia="Times New Roman" w:hAnsi="Montserrat" w:cs="Calibri"/>
          <w:b/>
          <w:bCs/>
          <w:i/>
          <w:iCs/>
          <w:sz w:val="20"/>
          <w:szCs w:val="20"/>
          <w:lang w:eastAsia="es-ES"/>
        </w:rPr>
        <w:t xml:space="preserve">Instrucciones de uso </w:t>
      </w:r>
    </w:p>
    <w:p w14:paraId="4173C50D" w14:textId="77777777" w:rsidR="007578DB" w:rsidRPr="00D30275" w:rsidRDefault="007578DB" w:rsidP="007578DB">
      <w:pPr>
        <w:spacing w:line="360" w:lineRule="auto"/>
        <w:ind w:left="142" w:right="403"/>
        <w:jc w:val="both"/>
        <w:rPr>
          <w:rFonts w:ascii="Montserrat" w:eastAsia="Times New Roman" w:hAnsi="Montserrat" w:cs="Calibri"/>
          <w:sz w:val="16"/>
          <w:szCs w:val="16"/>
          <w:lang w:eastAsia="es-ES"/>
        </w:rPr>
      </w:pPr>
    </w:p>
    <w:p w14:paraId="115B5912" w14:textId="77777777" w:rsidR="007578DB" w:rsidRPr="00E1385E" w:rsidRDefault="007578DB" w:rsidP="007578DB">
      <w:pPr>
        <w:spacing w:line="360" w:lineRule="auto"/>
        <w:ind w:left="142" w:right="142"/>
        <w:jc w:val="both"/>
        <w:rPr>
          <w:rFonts w:ascii="Montserrat" w:eastAsia="Times New Roman" w:hAnsi="Montserrat" w:cs="Arial"/>
          <w:sz w:val="20"/>
          <w:szCs w:val="20"/>
          <w:lang w:eastAsia="es-ES"/>
        </w:rPr>
      </w:pPr>
      <w:r w:rsidRPr="00E1385E">
        <w:rPr>
          <w:rFonts w:ascii="Montserrat" w:eastAsia="Times New Roman" w:hAnsi="Montserrat" w:cs="Calibri"/>
          <w:sz w:val="20"/>
          <w:szCs w:val="20"/>
          <w:lang w:eastAsia="es-ES"/>
        </w:rPr>
        <w:t xml:space="preserve">El </w:t>
      </w:r>
      <w:r w:rsidRPr="00E1385E">
        <w:rPr>
          <w:rFonts w:ascii="Montserrat" w:eastAsia="Times New Roman" w:hAnsi="Montserrat" w:cs="Calibri"/>
          <w:b/>
          <w:sz w:val="20"/>
          <w:szCs w:val="20"/>
          <w:u w:val="single"/>
          <w:lang w:eastAsia="es-ES"/>
        </w:rPr>
        <w:t>Manual</w:t>
      </w:r>
      <w:r w:rsidRPr="00E1385E">
        <w:rPr>
          <w:rFonts w:ascii="Montserrat" w:eastAsia="Times New Roman" w:hAnsi="Montserrat" w:cs="Calibri"/>
          <w:b/>
          <w:sz w:val="20"/>
          <w:szCs w:val="20"/>
          <w:lang w:eastAsia="es-ES"/>
        </w:rPr>
        <w:t xml:space="preserve"> </w:t>
      </w:r>
      <w:r w:rsidRPr="00E1385E">
        <w:rPr>
          <w:rFonts w:ascii="Montserrat" w:eastAsia="Times New Roman" w:hAnsi="Montserrat" w:cs="Calibri"/>
          <w:sz w:val="20"/>
          <w:szCs w:val="20"/>
          <w:lang w:eastAsia="es-ES"/>
        </w:rPr>
        <w:t xml:space="preserve">se ha diseñado en formato Word, en consecuencia, si se "descarga" de la página de la CNMV </w:t>
      </w:r>
      <w:hyperlink r:id="rId18" w:history="1">
        <w:r w:rsidRPr="00E1385E">
          <w:rPr>
            <w:rStyle w:val="Hipervnculo"/>
            <w:rFonts w:ascii="Montserrat" w:eastAsiaTheme="majorEastAsia" w:hAnsi="Montserrat" w:cstheme="minorHAnsi"/>
            <w:i/>
            <w:color w:val="C00000"/>
            <w:sz w:val="20"/>
            <w:szCs w:val="20"/>
            <w:lang w:eastAsia="es-ES"/>
          </w:rPr>
          <w:t>www.cnmv.es</w:t>
        </w:r>
      </w:hyperlink>
      <w:r w:rsidRPr="00E1385E">
        <w:rPr>
          <w:rFonts w:ascii="Montserrat" w:eastAsia="Times New Roman" w:hAnsi="Montserrat" w:cs="Calibri"/>
          <w:sz w:val="20"/>
          <w:szCs w:val="20"/>
          <w:lang w:eastAsia="es-ES"/>
        </w:rPr>
        <w:t>, sección Legislación/Modelos normalizados, puede completarse con esta misma herramienta.</w:t>
      </w:r>
    </w:p>
    <w:p w14:paraId="7874B6BE" w14:textId="77777777" w:rsidR="007578DB" w:rsidRPr="0010292F" w:rsidRDefault="007578DB" w:rsidP="007578DB">
      <w:pPr>
        <w:spacing w:line="360" w:lineRule="auto"/>
        <w:ind w:left="142" w:right="142"/>
        <w:jc w:val="both"/>
        <w:rPr>
          <w:rFonts w:ascii="Montserrat" w:hAnsi="Montserrat" w:cstheme="minorHAnsi"/>
          <w:sz w:val="20"/>
          <w:szCs w:val="20"/>
        </w:rPr>
      </w:pPr>
      <w:r w:rsidRPr="0010292F">
        <w:rPr>
          <w:rFonts w:ascii="Montserrat" w:eastAsia="Times New Roman" w:hAnsi="Montserrat" w:cs="Calibri"/>
          <w:sz w:val="20"/>
          <w:szCs w:val="20"/>
          <w:lang w:eastAsia="es-ES"/>
        </w:rPr>
        <w:t xml:space="preserve">En todos los casos, salvo cuando expresamente se solicita mayor detalle, </w:t>
      </w:r>
      <w:r w:rsidRPr="0010292F">
        <w:rPr>
          <w:rFonts w:ascii="Montserrat" w:eastAsia="Times New Roman" w:hAnsi="Montserrat" w:cs="Calibri"/>
          <w:sz w:val="20"/>
          <w:szCs w:val="20"/>
          <w:u w:val="single"/>
          <w:lang w:eastAsia="es-ES"/>
        </w:rPr>
        <w:t>las respuestas deben ser claras, breves y concisas</w:t>
      </w:r>
      <w:r>
        <w:rPr>
          <w:rFonts w:ascii="Montserrat" w:eastAsia="Times New Roman" w:hAnsi="Montserrat" w:cs="Calibri"/>
          <w:sz w:val="20"/>
          <w:szCs w:val="20"/>
          <w:lang w:eastAsia="es-ES"/>
        </w:rPr>
        <w:t>; a tal efecto, se deberán rellenar</w:t>
      </w:r>
      <w:r>
        <w:rPr>
          <w:rFonts w:ascii="Montserrat" w:hAnsi="Montserrat" w:cstheme="minorHAnsi"/>
          <w:sz w:val="20"/>
          <w:szCs w:val="20"/>
        </w:rPr>
        <w:t xml:space="preserve"> </w:t>
      </w:r>
      <w:r w:rsidRPr="0010292F">
        <w:rPr>
          <w:rFonts w:ascii="Montserrat" w:hAnsi="Montserrat" w:cstheme="minorHAnsi"/>
          <w:sz w:val="20"/>
          <w:szCs w:val="20"/>
        </w:rPr>
        <w:t xml:space="preserve">todos los campos que sean obligatorios (que están </w:t>
      </w:r>
      <w:r w:rsidRPr="001515CC">
        <w:rPr>
          <w:rFonts w:ascii="Montserrat" w:hAnsi="Montserrat" w:cstheme="minorHAnsi"/>
          <w:b/>
          <w:bCs/>
          <w:color w:val="000099"/>
          <w:sz w:val="20"/>
          <w:szCs w:val="20"/>
          <w:shd w:val="clear" w:color="auto" w:fill="FFFFCC"/>
        </w:rPr>
        <w:t>resaltados en amarillo</w:t>
      </w:r>
      <w:r w:rsidRPr="0037197B">
        <w:rPr>
          <w:rFonts w:ascii="Montserrat" w:hAnsi="Montserrat" w:cstheme="minorHAnsi"/>
          <w:sz w:val="20"/>
          <w:szCs w:val="20"/>
        </w:rPr>
        <w:t>), siguiendo, en su caso,</w:t>
      </w:r>
      <w:r>
        <w:rPr>
          <w:rFonts w:ascii="Montserrat" w:hAnsi="Montserrat" w:cstheme="minorHAnsi"/>
          <w:color w:val="000099"/>
          <w:sz w:val="20"/>
          <w:szCs w:val="20"/>
          <w:shd w:val="clear" w:color="auto" w:fill="FFFFFF" w:themeFill="background1"/>
        </w:rPr>
        <w:t xml:space="preserve"> </w:t>
      </w:r>
      <w:r w:rsidRPr="0010292F">
        <w:rPr>
          <w:rFonts w:ascii="Montserrat" w:hAnsi="Montserrat" w:cstheme="minorHAnsi"/>
          <w:sz w:val="20"/>
          <w:szCs w:val="20"/>
        </w:rPr>
        <w:t xml:space="preserve">las instrucciones específicas de cumplimentación que en cada apartado aparecen en </w:t>
      </w:r>
      <w:r w:rsidRPr="007F6A06">
        <w:rPr>
          <w:rFonts w:ascii="Montserrat" w:eastAsia="Times New Roman" w:hAnsi="Montserrat" w:cstheme="minorHAnsi"/>
          <w:i/>
          <w:iCs/>
          <w:color w:val="000000"/>
          <w:sz w:val="18"/>
          <w:szCs w:val="18"/>
          <w:shd w:val="clear" w:color="auto" w:fill="F2F2F2" w:themeFill="background1" w:themeFillShade="F2"/>
          <w:lang w:eastAsia="es-ES"/>
        </w:rPr>
        <w:t>cursiva y resaltadas en gris</w:t>
      </w:r>
      <w:r w:rsidRPr="007F6A06">
        <w:rPr>
          <w:rFonts w:ascii="Montserrat" w:hAnsi="Montserrat" w:cstheme="minorHAnsi"/>
          <w:sz w:val="18"/>
          <w:szCs w:val="18"/>
        </w:rPr>
        <w:t>.</w:t>
      </w:r>
      <w:r w:rsidRPr="0010292F">
        <w:rPr>
          <w:rFonts w:ascii="Montserrat" w:hAnsi="Montserrat" w:cstheme="minorHAnsi"/>
          <w:sz w:val="20"/>
          <w:szCs w:val="20"/>
        </w:rPr>
        <w:t xml:space="preserve"> </w:t>
      </w:r>
    </w:p>
    <w:p w14:paraId="3093817F" w14:textId="77777777" w:rsidR="007578DB" w:rsidRPr="0010292F" w:rsidRDefault="007578DB" w:rsidP="007578DB">
      <w:pPr>
        <w:spacing w:line="360" w:lineRule="auto"/>
        <w:ind w:left="142" w:right="142"/>
        <w:jc w:val="both"/>
        <w:rPr>
          <w:rFonts w:ascii="Montserrat" w:eastAsia="Times New Roman" w:hAnsi="Montserrat" w:cs="Calibri"/>
          <w:sz w:val="20"/>
          <w:szCs w:val="20"/>
          <w:lang w:eastAsia="es-ES"/>
        </w:rPr>
      </w:pPr>
      <w:r w:rsidRPr="0010292F">
        <w:rPr>
          <w:rFonts w:ascii="Montserrat" w:eastAsia="Times New Roman" w:hAnsi="Montserrat" w:cs="Calibri"/>
          <w:sz w:val="20"/>
          <w:szCs w:val="20"/>
          <w:lang w:eastAsia="es-ES"/>
        </w:rPr>
        <w:t>Si considera que alguna pregunta no le es de aplicación, incluya “</w:t>
      </w:r>
      <w:r w:rsidRPr="001515CC">
        <w:rPr>
          <w:rFonts w:ascii="Montserrat" w:hAnsi="Montserrat" w:cstheme="minorHAnsi"/>
          <w:b/>
          <w:bCs/>
          <w:color w:val="000099"/>
          <w:sz w:val="20"/>
          <w:szCs w:val="20"/>
          <w:shd w:val="clear" w:color="auto" w:fill="FFFFCC"/>
        </w:rPr>
        <w:t>no aplicable</w:t>
      </w:r>
      <w:r w:rsidRPr="0010292F">
        <w:rPr>
          <w:rFonts w:ascii="Montserrat" w:eastAsia="Times New Roman" w:hAnsi="Montserrat" w:cs="Calibri"/>
          <w:sz w:val="20"/>
          <w:szCs w:val="20"/>
          <w:lang w:eastAsia="es-ES"/>
        </w:rPr>
        <w:t>” (o “</w:t>
      </w:r>
      <w:r w:rsidRPr="001515CC">
        <w:rPr>
          <w:rFonts w:ascii="Montserrat" w:hAnsi="Montserrat" w:cstheme="minorHAnsi"/>
          <w:b/>
          <w:bCs/>
          <w:color w:val="000099"/>
          <w:sz w:val="20"/>
          <w:szCs w:val="20"/>
          <w:shd w:val="clear" w:color="auto" w:fill="FFFFCC"/>
        </w:rPr>
        <w:t>N/A</w:t>
      </w:r>
      <w:r w:rsidRPr="0010292F">
        <w:rPr>
          <w:rFonts w:ascii="Montserrat" w:eastAsia="Times New Roman" w:hAnsi="Montserrat" w:cs="Calibri"/>
          <w:sz w:val="20"/>
          <w:szCs w:val="20"/>
          <w:lang w:eastAsia="es-ES"/>
        </w:rPr>
        <w:t>”) y explique el porqué.</w:t>
      </w:r>
    </w:p>
    <w:p w14:paraId="25DBC353" w14:textId="77777777" w:rsidR="007578DB" w:rsidRPr="0010292F" w:rsidRDefault="007578DB" w:rsidP="007578DB">
      <w:pPr>
        <w:spacing w:line="360" w:lineRule="auto"/>
        <w:ind w:left="142" w:right="142"/>
        <w:jc w:val="both"/>
        <w:rPr>
          <w:rFonts w:ascii="Montserrat" w:eastAsia="Times New Roman" w:hAnsi="Montserrat" w:cs="Calibri"/>
          <w:sz w:val="20"/>
          <w:szCs w:val="20"/>
          <w:lang w:eastAsia="es-ES"/>
        </w:rPr>
      </w:pPr>
      <w:r w:rsidRPr="0010292F">
        <w:rPr>
          <w:rFonts w:ascii="Montserrat" w:eastAsia="Times New Roman" w:hAnsi="Montserrat" w:cs="Calibri"/>
          <w:sz w:val="20"/>
          <w:szCs w:val="20"/>
          <w:lang w:eastAsia="es-ES"/>
        </w:rPr>
        <w:t xml:space="preserve">Para aquellas preguntas del Manual que requieran documentos anexos, deberá marcar con una </w:t>
      </w:r>
      <w:r w:rsidRPr="00E73F28">
        <w:rPr>
          <w:rFonts w:ascii="Montserrat" w:hAnsi="Montserrat" w:cstheme="minorHAnsi"/>
          <w:b/>
          <w:bCs/>
          <w:color w:val="000099"/>
          <w:sz w:val="20"/>
          <w:szCs w:val="20"/>
          <w:shd w:val="clear" w:color="auto" w:fill="FFFFCC"/>
        </w:rPr>
        <w:t>X</w:t>
      </w:r>
      <w:r w:rsidRPr="0010292F">
        <w:rPr>
          <w:rFonts w:ascii="Montserrat" w:eastAsia="Times New Roman" w:hAnsi="Montserrat" w:cs="Calibri"/>
          <w:sz w:val="20"/>
          <w:szCs w:val="20"/>
          <w:lang w:eastAsia="es-ES"/>
        </w:rPr>
        <w:t xml:space="preserve"> la casilla que corresponda y adjuntar tales documentos a la sección correspondiente.</w:t>
      </w:r>
    </w:p>
    <w:p w14:paraId="7AE106FD" w14:textId="77777777" w:rsidR="007578DB" w:rsidRPr="0010292F" w:rsidRDefault="007578DB" w:rsidP="007578DB">
      <w:pPr>
        <w:spacing w:line="360" w:lineRule="auto"/>
        <w:ind w:left="142" w:right="142"/>
        <w:jc w:val="both"/>
        <w:rPr>
          <w:rFonts w:ascii="Montserrat" w:eastAsia="Times New Roman" w:hAnsi="Montserrat" w:cs="Calibri"/>
          <w:sz w:val="20"/>
          <w:szCs w:val="20"/>
          <w:lang w:eastAsia="es-ES"/>
        </w:rPr>
      </w:pPr>
      <w:r w:rsidRPr="0010292F">
        <w:rPr>
          <w:rFonts w:ascii="Montserrat" w:eastAsia="Times New Roman" w:hAnsi="Montserrat" w:cs="Calibri"/>
          <w:sz w:val="20"/>
          <w:szCs w:val="20"/>
          <w:lang w:eastAsia="es-ES"/>
        </w:rPr>
        <w:t>Tenga en cuenta que, si la solicitud no se presenta completa con todos los anexos requeridos, no se podrá avanzar con la tramitación del expediente.</w:t>
      </w:r>
    </w:p>
    <w:p w14:paraId="25D60ED3" w14:textId="77777777" w:rsidR="007578DB" w:rsidRDefault="007578DB" w:rsidP="007578DB">
      <w:pPr>
        <w:spacing w:line="360" w:lineRule="auto"/>
        <w:ind w:left="142" w:right="142"/>
        <w:jc w:val="both"/>
        <w:rPr>
          <w:rFonts w:ascii="Montserrat" w:hAnsi="Montserrat"/>
          <w:sz w:val="20"/>
          <w:szCs w:val="20"/>
        </w:rPr>
      </w:pPr>
      <w:r>
        <w:rPr>
          <w:rFonts w:ascii="Montserrat" w:eastAsia="Times New Roman" w:hAnsi="Montserrat" w:cs="Calibri"/>
          <w:sz w:val="20"/>
          <w:szCs w:val="20"/>
          <w:lang w:eastAsia="es-ES"/>
        </w:rPr>
        <w:t>Los distintos capítulos del</w:t>
      </w:r>
      <w:r w:rsidRPr="0010292F">
        <w:rPr>
          <w:rFonts w:ascii="Montserrat" w:eastAsia="Times New Roman" w:hAnsi="Montserrat" w:cs="Calibri"/>
          <w:sz w:val="20"/>
          <w:szCs w:val="20"/>
          <w:lang w:eastAsia="es-ES"/>
        </w:rPr>
        <w:t xml:space="preserve"> Manual y documentos adjuntos deben presentarse firmados </w:t>
      </w:r>
      <w:r>
        <w:rPr>
          <w:rFonts w:ascii="Montserrat" w:eastAsia="Times New Roman" w:hAnsi="Montserrat" w:cs="Calibri"/>
          <w:sz w:val="20"/>
          <w:szCs w:val="20"/>
          <w:lang w:eastAsia="es-ES"/>
        </w:rPr>
        <w:t>digitalmente</w:t>
      </w:r>
      <w:r>
        <w:rPr>
          <w:rStyle w:val="Refdenotaalpie"/>
          <w:rFonts w:ascii="Montserrat" w:eastAsia="Times New Roman" w:hAnsi="Montserrat" w:cs="Calibri"/>
          <w:sz w:val="20"/>
          <w:szCs w:val="20"/>
          <w:lang w:eastAsia="es-ES"/>
        </w:rPr>
        <w:footnoteReference w:id="1"/>
      </w:r>
      <w:r w:rsidRPr="0010292F">
        <w:rPr>
          <w:rFonts w:ascii="Montserrat" w:eastAsia="Times New Roman" w:hAnsi="Montserrat" w:cs="Calibri"/>
          <w:sz w:val="20"/>
          <w:szCs w:val="20"/>
          <w:lang w:eastAsia="es-ES"/>
        </w:rPr>
        <w:t xml:space="preserve"> por el solicitante</w:t>
      </w:r>
      <w:r w:rsidRPr="00DC0FB2">
        <w:t xml:space="preserve"> </w:t>
      </w:r>
      <w:r w:rsidRPr="00DC0FB2">
        <w:rPr>
          <w:rFonts w:ascii="Montserrat" w:eastAsia="Times New Roman" w:hAnsi="Montserrat" w:cs="Calibri"/>
          <w:sz w:val="20"/>
          <w:szCs w:val="20"/>
          <w:lang w:eastAsia="es-ES"/>
        </w:rPr>
        <w:t>en cualquiera de las de las maneras previstas en el artículo 10.2 de la Ley 39/2015</w:t>
      </w:r>
      <w:r w:rsidRPr="0010292F">
        <w:rPr>
          <w:rFonts w:ascii="Montserrat" w:eastAsia="Times New Roman" w:hAnsi="Montserrat" w:cs="Calibri"/>
          <w:sz w:val="20"/>
          <w:szCs w:val="20"/>
          <w:lang w:eastAsia="es-ES"/>
        </w:rPr>
        <w:t>; t</w:t>
      </w:r>
      <w:r w:rsidRPr="0010292F">
        <w:rPr>
          <w:rFonts w:ascii="Montserrat" w:hAnsi="Montserrat"/>
          <w:sz w:val="20"/>
          <w:szCs w:val="20"/>
        </w:rPr>
        <w:t>oda la información personal (</w:t>
      </w:r>
      <w:proofErr w:type="spellStart"/>
      <w:r w:rsidRPr="0010292F">
        <w:rPr>
          <w:rFonts w:ascii="Montserrat" w:hAnsi="Montserrat"/>
          <w:i/>
          <w:iCs/>
          <w:sz w:val="20"/>
          <w:szCs w:val="20"/>
        </w:rPr>
        <w:t>curricula</w:t>
      </w:r>
      <w:proofErr w:type="spellEnd"/>
      <w:r w:rsidRPr="0010292F">
        <w:rPr>
          <w:rFonts w:ascii="Montserrat" w:hAnsi="Montserrat"/>
          <w:i/>
          <w:iCs/>
          <w:sz w:val="20"/>
          <w:szCs w:val="20"/>
        </w:rPr>
        <w:t xml:space="preserve"> vitae</w:t>
      </w:r>
      <w:r w:rsidRPr="0010292F">
        <w:rPr>
          <w:rFonts w:ascii="Montserrat" w:hAnsi="Montserrat"/>
          <w:sz w:val="20"/>
          <w:szCs w:val="20"/>
        </w:rPr>
        <w:t xml:space="preserve">/cuestionarios de honorabilidad) deberá estar fechada y firmada </w:t>
      </w:r>
      <w:r>
        <w:rPr>
          <w:rFonts w:ascii="Montserrat" w:hAnsi="Montserrat"/>
          <w:sz w:val="20"/>
          <w:szCs w:val="20"/>
        </w:rPr>
        <w:t>digitalmente</w:t>
      </w:r>
      <w:r w:rsidRPr="0010292F">
        <w:rPr>
          <w:rFonts w:ascii="Montserrat" w:hAnsi="Montserrat"/>
          <w:sz w:val="20"/>
          <w:szCs w:val="20"/>
        </w:rPr>
        <w:t xml:space="preserve"> por la persona a la que se refiere.</w:t>
      </w:r>
      <w:r>
        <w:rPr>
          <w:rFonts w:ascii="Montserrat" w:hAnsi="Montserrat"/>
          <w:sz w:val="20"/>
          <w:szCs w:val="20"/>
        </w:rPr>
        <w:t xml:space="preserve"> N</w:t>
      </w:r>
      <w:r w:rsidRPr="00DC0FB2">
        <w:rPr>
          <w:rFonts w:ascii="Montserrat" w:hAnsi="Montserrat"/>
          <w:sz w:val="20"/>
          <w:szCs w:val="20"/>
        </w:rPr>
        <w:t xml:space="preserve">o obstante, en caso de que </w:t>
      </w:r>
      <w:r>
        <w:rPr>
          <w:rFonts w:ascii="Montserrat" w:hAnsi="Montserrat"/>
          <w:sz w:val="20"/>
          <w:szCs w:val="20"/>
        </w:rPr>
        <w:t xml:space="preserve">el solicitante o la persona a la que </w:t>
      </w:r>
      <w:r w:rsidRPr="00DC0FB2">
        <w:rPr>
          <w:rFonts w:ascii="Montserrat" w:hAnsi="Montserrat"/>
          <w:sz w:val="20"/>
          <w:szCs w:val="20"/>
        </w:rPr>
        <w:t xml:space="preserve">se refiera </w:t>
      </w:r>
      <w:r>
        <w:rPr>
          <w:rFonts w:ascii="Montserrat" w:hAnsi="Montserrat"/>
          <w:sz w:val="20"/>
          <w:szCs w:val="20"/>
        </w:rPr>
        <w:t xml:space="preserve">la documentación adjunta sea </w:t>
      </w:r>
      <w:r w:rsidRPr="00DC0FB2">
        <w:rPr>
          <w:rFonts w:ascii="Montserrat" w:hAnsi="Montserrat"/>
          <w:sz w:val="20"/>
          <w:szCs w:val="20"/>
        </w:rPr>
        <w:t>una persona física que haya elegido no comunicarse con la CNMV a través de medios electrónicos, la documentación original podrá presentarse con firma manuscrita.</w:t>
      </w:r>
      <w:r>
        <w:rPr>
          <w:rFonts w:ascii="Montserrat" w:hAnsi="Montserrat"/>
          <w:sz w:val="20"/>
          <w:szCs w:val="20"/>
        </w:rPr>
        <w:t xml:space="preserve"> </w:t>
      </w:r>
    </w:p>
    <w:p w14:paraId="20037252" w14:textId="77777777" w:rsidR="007578DB" w:rsidRPr="0010292F" w:rsidRDefault="007578DB" w:rsidP="007578DB">
      <w:pPr>
        <w:spacing w:line="360" w:lineRule="auto"/>
        <w:ind w:left="142" w:right="142"/>
        <w:jc w:val="both"/>
        <w:rPr>
          <w:rFonts w:ascii="Montserrat" w:eastAsia="Times New Roman" w:hAnsi="Montserrat" w:cs="Calibri"/>
          <w:sz w:val="20"/>
          <w:szCs w:val="20"/>
          <w:lang w:eastAsia="es-ES"/>
        </w:rPr>
      </w:pPr>
      <w:r>
        <w:rPr>
          <w:rFonts w:ascii="Montserrat" w:hAnsi="Montserrat"/>
          <w:sz w:val="20"/>
          <w:szCs w:val="20"/>
        </w:rPr>
        <w:t xml:space="preserve">En </w:t>
      </w:r>
      <w:r w:rsidRPr="004B34AD">
        <w:rPr>
          <w:rFonts w:ascii="Montserrat" w:eastAsia="Times New Roman" w:hAnsi="Montserrat" w:cs="Calibri"/>
          <w:sz w:val="20"/>
          <w:szCs w:val="20"/>
          <w:lang w:eastAsia="es-ES"/>
        </w:rPr>
        <w:t>cualquier</w:t>
      </w:r>
      <w:r>
        <w:rPr>
          <w:rFonts w:ascii="Montserrat" w:hAnsi="Montserrat"/>
          <w:sz w:val="20"/>
          <w:szCs w:val="20"/>
        </w:rPr>
        <w:t xml:space="preserve"> caso, y, en aplicación de lo dispuesto en los </w:t>
      </w:r>
      <w:r w:rsidRPr="00014FDD">
        <w:rPr>
          <w:rFonts w:ascii="Montserrat" w:hAnsi="Montserrat"/>
          <w:i/>
          <w:iCs/>
          <w:color w:val="C00000"/>
          <w:sz w:val="20"/>
          <w:szCs w:val="20"/>
        </w:rPr>
        <w:t>artículo</w:t>
      </w:r>
      <w:r>
        <w:rPr>
          <w:rFonts w:ascii="Montserrat" w:hAnsi="Montserrat"/>
          <w:i/>
          <w:iCs/>
          <w:color w:val="C00000"/>
          <w:sz w:val="20"/>
          <w:szCs w:val="20"/>
        </w:rPr>
        <w:t>s</w:t>
      </w:r>
      <w:r w:rsidRPr="00014FDD">
        <w:rPr>
          <w:rFonts w:ascii="Montserrat" w:hAnsi="Montserrat"/>
          <w:i/>
          <w:iCs/>
          <w:color w:val="C00000"/>
          <w:sz w:val="20"/>
          <w:szCs w:val="20"/>
        </w:rPr>
        <w:t xml:space="preserve"> 131.1.</w:t>
      </w:r>
      <w:r w:rsidRPr="00014FDD">
        <w:rPr>
          <w:rFonts w:ascii="Montserrat" w:hAnsi="Montserrat"/>
          <w:color w:val="C00000"/>
          <w:sz w:val="20"/>
          <w:szCs w:val="20"/>
        </w:rPr>
        <w:t xml:space="preserve"> </w:t>
      </w:r>
      <w:r>
        <w:rPr>
          <w:rFonts w:ascii="Montserrat" w:hAnsi="Montserrat"/>
          <w:sz w:val="20"/>
          <w:szCs w:val="20"/>
        </w:rPr>
        <w:t xml:space="preserve">de la </w:t>
      </w:r>
      <w:r w:rsidRPr="00014FDD">
        <w:rPr>
          <w:rFonts w:ascii="Montserrat" w:hAnsi="Montserrat"/>
          <w:color w:val="C00000"/>
          <w:sz w:val="20"/>
          <w:szCs w:val="20"/>
        </w:rPr>
        <w:t>LMVSI</w:t>
      </w:r>
      <w:r>
        <w:rPr>
          <w:rFonts w:ascii="Montserrat" w:hAnsi="Montserrat"/>
          <w:sz w:val="20"/>
          <w:szCs w:val="20"/>
        </w:rPr>
        <w:t xml:space="preserve">, y </w:t>
      </w:r>
      <w:r w:rsidRPr="00014FDD">
        <w:rPr>
          <w:rFonts w:ascii="Montserrat" w:hAnsi="Montserrat"/>
          <w:i/>
          <w:iCs/>
          <w:color w:val="C00000"/>
          <w:sz w:val="20"/>
          <w:szCs w:val="20"/>
        </w:rPr>
        <w:t>19.1.</w:t>
      </w:r>
      <w:r w:rsidRPr="00014FDD">
        <w:rPr>
          <w:rFonts w:ascii="Montserrat" w:hAnsi="Montserrat"/>
          <w:color w:val="C00000"/>
          <w:sz w:val="20"/>
          <w:szCs w:val="20"/>
        </w:rPr>
        <w:t xml:space="preserve"> </w:t>
      </w:r>
      <w:r>
        <w:rPr>
          <w:rFonts w:ascii="Montserrat" w:hAnsi="Montserrat"/>
          <w:sz w:val="20"/>
          <w:szCs w:val="20"/>
        </w:rPr>
        <w:t xml:space="preserve">del </w:t>
      </w:r>
      <w:r w:rsidRPr="00014FDD">
        <w:rPr>
          <w:rFonts w:ascii="Montserrat" w:hAnsi="Montserrat"/>
          <w:i/>
          <w:iCs/>
          <w:color w:val="C00000"/>
          <w:sz w:val="20"/>
          <w:szCs w:val="20"/>
        </w:rPr>
        <w:t>RD de ESI</w:t>
      </w:r>
      <w:r>
        <w:rPr>
          <w:rFonts w:ascii="Montserrat" w:hAnsi="Montserrat"/>
          <w:sz w:val="20"/>
          <w:szCs w:val="20"/>
        </w:rPr>
        <w:t>, la tramitación del procedimiento se llevará a cabo por medios electrónicos.</w:t>
      </w:r>
    </w:p>
    <w:p w14:paraId="3F457A12" w14:textId="77777777" w:rsidR="007578DB" w:rsidRDefault="007578DB" w:rsidP="007578DB">
      <w:pPr>
        <w:spacing w:after="0" w:line="360" w:lineRule="auto"/>
        <w:ind w:left="142" w:right="401"/>
        <w:jc w:val="both"/>
        <w:rPr>
          <w:rFonts w:ascii="Montserrat" w:eastAsia="Times New Roman" w:hAnsi="Montserrat" w:cs="Calibri"/>
          <w:sz w:val="16"/>
          <w:szCs w:val="16"/>
          <w:lang w:eastAsia="es-ES"/>
        </w:rPr>
      </w:pPr>
    </w:p>
    <w:p w14:paraId="6768ECE9" w14:textId="77777777" w:rsidR="007578DB" w:rsidRPr="00B46739" w:rsidRDefault="007578DB" w:rsidP="007578DB"/>
    <w:p w14:paraId="573D4E07" w14:textId="28E4AA17" w:rsidR="00F92674" w:rsidRPr="00B46739" w:rsidRDefault="00F92674" w:rsidP="007578DB">
      <w:pPr>
        <w:spacing w:after="0" w:line="360" w:lineRule="auto"/>
        <w:ind w:left="142" w:right="141"/>
      </w:pPr>
    </w:p>
    <w:sectPr w:rsidR="00F92674" w:rsidRPr="00B46739" w:rsidSect="00247F09">
      <w:headerReference w:type="default" r:id="rId19"/>
      <w:footerReference w:type="default" r:id="rId20"/>
      <w:pgSz w:w="11906" w:h="16838" w:code="9"/>
      <w:pgMar w:top="139" w:right="2408" w:bottom="1702"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FDA8" w14:textId="128BBA47" w:rsidR="00D153C0" w:rsidRPr="00A36FEB" w:rsidRDefault="00D153C0" w:rsidP="00D971AD">
    <w:pPr>
      <w:pStyle w:val="Piedepgina"/>
      <w:pBdr>
        <w:top w:val="thinThickSmallGap" w:sz="24" w:space="1" w:color="585858" w:themeColor="accent2" w:themeShade="7F"/>
      </w:pBdr>
      <w:tabs>
        <w:tab w:val="clear" w:pos="8504"/>
        <w:tab w:val="right" w:pos="8930"/>
      </w:tabs>
      <w:spacing w:line="360" w:lineRule="auto"/>
      <w:ind w:left="142"/>
      <w:jc w:val="both"/>
      <w:rPr>
        <w:rFonts w:ascii="Montserrat" w:hAnsi="Montserrat" w:cstheme="minorHAnsi"/>
        <w:b/>
        <w:bCs/>
        <w:i/>
        <w:iCs/>
        <w:sz w:val="14"/>
        <w:szCs w:val="14"/>
      </w:rPr>
    </w:pPr>
    <w:r w:rsidRPr="00A36FEB">
      <w:rPr>
        <w:rFonts w:ascii="Montserrat" w:hAnsi="Montserrat" w:cstheme="minorHAnsi"/>
        <w:b/>
        <w:bCs/>
        <w:i/>
        <w:iCs/>
        <w:noProof/>
        <w:sz w:val="14"/>
        <w:szCs w:val="14"/>
      </w:rPr>
      <mc:AlternateContent>
        <mc:Choice Requires="wps">
          <w:drawing>
            <wp:anchor distT="0" distB="0" distL="0" distR="0" simplePos="0" relativeHeight="251660288" behindDoc="0" locked="0" layoutInCell="1" allowOverlap="1" wp14:anchorId="4E2AECF3" wp14:editId="5FD0F4BA">
              <wp:simplePos x="0" y="0"/>
              <wp:positionH relativeFrom="rightMargin">
                <wp:posOffset>142012</wp:posOffset>
              </wp:positionH>
              <wp:positionV relativeFrom="bottomMargin">
                <wp:posOffset>543916</wp:posOffset>
              </wp:positionV>
              <wp:extent cx="365760" cy="266700"/>
              <wp:effectExtent l="0" t="0" r="0" b="0"/>
              <wp:wrapSquare wrapText="bothSides"/>
              <wp:docPr id="928991859" name="Rectángulo 9289918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576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4C81C" w14:textId="77777777" w:rsidR="00D153C0" w:rsidRPr="005563E0" w:rsidRDefault="00D153C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AECF3" id="Rectángulo 928991859" o:spid="_x0000_s1028" alt="&quot;&quot;" style="position:absolute;left:0;text-align:left;margin-left:11.2pt;margin-top:42.85pt;width:28.8pt;height:21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QTjQIAAHkFAAAOAAAAZHJzL2Uyb0RvYy54bWysVFtP2zAUfp+0/2D5faTpoLCKFFUgpkkI&#10;EDDx7Do2seT4eLbbpPv1O7aTlDH2Mq0Prp3zndt3LucXfavJTjivwFS0PJpRIgyHWpmXin5/uv50&#10;RokPzNRMgxEV3QtPL1YfP5x3dinm0ICuhSNoxPhlZyvahGCXReF5I1rmj8AKg0IJrmUBn+6lqB3r&#10;0Hqri/lstig6cLV1wIX3+PUqC+kq2ZdS8HAnpReB6IpibCGdLp2beBarc7Z8ccw2ig9hsH+IomXK&#10;oNPJ1BULjGyd+sNUq7gDDzIccWgLkFJxkXLAbMrZm2weG2ZFygXJ8Xaiyf8/s/x292jvHdLQWb/0&#10;eI1Z9NK18R/jI30iaz+RJfpAOH78vDg5XSClHEXzxeJ0lsgsDsrW+fBVQEvipaIOa5EoYrsbH9Ah&#10;QkdI9OVBq/paaZ0esf7iUjuyY1i50JexUqjxG0ob0mEgZyX6jloGon4GaoP4Q07pFvZaRJw2D0IS&#10;VWMW86SY2u3gjnEuTCizqGG1yFGczPA3xjEGmKJKBqNlif4n24OBEZmNjLZzlAM+qorUrZNyzugv&#10;gWXlSSN5BhMm5VYZcO9lpjGrwXPGjyRlaiJLod/0yE2kBpHxywbq/b0jDvL0eMuvFZb0hvlwzxyO&#10;C3YBroBwh4fUgCWB4UZJA+7ne98jHrsYpZR0OH4V9T+2zAlK9DeD/f2lPD6O85oexyenc3y415LN&#10;a4nZtpeAfVLisrE8XSM+6PEqHbTPuCnW0SuKmOHou6I8uPFxGfJawF3DxXqdYDijloUb82h5NB55&#10;ji371D8zZ4e+DjgQtzCOKlu+ae+MjZoG1tsAUqXeP/A6VADnO7XSsIviAnn9TqjDxlz9AgAA//8D&#10;AFBLAwQUAAYACAAAACEAsTpnlt4AAAAIAQAADwAAAGRycy9kb3ducmV2LnhtbEyPQU+DQBCF7yb+&#10;h82YeLOLWAtFlkZNjE1PFZueFxgXIjtL2KVFf73jSY+T9+XN9/LNbHtxwtF3jhTcLiIQSLVrOjIK&#10;Du8vNykIHzQ1uneECr7Qw6a4vMh11rgzveGpDEZwCflMK2hDGDIpfd2i1X7hBiTOPtxodeBzNLIZ&#10;9ZnLbS/jKFpJqzviD60e8LnF+rOcrILj9+tdtVpOT9v9cNjuy7XZpaVR6vpqfnwAEXAOfzD86rM6&#10;FOxUuYkaL3oFcbxkUkF6n4DgPI14WsVcnCQgi1z+H1D8AAAA//8DAFBLAQItABQABgAIAAAAIQC2&#10;gziS/gAAAOEBAAATAAAAAAAAAAAAAAAAAAAAAABbQ29udGVudF9UeXBlc10ueG1sUEsBAi0AFAAG&#10;AAgAAAAhADj9If/WAAAAlAEAAAsAAAAAAAAAAAAAAAAALwEAAF9yZWxzLy5yZWxzUEsBAi0AFAAG&#10;AAgAAAAhABEq9BONAgAAeQUAAA4AAAAAAAAAAAAAAAAALgIAAGRycy9lMm9Eb2MueG1sUEsBAi0A&#10;FAAGAAgAAAAhALE6Z5beAAAACAEAAA8AAAAAAAAAAAAAAAAA5wQAAGRycy9kb3ducmV2LnhtbFBL&#10;BQYAAAAABAAEAPMAAADyBQAAAAA=&#10;" fillcolor="black [3213]" stroked="f" strokeweight="3pt">
              <v:textbox>
                <w:txbxContent>
                  <w:p w14:paraId="0B04C81C" w14:textId="77777777" w:rsidR="00D153C0" w:rsidRPr="005563E0" w:rsidRDefault="00D153C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A36FEB">
      <w:rPr>
        <w:rFonts w:ascii="Montserrat" w:hAnsi="Montserrat" w:cstheme="minorHAnsi"/>
        <w:b/>
        <w:bCs/>
        <w:i/>
        <w:iCs/>
        <w:color w:val="C00000"/>
        <w:sz w:val="14"/>
        <w:szCs w:val="14"/>
      </w:rPr>
      <w:t xml:space="preserve">Departamento de Autorización y Registros de Entidades -Instrucciones cumplimentación </w:t>
    </w:r>
    <w:r w:rsidR="0009299B">
      <w:rPr>
        <w:rFonts w:ascii="Montserrat" w:hAnsi="Montserrat" w:cstheme="minorHAnsi"/>
        <w:b/>
        <w:bCs/>
        <w:i/>
        <w:iCs/>
        <w:color w:val="C00000"/>
        <w:sz w:val="14"/>
        <w:szCs w:val="14"/>
      </w:rPr>
      <w:t>m</w:t>
    </w:r>
    <w:r w:rsidRPr="00A36FEB">
      <w:rPr>
        <w:rFonts w:ascii="Montserrat" w:hAnsi="Montserrat" w:cstheme="minorHAnsi"/>
        <w:b/>
        <w:bCs/>
        <w:i/>
        <w:iCs/>
        <w:color w:val="C00000"/>
        <w:sz w:val="14"/>
        <w:szCs w:val="14"/>
      </w:rPr>
      <w:t xml:space="preserve">anual </w:t>
    </w:r>
    <w:r w:rsidR="0009299B">
      <w:rPr>
        <w:rFonts w:ascii="Montserrat" w:hAnsi="Montserrat" w:cstheme="minorHAnsi"/>
        <w:b/>
        <w:bCs/>
        <w:i/>
        <w:iCs/>
        <w:color w:val="C00000"/>
        <w:sz w:val="14"/>
        <w:szCs w:val="14"/>
      </w:rPr>
      <w:t xml:space="preserve">de </w:t>
    </w:r>
    <w:r w:rsidRPr="00A36FEB">
      <w:rPr>
        <w:rFonts w:ascii="Montserrat" w:hAnsi="Montserrat" w:cstheme="minorHAnsi"/>
        <w:b/>
        <w:bCs/>
        <w:i/>
        <w:iCs/>
        <w:color w:val="C00000"/>
        <w:sz w:val="14"/>
        <w:szCs w:val="14"/>
      </w:rPr>
      <w:t>autorización de</w:t>
    </w:r>
    <w:r w:rsidR="0009299B">
      <w:rPr>
        <w:rFonts w:ascii="Montserrat" w:hAnsi="Montserrat" w:cstheme="minorHAnsi"/>
        <w:b/>
        <w:bCs/>
        <w:i/>
        <w:iCs/>
        <w:color w:val="C00000"/>
        <w:sz w:val="14"/>
        <w:szCs w:val="14"/>
      </w:rPr>
      <w:t xml:space="preserve"> empresas de asesoramiento financiero nacional (</w:t>
    </w:r>
    <w:r w:rsidR="0009299B" w:rsidRPr="00A36FEB">
      <w:rPr>
        <w:rFonts w:ascii="Montserrat" w:hAnsi="Montserrat" w:cstheme="minorHAnsi"/>
        <w:b/>
        <w:bCs/>
        <w:i/>
        <w:iCs/>
        <w:color w:val="C00000"/>
        <w:sz w:val="14"/>
        <w:szCs w:val="14"/>
      </w:rPr>
      <w:t>EAFN</w:t>
    </w:r>
    <w:r w:rsidR="0009299B">
      <w:rPr>
        <w:rFonts w:ascii="Montserrat" w:hAnsi="Montserrat" w:cstheme="minorHAnsi"/>
        <w:b/>
        <w:bCs/>
        <w:i/>
        <w:iCs/>
        <w:color w:val="C00000"/>
        <w:sz w:val="14"/>
        <w:szCs w:val="14"/>
      </w:rPr>
      <w:t>)</w:t>
    </w:r>
    <w:r w:rsidR="00B755FA">
      <w:rPr>
        <w:rFonts w:ascii="Montserrat" w:hAnsi="Montserrat" w:cstheme="minorHAnsi"/>
        <w:b/>
        <w:bCs/>
        <w:i/>
        <w:iCs/>
        <w:color w:val="C00000"/>
        <w:sz w:val="14"/>
        <w:szCs w:val="14"/>
      </w:rPr>
      <w:t xml:space="preserve">, persona </w:t>
    </w:r>
    <w:r w:rsidR="0009299B">
      <w:rPr>
        <w:rFonts w:ascii="Montserrat" w:hAnsi="Montserrat" w:cstheme="minorHAnsi"/>
        <w:b/>
        <w:bCs/>
        <w:i/>
        <w:iCs/>
        <w:color w:val="C00000"/>
        <w:sz w:val="14"/>
        <w:szCs w:val="14"/>
      </w:rPr>
      <w:t>jurídica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F266" w14:textId="68034C96" w:rsidR="00D153C0" w:rsidRPr="00A36FEB" w:rsidRDefault="00D153C0" w:rsidP="00A67590">
    <w:pPr>
      <w:pStyle w:val="Piedepgina"/>
      <w:pBdr>
        <w:top w:val="thinThickSmallGap" w:sz="24" w:space="1" w:color="585858" w:themeColor="accent2" w:themeShade="7F"/>
      </w:pBdr>
      <w:tabs>
        <w:tab w:val="clear" w:pos="8504"/>
        <w:tab w:val="right" w:pos="8505"/>
      </w:tabs>
      <w:spacing w:line="360" w:lineRule="auto"/>
      <w:ind w:left="142" w:right="142"/>
      <w:jc w:val="both"/>
      <w:rPr>
        <w:rFonts w:ascii="Montserrat" w:hAnsi="Montserrat" w:cstheme="minorHAnsi"/>
        <w:b/>
        <w:bCs/>
        <w:i/>
        <w:iCs/>
        <w:sz w:val="14"/>
        <w:szCs w:val="14"/>
      </w:rPr>
    </w:pPr>
    <w:r w:rsidRPr="00A36FEB">
      <w:rPr>
        <w:rFonts w:ascii="Montserrat" w:hAnsi="Montserrat" w:cstheme="minorHAnsi"/>
        <w:b/>
        <w:bCs/>
        <w:i/>
        <w:iCs/>
        <w:noProof/>
        <w:sz w:val="14"/>
        <w:szCs w:val="14"/>
      </w:rPr>
      <mc:AlternateContent>
        <mc:Choice Requires="wps">
          <w:drawing>
            <wp:anchor distT="0" distB="0" distL="0" distR="0" simplePos="0" relativeHeight="251662336" behindDoc="0" locked="0" layoutInCell="1" allowOverlap="1" wp14:anchorId="3F5AF358" wp14:editId="4571C148">
              <wp:simplePos x="0" y="0"/>
              <wp:positionH relativeFrom="rightMargin">
                <wp:posOffset>27305</wp:posOffset>
              </wp:positionH>
              <wp:positionV relativeFrom="bottomMargin">
                <wp:posOffset>543560</wp:posOffset>
              </wp:positionV>
              <wp:extent cx="365760" cy="266700"/>
              <wp:effectExtent l="0" t="0" r="0" b="0"/>
              <wp:wrapSquare wrapText="bothSides"/>
              <wp:docPr id="1497568316" name="Rectángulo 14975683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576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E9B48" w14:textId="77777777" w:rsidR="00D153C0" w:rsidRPr="005563E0" w:rsidRDefault="00D153C0" w:rsidP="00A67590">
                          <w:pPr>
                            <w:ind w:left="-142"/>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AF358" id="Rectángulo 1497568316" o:spid="_x0000_s1029" alt="&quot;&quot;" style="position:absolute;left:0;text-align:left;margin-left:2.15pt;margin-top:42.8pt;width:28.8pt;height:21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yejQIAAHkFAAAOAAAAZHJzL2Uyb0RvYy54bWysVFtP2zAUfp+0/2D5faTpoLCKFFUgpkkI&#10;EDDx7Do2seT4eLbbpPv1O7aTlDH2Mq0Prp3zndt3LucXfavJTjivwFS0PJpRIgyHWpmXin5/uv50&#10;RokPzNRMgxEV3QtPL1YfP5x3dinm0ICuhSNoxPhlZyvahGCXReF5I1rmj8AKg0IJrmUBn+6lqB3r&#10;0Hqri/lstig6cLV1wIX3+PUqC+kq2ZdS8HAnpReB6IpibCGdLp2beBarc7Z8ccw2ig9hsH+IomXK&#10;oNPJ1BULjGyd+sNUq7gDDzIccWgLkFJxkXLAbMrZm2weG2ZFygXJ8Xaiyf8/s/x292jvHdLQWb/0&#10;eI1Z9NK18R/jI30iaz+RJfpAOH78vDg5XSClHEXzxeJ0lsgsDsrW+fBVQEvipaIOa5EoYrsbH9Ah&#10;QkdI9OVBq/paaZ0esf7iUjuyY1i50JexUqjxG0ob0mEgZyX6jloGon4GaoP4Q07pFvZaRJw2D0IS&#10;VWMW86SY2u3gjnEuTCizqGG1yFGczPA3xjEGmKJKBqNlif4n24OBEZmNjLZzlAM+qorUrZNyzugv&#10;gWXlSSN5BhMm5VYZcO9lpjGrwXPGjyRlaiJLod/0yA3yGpHxywbq/b0jDvL0eMuvFZb0hvlwzxyO&#10;C3YBroBwh4fUgCWB4UZJA+7ne98jHrsYpZR0OH4V9T+2zAlK9DeD/f2lPD6O85oexyenc3y415LN&#10;a4nZtpeAfVLisrE8XSM+6PEqHbTPuCnW0SuKmOHou6I8uPFxGfJawF3DxXqdYDijloUb82h5NB55&#10;ji371D8zZ4e+DjgQtzCOKlu+ae+MjZoG1tsAUqXeP/A6VADnO7XSsIviAnn9TqjDxlz9AgAA//8D&#10;AFBLAwQUAAYACAAAACEAlRUTFN0AAAAHAQAADwAAAGRycy9kb3ducmV2LnhtbEyOy07DMBRE90j8&#10;g3WR2FGnD0wa4lSAhKi6KmnVtRNfnIjYjmKnDXw9lxUsR3M0c/LNZDt2xiG03kmYzxJg6GqvW2ck&#10;HA+vdymwEJXTqvMOJXxhgE1xfZWrTPuLe8dzGQ2jERcyJaGJsc84D3WDVoWZ79FR9+EHqyLFwXA9&#10;qAuN244vkkRwq1pHD43q8aXB+rMcrYTT99uyEqvxebvvj9t9uTa7tDRS3t5MT4/AIk7xD4ZffVKH&#10;gpwqPzodWCdhtSRQQnovgFEt5mtgFWGLBwG8yPl//+IHAAD//wMAUEsBAi0AFAAGAAgAAAAhALaD&#10;OJL+AAAA4QEAABMAAAAAAAAAAAAAAAAAAAAAAFtDb250ZW50X1R5cGVzXS54bWxQSwECLQAUAAYA&#10;CAAAACEAOP0h/9YAAACUAQAACwAAAAAAAAAAAAAAAAAvAQAAX3JlbHMvLnJlbHNQSwECLQAUAAYA&#10;CAAAACEAx0g8no0CAAB5BQAADgAAAAAAAAAAAAAAAAAuAgAAZHJzL2Uyb0RvYy54bWxQSwECLQAU&#10;AAYACAAAACEAlRUTFN0AAAAHAQAADwAAAAAAAAAAAAAAAADnBAAAZHJzL2Rvd25yZXYueG1sUEsF&#10;BgAAAAAEAAQA8wAAAPEFAAAAAA==&#10;" fillcolor="black [3213]" stroked="f" strokeweight="3pt">
              <v:textbox>
                <w:txbxContent>
                  <w:p w14:paraId="4D1E9B48" w14:textId="77777777" w:rsidR="00D153C0" w:rsidRPr="005563E0" w:rsidRDefault="00D153C0" w:rsidP="00A67590">
                    <w:pPr>
                      <w:ind w:left="-142"/>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Pr="00A36FEB">
      <w:rPr>
        <w:rFonts w:ascii="Montserrat" w:hAnsi="Montserrat" w:cstheme="minorHAnsi"/>
        <w:b/>
        <w:bCs/>
        <w:i/>
        <w:iCs/>
        <w:color w:val="C00000"/>
        <w:sz w:val="14"/>
        <w:szCs w:val="14"/>
      </w:rPr>
      <w:t>Departamento de Autorización y Registros de Entidades -Instrucciones cumplimentación Manual autorización de E</w:t>
    </w:r>
    <w:r w:rsidR="00974928">
      <w:rPr>
        <w:rFonts w:ascii="Montserrat" w:hAnsi="Montserrat" w:cstheme="minorHAnsi"/>
        <w:b/>
        <w:bCs/>
        <w:i/>
        <w:iCs/>
        <w:color w:val="C00000"/>
        <w:sz w:val="14"/>
        <w:szCs w:val="14"/>
      </w:rPr>
      <w:t>AFN</w:t>
    </w:r>
    <w:r w:rsidR="00B755FA">
      <w:rPr>
        <w:rFonts w:ascii="Montserrat" w:hAnsi="Montserrat" w:cstheme="minorHAnsi"/>
        <w:b/>
        <w:bCs/>
        <w:i/>
        <w:iCs/>
        <w:color w:val="C00000"/>
        <w:sz w:val="14"/>
        <w:szCs w:val="14"/>
      </w:rPr>
      <w:t>, persona jurídica</w:t>
    </w:r>
    <w:r w:rsidRPr="00A36FEB">
      <w:rPr>
        <w:rFonts w:ascii="Montserrat" w:hAnsi="Montserrat" w:cstheme="minorHAnsi"/>
        <w:b/>
        <w:bCs/>
        <w:i/>
        <w:iCs/>
        <w:color w:val="C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 w:id="1">
    <w:p w14:paraId="3F55A7D2" w14:textId="77777777" w:rsidR="007578DB" w:rsidRPr="003312C9" w:rsidRDefault="007578DB" w:rsidP="007578DB">
      <w:pPr>
        <w:spacing w:after="0" w:line="360" w:lineRule="auto"/>
        <w:ind w:right="401"/>
        <w:jc w:val="both"/>
        <w:rPr>
          <w:rFonts w:ascii="Montserrat" w:hAnsi="Montserrat" w:cstheme="minorHAnsi"/>
          <w:sz w:val="16"/>
          <w:szCs w:val="16"/>
        </w:rPr>
      </w:pPr>
      <w:r>
        <w:rPr>
          <w:rStyle w:val="Refdenotaalpie"/>
        </w:rPr>
        <w:footnoteRef/>
      </w:r>
      <w:r>
        <w:t xml:space="preserve"> </w:t>
      </w:r>
      <w:r w:rsidRPr="003312C9">
        <w:rPr>
          <w:rFonts w:ascii="Montserrat" w:hAnsi="Montserrat" w:cstheme="minorHAnsi"/>
          <w:sz w:val="16"/>
          <w:szCs w:val="16"/>
          <w:u w:val="single"/>
        </w:rPr>
        <w:t>En las firmas electrónicas, debe reconocerse al firmante persona física</w:t>
      </w:r>
      <w:r w:rsidRPr="003312C9">
        <w:rPr>
          <w:rFonts w:ascii="Montserrat" w:hAnsi="Montserrat" w:cstheme="minorHAnsi"/>
          <w:sz w:val="16"/>
          <w:szCs w:val="16"/>
        </w:rPr>
        <w:t xml:space="preserve">. </w:t>
      </w:r>
    </w:p>
    <w:p w14:paraId="541402D2" w14:textId="77777777" w:rsidR="007578DB" w:rsidRPr="003312C9" w:rsidRDefault="007578DB" w:rsidP="007578DB">
      <w:pPr>
        <w:spacing w:after="0" w:line="360" w:lineRule="auto"/>
        <w:ind w:left="142" w:right="401"/>
        <w:jc w:val="both"/>
        <w:rPr>
          <w:rFonts w:ascii="Montserrat" w:hAnsi="Montserrat" w:cstheme="minorHAnsi"/>
          <w:sz w:val="16"/>
          <w:szCs w:val="16"/>
        </w:rPr>
      </w:pPr>
      <w:r w:rsidRPr="003312C9">
        <w:rPr>
          <w:rFonts w:ascii="Montserrat" w:hAnsi="Montserrat" w:cstheme="minorHAnsi"/>
          <w:sz w:val="16"/>
          <w:szCs w:val="16"/>
        </w:rPr>
        <w:t xml:space="preserve">A estos efectos, </w:t>
      </w:r>
      <w:r w:rsidRPr="003312C9">
        <w:rPr>
          <w:rFonts w:ascii="Montserrat" w:hAnsi="Montserrat" w:cstheme="minorHAnsi"/>
          <w:sz w:val="16"/>
          <w:szCs w:val="16"/>
          <w:u w:val="single"/>
        </w:rPr>
        <w:t>se consideran certificados digitales válidos para la firma electrónica de los documentos que integran este procedimiento</w:t>
      </w:r>
      <w:r w:rsidRPr="003312C9">
        <w:rPr>
          <w:rFonts w:ascii="Montserrat" w:hAnsi="Montserrat" w:cstheme="minorHAnsi"/>
          <w:sz w:val="16"/>
          <w:szCs w:val="16"/>
        </w:rPr>
        <w:t xml:space="preserve"> de Notificación previa de adquisición o incremento de participación significativa en </w:t>
      </w:r>
      <w:r>
        <w:rPr>
          <w:rFonts w:ascii="Montserrat" w:hAnsi="Montserrat" w:cstheme="minorHAnsi"/>
          <w:sz w:val="16"/>
          <w:szCs w:val="16"/>
        </w:rPr>
        <w:t>EAFN</w:t>
      </w:r>
      <w:r w:rsidRPr="003312C9">
        <w:rPr>
          <w:rFonts w:ascii="Montserrat" w:hAnsi="Montserrat" w:cstheme="minorHAnsi"/>
          <w:sz w:val="16"/>
          <w:szCs w:val="16"/>
        </w:rPr>
        <w:t xml:space="preserve"> y solicitud de evaluación por la CNMV de la adquisición propuesta l</w:t>
      </w:r>
      <w:r w:rsidRPr="003312C9">
        <w:rPr>
          <w:rFonts w:ascii="Montserrat" w:hAnsi="Montserrat" w:cstheme="minorHAnsi"/>
          <w:sz w:val="16"/>
          <w:szCs w:val="16"/>
          <w:u w:val="single"/>
        </w:rPr>
        <w:t>os emitidos por los denominados “prestadores de confianza” que, conforme al Reglamento (UE) No 910/2014</w:t>
      </w:r>
      <w:r w:rsidRPr="003312C9">
        <w:rPr>
          <w:rFonts w:ascii="Montserrat" w:hAnsi="Montserrat" w:cstheme="minorHAnsi"/>
          <w:sz w:val="16"/>
          <w:szCs w:val="16"/>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3312C9">
        <w:rPr>
          <w:rFonts w:ascii="Montserrat" w:hAnsi="Montserrat" w:cstheme="minorHAnsi"/>
          <w:sz w:val="16"/>
          <w:szCs w:val="16"/>
          <w:u w:val="single"/>
        </w:rPr>
        <w:t>estén habilitados para prestar el “Servicio de expedición de certificados electrónicos cualificados de firma electrónica</w:t>
      </w:r>
      <w:r w:rsidRPr="003312C9">
        <w:rPr>
          <w:rFonts w:ascii="Montserrat" w:hAnsi="Montserrat" w:cstheme="minorHAnsi"/>
          <w:sz w:val="16"/>
          <w:szCs w:val="16"/>
        </w:rPr>
        <w:t xml:space="preserve">” (Qualified certificate for electronic signature) y que pueden consultarse en la plataforma centralizada EU Trust Services Dashboard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 w:history="1">
        <w:r w:rsidRPr="003312C9">
          <w:rPr>
            <w:rStyle w:val="Hipervnculo"/>
            <w:rFonts w:ascii="Montserrat" w:hAnsi="Montserrat" w:cstheme="minorHAnsi"/>
            <w:sz w:val="16"/>
            <w:szCs w:val="16"/>
          </w:rPr>
          <w:t>https://sedeaplicaciones.minetur.gob.es/Prestadores/</w:t>
        </w:r>
      </w:hyperlink>
      <w:r w:rsidRPr="003312C9">
        <w:rPr>
          <w:rFonts w:ascii="Montserrat" w:hAnsi="Montserrat" w:cstheme="minorHAnsi"/>
          <w:sz w:val="16"/>
          <w:szCs w:val="16"/>
        </w:rPr>
        <w:t>.</w:t>
      </w:r>
    </w:p>
    <w:p w14:paraId="1EBD22D5" w14:textId="77777777" w:rsidR="007578DB" w:rsidRDefault="007578DB" w:rsidP="007578D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eastAsia="Century Gothic" w:hAnsi="Montserrat" w:cs="Times New Roman"/>
        <w:color w:val="FFFFFF"/>
      </w:rPr>
      <w:id w:val="1246994703"/>
      <w:docPartObj>
        <w:docPartGallery w:val="Cover Pages"/>
        <w:docPartUnique/>
      </w:docPartObj>
    </w:sdtPr>
    <w:sdtEndPr>
      <w:rPr>
        <w:color w:val="auto"/>
      </w:r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D153C0" w:rsidRPr="00673EA1" w14:paraId="17DC7FF5" w14:textId="77777777" w:rsidTr="007A345C">
          <w:trPr>
            <w:trHeight w:val="1440"/>
          </w:trPr>
          <w:tc>
            <w:tcPr>
              <w:tcW w:w="1440" w:type="dxa"/>
              <w:tcBorders>
                <w:right w:val="single" w:sz="4" w:space="0" w:color="FFFFFF" w:themeColor="background1"/>
              </w:tcBorders>
              <w:shd w:val="clear" w:color="auto" w:fill="C00000"/>
              <w:vAlign w:val="bottom"/>
            </w:tcPr>
            <w:p w14:paraId="2ED19C96" w14:textId="77777777" w:rsidR="00D153C0" w:rsidRPr="00673EA1" w:rsidRDefault="00D153C0" w:rsidP="00D153C0">
              <w:pPr>
                <w:spacing w:after="120" w:line="276" w:lineRule="auto"/>
                <w:jc w:val="right"/>
                <w:rPr>
                  <w:rFonts w:ascii="Montserrat" w:eastAsia="Century Gothic" w:hAnsi="Montserrat" w:cs="Times New Roman"/>
                  <w:color w:val="FFFFFF"/>
                </w:rPr>
              </w:pPr>
              <w:r w:rsidRPr="00673EA1">
                <w:rPr>
                  <w:rFonts w:ascii="Montserrat" w:eastAsia="Century Gothic" w:hAnsi="Montserrat" w:cs="Times New Roman"/>
                  <w:b/>
                  <w:color w:val="FFFFFF"/>
                  <w:sz w:val="32"/>
                </w:rPr>
                <w:t>CNMV</w:t>
              </w:r>
            </w:p>
          </w:tc>
          <w:tc>
            <w:tcPr>
              <w:tcW w:w="2520" w:type="dxa"/>
              <w:tcBorders>
                <w:left w:val="single" w:sz="4" w:space="0" w:color="FFFFFF" w:themeColor="background1"/>
              </w:tcBorders>
              <w:shd w:val="clear" w:color="auto" w:fill="C00000"/>
              <w:vAlign w:val="bottom"/>
            </w:tcPr>
            <w:p w14:paraId="3A70E3B6" w14:textId="77777777" w:rsidR="00D153C0" w:rsidRPr="00673EA1" w:rsidRDefault="00D153C0" w:rsidP="00D153C0">
              <w:pPr>
                <w:spacing w:after="0" w:line="240" w:lineRule="auto"/>
                <w:rPr>
                  <w:rFonts w:ascii="Montserrat" w:eastAsia="Times New Roman" w:hAnsi="Montserrat" w:cs="Times New Roman"/>
                  <w:bCs/>
                  <w:color w:val="FFFFFF"/>
                  <w:sz w:val="24"/>
                  <w:szCs w:val="24"/>
                  <w:lang w:eastAsia="es-ES"/>
                </w:rPr>
              </w:pPr>
              <w:r w:rsidRPr="00673EA1">
                <w:rPr>
                  <w:rFonts w:ascii="Montserrat" w:eastAsia="Times New Roman" w:hAnsi="Montserrat" w:cs="Times New Roman"/>
                  <w:bCs/>
                  <w:color w:val="FFFFFF"/>
                  <w:szCs w:val="24"/>
                  <w:lang w:eastAsia="es-ES"/>
                </w:rPr>
                <w:t>Departamento de Autorización y Registros de Entidades</w:t>
              </w:r>
            </w:p>
          </w:tc>
        </w:tr>
        <w:tr w:rsidR="00D153C0" w:rsidRPr="00673EA1" w14:paraId="69A3E501" w14:textId="77777777" w:rsidTr="007A345C">
          <w:trPr>
            <w:trHeight w:val="2880"/>
          </w:trPr>
          <w:tc>
            <w:tcPr>
              <w:tcW w:w="1440" w:type="dxa"/>
              <w:tcBorders>
                <w:right w:val="single" w:sz="4" w:space="0" w:color="000000" w:themeColor="text1"/>
              </w:tcBorders>
            </w:tcPr>
            <w:p w14:paraId="01258E62" w14:textId="77777777" w:rsidR="00D153C0" w:rsidRPr="00673EA1" w:rsidRDefault="00D153C0" w:rsidP="00D153C0">
              <w:pPr>
                <w:spacing w:after="120" w:line="276" w:lineRule="auto"/>
                <w:jc w:val="both"/>
                <w:rPr>
                  <w:rFonts w:ascii="Montserrat" w:eastAsia="Century Gothic" w:hAnsi="Montserrat" w:cs="Times New Roman"/>
                </w:rPr>
              </w:pPr>
            </w:p>
          </w:tc>
          <w:tc>
            <w:tcPr>
              <w:tcW w:w="2520" w:type="dxa"/>
              <w:tcBorders>
                <w:left w:val="single" w:sz="4" w:space="0" w:color="000000" w:themeColor="text1"/>
              </w:tcBorders>
              <w:vAlign w:val="center"/>
            </w:tcPr>
            <w:p w14:paraId="18D3F7CE" w14:textId="274D5F96" w:rsidR="00D153C0" w:rsidRPr="00673EA1" w:rsidRDefault="00D153C0" w:rsidP="00D153C0">
              <w:pPr>
                <w:spacing w:after="0" w:line="240" w:lineRule="auto"/>
                <w:rPr>
                  <w:rFonts w:ascii="Montserrat" w:eastAsia="Times New Roman" w:hAnsi="Montserrat" w:cs="Times New Roman"/>
                  <w:color w:val="7B7B7B"/>
                  <w:lang w:eastAsia="es-ES"/>
                </w:rPr>
              </w:pPr>
            </w:p>
            <w:p w14:paraId="16D66824" w14:textId="77777777" w:rsidR="00D153C0" w:rsidRPr="00673EA1" w:rsidRDefault="00D153C0" w:rsidP="00D153C0">
              <w:pPr>
                <w:spacing w:after="0" w:line="240" w:lineRule="auto"/>
                <w:rPr>
                  <w:rFonts w:ascii="Montserrat" w:eastAsia="Times New Roman" w:hAnsi="Montserrat" w:cs="Times New Roman"/>
                  <w:color w:val="7B7B7B"/>
                  <w:lang w:eastAsia="es-ES"/>
                </w:rPr>
              </w:pPr>
            </w:p>
            <w:p w14:paraId="3A65E4F0" w14:textId="77777777" w:rsidR="00D153C0" w:rsidRPr="00673EA1" w:rsidRDefault="00D153C0" w:rsidP="00D153C0">
              <w:pPr>
                <w:spacing w:after="0" w:line="240" w:lineRule="auto"/>
                <w:rPr>
                  <w:rFonts w:ascii="Montserrat" w:eastAsia="Times New Roman" w:hAnsi="Montserrat" w:cs="Times New Roman"/>
                  <w:color w:val="7B7B7B"/>
                  <w:lang w:eastAsia="es-ES"/>
                </w:rPr>
              </w:pPr>
            </w:p>
            <w:p w14:paraId="720CA1B1" w14:textId="7DFDB9AD" w:rsidR="00D153C0" w:rsidRPr="00673EA1" w:rsidRDefault="00D153C0" w:rsidP="00D153C0">
              <w:pPr>
                <w:spacing w:after="0" w:line="240" w:lineRule="auto"/>
                <w:rPr>
                  <w:rFonts w:ascii="Montserrat" w:eastAsia="Times New Roman" w:hAnsi="Montserrat" w:cs="Times New Roman"/>
                  <w:color w:val="7B7B7B"/>
                  <w:lang w:eastAsia="es-ES"/>
                </w:rPr>
              </w:pPr>
            </w:p>
          </w:tc>
        </w:tr>
      </w:tbl>
      <w:p w14:paraId="4F95522C" w14:textId="77777777" w:rsidR="00D153C0" w:rsidRPr="00673EA1" w:rsidRDefault="00D153C0" w:rsidP="00D153C0">
        <w:pPr>
          <w:spacing w:after="120" w:line="276" w:lineRule="auto"/>
          <w:jc w:val="both"/>
          <w:rPr>
            <w:rFonts w:ascii="Montserrat" w:eastAsia="Century Gothic" w:hAnsi="Montserrat" w:cs="Times New Roman"/>
          </w:rPr>
        </w:pPr>
      </w:p>
      <w:p w14:paraId="2E7E30A9" w14:textId="77777777" w:rsidR="00D153C0" w:rsidRPr="00673EA1" w:rsidRDefault="00D153C0" w:rsidP="00D153C0">
        <w:pPr>
          <w:spacing w:after="120" w:line="276" w:lineRule="auto"/>
          <w:jc w:val="both"/>
          <w:rPr>
            <w:rFonts w:ascii="Montserrat" w:eastAsia="Century Gothic" w:hAnsi="Montserrat" w:cs="Times New Roman"/>
          </w:rPr>
        </w:pPr>
      </w:p>
      <w:p w14:paraId="3A1D9298" w14:textId="77777777" w:rsidR="00D153C0" w:rsidRPr="00673EA1" w:rsidRDefault="00D153C0" w:rsidP="00D153C0">
        <w:pPr>
          <w:spacing w:after="120" w:line="276" w:lineRule="auto"/>
          <w:jc w:val="both"/>
          <w:rPr>
            <w:rFonts w:ascii="Montserrat" w:eastAsia="Century Gothic" w:hAnsi="Montserrat" w:cs="Times New Roman"/>
          </w:rPr>
        </w:pPr>
      </w:p>
      <w:p w14:paraId="1B8DAAD6" w14:textId="4355774E" w:rsidR="00D153C0" w:rsidRPr="00673EA1" w:rsidRDefault="008C7421" w:rsidP="00D153C0">
        <w:pPr>
          <w:spacing w:after="120" w:line="276" w:lineRule="auto"/>
          <w:jc w:val="both"/>
          <w:rPr>
            <w:rFonts w:ascii="Montserrat" w:eastAsia="Century Gothic" w:hAnsi="Montserrat" w:cs="Times New Roman"/>
          </w:rPr>
        </w:pPr>
      </w:p>
    </w:sdtContent>
  </w:sdt>
  <w:p w14:paraId="24DF9083" w14:textId="6C66EDC7" w:rsidR="00D153C0" w:rsidRPr="00673EA1" w:rsidRDefault="00D153C0" w:rsidP="00D153C0">
    <w:pPr>
      <w:spacing w:after="120" w:line="276" w:lineRule="auto"/>
      <w:jc w:val="both"/>
      <w:rPr>
        <w:rFonts w:ascii="Montserrat" w:eastAsia="Century Gothic" w:hAnsi="Montserrat" w:cs="Times New Roman"/>
      </w:rPr>
    </w:pPr>
  </w:p>
  <w:p w14:paraId="2FB7B0FB" w14:textId="6ECA7AEC" w:rsidR="00D153C0" w:rsidRPr="00673EA1" w:rsidRDefault="00D153C0" w:rsidP="00D153C0">
    <w:pPr>
      <w:spacing w:after="120" w:line="276" w:lineRule="auto"/>
      <w:jc w:val="both"/>
      <w:rPr>
        <w:rFonts w:ascii="Montserrat" w:eastAsia="Century Gothic" w:hAnsi="Montserrat" w:cs="Times New Roman"/>
      </w:rPr>
    </w:pPr>
  </w:p>
  <w:p w14:paraId="350D5A49" w14:textId="10C88BB2" w:rsidR="00D153C0" w:rsidRPr="00673EA1" w:rsidRDefault="00D153C0" w:rsidP="00D153C0">
    <w:pPr>
      <w:spacing w:after="120" w:line="276" w:lineRule="auto"/>
      <w:jc w:val="both"/>
      <w:rPr>
        <w:rFonts w:ascii="Montserrat" w:eastAsia="Century Gothic" w:hAnsi="Montserrat" w:cs="Times New Roman"/>
      </w:rPr>
    </w:pPr>
  </w:p>
  <w:p w14:paraId="5C4D78D6" w14:textId="77777777" w:rsidR="00D153C0" w:rsidRPr="00673EA1" w:rsidRDefault="00D153C0" w:rsidP="00D153C0">
    <w:pPr>
      <w:spacing w:after="120" w:line="276" w:lineRule="auto"/>
      <w:jc w:val="both"/>
      <w:rPr>
        <w:rFonts w:ascii="Montserrat" w:eastAsia="Century Gothic" w:hAnsi="Montserrat" w:cs="Times New Roman"/>
      </w:rPr>
    </w:pPr>
  </w:p>
  <w:p w14:paraId="23218D2D" w14:textId="0383469C" w:rsidR="00D153C0" w:rsidRPr="00673EA1" w:rsidRDefault="00D153C0" w:rsidP="00D153C0">
    <w:pPr>
      <w:jc w:val="right"/>
      <w:rPr>
        <w:rFonts w:ascii="Montserrat" w:hAnsi="Montserrat"/>
      </w:rPr>
    </w:pPr>
  </w:p>
  <w:p w14:paraId="5931AC3F" w14:textId="7AEA2163" w:rsidR="00D153C0" w:rsidRPr="00673EA1" w:rsidRDefault="00D153C0" w:rsidP="00D153C0">
    <w:pPr>
      <w:spacing w:after="120" w:line="276" w:lineRule="auto"/>
      <w:jc w:val="right"/>
      <w:rPr>
        <w:rFonts w:ascii="Montserrat" w:hAnsi="Montserrat"/>
      </w:rPr>
    </w:pPr>
  </w:p>
  <w:p w14:paraId="61A9CFDE" w14:textId="09C9195D" w:rsidR="00D153C0" w:rsidRPr="00673EA1" w:rsidRDefault="00F93809" w:rsidP="00D153C0">
    <w:pPr>
      <w:spacing w:after="120" w:line="276" w:lineRule="auto"/>
      <w:jc w:val="right"/>
      <w:rPr>
        <w:rFonts w:ascii="Montserrat" w:hAnsi="Montserrat"/>
        <w:b/>
        <w:color w:val="595959" w:themeColor="text1" w:themeTint="A6"/>
        <w:sz w:val="48"/>
      </w:rPr>
    </w:pPr>
    <w:r w:rsidRPr="00673EA1">
      <w:rPr>
        <w:rFonts w:ascii="Montserrat" w:hAnsi="Montserrat"/>
        <w:noProof/>
        <w:lang w:eastAsia="es-ES"/>
      </w:rPr>
      <mc:AlternateContent>
        <mc:Choice Requires="wps">
          <w:drawing>
            <wp:anchor distT="0" distB="0" distL="114300" distR="114300" simplePos="0" relativeHeight="251664384" behindDoc="0" locked="0" layoutInCell="1" allowOverlap="1" wp14:anchorId="43FFECD4" wp14:editId="3631A7AE">
              <wp:simplePos x="0" y="0"/>
              <wp:positionH relativeFrom="column">
                <wp:posOffset>367665</wp:posOffset>
              </wp:positionH>
              <wp:positionV relativeFrom="paragraph">
                <wp:posOffset>336550</wp:posOffset>
              </wp:positionV>
              <wp:extent cx="5267325" cy="2362200"/>
              <wp:effectExtent l="0" t="0" r="0" b="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325" cy="2362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5FD065" w14:textId="77777777" w:rsidR="005B5B43" w:rsidRPr="00673EA1" w:rsidRDefault="005B5B43" w:rsidP="00D153C0">
                          <w:pPr>
                            <w:rPr>
                              <w:rFonts w:ascii="Montserrat" w:hAnsi="Montserrat"/>
                              <w:b/>
                              <w:color w:val="595959" w:themeColor="text1" w:themeTint="A6"/>
                              <w:sz w:val="100"/>
                              <w:szCs w:val="100"/>
                            </w:rPr>
                          </w:pPr>
                          <w:r w:rsidRPr="00673EA1">
                            <w:rPr>
                              <w:rFonts w:ascii="Montserrat" w:hAnsi="Montserrat"/>
                              <w:b/>
                              <w:color w:val="595959" w:themeColor="text1" w:themeTint="A6"/>
                              <w:sz w:val="100"/>
                              <w:szCs w:val="100"/>
                            </w:rPr>
                            <w:t>Instrucciones</w:t>
                          </w:r>
                        </w:p>
                        <w:p w14:paraId="1CE3E3A6" w14:textId="275EC25F" w:rsidR="00D153C0" w:rsidRPr="00673EA1" w:rsidRDefault="00D153C0" w:rsidP="00D153C0">
                          <w:pPr>
                            <w:rPr>
                              <w:b/>
                              <w:color w:val="595959" w:themeColor="text1" w:themeTint="A6"/>
                              <w:sz w:val="120"/>
                              <w:szCs w:val="120"/>
                            </w:rPr>
                          </w:pPr>
                          <w:r w:rsidRPr="00673EA1">
                            <w:rPr>
                              <w:rFonts w:ascii="Montserrat" w:hAnsi="Montserrat"/>
                              <w:b/>
                              <w:color w:val="595959" w:themeColor="text1" w:themeTint="A6"/>
                              <w:sz w:val="120"/>
                              <w:szCs w:val="120"/>
                            </w:rPr>
                            <w:t>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FFECD4" id="_x0000_t202" coordsize="21600,21600" o:spt="202" path="m,l,21600r21600,l21600,xe">
              <v:stroke joinstyle="miter"/>
              <v:path gradientshapeok="t" o:connecttype="rect"/>
            </v:shapetype>
            <v:shape id="Cuadro de texto 7" o:spid="_x0000_s1026" type="#_x0000_t202" style="position:absolute;left:0;text-align:left;margin-left:28.95pt;margin-top:26.5pt;width:414.75pt;height:1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sleQIAAFcFAAAOAAAAZHJzL2Uyb0RvYy54bWysVEtv2zAMvg/YfxB0X524TboZdYqsRYcB&#10;QVusHXpWZKkxKouaxMTOfn0p2Xmg26XDLjYlfqT4+MiLy64xbKN8qMGWfHwy4kxZCVVtn0v+8/Hm&#10;02fOAgpbCQNWlXyrAr+cffxw0bpC5bACUynPyIkNRetKvkJ0RZYFuVKNCCfglCWlBt8IpKN/ziov&#10;WvLemCwfjaZZC75yHqQKgW6veyWfJf9aK4l3WgeFzJScYsP09em7jN9sdiGKZy/cqpZDGOIfomhE&#10;benRvatrgYKtff2Hq6aWHgJoPJHQZKB1LVXKgbIZj95k87ASTqVcqDjB7csU/p9bebt5cPeeYfcV&#10;OmpgSiK4BciXQLXJWheKARNrGopA6Jhop30T/5QCI0Oq7XZfT9Uhk3Q5yafnp/mEM0m6/HSaU8di&#10;xbODufMBvyloWBRK7qlhKQSxWQTsoTtIfM3CTW1MapqxrC359HQySgZ7DTk3NmJVav/g5hB6knBr&#10;VMQY+0NpVlcpg3iRiKeujGcbQZQRUiqL4yHohI4oTUG8x3DAH6J6j3GfB1mkl8Hi3ripLfi+Y3Fe&#10;DmFXL7uQdY8fOhn6vGMJsFt2VMcoLqHaEgU89NMRnLypqRsLEfBeeBoHai6NON7RRxugqsMgcbYC&#10;//tv9xFPLCUtZy2NV8nDr7XwijPz3RJ/v4zPzuI8psPZ5Dyngz/WLI81dt1cAbVjTMvEySRGPJqd&#10;qD00T7QJ5vFVUgkr6e2S4068wn7oaZNINZ8nEE2gE7iwD07umB+59tg9Ce8GQiJx+RZ2gyiKN7zs&#10;sbExFuZrBF0n0h6qOhSepjfRftg0cT0cnxPqsA9nrwAAAP//AwBQSwMEFAAGAAgAAAAhAC40K4vh&#10;AAAACQEAAA8AAABkcnMvZG93bnJldi54bWxMj8FOwzAQRO9I/IO1SL1Rh7ShIcSpqkgVEoJDSy/c&#10;nHibRMTrELtt4OtZTnBajWY0+yZfT7YXZxx950jB3TwCgVQ701Gj4PC2vU1B+KDJ6N4RKvhCD+vi&#10;+irXmXEX2uF5HxrBJeQzraANYcik9HWLVvu5G5DYO7rR6sBybKQZ9YXLbS/jKLqXVnfEH1o9YNli&#10;/bE/WQXP5fZV76rYpt99+fRy3Ayfh/dEqdnNtHkEEXAKf2H4xWd0KJipcicyXvQKktUDJ/kueBL7&#10;abpagqgULOMkAlnk8v+C4gcAAP//AwBQSwECLQAUAAYACAAAACEAtoM4kv4AAADhAQAAEwAAAAAA&#10;AAAAAAAAAAAAAAAAW0NvbnRlbnRfVHlwZXNdLnhtbFBLAQItABQABgAIAAAAIQA4/SH/1gAAAJQB&#10;AAALAAAAAAAAAAAAAAAAAC8BAABfcmVscy8ucmVsc1BLAQItABQABgAIAAAAIQDbbTsleQIAAFcF&#10;AAAOAAAAAAAAAAAAAAAAAC4CAABkcnMvZTJvRG9jLnhtbFBLAQItABQABgAIAAAAIQAuNCuL4QAA&#10;AAkBAAAPAAAAAAAAAAAAAAAAANMEAABkcnMvZG93bnJldi54bWxQSwUGAAAAAAQABADzAAAA4QUA&#10;AAAA&#10;" filled="f" stroked="f" strokeweight=".5pt">
              <v:textbox>
                <w:txbxContent>
                  <w:p w14:paraId="145FD065" w14:textId="77777777" w:rsidR="005B5B43" w:rsidRPr="00673EA1" w:rsidRDefault="005B5B43" w:rsidP="00D153C0">
                    <w:pPr>
                      <w:rPr>
                        <w:rFonts w:ascii="Montserrat" w:hAnsi="Montserrat"/>
                        <w:b/>
                        <w:color w:val="595959" w:themeColor="text1" w:themeTint="A6"/>
                        <w:sz w:val="100"/>
                        <w:szCs w:val="100"/>
                      </w:rPr>
                    </w:pPr>
                    <w:r w:rsidRPr="00673EA1">
                      <w:rPr>
                        <w:rFonts w:ascii="Montserrat" w:hAnsi="Montserrat"/>
                        <w:b/>
                        <w:color w:val="595959" w:themeColor="text1" w:themeTint="A6"/>
                        <w:sz w:val="100"/>
                        <w:szCs w:val="100"/>
                      </w:rPr>
                      <w:t>Instrucciones</w:t>
                    </w:r>
                  </w:p>
                  <w:p w14:paraId="1CE3E3A6" w14:textId="275EC25F" w:rsidR="00D153C0" w:rsidRPr="00673EA1" w:rsidRDefault="00D153C0" w:rsidP="00D153C0">
                    <w:pPr>
                      <w:rPr>
                        <w:b/>
                        <w:color w:val="595959" w:themeColor="text1" w:themeTint="A6"/>
                        <w:sz w:val="120"/>
                        <w:szCs w:val="120"/>
                      </w:rPr>
                    </w:pPr>
                    <w:r w:rsidRPr="00673EA1">
                      <w:rPr>
                        <w:rFonts w:ascii="Montserrat" w:hAnsi="Montserrat"/>
                        <w:b/>
                        <w:color w:val="595959" w:themeColor="text1" w:themeTint="A6"/>
                        <w:sz w:val="120"/>
                        <w:szCs w:val="120"/>
                      </w:rPr>
                      <w:t>Manual</w:t>
                    </w:r>
                  </w:p>
                </w:txbxContent>
              </v:textbox>
            </v:shape>
          </w:pict>
        </mc:Fallback>
      </mc:AlternateContent>
    </w:r>
  </w:p>
  <w:p w14:paraId="4A984F77" w14:textId="3354777A" w:rsidR="00D153C0" w:rsidRPr="00673EA1" w:rsidRDefault="00D153C0" w:rsidP="00D153C0">
    <w:pPr>
      <w:spacing w:after="120" w:line="276" w:lineRule="auto"/>
      <w:jc w:val="right"/>
      <w:rPr>
        <w:rFonts w:ascii="Montserrat" w:hAnsi="Montserrat"/>
        <w:b/>
        <w:color w:val="595959" w:themeColor="text1" w:themeTint="A6"/>
        <w:sz w:val="48"/>
      </w:rPr>
    </w:pPr>
  </w:p>
  <w:p w14:paraId="502D5D93" w14:textId="7D0ED36C" w:rsidR="00D153C0" w:rsidRPr="00673EA1" w:rsidRDefault="00D153C0" w:rsidP="00D153C0">
    <w:pPr>
      <w:spacing w:after="120" w:line="276" w:lineRule="auto"/>
      <w:jc w:val="right"/>
      <w:rPr>
        <w:rFonts w:ascii="Montserrat" w:hAnsi="Montserrat"/>
        <w:b/>
        <w:color w:val="595959" w:themeColor="text1" w:themeTint="A6"/>
        <w:sz w:val="48"/>
      </w:rPr>
    </w:pPr>
  </w:p>
  <w:p w14:paraId="776BA5F8" w14:textId="1AB6601B" w:rsidR="00D153C0" w:rsidRPr="00673EA1" w:rsidRDefault="00D153C0" w:rsidP="00D153C0">
    <w:pPr>
      <w:spacing w:after="120" w:line="276" w:lineRule="auto"/>
      <w:jc w:val="right"/>
      <w:rPr>
        <w:rFonts w:ascii="Montserrat" w:hAnsi="Montserrat"/>
        <w:b/>
        <w:color w:val="595959" w:themeColor="text1" w:themeTint="A6"/>
        <w:sz w:val="48"/>
      </w:rPr>
    </w:pPr>
  </w:p>
  <w:p w14:paraId="77CB0590" w14:textId="3420FB8E" w:rsidR="00D153C0" w:rsidRPr="00673EA1" w:rsidRDefault="00D153C0" w:rsidP="00D153C0">
    <w:pPr>
      <w:spacing w:after="120" w:line="276" w:lineRule="auto"/>
      <w:jc w:val="right"/>
      <w:rPr>
        <w:rFonts w:ascii="Montserrat" w:hAnsi="Montserrat"/>
        <w:b/>
        <w:color w:val="595959" w:themeColor="text1" w:themeTint="A6"/>
        <w:sz w:val="48"/>
      </w:rPr>
    </w:pPr>
  </w:p>
  <w:p w14:paraId="42A169DC" w14:textId="4191BDA7" w:rsidR="00D153C0" w:rsidRDefault="00B755FA" w:rsidP="00D153C0">
    <w:pPr>
      <w:spacing w:after="120" w:line="276" w:lineRule="auto"/>
      <w:jc w:val="right"/>
      <w:rPr>
        <w:b/>
        <w:color w:val="595959" w:themeColor="text1" w:themeTint="A6"/>
        <w:sz w:val="48"/>
      </w:rPr>
    </w:pPr>
    <w:r w:rsidRPr="00673EA1">
      <w:rPr>
        <w:rFonts w:ascii="Montserrat" w:hAnsi="Montserrat"/>
        <w:noProof/>
        <w:lang w:eastAsia="es-ES"/>
      </w:rPr>
      <mc:AlternateContent>
        <mc:Choice Requires="wps">
          <w:drawing>
            <wp:anchor distT="0" distB="0" distL="114300" distR="114300" simplePos="0" relativeHeight="251665408" behindDoc="0" locked="0" layoutInCell="1" allowOverlap="1" wp14:anchorId="04D7E027" wp14:editId="0F258457">
              <wp:simplePos x="0" y="0"/>
              <wp:positionH relativeFrom="margin">
                <wp:align>right</wp:align>
              </wp:positionH>
              <wp:positionV relativeFrom="paragraph">
                <wp:posOffset>26706</wp:posOffset>
              </wp:positionV>
              <wp:extent cx="5212080" cy="2235200"/>
              <wp:effectExtent l="0" t="0" r="0"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223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B8B6C" w14:textId="6E3B0D8B" w:rsidR="00D153C0" w:rsidRPr="00673EA1" w:rsidRDefault="00D153C0" w:rsidP="007578DB">
                          <w:pPr>
                            <w:rPr>
                              <w:rFonts w:ascii="Montserrat" w:hAnsi="Montserrat"/>
                              <w:b/>
                              <w:color w:val="595959" w:themeColor="text1" w:themeTint="A6"/>
                              <w:sz w:val="48"/>
                            </w:rPr>
                          </w:pPr>
                          <w:r w:rsidRPr="00673EA1">
                            <w:rPr>
                              <w:rFonts w:ascii="Montserrat" w:hAnsi="Montserrat"/>
                              <w:b/>
                              <w:color w:val="595959" w:themeColor="text1" w:themeTint="A6"/>
                              <w:sz w:val="48"/>
                            </w:rPr>
                            <w:t xml:space="preserve">PARA LA AUTORIZACIÓN DE EMPRESAS DE </w:t>
                          </w:r>
                          <w:r w:rsidR="007578DB">
                            <w:rPr>
                              <w:rFonts w:ascii="Montserrat" w:hAnsi="Montserrat"/>
                              <w:b/>
                              <w:color w:val="595959" w:themeColor="text1" w:themeTint="A6"/>
                              <w:sz w:val="48"/>
                            </w:rPr>
                            <w:t xml:space="preserve">ASESORAMIENTO FINANCIERO NACIONAL </w:t>
                          </w:r>
                          <w:r w:rsidR="0009299B">
                            <w:rPr>
                              <w:rFonts w:ascii="Montserrat" w:hAnsi="Montserrat"/>
                              <w:b/>
                              <w:color w:val="595959" w:themeColor="text1" w:themeTint="A6"/>
                              <w:sz w:val="48"/>
                            </w:rPr>
                            <w:t>(</w:t>
                          </w:r>
                          <w:r w:rsidRPr="00673EA1">
                            <w:rPr>
                              <w:rFonts w:ascii="Montserrat" w:hAnsi="Montserrat"/>
                              <w:b/>
                              <w:color w:val="595959" w:themeColor="text1" w:themeTint="A6"/>
                              <w:sz w:val="48"/>
                            </w:rPr>
                            <w:t>E</w:t>
                          </w:r>
                          <w:r w:rsidR="007578DB">
                            <w:rPr>
                              <w:rFonts w:ascii="Montserrat" w:hAnsi="Montserrat"/>
                              <w:b/>
                              <w:color w:val="595959" w:themeColor="text1" w:themeTint="A6"/>
                              <w:sz w:val="48"/>
                            </w:rPr>
                            <w:t>AFN</w:t>
                          </w:r>
                          <w:r w:rsidR="0009299B">
                            <w:rPr>
                              <w:rFonts w:ascii="Montserrat" w:hAnsi="Montserrat"/>
                              <w:b/>
                              <w:color w:val="595959" w:themeColor="text1" w:themeTint="A6"/>
                              <w:sz w:val="48"/>
                            </w:rPr>
                            <w:t>)</w:t>
                          </w:r>
                          <w:r w:rsidR="00B755FA">
                            <w:rPr>
                              <w:rFonts w:ascii="Montserrat" w:hAnsi="Montserrat"/>
                              <w:b/>
                              <w:color w:val="595959" w:themeColor="text1" w:themeTint="A6"/>
                              <w:sz w:val="48"/>
                            </w:rPr>
                            <w:t>, persona jurídica</w:t>
                          </w:r>
                        </w:p>
                        <w:p w14:paraId="45609137" w14:textId="77777777" w:rsidR="00D153C0" w:rsidRDefault="00D153C0" w:rsidP="00D153C0">
                          <w:pPr>
                            <w:rPr>
                              <w:b/>
                              <w:color w:val="595959" w:themeColor="text1" w:themeTint="A6"/>
                              <w:sz w:val="48"/>
                            </w:rPr>
                          </w:pPr>
                        </w:p>
                        <w:p w14:paraId="24AFC2CC" w14:textId="77777777" w:rsidR="00D153C0" w:rsidRDefault="00D153C0" w:rsidP="00D153C0">
                          <w:pPr>
                            <w:rPr>
                              <w:b/>
                              <w:color w:val="595959" w:themeColor="text1" w:themeTint="A6"/>
                              <w:sz w:val="48"/>
                            </w:rPr>
                          </w:pPr>
                        </w:p>
                        <w:p w14:paraId="05D0E175" w14:textId="77777777" w:rsidR="00D153C0" w:rsidRDefault="00D153C0" w:rsidP="00D153C0">
                          <w:pPr>
                            <w:rPr>
                              <w:b/>
                              <w:color w:val="595959" w:themeColor="text1" w:themeTint="A6"/>
                              <w:sz w:val="48"/>
                            </w:rPr>
                          </w:pPr>
                        </w:p>
                        <w:p w14:paraId="3965F4B6" w14:textId="77777777" w:rsidR="00D153C0" w:rsidRDefault="00D153C0" w:rsidP="00D153C0">
                          <w:pPr>
                            <w:rPr>
                              <w:b/>
                              <w:color w:val="595959" w:themeColor="text1" w:themeTint="A6"/>
                              <w:sz w:val="48"/>
                            </w:rPr>
                          </w:pPr>
                        </w:p>
                        <w:p w14:paraId="1769AE3B" w14:textId="77777777" w:rsidR="00D153C0" w:rsidRPr="00F95F7F" w:rsidRDefault="00D153C0" w:rsidP="00D153C0">
                          <w:pPr>
                            <w:rPr>
                              <w:b/>
                              <w:color w:val="595959" w:themeColor="text1" w:themeTint="A6"/>
                              <w:sz w:val="48"/>
                            </w:rPr>
                          </w:pPr>
                        </w:p>
                        <w:p w14:paraId="4C4DC52E" w14:textId="77777777" w:rsidR="00D153C0" w:rsidRPr="00F95F7F" w:rsidRDefault="00D153C0" w:rsidP="00D153C0">
                          <w:pPr>
                            <w:rPr>
                              <w:b/>
                              <w:color w:val="595959" w:themeColor="text1" w:themeTint="A6"/>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E027" id="Cuadro de texto 9" o:spid="_x0000_s1027" type="#_x0000_t202" style="position:absolute;left:0;text-align:left;margin-left:359.2pt;margin-top:2.1pt;width:410.4pt;height:17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ekKfAIAAF4FAAAOAAAAZHJzL2Uyb0RvYy54bWysVMFu2zAMvQ/YPwi6r07cpOuMOkWWosOA&#10;oC3WDj0rstQYlUVNYmJnX19KdpKi26XDLjYlPlIkH8mLy64xbKt8qMGWfHwy4kxZCVVtn0r+8+H6&#10;0zlnAYWthAGrSr5TgV/OPn64aF2hcliDqZRn5MSGonUlXyO6IsuCXKtGhBNwypJSg28E0tE/ZZUX&#10;LXlvTJaPRmdZC75yHqQKgW6veiWfJf9aK4m3WgeFzJScYsP09em7it9sdiGKJy/cupZDGOIfomhE&#10;benRg6srgYJtfP2Hq6aWHgJoPJHQZKB1LVXKgbIZj95kc78WTqVcqDjBHcoU/p9bebO9d3eeYfcV&#10;OiIwJRHcEuRzoNpkrQvFgIk1DUUgdEy0076Jf0qBkSHVdneop+qQSbqc5uN8dE4qSbo8P50SY7Hi&#10;2dHc+YDfFDQsCiX3RFgKQWyXAXvoHhJfs3BdG5NIM5a1JT87nY6SwUFDzo2NWJXoH9wcQ08S7oyK&#10;GGN/KM3qKmUQL1LjqYXxbCuoZYSUyuJ4CDqhI0pTEO8xHPDHqN5j3OdBFullsHgwbmoLvmcszssx&#10;7Op5H7Lu8QOToc87lgC7VUeJR8qpnPFmBdWOOsFDPyTByeuaSFmKgHfC01QQkTTpeEsfbYCKD4PE&#10;2Rr877/dRzw1K2k5a2nKSh5+bYRXnJnvltr4y3gyiWOZDpPp55wO/rVm9VpjN80CiJUx7RQnkxjx&#10;aPai9tA80kKYx1dJJaykt0uOe3GB/ezTQpFqPk8gGkQncGnvndwPQGy5h+5ReDf0JVJL38B+HkXx&#10;pj17bOTHwnyDoOvUu8eqDvWnIU7dPyycuCVenxPquBZnLwAAAP//AwBQSwMEFAAGAAgAAAAhAJz2&#10;L7LeAAAABgEAAA8AAABkcnMvZG93bnJldi54bWxMj09Lw0AUxO+C32F5BW9202hLiHkpJVAE0UNr&#10;L9422dckuH9idttGP73Pkz0OM8z8plhP1ogzjaH3DmExT0CQa7zuXYtweN/eZyBCVE4r4x0hfFOA&#10;dXl7U6hc+4vb0XkfW8ElLuQKoYtxyKUMTUdWhbkfyLF39KNVkeXYSj2qC5dbI9MkWUmrescLnRqo&#10;6qj53J8swku1fVO7OrXZj6meX4+b4evwsUS8m02bJxCRpvgfhj98RoeSmWp/cjoIg8BHIsJjCoLN&#10;LE34R43wsFylIMtCXuOXvwAAAP//AwBQSwECLQAUAAYACAAAACEAtoM4kv4AAADhAQAAEwAAAAAA&#10;AAAAAAAAAAAAAAAAW0NvbnRlbnRfVHlwZXNdLnhtbFBLAQItABQABgAIAAAAIQA4/SH/1gAAAJQB&#10;AAALAAAAAAAAAAAAAAAAAC8BAABfcmVscy8ucmVsc1BLAQItABQABgAIAAAAIQDA2ekKfAIAAF4F&#10;AAAOAAAAAAAAAAAAAAAAAC4CAABkcnMvZTJvRG9jLnhtbFBLAQItABQABgAIAAAAIQCc9i+y3gAA&#10;AAYBAAAPAAAAAAAAAAAAAAAAANYEAABkcnMvZG93bnJldi54bWxQSwUGAAAAAAQABADzAAAA4QUA&#10;AAAA&#10;" filled="f" stroked="f" strokeweight=".5pt">
              <v:textbox>
                <w:txbxContent>
                  <w:p w14:paraId="563B8B6C" w14:textId="6E3B0D8B" w:rsidR="00D153C0" w:rsidRPr="00673EA1" w:rsidRDefault="00D153C0" w:rsidP="007578DB">
                    <w:pPr>
                      <w:rPr>
                        <w:rFonts w:ascii="Montserrat" w:hAnsi="Montserrat"/>
                        <w:b/>
                        <w:color w:val="595959" w:themeColor="text1" w:themeTint="A6"/>
                        <w:sz w:val="48"/>
                      </w:rPr>
                    </w:pPr>
                    <w:r w:rsidRPr="00673EA1">
                      <w:rPr>
                        <w:rFonts w:ascii="Montserrat" w:hAnsi="Montserrat"/>
                        <w:b/>
                        <w:color w:val="595959" w:themeColor="text1" w:themeTint="A6"/>
                        <w:sz w:val="48"/>
                      </w:rPr>
                      <w:t xml:space="preserve">PARA LA AUTORIZACIÓN DE EMPRESAS DE </w:t>
                    </w:r>
                    <w:r w:rsidR="007578DB">
                      <w:rPr>
                        <w:rFonts w:ascii="Montserrat" w:hAnsi="Montserrat"/>
                        <w:b/>
                        <w:color w:val="595959" w:themeColor="text1" w:themeTint="A6"/>
                        <w:sz w:val="48"/>
                      </w:rPr>
                      <w:t xml:space="preserve">ASESORAMIENTO FINANCIERO NACIONAL </w:t>
                    </w:r>
                    <w:r w:rsidR="0009299B">
                      <w:rPr>
                        <w:rFonts w:ascii="Montserrat" w:hAnsi="Montserrat"/>
                        <w:b/>
                        <w:color w:val="595959" w:themeColor="text1" w:themeTint="A6"/>
                        <w:sz w:val="48"/>
                      </w:rPr>
                      <w:t>(</w:t>
                    </w:r>
                    <w:r w:rsidRPr="00673EA1">
                      <w:rPr>
                        <w:rFonts w:ascii="Montserrat" w:hAnsi="Montserrat"/>
                        <w:b/>
                        <w:color w:val="595959" w:themeColor="text1" w:themeTint="A6"/>
                        <w:sz w:val="48"/>
                      </w:rPr>
                      <w:t>E</w:t>
                    </w:r>
                    <w:r w:rsidR="007578DB">
                      <w:rPr>
                        <w:rFonts w:ascii="Montserrat" w:hAnsi="Montserrat"/>
                        <w:b/>
                        <w:color w:val="595959" w:themeColor="text1" w:themeTint="A6"/>
                        <w:sz w:val="48"/>
                      </w:rPr>
                      <w:t>AFN</w:t>
                    </w:r>
                    <w:r w:rsidR="0009299B">
                      <w:rPr>
                        <w:rFonts w:ascii="Montserrat" w:hAnsi="Montserrat"/>
                        <w:b/>
                        <w:color w:val="595959" w:themeColor="text1" w:themeTint="A6"/>
                        <w:sz w:val="48"/>
                      </w:rPr>
                      <w:t>)</w:t>
                    </w:r>
                    <w:r w:rsidR="00B755FA">
                      <w:rPr>
                        <w:rFonts w:ascii="Montserrat" w:hAnsi="Montserrat"/>
                        <w:b/>
                        <w:color w:val="595959" w:themeColor="text1" w:themeTint="A6"/>
                        <w:sz w:val="48"/>
                      </w:rPr>
                      <w:t>, persona jurídica</w:t>
                    </w:r>
                  </w:p>
                  <w:p w14:paraId="45609137" w14:textId="77777777" w:rsidR="00D153C0" w:rsidRDefault="00D153C0" w:rsidP="00D153C0">
                    <w:pPr>
                      <w:rPr>
                        <w:b/>
                        <w:color w:val="595959" w:themeColor="text1" w:themeTint="A6"/>
                        <w:sz w:val="48"/>
                      </w:rPr>
                    </w:pPr>
                  </w:p>
                  <w:p w14:paraId="24AFC2CC" w14:textId="77777777" w:rsidR="00D153C0" w:rsidRDefault="00D153C0" w:rsidP="00D153C0">
                    <w:pPr>
                      <w:rPr>
                        <w:b/>
                        <w:color w:val="595959" w:themeColor="text1" w:themeTint="A6"/>
                        <w:sz w:val="48"/>
                      </w:rPr>
                    </w:pPr>
                  </w:p>
                  <w:p w14:paraId="05D0E175" w14:textId="77777777" w:rsidR="00D153C0" w:rsidRDefault="00D153C0" w:rsidP="00D153C0">
                    <w:pPr>
                      <w:rPr>
                        <w:b/>
                        <w:color w:val="595959" w:themeColor="text1" w:themeTint="A6"/>
                        <w:sz w:val="48"/>
                      </w:rPr>
                    </w:pPr>
                  </w:p>
                  <w:p w14:paraId="3965F4B6" w14:textId="77777777" w:rsidR="00D153C0" w:rsidRDefault="00D153C0" w:rsidP="00D153C0">
                    <w:pPr>
                      <w:rPr>
                        <w:b/>
                        <w:color w:val="595959" w:themeColor="text1" w:themeTint="A6"/>
                        <w:sz w:val="48"/>
                      </w:rPr>
                    </w:pPr>
                  </w:p>
                  <w:p w14:paraId="1769AE3B" w14:textId="77777777" w:rsidR="00D153C0" w:rsidRPr="00F95F7F" w:rsidRDefault="00D153C0" w:rsidP="00D153C0">
                    <w:pPr>
                      <w:rPr>
                        <w:b/>
                        <w:color w:val="595959" w:themeColor="text1" w:themeTint="A6"/>
                        <w:sz w:val="48"/>
                      </w:rPr>
                    </w:pPr>
                  </w:p>
                  <w:p w14:paraId="4C4DC52E" w14:textId="77777777" w:rsidR="00D153C0" w:rsidRPr="00F95F7F" w:rsidRDefault="00D153C0" w:rsidP="00D153C0">
                    <w:pPr>
                      <w:rPr>
                        <w:b/>
                        <w:color w:val="595959" w:themeColor="text1" w:themeTint="A6"/>
                        <w:sz w:val="48"/>
                      </w:rPr>
                    </w:pPr>
                  </w:p>
                </w:txbxContent>
              </v:textbox>
              <w10:wrap anchorx="margin"/>
            </v:shape>
          </w:pict>
        </mc:Fallback>
      </mc:AlternateContent>
    </w:r>
  </w:p>
  <w:p w14:paraId="45670333" w14:textId="3E363B67" w:rsidR="00D153C0" w:rsidRDefault="00D153C0" w:rsidP="00D153C0">
    <w:pPr>
      <w:spacing w:after="120" w:line="276" w:lineRule="auto"/>
      <w:jc w:val="right"/>
      <w:rPr>
        <w:b/>
        <w:color w:val="595959" w:themeColor="text1" w:themeTint="A6"/>
        <w:sz w:val="48"/>
      </w:rPr>
    </w:pPr>
  </w:p>
  <w:p w14:paraId="1BF2930C" w14:textId="5627DC5A" w:rsidR="00D153C0" w:rsidRDefault="00D153C0" w:rsidP="00D153C0">
    <w:pPr>
      <w:jc w:val="both"/>
      <w:rPr>
        <w:b/>
        <w:color w:val="595959" w:themeColor="text1" w:themeTint="A6"/>
        <w:sz w:val="20"/>
        <w:szCs w:val="20"/>
      </w:rPr>
    </w:pPr>
  </w:p>
  <w:p w14:paraId="5E5CF763" w14:textId="77777777" w:rsidR="00F93809" w:rsidRDefault="00F93809" w:rsidP="00D153C0">
    <w:pPr>
      <w:jc w:val="both"/>
      <w:rPr>
        <w:b/>
        <w:color w:val="595959" w:themeColor="text1" w:themeTint="A6"/>
        <w:sz w:val="20"/>
        <w:szCs w:val="20"/>
      </w:rPr>
    </w:pPr>
  </w:p>
  <w:p w14:paraId="153953BB" w14:textId="77777777" w:rsidR="00F93809" w:rsidRDefault="00F93809" w:rsidP="00D153C0">
    <w:pPr>
      <w:jc w:val="both"/>
      <w:rPr>
        <w:b/>
        <w:color w:val="595959" w:themeColor="text1" w:themeTint="A6"/>
        <w:sz w:val="20"/>
        <w:szCs w:val="20"/>
      </w:rPr>
    </w:pPr>
  </w:p>
  <w:p w14:paraId="7013D1E1" w14:textId="77777777" w:rsidR="00F93809" w:rsidRDefault="00F93809" w:rsidP="00D153C0">
    <w:pPr>
      <w:jc w:val="both"/>
      <w:rPr>
        <w:b/>
        <w:color w:val="595959" w:themeColor="text1" w:themeTint="A6"/>
        <w:sz w:val="20"/>
        <w:szCs w:val="20"/>
      </w:rPr>
    </w:pPr>
  </w:p>
  <w:p w14:paraId="6C072EF4" w14:textId="77777777" w:rsidR="00D153C0" w:rsidRPr="002F0416" w:rsidRDefault="00D153C0" w:rsidP="002F0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1082" w14:textId="7CE48000" w:rsidR="00D153C0" w:rsidRPr="00A36FEB" w:rsidRDefault="00D153C0" w:rsidP="00A36FEB">
    <w:pPr>
      <w:pBdr>
        <w:bottom w:val="single" w:sz="12" w:space="4" w:color="auto"/>
      </w:pBdr>
      <w:shd w:val="clear" w:color="auto" w:fill="FFFAFA"/>
      <w:tabs>
        <w:tab w:val="left" w:pos="851"/>
      </w:tabs>
      <w:spacing w:before="120" w:after="120" w:line="360" w:lineRule="auto"/>
      <w:ind w:left="567" w:right="119" w:hanging="567"/>
      <w:jc w:val="both"/>
      <w:outlineLvl w:val="1"/>
      <w:rPr>
        <w:rFonts w:ascii="Montserrat" w:hAnsi="Montserrat"/>
        <w:b/>
        <w:bCs/>
        <w:color w:val="990000"/>
      </w:rPr>
    </w:pPr>
    <w:r w:rsidRPr="00B45EA8">
      <w:rPr>
        <w:rFonts w:ascii="Montserrat" w:hAnsi="Montserrat"/>
        <w:b/>
        <w:bCs/>
        <w:noProof/>
        <w:color w:val="990000"/>
      </w:rPr>
      <w:drawing>
        <wp:inline distT="0" distB="0" distL="0" distR="0" wp14:anchorId="78F7FFA9" wp14:editId="5D17E344">
          <wp:extent cx="307238" cy="305256"/>
          <wp:effectExtent l="0" t="0" r="0" b="0"/>
          <wp:docPr id="1903261583" name="Imagen 1903261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1" cy="317022"/>
                  </a:xfrm>
                  <a:prstGeom prst="rect">
                    <a:avLst/>
                  </a:prstGeom>
                  <a:noFill/>
                  <a:ln>
                    <a:noFill/>
                  </a:ln>
                </pic:spPr>
              </pic:pic>
            </a:graphicData>
          </a:graphic>
        </wp:inline>
      </w:drawing>
    </w:r>
    <w:r>
      <w:rPr>
        <w:rFonts w:ascii="Montserrat" w:hAnsi="Montserrat"/>
        <w:b/>
        <w:bCs/>
        <w:color w:val="990000"/>
      </w:rPr>
      <w:t xml:space="preserve"> </w:t>
    </w:r>
    <w:r w:rsidR="007578DB">
      <w:rPr>
        <w:rFonts w:ascii="Montserrat" w:hAnsi="Montserrat"/>
        <w:b/>
        <w:bCs/>
        <w:color w:val="990000"/>
      </w:rPr>
      <w:t xml:space="preserve">Instrucciones para la cumplimentación del </w:t>
    </w:r>
    <w:r w:rsidR="007578DB" w:rsidRPr="00A36FEB">
      <w:rPr>
        <w:rFonts w:ascii="Montserrat" w:hAnsi="Montserrat"/>
        <w:b/>
        <w:bCs/>
        <w:i/>
        <w:iCs/>
        <w:color w:val="990000"/>
      </w:rPr>
      <w:t xml:space="preserve">Manual para la autorización de </w:t>
    </w:r>
    <w:r w:rsidR="007578DB" w:rsidRPr="00A36FEB">
      <w:rPr>
        <w:rFonts w:ascii="Montserrat" w:hAnsi="Montserrat"/>
        <w:b/>
        <w:bCs/>
        <w:color w:val="990000"/>
      </w:rPr>
      <w:t>empresa</w:t>
    </w:r>
    <w:r w:rsidR="007578DB">
      <w:rPr>
        <w:rFonts w:ascii="Montserrat" w:hAnsi="Montserrat"/>
        <w:b/>
        <w:bCs/>
        <w:color w:val="990000"/>
      </w:rPr>
      <w:t>s</w:t>
    </w:r>
    <w:r w:rsidR="007578DB" w:rsidRPr="00A36FEB">
      <w:rPr>
        <w:rFonts w:ascii="Montserrat" w:hAnsi="Montserrat"/>
        <w:b/>
        <w:bCs/>
        <w:color w:val="990000"/>
      </w:rPr>
      <w:t xml:space="preserve"> de asesoramiento financiero</w:t>
    </w:r>
    <w:r w:rsidR="007578DB">
      <w:rPr>
        <w:rFonts w:ascii="Montserrat" w:hAnsi="Montserrat"/>
        <w:b/>
        <w:bCs/>
        <w:color w:val="990000"/>
      </w:rPr>
      <w:t xml:space="preserve"> nacional</w:t>
    </w:r>
    <w:r w:rsidR="007578DB" w:rsidRPr="00A36FEB">
      <w:rPr>
        <w:rFonts w:ascii="Montserrat" w:hAnsi="Montserrat"/>
        <w:b/>
        <w:bCs/>
        <w:color w:val="990000"/>
      </w:rPr>
      <w:t xml:space="preserve"> </w:t>
    </w:r>
    <w:r w:rsidR="0009299B">
      <w:rPr>
        <w:rFonts w:ascii="Montserrat" w:hAnsi="Montserrat"/>
        <w:b/>
        <w:bCs/>
        <w:color w:val="990000"/>
      </w:rPr>
      <w:t>(EAFN),</w:t>
    </w:r>
    <w:r w:rsidR="00B755FA">
      <w:rPr>
        <w:rFonts w:ascii="Montserrat" w:hAnsi="Montserrat"/>
        <w:b/>
        <w:bCs/>
        <w:color w:val="990000"/>
      </w:rPr>
      <w:t xml:space="preserve"> persona jurídica</w:t>
    </w:r>
  </w:p>
  <w:p w14:paraId="6E922DE8" w14:textId="77777777" w:rsidR="00D153C0" w:rsidRPr="002F0416" w:rsidRDefault="00D153C0" w:rsidP="002F0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B2B"/>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4271E0"/>
    <w:multiLevelType w:val="hybridMultilevel"/>
    <w:tmpl w:val="2980A18C"/>
    <w:lvl w:ilvl="0" w:tplc="FFFFFFFF">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lvl>
    <w:lvl w:ilvl="2" w:tplc="9A4A7CBE">
      <w:start w:val="1"/>
      <w:numFmt w:val="lowerLetter"/>
      <w:lvlText w:val="%3)"/>
      <w:lvlJc w:val="left"/>
      <w:pPr>
        <w:ind w:left="2160" w:hanging="360"/>
      </w:pPr>
      <w:rPr>
        <w:rFonts w:hint="default"/>
      </w:rPr>
    </w:lvl>
    <w:lvl w:ilvl="3" w:tplc="0C0A000F">
      <w:start w:val="1"/>
      <w:numFmt w:val="decimal"/>
      <w:lvlText w:val="%4."/>
      <w:lvlJc w:val="left"/>
      <w:pPr>
        <w:ind w:left="2880" w:hanging="360"/>
      </w:pPr>
    </w:lvl>
    <w:lvl w:ilvl="4" w:tplc="02F8441A">
      <w:start w:val="1"/>
      <w:numFmt w:val="upperLetter"/>
      <w:lvlText w:val="(%5)"/>
      <w:lvlJc w:val="left"/>
      <w:pPr>
        <w:ind w:left="643" w:hanging="360"/>
      </w:pPr>
      <w:rPr>
        <w:rFonts w:hint="default"/>
        <w:b/>
        <w:bCs/>
      </w:rPr>
    </w:lvl>
    <w:lvl w:ilvl="5" w:tplc="818409DE">
      <w:start w:val="1"/>
      <w:numFmt w:val="lowerRoman"/>
      <w:lvlText w:val="(%6)"/>
      <w:lvlJc w:val="left"/>
      <w:pPr>
        <w:ind w:left="4680" w:hanging="720"/>
      </w:pPr>
      <w:rPr>
        <w:rFonts w:hint="default"/>
        <w:color w:val="auto"/>
      </w:rPr>
    </w:lvl>
    <w:lvl w:ilvl="6" w:tplc="03E83076">
      <w:start w:val="1"/>
      <w:numFmt w:val="decimal"/>
      <w:lvlText w:val="(%7)"/>
      <w:lvlJc w:val="left"/>
      <w:pPr>
        <w:ind w:left="5040" w:hanging="360"/>
      </w:pPr>
      <w:rPr>
        <w:rFonts w:hint="default"/>
        <w:color w:val="auto"/>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0C5B3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265FC"/>
    <w:multiLevelType w:val="hybridMultilevel"/>
    <w:tmpl w:val="115416A8"/>
    <w:lvl w:ilvl="0" w:tplc="B0A07A5E">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D7858"/>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6" w15:restartNumberingAfterBreak="0">
    <w:nsid w:val="14E66CD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B12FF6"/>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FF5C67"/>
    <w:multiLevelType w:val="hybridMultilevel"/>
    <w:tmpl w:val="CB52AB4E"/>
    <w:lvl w:ilvl="0" w:tplc="0C0A0001">
      <w:start w:val="1"/>
      <w:numFmt w:val="bullet"/>
      <w:lvlText w:val=""/>
      <w:lvlJc w:val="left"/>
      <w:pPr>
        <w:ind w:left="1636" w:hanging="360"/>
      </w:pPr>
      <w:rPr>
        <w:rFonts w:ascii="Symbol" w:hAnsi="Symbol" w:hint="default"/>
      </w:rPr>
    </w:lvl>
    <w:lvl w:ilvl="1" w:tplc="0C0A0003">
      <w:start w:val="1"/>
      <w:numFmt w:val="bullet"/>
      <w:lvlText w:val="o"/>
      <w:lvlJc w:val="left"/>
      <w:pPr>
        <w:ind w:left="2956" w:hanging="360"/>
      </w:pPr>
      <w:rPr>
        <w:rFonts w:ascii="Courier New" w:hAnsi="Courier New" w:cs="Courier New" w:hint="default"/>
      </w:rPr>
    </w:lvl>
    <w:lvl w:ilvl="2" w:tplc="0C0A0005" w:tentative="1">
      <w:start w:val="1"/>
      <w:numFmt w:val="bullet"/>
      <w:lvlText w:val=""/>
      <w:lvlJc w:val="left"/>
      <w:pPr>
        <w:ind w:left="3676" w:hanging="360"/>
      </w:pPr>
      <w:rPr>
        <w:rFonts w:ascii="Wingdings" w:hAnsi="Wingdings" w:hint="default"/>
      </w:rPr>
    </w:lvl>
    <w:lvl w:ilvl="3" w:tplc="0C0A0001" w:tentative="1">
      <w:start w:val="1"/>
      <w:numFmt w:val="bullet"/>
      <w:lvlText w:val=""/>
      <w:lvlJc w:val="left"/>
      <w:pPr>
        <w:ind w:left="4396" w:hanging="360"/>
      </w:pPr>
      <w:rPr>
        <w:rFonts w:ascii="Symbol" w:hAnsi="Symbol" w:hint="default"/>
      </w:rPr>
    </w:lvl>
    <w:lvl w:ilvl="4" w:tplc="0C0A0003" w:tentative="1">
      <w:start w:val="1"/>
      <w:numFmt w:val="bullet"/>
      <w:lvlText w:val="o"/>
      <w:lvlJc w:val="left"/>
      <w:pPr>
        <w:ind w:left="5116" w:hanging="360"/>
      </w:pPr>
      <w:rPr>
        <w:rFonts w:ascii="Courier New" w:hAnsi="Courier New" w:cs="Courier New" w:hint="default"/>
      </w:rPr>
    </w:lvl>
    <w:lvl w:ilvl="5" w:tplc="0C0A0005" w:tentative="1">
      <w:start w:val="1"/>
      <w:numFmt w:val="bullet"/>
      <w:lvlText w:val=""/>
      <w:lvlJc w:val="left"/>
      <w:pPr>
        <w:ind w:left="5836" w:hanging="360"/>
      </w:pPr>
      <w:rPr>
        <w:rFonts w:ascii="Wingdings" w:hAnsi="Wingdings" w:hint="default"/>
      </w:rPr>
    </w:lvl>
    <w:lvl w:ilvl="6" w:tplc="0C0A0001" w:tentative="1">
      <w:start w:val="1"/>
      <w:numFmt w:val="bullet"/>
      <w:lvlText w:val=""/>
      <w:lvlJc w:val="left"/>
      <w:pPr>
        <w:ind w:left="6556" w:hanging="360"/>
      </w:pPr>
      <w:rPr>
        <w:rFonts w:ascii="Symbol" w:hAnsi="Symbol" w:hint="default"/>
      </w:rPr>
    </w:lvl>
    <w:lvl w:ilvl="7" w:tplc="0C0A0003" w:tentative="1">
      <w:start w:val="1"/>
      <w:numFmt w:val="bullet"/>
      <w:lvlText w:val="o"/>
      <w:lvlJc w:val="left"/>
      <w:pPr>
        <w:ind w:left="7276" w:hanging="360"/>
      </w:pPr>
      <w:rPr>
        <w:rFonts w:ascii="Courier New" w:hAnsi="Courier New" w:cs="Courier New" w:hint="default"/>
      </w:rPr>
    </w:lvl>
    <w:lvl w:ilvl="8" w:tplc="0C0A0005" w:tentative="1">
      <w:start w:val="1"/>
      <w:numFmt w:val="bullet"/>
      <w:lvlText w:val=""/>
      <w:lvlJc w:val="left"/>
      <w:pPr>
        <w:ind w:left="7996" w:hanging="360"/>
      </w:pPr>
      <w:rPr>
        <w:rFonts w:ascii="Wingdings" w:hAnsi="Wingdings" w:hint="default"/>
      </w:rPr>
    </w:lvl>
  </w:abstractNum>
  <w:abstractNum w:abstractNumId="10" w15:restartNumberingAfterBreak="0">
    <w:nsid w:val="204947DF"/>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11" w15:restartNumberingAfterBreak="0">
    <w:nsid w:val="206C145C"/>
    <w:multiLevelType w:val="hybridMultilevel"/>
    <w:tmpl w:val="E6166E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A04D72"/>
    <w:multiLevelType w:val="hybridMultilevel"/>
    <w:tmpl w:val="E5381EF2"/>
    <w:lvl w:ilvl="0" w:tplc="89ACF098">
      <w:start w:val="1"/>
      <w:numFmt w:val="decimal"/>
      <w:lvlText w:val="%1."/>
      <w:lvlJc w:val="left"/>
      <w:pPr>
        <w:ind w:left="720" w:hanging="360"/>
      </w:pPr>
      <w:rPr>
        <w:rFonts w:hint="default"/>
        <w:b w:val="0"/>
        <w:bCs w:val="0"/>
        <w:i w:val="0"/>
        <w:i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41B6236"/>
    <w:multiLevelType w:val="hybridMultilevel"/>
    <w:tmpl w:val="1A4C34C0"/>
    <w:lvl w:ilvl="0" w:tplc="C4FC83C2">
      <w:start w:val="1"/>
      <w:numFmt w:val="upperLetter"/>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A66456"/>
    <w:multiLevelType w:val="hybridMultilevel"/>
    <w:tmpl w:val="29DE94A4"/>
    <w:lvl w:ilvl="0" w:tplc="EED895B6">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6" w15:restartNumberingAfterBreak="0">
    <w:nsid w:val="2B52335A"/>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A06109"/>
    <w:multiLevelType w:val="hybridMultilevel"/>
    <w:tmpl w:val="6F382EB0"/>
    <w:lvl w:ilvl="0" w:tplc="9A7AC1D8">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EBC23E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B13DC3"/>
    <w:multiLevelType w:val="hybridMultilevel"/>
    <w:tmpl w:val="37C28A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9D97EBF"/>
    <w:multiLevelType w:val="hybridMultilevel"/>
    <w:tmpl w:val="80048056"/>
    <w:lvl w:ilvl="0" w:tplc="0C0A0001">
      <w:start w:val="1"/>
      <w:numFmt w:val="bullet"/>
      <w:lvlText w:val=""/>
      <w:lvlJc w:val="left"/>
      <w:pPr>
        <w:ind w:left="1765" w:hanging="360"/>
      </w:pPr>
      <w:rPr>
        <w:rFonts w:ascii="Symbol" w:hAnsi="Symbol" w:hint="default"/>
      </w:rPr>
    </w:lvl>
    <w:lvl w:ilvl="1" w:tplc="0C0A0003" w:tentative="1">
      <w:start w:val="1"/>
      <w:numFmt w:val="bullet"/>
      <w:lvlText w:val="o"/>
      <w:lvlJc w:val="left"/>
      <w:pPr>
        <w:ind w:left="2485" w:hanging="360"/>
      </w:pPr>
      <w:rPr>
        <w:rFonts w:ascii="Courier New" w:hAnsi="Courier New" w:cs="Courier New" w:hint="default"/>
      </w:rPr>
    </w:lvl>
    <w:lvl w:ilvl="2" w:tplc="0C0A0005" w:tentative="1">
      <w:start w:val="1"/>
      <w:numFmt w:val="bullet"/>
      <w:lvlText w:val=""/>
      <w:lvlJc w:val="left"/>
      <w:pPr>
        <w:ind w:left="3205" w:hanging="360"/>
      </w:pPr>
      <w:rPr>
        <w:rFonts w:ascii="Wingdings" w:hAnsi="Wingdings" w:hint="default"/>
      </w:rPr>
    </w:lvl>
    <w:lvl w:ilvl="3" w:tplc="0C0A0001" w:tentative="1">
      <w:start w:val="1"/>
      <w:numFmt w:val="bullet"/>
      <w:lvlText w:val=""/>
      <w:lvlJc w:val="left"/>
      <w:pPr>
        <w:ind w:left="3925" w:hanging="360"/>
      </w:pPr>
      <w:rPr>
        <w:rFonts w:ascii="Symbol" w:hAnsi="Symbol" w:hint="default"/>
      </w:rPr>
    </w:lvl>
    <w:lvl w:ilvl="4" w:tplc="0C0A0003" w:tentative="1">
      <w:start w:val="1"/>
      <w:numFmt w:val="bullet"/>
      <w:lvlText w:val="o"/>
      <w:lvlJc w:val="left"/>
      <w:pPr>
        <w:ind w:left="4645" w:hanging="360"/>
      </w:pPr>
      <w:rPr>
        <w:rFonts w:ascii="Courier New" w:hAnsi="Courier New" w:cs="Courier New" w:hint="default"/>
      </w:rPr>
    </w:lvl>
    <w:lvl w:ilvl="5" w:tplc="0C0A0005" w:tentative="1">
      <w:start w:val="1"/>
      <w:numFmt w:val="bullet"/>
      <w:lvlText w:val=""/>
      <w:lvlJc w:val="left"/>
      <w:pPr>
        <w:ind w:left="5365" w:hanging="360"/>
      </w:pPr>
      <w:rPr>
        <w:rFonts w:ascii="Wingdings" w:hAnsi="Wingdings" w:hint="default"/>
      </w:rPr>
    </w:lvl>
    <w:lvl w:ilvl="6" w:tplc="0C0A0001" w:tentative="1">
      <w:start w:val="1"/>
      <w:numFmt w:val="bullet"/>
      <w:lvlText w:val=""/>
      <w:lvlJc w:val="left"/>
      <w:pPr>
        <w:ind w:left="6085" w:hanging="360"/>
      </w:pPr>
      <w:rPr>
        <w:rFonts w:ascii="Symbol" w:hAnsi="Symbol" w:hint="default"/>
      </w:rPr>
    </w:lvl>
    <w:lvl w:ilvl="7" w:tplc="0C0A0003" w:tentative="1">
      <w:start w:val="1"/>
      <w:numFmt w:val="bullet"/>
      <w:lvlText w:val="o"/>
      <w:lvlJc w:val="left"/>
      <w:pPr>
        <w:ind w:left="6805" w:hanging="360"/>
      </w:pPr>
      <w:rPr>
        <w:rFonts w:ascii="Courier New" w:hAnsi="Courier New" w:cs="Courier New" w:hint="default"/>
      </w:rPr>
    </w:lvl>
    <w:lvl w:ilvl="8" w:tplc="0C0A0005" w:tentative="1">
      <w:start w:val="1"/>
      <w:numFmt w:val="bullet"/>
      <w:lvlText w:val=""/>
      <w:lvlJc w:val="left"/>
      <w:pPr>
        <w:ind w:left="7525" w:hanging="360"/>
      </w:pPr>
      <w:rPr>
        <w:rFonts w:ascii="Wingdings" w:hAnsi="Wingdings" w:hint="default"/>
      </w:rPr>
    </w:lvl>
  </w:abstractNum>
  <w:abstractNum w:abstractNumId="21" w15:restartNumberingAfterBreak="0">
    <w:nsid w:val="40DB46FC"/>
    <w:multiLevelType w:val="hybridMultilevel"/>
    <w:tmpl w:val="C5EA5F0A"/>
    <w:lvl w:ilvl="0" w:tplc="5C14D36E">
      <w:start w:val="1"/>
      <w:numFmt w:val="decimal"/>
      <w:lvlText w:val="%1."/>
      <w:lvlJc w:val="left"/>
      <w:pPr>
        <w:ind w:left="2880" w:hanging="360"/>
      </w:pPr>
      <w:rPr>
        <w:b/>
        <w:bCs/>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45EF1564"/>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31E88"/>
    <w:multiLevelType w:val="hybridMultilevel"/>
    <w:tmpl w:val="05A87EAC"/>
    <w:lvl w:ilvl="0" w:tplc="0C0A000F">
      <w:start w:val="1"/>
      <w:numFmt w:val="decimal"/>
      <w:lvlText w:val="%1."/>
      <w:lvlJc w:val="left"/>
      <w:pPr>
        <w:ind w:left="2880" w:hanging="360"/>
      </w:p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24" w15:restartNumberingAfterBreak="0">
    <w:nsid w:val="494E082A"/>
    <w:multiLevelType w:val="hybridMultilevel"/>
    <w:tmpl w:val="08C6FB40"/>
    <w:lvl w:ilvl="0" w:tplc="0C0A0001">
      <w:start w:val="1"/>
      <w:numFmt w:val="bullet"/>
      <w:lvlText w:val=""/>
      <w:lvlJc w:val="left"/>
      <w:pPr>
        <w:ind w:left="3054" w:hanging="360"/>
      </w:pPr>
      <w:rPr>
        <w:rFonts w:ascii="Symbol" w:hAnsi="Symbol" w:hint="default"/>
      </w:rPr>
    </w:lvl>
    <w:lvl w:ilvl="1" w:tplc="0C0A0003">
      <w:start w:val="1"/>
      <w:numFmt w:val="bullet"/>
      <w:lvlText w:val="o"/>
      <w:lvlJc w:val="left"/>
      <w:pPr>
        <w:ind w:left="3774" w:hanging="360"/>
      </w:pPr>
      <w:rPr>
        <w:rFonts w:ascii="Courier New" w:hAnsi="Courier New" w:cs="Courier New" w:hint="default"/>
      </w:rPr>
    </w:lvl>
    <w:lvl w:ilvl="2" w:tplc="0C0A0005" w:tentative="1">
      <w:start w:val="1"/>
      <w:numFmt w:val="bullet"/>
      <w:lvlText w:val=""/>
      <w:lvlJc w:val="left"/>
      <w:pPr>
        <w:ind w:left="4494" w:hanging="360"/>
      </w:pPr>
      <w:rPr>
        <w:rFonts w:ascii="Wingdings" w:hAnsi="Wingdings" w:hint="default"/>
      </w:rPr>
    </w:lvl>
    <w:lvl w:ilvl="3" w:tplc="0C0A0001" w:tentative="1">
      <w:start w:val="1"/>
      <w:numFmt w:val="bullet"/>
      <w:lvlText w:val=""/>
      <w:lvlJc w:val="left"/>
      <w:pPr>
        <w:ind w:left="5214" w:hanging="360"/>
      </w:pPr>
      <w:rPr>
        <w:rFonts w:ascii="Symbol" w:hAnsi="Symbol" w:hint="default"/>
      </w:rPr>
    </w:lvl>
    <w:lvl w:ilvl="4" w:tplc="0C0A0003" w:tentative="1">
      <w:start w:val="1"/>
      <w:numFmt w:val="bullet"/>
      <w:lvlText w:val="o"/>
      <w:lvlJc w:val="left"/>
      <w:pPr>
        <w:ind w:left="5934" w:hanging="360"/>
      </w:pPr>
      <w:rPr>
        <w:rFonts w:ascii="Courier New" w:hAnsi="Courier New" w:cs="Courier New" w:hint="default"/>
      </w:rPr>
    </w:lvl>
    <w:lvl w:ilvl="5" w:tplc="0C0A0005" w:tentative="1">
      <w:start w:val="1"/>
      <w:numFmt w:val="bullet"/>
      <w:lvlText w:val=""/>
      <w:lvlJc w:val="left"/>
      <w:pPr>
        <w:ind w:left="6654" w:hanging="360"/>
      </w:pPr>
      <w:rPr>
        <w:rFonts w:ascii="Wingdings" w:hAnsi="Wingdings" w:hint="default"/>
      </w:rPr>
    </w:lvl>
    <w:lvl w:ilvl="6" w:tplc="0C0A0001" w:tentative="1">
      <w:start w:val="1"/>
      <w:numFmt w:val="bullet"/>
      <w:lvlText w:val=""/>
      <w:lvlJc w:val="left"/>
      <w:pPr>
        <w:ind w:left="7374" w:hanging="360"/>
      </w:pPr>
      <w:rPr>
        <w:rFonts w:ascii="Symbol" w:hAnsi="Symbol" w:hint="default"/>
      </w:rPr>
    </w:lvl>
    <w:lvl w:ilvl="7" w:tplc="0C0A0003" w:tentative="1">
      <w:start w:val="1"/>
      <w:numFmt w:val="bullet"/>
      <w:lvlText w:val="o"/>
      <w:lvlJc w:val="left"/>
      <w:pPr>
        <w:ind w:left="8094" w:hanging="360"/>
      </w:pPr>
      <w:rPr>
        <w:rFonts w:ascii="Courier New" w:hAnsi="Courier New" w:cs="Courier New" w:hint="default"/>
      </w:rPr>
    </w:lvl>
    <w:lvl w:ilvl="8" w:tplc="0C0A0005" w:tentative="1">
      <w:start w:val="1"/>
      <w:numFmt w:val="bullet"/>
      <w:lvlText w:val=""/>
      <w:lvlJc w:val="left"/>
      <w:pPr>
        <w:ind w:left="8814" w:hanging="360"/>
      </w:pPr>
      <w:rPr>
        <w:rFonts w:ascii="Wingdings" w:hAnsi="Wingdings" w:hint="default"/>
      </w:rPr>
    </w:lvl>
  </w:abstractNum>
  <w:abstractNum w:abstractNumId="25" w15:restartNumberingAfterBreak="0">
    <w:nsid w:val="4A2407FA"/>
    <w:multiLevelType w:val="hybridMultilevel"/>
    <w:tmpl w:val="A6AA3646"/>
    <w:lvl w:ilvl="0" w:tplc="6F6E2D92">
      <w:start w:val="1"/>
      <w:numFmt w:val="decimal"/>
      <w:lvlText w:val="%1."/>
      <w:lvlJc w:val="left"/>
      <w:pPr>
        <w:ind w:left="1440" w:hanging="360"/>
      </w:pPr>
      <w:rPr>
        <w:rFonts w:hint="default"/>
        <w:b/>
        <w:i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4AAA2CCD"/>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4B9E2130"/>
    <w:multiLevelType w:val="hybridMultilevel"/>
    <w:tmpl w:val="3CBC5118"/>
    <w:lvl w:ilvl="0" w:tplc="A01E1EC0">
      <w:start w:val="1"/>
      <w:numFmt w:val="upperLetter"/>
      <w:lvlText w:val="(%1)"/>
      <w:lvlJc w:val="left"/>
      <w:pPr>
        <w:ind w:left="1919" w:hanging="360"/>
      </w:pPr>
      <w:rPr>
        <w:rFonts w:hint="default"/>
        <w:b/>
        <w:bCs/>
        <w:color w:val="auto"/>
      </w:rPr>
    </w:lvl>
    <w:lvl w:ilvl="1" w:tplc="0C0A0019" w:tentative="1">
      <w:start w:val="1"/>
      <w:numFmt w:val="lowerLetter"/>
      <w:lvlText w:val="%2."/>
      <w:lvlJc w:val="left"/>
      <w:pPr>
        <w:ind w:left="-241" w:hanging="360"/>
      </w:pPr>
    </w:lvl>
    <w:lvl w:ilvl="2" w:tplc="0C0A001B" w:tentative="1">
      <w:start w:val="1"/>
      <w:numFmt w:val="lowerRoman"/>
      <w:lvlText w:val="%3."/>
      <w:lvlJc w:val="right"/>
      <w:pPr>
        <w:ind w:left="479" w:hanging="180"/>
      </w:pPr>
    </w:lvl>
    <w:lvl w:ilvl="3" w:tplc="0C0A000F" w:tentative="1">
      <w:start w:val="1"/>
      <w:numFmt w:val="decimal"/>
      <w:lvlText w:val="%4."/>
      <w:lvlJc w:val="left"/>
      <w:pPr>
        <w:ind w:left="1199" w:hanging="360"/>
      </w:pPr>
    </w:lvl>
    <w:lvl w:ilvl="4" w:tplc="0C0A0019" w:tentative="1">
      <w:start w:val="1"/>
      <w:numFmt w:val="lowerLetter"/>
      <w:lvlText w:val="%5."/>
      <w:lvlJc w:val="left"/>
      <w:pPr>
        <w:ind w:left="1919" w:hanging="360"/>
      </w:pPr>
    </w:lvl>
    <w:lvl w:ilvl="5" w:tplc="0C0A001B" w:tentative="1">
      <w:start w:val="1"/>
      <w:numFmt w:val="lowerRoman"/>
      <w:lvlText w:val="%6."/>
      <w:lvlJc w:val="right"/>
      <w:pPr>
        <w:ind w:left="2639" w:hanging="180"/>
      </w:pPr>
    </w:lvl>
    <w:lvl w:ilvl="6" w:tplc="0C0A000F" w:tentative="1">
      <w:start w:val="1"/>
      <w:numFmt w:val="decimal"/>
      <w:lvlText w:val="%7."/>
      <w:lvlJc w:val="left"/>
      <w:pPr>
        <w:ind w:left="3359" w:hanging="360"/>
      </w:pPr>
    </w:lvl>
    <w:lvl w:ilvl="7" w:tplc="0C0A0019" w:tentative="1">
      <w:start w:val="1"/>
      <w:numFmt w:val="lowerLetter"/>
      <w:lvlText w:val="%8."/>
      <w:lvlJc w:val="left"/>
      <w:pPr>
        <w:ind w:left="4079" w:hanging="360"/>
      </w:pPr>
    </w:lvl>
    <w:lvl w:ilvl="8" w:tplc="0C0A001B" w:tentative="1">
      <w:start w:val="1"/>
      <w:numFmt w:val="lowerRoman"/>
      <w:lvlText w:val="%9."/>
      <w:lvlJc w:val="right"/>
      <w:pPr>
        <w:ind w:left="4799" w:hanging="180"/>
      </w:pPr>
    </w:lvl>
  </w:abstractNum>
  <w:abstractNum w:abstractNumId="28" w15:restartNumberingAfterBreak="0">
    <w:nsid w:val="4F290C29"/>
    <w:multiLevelType w:val="hybridMultilevel"/>
    <w:tmpl w:val="4A30784A"/>
    <w:lvl w:ilvl="0" w:tplc="29CAAA0E">
      <w:start w:val="1"/>
      <w:numFmt w:val="decimal"/>
      <w:lvlText w:val="%1)"/>
      <w:lvlJc w:val="left"/>
      <w:pPr>
        <w:ind w:left="720" w:hanging="360"/>
      </w:pPr>
      <w:rPr>
        <w:rFonts w:hint="default"/>
        <w:b/>
        <w:bCs/>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102001C"/>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046B15"/>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B14527"/>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9A4FFB"/>
    <w:multiLevelType w:val="hybridMultilevel"/>
    <w:tmpl w:val="5FF6D2F0"/>
    <w:lvl w:ilvl="0" w:tplc="FD64863E">
      <w:start w:val="1"/>
      <w:numFmt w:val="bullet"/>
      <w:lvlText w:val=""/>
      <w:lvlJc w:val="left"/>
      <w:pPr>
        <w:ind w:left="360" w:hanging="360"/>
      </w:pPr>
      <w:rPr>
        <w:rFonts w:ascii="Wingdings 3" w:hAnsi="Wingdings 3" w:hint="default"/>
        <w:color w:val="C00000"/>
        <w:sz w:val="24"/>
        <w:szCs w:val="20"/>
      </w:rPr>
    </w:lvl>
    <w:lvl w:ilvl="1" w:tplc="AA809D60">
      <w:start w:val="1"/>
      <w:numFmt w:val="bullet"/>
      <w:lvlText w:val="o"/>
      <w:lvlJc w:val="left"/>
      <w:pPr>
        <w:tabs>
          <w:tab w:val="num" w:pos="2628"/>
        </w:tabs>
        <w:ind w:left="2628" w:hanging="360"/>
      </w:pPr>
      <w:rPr>
        <w:rFonts w:ascii="Courier New" w:hAnsi="Courier New" w:cs="Courier New" w:hint="default"/>
        <w:sz w:val="22"/>
        <w:szCs w:val="22"/>
      </w:rPr>
    </w:lvl>
    <w:lvl w:ilvl="2" w:tplc="0C0A0005">
      <w:start w:val="1"/>
      <w:numFmt w:val="bullet"/>
      <w:lvlText w:val=""/>
      <w:lvlJc w:val="left"/>
      <w:pPr>
        <w:tabs>
          <w:tab w:val="num" w:pos="316"/>
        </w:tabs>
        <w:ind w:left="316" w:hanging="360"/>
      </w:pPr>
      <w:rPr>
        <w:rFonts w:ascii="Wingdings" w:hAnsi="Wingdings" w:hint="default"/>
      </w:rPr>
    </w:lvl>
    <w:lvl w:ilvl="3" w:tplc="0C0A0001" w:tentative="1">
      <w:start w:val="1"/>
      <w:numFmt w:val="bullet"/>
      <w:lvlText w:val=""/>
      <w:lvlJc w:val="left"/>
      <w:pPr>
        <w:tabs>
          <w:tab w:val="num" w:pos="1036"/>
        </w:tabs>
        <w:ind w:left="1036" w:hanging="360"/>
      </w:pPr>
      <w:rPr>
        <w:rFonts w:ascii="Symbol" w:hAnsi="Symbol" w:hint="default"/>
      </w:rPr>
    </w:lvl>
    <w:lvl w:ilvl="4" w:tplc="0C0A0003" w:tentative="1">
      <w:start w:val="1"/>
      <w:numFmt w:val="bullet"/>
      <w:lvlText w:val="o"/>
      <w:lvlJc w:val="left"/>
      <w:pPr>
        <w:tabs>
          <w:tab w:val="num" w:pos="1756"/>
        </w:tabs>
        <w:ind w:left="1756" w:hanging="360"/>
      </w:pPr>
      <w:rPr>
        <w:rFonts w:ascii="Courier New" w:hAnsi="Courier New" w:cs="Courier New" w:hint="default"/>
      </w:rPr>
    </w:lvl>
    <w:lvl w:ilvl="5" w:tplc="0C0A0005" w:tentative="1">
      <w:start w:val="1"/>
      <w:numFmt w:val="bullet"/>
      <w:lvlText w:val=""/>
      <w:lvlJc w:val="left"/>
      <w:pPr>
        <w:tabs>
          <w:tab w:val="num" w:pos="2476"/>
        </w:tabs>
        <w:ind w:left="2476" w:hanging="360"/>
      </w:pPr>
      <w:rPr>
        <w:rFonts w:ascii="Wingdings" w:hAnsi="Wingdings" w:hint="default"/>
      </w:rPr>
    </w:lvl>
    <w:lvl w:ilvl="6" w:tplc="0C0A0001" w:tentative="1">
      <w:start w:val="1"/>
      <w:numFmt w:val="bullet"/>
      <w:lvlText w:val=""/>
      <w:lvlJc w:val="left"/>
      <w:pPr>
        <w:tabs>
          <w:tab w:val="num" w:pos="3196"/>
        </w:tabs>
        <w:ind w:left="3196" w:hanging="360"/>
      </w:pPr>
      <w:rPr>
        <w:rFonts w:ascii="Symbol" w:hAnsi="Symbol" w:hint="default"/>
      </w:rPr>
    </w:lvl>
    <w:lvl w:ilvl="7" w:tplc="0C0A0003" w:tentative="1">
      <w:start w:val="1"/>
      <w:numFmt w:val="bullet"/>
      <w:lvlText w:val="o"/>
      <w:lvlJc w:val="left"/>
      <w:pPr>
        <w:tabs>
          <w:tab w:val="num" w:pos="3916"/>
        </w:tabs>
        <w:ind w:left="3916" w:hanging="360"/>
      </w:pPr>
      <w:rPr>
        <w:rFonts w:ascii="Courier New" w:hAnsi="Courier New" w:cs="Courier New" w:hint="default"/>
      </w:rPr>
    </w:lvl>
    <w:lvl w:ilvl="8" w:tplc="0C0A0005" w:tentative="1">
      <w:start w:val="1"/>
      <w:numFmt w:val="bullet"/>
      <w:lvlText w:val=""/>
      <w:lvlJc w:val="left"/>
      <w:pPr>
        <w:tabs>
          <w:tab w:val="num" w:pos="4636"/>
        </w:tabs>
        <w:ind w:left="4636" w:hanging="360"/>
      </w:pPr>
      <w:rPr>
        <w:rFonts w:ascii="Wingdings" w:hAnsi="Wingdings" w:hint="default"/>
      </w:rPr>
    </w:lvl>
  </w:abstractNum>
  <w:abstractNum w:abstractNumId="33" w15:restartNumberingAfterBreak="0">
    <w:nsid w:val="62CC6AE3"/>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806E9"/>
    <w:multiLevelType w:val="hybridMultilevel"/>
    <w:tmpl w:val="6C72CE06"/>
    <w:lvl w:ilvl="0" w:tplc="03E83076">
      <w:start w:val="1"/>
      <w:numFmt w:val="decimal"/>
      <w:lvlText w:val="(%1)"/>
      <w:lvlJc w:val="left"/>
      <w:pPr>
        <w:ind w:left="504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106E15"/>
    <w:multiLevelType w:val="multilevel"/>
    <w:tmpl w:val="DB40A4F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8C0A13"/>
    <w:multiLevelType w:val="multilevel"/>
    <w:tmpl w:val="394475DA"/>
    <w:lvl w:ilvl="0">
      <w:start w:val="3"/>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BD7981"/>
    <w:multiLevelType w:val="hybridMultilevel"/>
    <w:tmpl w:val="E3BAFCAC"/>
    <w:lvl w:ilvl="0" w:tplc="FFFFFFFF">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C93435"/>
    <w:multiLevelType w:val="multilevel"/>
    <w:tmpl w:val="1D2CAB82"/>
    <w:lvl w:ilvl="0">
      <w:start w:val="1"/>
      <w:numFmt w:val="decimal"/>
      <w:lvlText w:val="%1."/>
      <w:lvlJc w:val="left"/>
      <w:pPr>
        <w:ind w:left="360" w:hanging="36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1F02F1"/>
    <w:multiLevelType w:val="hybridMultilevel"/>
    <w:tmpl w:val="50FC525C"/>
    <w:lvl w:ilvl="0" w:tplc="F690B91C">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E07198"/>
    <w:multiLevelType w:val="hybridMultilevel"/>
    <w:tmpl w:val="3CBC5118"/>
    <w:lvl w:ilvl="0" w:tplc="FFFFFFFF">
      <w:start w:val="1"/>
      <w:numFmt w:val="upperLetter"/>
      <w:lvlText w:val="(%1)"/>
      <w:lvlJc w:val="left"/>
      <w:pPr>
        <w:ind w:left="1919" w:hanging="360"/>
      </w:pPr>
      <w:rPr>
        <w:rFonts w:hint="default"/>
        <w:b/>
        <w:bCs/>
        <w:color w:val="auto"/>
      </w:rPr>
    </w:lvl>
    <w:lvl w:ilvl="1" w:tplc="FFFFFFFF" w:tentative="1">
      <w:start w:val="1"/>
      <w:numFmt w:val="lowerLetter"/>
      <w:lvlText w:val="%2."/>
      <w:lvlJc w:val="left"/>
      <w:pPr>
        <w:ind w:left="-241" w:hanging="360"/>
      </w:pPr>
    </w:lvl>
    <w:lvl w:ilvl="2" w:tplc="FFFFFFFF" w:tentative="1">
      <w:start w:val="1"/>
      <w:numFmt w:val="lowerRoman"/>
      <w:lvlText w:val="%3."/>
      <w:lvlJc w:val="right"/>
      <w:pPr>
        <w:ind w:left="479" w:hanging="180"/>
      </w:pPr>
    </w:lvl>
    <w:lvl w:ilvl="3" w:tplc="FFFFFFFF" w:tentative="1">
      <w:start w:val="1"/>
      <w:numFmt w:val="decimal"/>
      <w:lvlText w:val="%4."/>
      <w:lvlJc w:val="left"/>
      <w:pPr>
        <w:ind w:left="1199" w:hanging="360"/>
      </w:pPr>
    </w:lvl>
    <w:lvl w:ilvl="4" w:tplc="FFFFFFFF" w:tentative="1">
      <w:start w:val="1"/>
      <w:numFmt w:val="lowerLetter"/>
      <w:lvlText w:val="%5."/>
      <w:lvlJc w:val="left"/>
      <w:pPr>
        <w:ind w:left="1919" w:hanging="360"/>
      </w:pPr>
    </w:lvl>
    <w:lvl w:ilvl="5" w:tplc="FFFFFFFF" w:tentative="1">
      <w:start w:val="1"/>
      <w:numFmt w:val="lowerRoman"/>
      <w:lvlText w:val="%6."/>
      <w:lvlJc w:val="right"/>
      <w:pPr>
        <w:ind w:left="2639" w:hanging="180"/>
      </w:pPr>
    </w:lvl>
    <w:lvl w:ilvl="6" w:tplc="FFFFFFFF" w:tentative="1">
      <w:start w:val="1"/>
      <w:numFmt w:val="decimal"/>
      <w:lvlText w:val="%7."/>
      <w:lvlJc w:val="left"/>
      <w:pPr>
        <w:ind w:left="3359" w:hanging="360"/>
      </w:pPr>
    </w:lvl>
    <w:lvl w:ilvl="7" w:tplc="FFFFFFFF" w:tentative="1">
      <w:start w:val="1"/>
      <w:numFmt w:val="lowerLetter"/>
      <w:lvlText w:val="%8."/>
      <w:lvlJc w:val="left"/>
      <w:pPr>
        <w:ind w:left="4079" w:hanging="360"/>
      </w:pPr>
    </w:lvl>
    <w:lvl w:ilvl="8" w:tplc="FFFFFFFF" w:tentative="1">
      <w:start w:val="1"/>
      <w:numFmt w:val="lowerRoman"/>
      <w:lvlText w:val="%9."/>
      <w:lvlJc w:val="right"/>
      <w:pPr>
        <w:ind w:left="4799" w:hanging="180"/>
      </w:pPr>
    </w:lvl>
  </w:abstractNum>
  <w:abstractNum w:abstractNumId="41" w15:restartNumberingAfterBreak="0">
    <w:nsid w:val="6B317407"/>
    <w:multiLevelType w:val="hybridMultilevel"/>
    <w:tmpl w:val="C9AC46E6"/>
    <w:lvl w:ilvl="0" w:tplc="4282F4D8">
      <w:start w:val="1"/>
      <w:numFmt w:val="decimal"/>
      <w:lvlText w:val="%1."/>
      <w:lvlJc w:val="left"/>
      <w:pPr>
        <w:ind w:left="2880" w:hanging="360"/>
      </w:pPr>
      <w:rPr>
        <w:b/>
        <w:bCs/>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42" w15:restartNumberingAfterBreak="0">
    <w:nsid w:val="72BE20CC"/>
    <w:multiLevelType w:val="multilevel"/>
    <w:tmpl w:val="83DCF46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F81687"/>
    <w:multiLevelType w:val="hybridMultilevel"/>
    <w:tmpl w:val="2D22C76C"/>
    <w:lvl w:ilvl="0" w:tplc="2F30D33E">
      <w:start w:val="1"/>
      <w:numFmt w:val="decimal"/>
      <w:lvlText w:val="%1)"/>
      <w:lvlJc w:val="left"/>
      <w:pPr>
        <w:ind w:left="720" w:hanging="360"/>
      </w:pPr>
      <w:rPr>
        <w:rFonts w:hint="default"/>
        <w:b/>
        <w:bCs/>
        <w:color w:val="C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2D5306"/>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5" w15:restartNumberingAfterBreak="0">
    <w:nsid w:val="7ED8734A"/>
    <w:multiLevelType w:val="hybridMultilevel"/>
    <w:tmpl w:val="ED9897AE"/>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6" w15:restartNumberingAfterBreak="0">
    <w:nsid w:val="7F1B725E"/>
    <w:multiLevelType w:val="hybridMultilevel"/>
    <w:tmpl w:val="4C48BF90"/>
    <w:lvl w:ilvl="0" w:tplc="7F1A6516">
      <w:start w:val="1"/>
      <w:numFmt w:val="upperLetter"/>
      <w:lvlText w:val="(%1)"/>
      <w:lvlJc w:val="left"/>
      <w:pPr>
        <w:ind w:left="360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2885872">
    <w:abstractNumId w:val="24"/>
  </w:num>
  <w:num w:numId="2" w16cid:durableId="241836321">
    <w:abstractNumId w:val="13"/>
  </w:num>
  <w:num w:numId="3" w16cid:durableId="856769208">
    <w:abstractNumId w:val="2"/>
  </w:num>
  <w:num w:numId="4" w16cid:durableId="1438331480">
    <w:abstractNumId w:val="32"/>
  </w:num>
  <w:num w:numId="5" w16cid:durableId="1126654077">
    <w:abstractNumId w:val="38"/>
  </w:num>
  <w:num w:numId="6" w16cid:durableId="234047053">
    <w:abstractNumId w:val="0"/>
  </w:num>
  <w:num w:numId="7" w16cid:durableId="1225262305">
    <w:abstractNumId w:val="35"/>
  </w:num>
  <w:num w:numId="8" w16cid:durableId="2138403395">
    <w:abstractNumId w:val="1"/>
  </w:num>
  <w:num w:numId="9" w16cid:durableId="1747914163">
    <w:abstractNumId w:val="29"/>
  </w:num>
  <w:num w:numId="10" w16cid:durableId="725490389">
    <w:abstractNumId w:val="37"/>
  </w:num>
  <w:num w:numId="11" w16cid:durableId="645476161">
    <w:abstractNumId w:val="33"/>
  </w:num>
  <w:num w:numId="12" w16cid:durableId="254286637">
    <w:abstractNumId w:val="30"/>
  </w:num>
  <w:num w:numId="13" w16cid:durableId="1399015650">
    <w:abstractNumId w:val="8"/>
  </w:num>
  <w:num w:numId="14" w16cid:durableId="246615411">
    <w:abstractNumId w:val="36"/>
  </w:num>
  <w:num w:numId="15" w16cid:durableId="1336881358">
    <w:abstractNumId w:val="19"/>
  </w:num>
  <w:num w:numId="16" w16cid:durableId="2140685882">
    <w:abstractNumId w:val="11"/>
  </w:num>
  <w:num w:numId="17" w16cid:durableId="1701856808">
    <w:abstractNumId w:val="28"/>
  </w:num>
  <w:num w:numId="18" w16cid:durableId="925380283">
    <w:abstractNumId w:val="41"/>
  </w:num>
  <w:num w:numId="19" w16cid:durableId="62023650">
    <w:abstractNumId w:val="15"/>
  </w:num>
  <w:num w:numId="20" w16cid:durableId="405954169">
    <w:abstractNumId w:val="5"/>
  </w:num>
  <w:num w:numId="21" w16cid:durableId="1681273476">
    <w:abstractNumId w:val="14"/>
  </w:num>
  <w:num w:numId="22" w16cid:durableId="1522160950">
    <w:abstractNumId w:val="46"/>
  </w:num>
  <w:num w:numId="23" w16cid:durableId="1253780504">
    <w:abstractNumId w:val="4"/>
  </w:num>
  <w:num w:numId="24" w16cid:durableId="1011181578">
    <w:abstractNumId w:val="45"/>
  </w:num>
  <w:num w:numId="25" w16cid:durableId="1807622094">
    <w:abstractNumId w:val="21"/>
  </w:num>
  <w:num w:numId="26" w16cid:durableId="4290132">
    <w:abstractNumId w:val="31"/>
  </w:num>
  <w:num w:numId="27" w16cid:durableId="525019781">
    <w:abstractNumId w:val="34"/>
  </w:num>
  <w:num w:numId="28" w16cid:durableId="1541938743">
    <w:abstractNumId w:val="44"/>
  </w:num>
  <w:num w:numId="29" w16cid:durableId="2000305671">
    <w:abstractNumId w:val="6"/>
  </w:num>
  <w:num w:numId="30" w16cid:durableId="923027222">
    <w:abstractNumId w:val="16"/>
  </w:num>
  <w:num w:numId="31" w16cid:durableId="1611930398">
    <w:abstractNumId w:val="22"/>
  </w:num>
  <w:num w:numId="32" w16cid:durableId="189733413">
    <w:abstractNumId w:val="3"/>
  </w:num>
  <w:num w:numId="33" w16cid:durableId="1879780441">
    <w:abstractNumId w:val="42"/>
  </w:num>
  <w:num w:numId="34" w16cid:durableId="1854566276">
    <w:abstractNumId w:val="26"/>
  </w:num>
  <w:num w:numId="35" w16cid:durableId="345912163">
    <w:abstractNumId w:val="18"/>
  </w:num>
  <w:num w:numId="36" w16cid:durableId="1081491778">
    <w:abstractNumId w:val="27"/>
  </w:num>
  <w:num w:numId="37" w16cid:durableId="27801352">
    <w:abstractNumId w:val="39"/>
  </w:num>
  <w:num w:numId="38" w16cid:durableId="2093431134">
    <w:abstractNumId w:val="43"/>
  </w:num>
  <w:num w:numId="39" w16cid:durableId="1819611855">
    <w:abstractNumId w:val="17"/>
  </w:num>
  <w:num w:numId="40" w16cid:durableId="1445340706">
    <w:abstractNumId w:val="12"/>
  </w:num>
  <w:num w:numId="41" w16cid:durableId="1272711890">
    <w:abstractNumId w:val="23"/>
  </w:num>
  <w:num w:numId="42" w16cid:durableId="1033576897">
    <w:abstractNumId w:val="7"/>
  </w:num>
  <w:num w:numId="43" w16cid:durableId="2003466458">
    <w:abstractNumId w:val="10"/>
  </w:num>
  <w:num w:numId="44" w16cid:durableId="731806700">
    <w:abstractNumId w:val="40"/>
  </w:num>
  <w:num w:numId="45" w16cid:durableId="2058699634">
    <w:abstractNumId w:val="9"/>
  </w:num>
  <w:num w:numId="46" w16cid:durableId="1596401229">
    <w:abstractNumId w:val="20"/>
  </w:num>
  <w:num w:numId="47" w16cid:durableId="262612966">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0ED0"/>
    <w:rsid w:val="0000150E"/>
    <w:rsid w:val="00001B21"/>
    <w:rsid w:val="00003E83"/>
    <w:rsid w:val="000052F4"/>
    <w:rsid w:val="000078DB"/>
    <w:rsid w:val="00010346"/>
    <w:rsid w:val="0001088A"/>
    <w:rsid w:val="00011CF1"/>
    <w:rsid w:val="00014FDD"/>
    <w:rsid w:val="00021553"/>
    <w:rsid w:val="00021BDF"/>
    <w:rsid w:val="00021E95"/>
    <w:rsid w:val="0002267E"/>
    <w:rsid w:val="00023438"/>
    <w:rsid w:val="000254C6"/>
    <w:rsid w:val="0002557C"/>
    <w:rsid w:val="00026858"/>
    <w:rsid w:val="00032173"/>
    <w:rsid w:val="00033095"/>
    <w:rsid w:val="000335F8"/>
    <w:rsid w:val="00034EB7"/>
    <w:rsid w:val="0003508F"/>
    <w:rsid w:val="00036172"/>
    <w:rsid w:val="000403BF"/>
    <w:rsid w:val="00041A47"/>
    <w:rsid w:val="0004401F"/>
    <w:rsid w:val="00046096"/>
    <w:rsid w:val="00046659"/>
    <w:rsid w:val="00046974"/>
    <w:rsid w:val="00050FCC"/>
    <w:rsid w:val="00051A71"/>
    <w:rsid w:val="0005292E"/>
    <w:rsid w:val="000533CC"/>
    <w:rsid w:val="00054EB0"/>
    <w:rsid w:val="000558C7"/>
    <w:rsid w:val="000561EF"/>
    <w:rsid w:val="00056825"/>
    <w:rsid w:val="00057687"/>
    <w:rsid w:val="00060AA2"/>
    <w:rsid w:val="00061642"/>
    <w:rsid w:val="00063515"/>
    <w:rsid w:val="00063AE7"/>
    <w:rsid w:val="00067058"/>
    <w:rsid w:val="00067D6A"/>
    <w:rsid w:val="00070303"/>
    <w:rsid w:val="000726CC"/>
    <w:rsid w:val="00072A51"/>
    <w:rsid w:val="0007374E"/>
    <w:rsid w:val="000741AA"/>
    <w:rsid w:val="000746C0"/>
    <w:rsid w:val="00074BBF"/>
    <w:rsid w:val="00075BB0"/>
    <w:rsid w:val="00076D87"/>
    <w:rsid w:val="00077112"/>
    <w:rsid w:val="00081B84"/>
    <w:rsid w:val="00082F97"/>
    <w:rsid w:val="00083426"/>
    <w:rsid w:val="00083F79"/>
    <w:rsid w:val="00085E19"/>
    <w:rsid w:val="00086609"/>
    <w:rsid w:val="000878B2"/>
    <w:rsid w:val="00090ACA"/>
    <w:rsid w:val="0009299B"/>
    <w:rsid w:val="00092D53"/>
    <w:rsid w:val="000942F5"/>
    <w:rsid w:val="00095038"/>
    <w:rsid w:val="0009589A"/>
    <w:rsid w:val="00095C3A"/>
    <w:rsid w:val="0009743F"/>
    <w:rsid w:val="00097FC6"/>
    <w:rsid w:val="000A045B"/>
    <w:rsid w:val="000A2877"/>
    <w:rsid w:val="000A417A"/>
    <w:rsid w:val="000B21BE"/>
    <w:rsid w:val="000B4AA6"/>
    <w:rsid w:val="000B5556"/>
    <w:rsid w:val="000B617B"/>
    <w:rsid w:val="000B7D90"/>
    <w:rsid w:val="000C0328"/>
    <w:rsid w:val="000C4B4C"/>
    <w:rsid w:val="000D32AC"/>
    <w:rsid w:val="000D3BD0"/>
    <w:rsid w:val="000D4457"/>
    <w:rsid w:val="000D4B62"/>
    <w:rsid w:val="000D5DA9"/>
    <w:rsid w:val="000D6C3C"/>
    <w:rsid w:val="000D70E8"/>
    <w:rsid w:val="000E2CFA"/>
    <w:rsid w:val="000E365C"/>
    <w:rsid w:val="000E3C99"/>
    <w:rsid w:val="000E3E0B"/>
    <w:rsid w:val="000E4AE5"/>
    <w:rsid w:val="000E4DDA"/>
    <w:rsid w:val="000E4DE1"/>
    <w:rsid w:val="000E5CE7"/>
    <w:rsid w:val="000E5F9B"/>
    <w:rsid w:val="000E6EFB"/>
    <w:rsid w:val="000F1E61"/>
    <w:rsid w:val="000F30D7"/>
    <w:rsid w:val="000F3290"/>
    <w:rsid w:val="000F5269"/>
    <w:rsid w:val="000F7568"/>
    <w:rsid w:val="00100CAB"/>
    <w:rsid w:val="00100FBC"/>
    <w:rsid w:val="00101C3B"/>
    <w:rsid w:val="001024C6"/>
    <w:rsid w:val="00106F48"/>
    <w:rsid w:val="00110DA9"/>
    <w:rsid w:val="00111497"/>
    <w:rsid w:val="001142A1"/>
    <w:rsid w:val="00115F07"/>
    <w:rsid w:val="0011766F"/>
    <w:rsid w:val="001202F7"/>
    <w:rsid w:val="001209F3"/>
    <w:rsid w:val="0012384A"/>
    <w:rsid w:val="00123FDB"/>
    <w:rsid w:val="001261B1"/>
    <w:rsid w:val="001315C8"/>
    <w:rsid w:val="00132B52"/>
    <w:rsid w:val="00133C20"/>
    <w:rsid w:val="001360A3"/>
    <w:rsid w:val="001362ED"/>
    <w:rsid w:val="00137AB4"/>
    <w:rsid w:val="0014217C"/>
    <w:rsid w:val="001433C8"/>
    <w:rsid w:val="0014423F"/>
    <w:rsid w:val="00145F90"/>
    <w:rsid w:val="001508F1"/>
    <w:rsid w:val="00151EDB"/>
    <w:rsid w:val="0015381C"/>
    <w:rsid w:val="00154133"/>
    <w:rsid w:val="00154B30"/>
    <w:rsid w:val="00157431"/>
    <w:rsid w:val="001601BD"/>
    <w:rsid w:val="00160242"/>
    <w:rsid w:val="001613EB"/>
    <w:rsid w:val="00162E5B"/>
    <w:rsid w:val="00163B95"/>
    <w:rsid w:val="00163F4C"/>
    <w:rsid w:val="00165D7F"/>
    <w:rsid w:val="0016715C"/>
    <w:rsid w:val="001673CA"/>
    <w:rsid w:val="001708A6"/>
    <w:rsid w:val="00171BBE"/>
    <w:rsid w:val="00171E42"/>
    <w:rsid w:val="00177043"/>
    <w:rsid w:val="001772A1"/>
    <w:rsid w:val="00177666"/>
    <w:rsid w:val="00177AC0"/>
    <w:rsid w:val="001836EE"/>
    <w:rsid w:val="00187030"/>
    <w:rsid w:val="001916C8"/>
    <w:rsid w:val="00191C10"/>
    <w:rsid w:val="001921E5"/>
    <w:rsid w:val="0019340B"/>
    <w:rsid w:val="001938CC"/>
    <w:rsid w:val="00193E92"/>
    <w:rsid w:val="00194251"/>
    <w:rsid w:val="00194B61"/>
    <w:rsid w:val="00195ED6"/>
    <w:rsid w:val="00197BAC"/>
    <w:rsid w:val="001A5469"/>
    <w:rsid w:val="001A5C95"/>
    <w:rsid w:val="001A5D5E"/>
    <w:rsid w:val="001A635A"/>
    <w:rsid w:val="001A72B6"/>
    <w:rsid w:val="001A7526"/>
    <w:rsid w:val="001B0153"/>
    <w:rsid w:val="001B18DE"/>
    <w:rsid w:val="001B19C4"/>
    <w:rsid w:val="001B3429"/>
    <w:rsid w:val="001B4A85"/>
    <w:rsid w:val="001B5864"/>
    <w:rsid w:val="001B7352"/>
    <w:rsid w:val="001B7918"/>
    <w:rsid w:val="001B7F44"/>
    <w:rsid w:val="001C5585"/>
    <w:rsid w:val="001C6830"/>
    <w:rsid w:val="001D1A94"/>
    <w:rsid w:val="001D3787"/>
    <w:rsid w:val="001D4C96"/>
    <w:rsid w:val="001D566B"/>
    <w:rsid w:val="001D5E5F"/>
    <w:rsid w:val="001D70F0"/>
    <w:rsid w:val="001D736B"/>
    <w:rsid w:val="001E00F5"/>
    <w:rsid w:val="001E032D"/>
    <w:rsid w:val="001E1498"/>
    <w:rsid w:val="001E2D91"/>
    <w:rsid w:val="001E71B4"/>
    <w:rsid w:val="001E7A28"/>
    <w:rsid w:val="001F4D5B"/>
    <w:rsid w:val="001F5B4C"/>
    <w:rsid w:val="001F6BE2"/>
    <w:rsid w:val="00200671"/>
    <w:rsid w:val="00200908"/>
    <w:rsid w:val="0020134F"/>
    <w:rsid w:val="00202BD5"/>
    <w:rsid w:val="00202D73"/>
    <w:rsid w:val="0020460A"/>
    <w:rsid w:val="002059D6"/>
    <w:rsid w:val="00206A99"/>
    <w:rsid w:val="002072BF"/>
    <w:rsid w:val="002100B3"/>
    <w:rsid w:val="002172DB"/>
    <w:rsid w:val="00220070"/>
    <w:rsid w:val="002217CE"/>
    <w:rsid w:val="00223ED0"/>
    <w:rsid w:val="002251FC"/>
    <w:rsid w:val="00226E6B"/>
    <w:rsid w:val="00230936"/>
    <w:rsid w:val="00230EA3"/>
    <w:rsid w:val="00231BC7"/>
    <w:rsid w:val="00234EF6"/>
    <w:rsid w:val="00235067"/>
    <w:rsid w:val="00235479"/>
    <w:rsid w:val="002358F8"/>
    <w:rsid w:val="00236161"/>
    <w:rsid w:val="00237AC8"/>
    <w:rsid w:val="002410A0"/>
    <w:rsid w:val="002412B6"/>
    <w:rsid w:val="00241D31"/>
    <w:rsid w:val="00243C88"/>
    <w:rsid w:val="00247053"/>
    <w:rsid w:val="002473EE"/>
    <w:rsid w:val="00247C9D"/>
    <w:rsid w:val="00247F09"/>
    <w:rsid w:val="00250587"/>
    <w:rsid w:val="00252627"/>
    <w:rsid w:val="00253B32"/>
    <w:rsid w:val="0025578E"/>
    <w:rsid w:val="00255A44"/>
    <w:rsid w:val="0026097D"/>
    <w:rsid w:val="00260C07"/>
    <w:rsid w:val="00260E42"/>
    <w:rsid w:val="002635B7"/>
    <w:rsid w:val="00263B62"/>
    <w:rsid w:val="00264B8C"/>
    <w:rsid w:val="00264E03"/>
    <w:rsid w:val="00265C25"/>
    <w:rsid w:val="00274981"/>
    <w:rsid w:val="00274D81"/>
    <w:rsid w:val="0027637B"/>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53C6"/>
    <w:rsid w:val="002962F0"/>
    <w:rsid w:val="00296896"/>
    <w:rsid w:val="00296B46"/>
    <w:rsid w:val="0029700E"/>
    <w:rsid w:val="002A0682"/>
    <w:rsid w:val="002A1F86"/>
    <w:rsid w:val="002A322C"/>
    <w:rsid w:val="002A416D"/>
    <w:rsid w:val="002A61B5"/>
    <w:rsid w:val="002A66A2"/>
    <w:rsid w:val="002A68C4"/>
    <w:rsid w:val="002A767A"/>
    <w:rsid w:val="002B025F"/>
    <w:rsid w:val="002B27AE"/>
    <w:rsid w:val="002B4222"/>
    <w:rsid w:val="002B5BDD"/>
    <w:rsid w:val="002B79A4"/>
    <w:rsid w:val="002C1789"/>
    <w:rsid w:val="002C3DD7"/>
    <w:rsid w:val="002C3F1F"/>
    <w:rsid w:val="002C64F3"/>
    <w:rsid w:val="002D1211"/>
    <w:rsid w:val="002D2773"/>
    <w:rsid w:val="002D38AC"/>
    <w:rsid w:val="002D55C5"/>
    <w:rsid w:val="002D5772"/>
    <w:rsid w:val="002E0E9D"/>
    <w:rsid w:val="002E28D5"/>
    <w:rsid w:val="002E4B42"/>
    <w:rsid w:val="002E6B9B"/>
    <w:rsid w:val="002E713D"/>
    <w:rsid w:val="002E734C"/>
    <w:rsid w:val="002F03F5"/>
    <w:rsid w:val="002F0416"/>
    <w:rsid w:val="002F2769"/>
    <w:rsid w:val="002F290A"/>
    <w:rsid w:val="002F2D3F"/>
    <w:rsid w:val="002F3813"/>
    <w:rsid w:val="002F4975"/>
    <w:rsid w:val="002F73EF"/>
    <w:rsid w:val="00301884"/>
    <w:rsid w:val="00302596"/>
    <w:rsid w:val="00302FEF"/>
    <w:rsid w:val="003036E4"/>
    <w:rsid w:val="0030450A"/>
    <w:rsid w:val="003049B7"/>
    <w:rsid w:val="00305CB5"/>
    <w:rsid w:val="00307159"/>
    <w:rsid w:val="00310413"/>
    <w:rsid w:val="003105D7"/>
    <w:rsid w:val="00314175"/>
    <w:rsid w:val="00314A5A"/>
    <w:rsid w:val="003166A9"/>
    <w:rsid w:val="00316ACD"/>
    <w:rsid w:val="0032206D"/>
    <w:rsid w:val="00322A91"/>
    <w:rsid w:val="00325AE4"/>
    <w:rsid w:val="00325EFD"/>
    <w:rsid w:val="00326760"/>
    <w:rsid w:val="003279EE"/>
    <w:rsid w:val="00330200"/>
    <w:rsid w:val="003303B6"/>
    <w:rsid w:val="0033256B"/>
    <w:rsid w:val="00333C18"/>
    <w:rsid w:val="00335D5F"/>
    <w:rsid w:val="0034088D"/>
    <w:rsid w:val="00340C27"/>
    <w:rsid w:val="00341838"/>
    <w:rsid w:val="00343592"/>
    <w:rsid w:val="00344B8C"/>
    <w:rsid w:val="00345648"/>
    <w:rsid w:val="00347941"/>
    <w:rsid w:val="00350FE9"/>
    <w:rsid w:val="00352E99"/>
    <w:rsid w:val="003532CC"/>
    <w:rsid w:val="0035700A"/>
    <w:rsid w:val="003571A0"/>
    <w:rsid w:val="003614EC"/>
    <w:rsid w:val="00364D65"/>
    <w:rsid w:val="00365273"/>
    <w:rsid w:val="0036685A"/>
    <w:rsid w:val="003702AE"/>
    <w:rsid w:val="00371030"/>
    <w:rsid w:val="00372FEC"/>
    <w:rsid w:val="00373B7E"/>
    <w:rsid w:val="00373CDB"/>
    <w:rsid w:val="0037465F"/>
    <w:rsid w:val="00377069"/>
    <w:rsid w:val="00380456"/>
    <w:rsid w:val="00381ADC"/>
    <w:rsid w:val="00382FD0"/>
    <w:rsid w:val="00383674"/>
    <w:rsid w:val="0038486E"/>
    <w:rsid w:val="0038556A"/>
    <w:rsid w:val="003856A5"/>
    <w:rsid w:val="003867BB"/>
    <w:rsid w:val="0038693E"/>
    <w:rsid w:val="00386A86"/>
    <w:rsid w:val="003909DC"/>
    <w:rsid w:val="0039226A"/>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5869"/>
    <w:rsid w:val="003B6F48"/>
    <w:rsid w:val="003B779C"/>
    <w:rsid w:val="003B78C2"/>
    <w:rsid w:val="003B7D72"/>
    <w:rsid w:val="003C1D42"/>
    <w:rsid w:val="003C315E"/>
    <w:rsid w:val="003D03FD"/>
    <w:rsid w:val="003D0ED5"/>
    <w:rsid w:val="003D1406"/>
    <w:rsid w:val="003D2622"/>
    <w:rsid w:val="003D2D25"/>
    <w:rsid w:val="003D313F"/>
    <w:rsid w:val="003D3329"/>
    <w:rsid w:val="003D3B06"/>
    <w:rsid w:val="003D4C38"/>
    <w:rsid w:val="003D7357"/>
    <w:rsid w:val="003E0B96"/>
    <w:rsid w:val="003E246F"/>
    <w:rsid w:val="003E2E17"/>
    <w:rsid w:val="003E33CF"/>
    <w:rsid w:val="003E3F33"/>
    <w:rsid w:val="003E400B"/>
    <w:rsid w:val="003E48A8"/>
    <w:rsid w:val="003E7FB2"/>
    <w:rsid w:val="003F1B06"/>
    <w:rsid w:val="003F264F"/>
    <w:rsid w:val="003F2701"/>
    <w:rsid w:val="003F2760"/>
    <w:rsid w:val="003F3651"/>
    <w:rsid w:val="003F45E0"/>
    <w:rsid w:val="003F5246"/>
    <w:rsid w:val="003F7C48"/>
    <w:rsid w:val="00403EA3"/>
    <w:rsid w:val="0040524F"/>
    <w:rsid w:val="0040633A"/>
    <w:rsid w:val="00410FAA"/>
    <w:rsid w:val="004110F5"/>
    <w:rsid w:val="00413A26"/>
    <w:rsid w:val="00413A9B"/>
    <w:rsid w:val="00413E69"/>
    <w:rsid w:val="00414D16"/>
    <w:rsid w:val="00415B4A"/>
    <w:rsid w:val="004224E3"/>
    <w:rsid w:val="00422CBE"/>
    <w:rsid w:val="004230AA"/>
    <w:rsid w:val="00423C1D"/>
    <w:rsid w:val="00424043"/>
    <w:rsid w:val="004275E8"/>
    <w:rsid w:val="00432B4E"/>
    <w:rsid w:val="00432D1B"/>
    <w:rsid w:val="004335DE"/>
    <w:rsid w:val="00434FCD"/>
    <w:rsid w:val="004360B5"/>
    <w:rsid w:val="004367E3"/>
    <w:rsid w:val="0044050F"/>
    <w:rsid w:val="00440DCD"/>
    <w:rsid w:val="00441652"/>
    <w:rsid w:val="0044323E"/>
    <w:rsid w:val="00443BAD"/>
    <w:rsid w:val="00443E8C"/>
    <w:rsid w:val="0044472E"/>
    <w:rsid w:val="004456EB"/>
    <w:rsid w:val="0044595F"/>
    <w:rsid w:val="0044642D"/>
    <w:rsid w:val="00446F10"/>
    <w:rsid w:val="00447334"/>
    <w:rsid w:val="004476DB"/>
    <w:rsid w:val="00447FCE"/>
    <w:rsid w:val="0045167E"/>
    <w:rsid w:val="00451A86"/>
    <w:rsid w:val="00452F80"/>
    <w:rsid w:val="00454401"/>
    <w:rsid w:val="00454589"/>
    <w:rsid w:val="00454E6C"/>
    <w:rsid w:val="004608B7"/>
    <w:rsid w:val="00462E1A"/>
    <w:rsid w:val="0046571B"/>
    <w:rsid w:val="00466A77"/>
    <w:rsid w:val="00466F4B"/>
    <w:rsid w:val="00471E04"/>
    <w:rsid w:val="0047250C"/>
    <w:rsid w:val="00475072"/>
    <w:rsid w:val="0047555C"/>
    <w:rsid w:val="00475DE7"/>
    <w:rsid w:val="0047640B"/>
    <w:rsid w:val="0048059D"/>
    <w:rsid w:val="004805A0"/>
    <w:rsid w:val="00482719"/>
    <w:rsid w:val="00483E12"/>
    <w:rsid w:val="0048502A"/>
    <w:rsid w:val="00485A41"/>
    <w:rsid w:val="00485B4C"/>
    <w:rsid w:val="004860FA"/>
    <w:rsid w:val="00486AC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68"/>
    <w:rsid w:val="004A43C2"/>
    <w:rsid w:val="004A46FD"/>
    <w:rsid w:val="004B1C39"/>
    <w:rsid w:val="004B34AD"/>
    <w:rsid w:val="004B3735"/>
    <w:rsid w:val="004B698F"/>
    <w:rsid w:val="004B7559"/>
    <w:rsid w:val="004B7912"/>
    <w:rsid w:val="004B7BCC"/>
    <w:rsid w:val="004C1306"/>
    <w:rsid w:val="004C166C"/>
    <w:rsid w:val="004C1D7D"/>
    <w:rsid w:val="004C2F26"/>
    <w:rsid w:val="004C4990"/>
    <w:rsid w:val="004C633F"/>
    <w:rsid w:val="004D10C5"/>
    <w:rsid w:val="004D1301"/>
    <w:rsid w:val="004D1E26"/>
    <w:rsid w:val="004D4B40"/>
    <w:rsid w:val="004D6817"/>
    <w:rsid w:val="004D6D46"/>
    <w:rsid w:val="004E0242"/>
    <w:rsid w:val="004E0B94"/>
    <w:rsid w:val="004E0D0B"/>
    <w:rsid w:val="004E22CE"/>
    <w:rsid w:val="004E3131"/>
    <w:rsid w:val="004E37DF"/>
    <w:rsid w:val="004E412F"/>
    <w:rsid w:val="004E4699"/>
    <w:rsid w:val="004E6BAE"/>
    <w:rsid w:val="004E6E84"/>
    <w:rsid w:val="004E7B1C"/>
    <w:rsid w:val="004F2344"/>
    <w:rsid w:val="004F2E46"/>
    <w:rsid w:val="004F3BAB"/>
    <w:rsid w:val="004F4A23"/>
    <w:rsid w:val="004F716C"/>
    <w:rsid w:val="004F73F0"/>
    <w:rsid w:val="0050029B"/>
    <w:rsid w:val="00500750"/>
    <w:rsid w:val="005018EA"/>
    <w:rsid w:val="00501FD2"/>
    <w:rsid w:val="0050239F"/>
    <w:rsid w:val="00505ACD"/>
    <w:rsid w:val="00511A17"/>
    <w:rsid w:val="00511D76"/>
    <w:rsid w:val="005129E3"/>
    <w:rsid w:val="0051321A"/>
    <w:rsid w:val="005137D0"/>
    <w:rsid w:val="00514EF8"/>
    <w:rsid w:val="00517468"/>
    <w:rsid w:val="0052325E"/>
    <w:rsid w:val="00523F95"/>
    <w:rsid w:val="0052412C"/>
    <w:rsid w:val="00524C9C"/>
    <w:rsid w:val="00524F18"/>
    <w:rsid w:val="00525F88"/>
    <w:rsid w:val="005260F9"/>
    <w:rsid w:val="005344B5"/>
    <w:rsid w:val="00540A2A"/>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2F6"/>
    <w:rsid w:val="00562A3F"/>
    <w:rsid w:val="00565597"/>
    <w:rsid w:val="00566751"/>
    <w:rsid w:val="005674EE"/>
    <w:rsid w:val="005677DF"/>
    <w:rsid w:val="00572BAD"/>
    <w:rsid w:val="00574B18"/>
    <w:rsid w:val="00576BE8"/>
    <w:rsid w:val="00576F1C"/>
    <w:rsid w:val="00576F45"/>
    <w:rsid w:val="00577FC4"/>
    <w:rsid w:val="00581D4F"/>
    <w:rsid w:val="005872A1"/>
    <w:rsid w:val="00587B82"/>
    <w:rsid w:val="00592F5C"/>
    <w:rsid w:val="005975C8"/>
    <w:rsid w:val="0059788C"/>
    <w:rsid w:val="005A105A"/>
    <w:rsid w:val="005A113C"/>
    <w:rsid w:val="005A2175"/>
    <w:rsid w:val="005A2E6A"/>
    <w:rsid w:val="005A5976"/>
    <w:rsid w:val="005A6474"/>
    <w:rsid w:val="005B28D4"/>
    <w:rsid w:val="005B3B25"/>
    <w:rsid w:val="005B4B50"/>
    <w:rsid w:val="005B581C"/>
    <w:rsid w:val="005B5B43"/>
    <w:rsid w:val="005B653D"/>
    <w:rsid w:val="005B6ED1"/>
    <w:rsid w:val="005C1594"/>
    <w:rsid w:val="005C2D00"/>
    <w:rsid w:val="005C3400"/>
    <w:rsid w:val="005C3850"/>
    <w:rsid w:val="005C556E"/>
    <w:rsid w:val="005C6F25"/>
    <w:rsid w:val="005D1D24"/>
    <w:rsid w:val="005D2170"/>
    <w:rsid w:val="005D23CA"/>
    <w:rsid w:val="005D7315"/>
    <w:rsid w:val="005D7C50"/>
    <w:rsid w:val="005E1217"/>
    <w:rsid w:val="005E211F"/>
    <w:rsid w:val="005E23B2"/>
    <w:rsid w:val="005E24BA"/>
    <w:rsid w:val="005E37AC"/>
    <w:rsid w:val="005E55FB"/>
    <w:rsid w:val="005E5C33"/>
    <w:rsid w:val="005E6A4F"/>
    <w:rsid w:val="005F03C0"/>
    <w:rsid w:val="005F1F6F"/>
    <w:rsid w:val="005F65F1"/>
    <w:rsid w:val="005F74BE"/>
    <w:rsid w:val="005F7DE7"/>
    <w:rsid w:val="0060043F"/>
    <w:rsid w:val="0060452E"/>
    <w:rsid w:val="00604872"/>
    <w:rsid w:val="006059CF"/>
    <w:rsid w:val="00605CD2"/>
    <w:rsid w:val="00605ED2"/>
    <w:rsid w:val="006068D3"/>
    <w:rsid w:val="00606E3E"/>
    <w:rsid w:val="0061098A"/>
    <w:rsid w:val="00614700"/>
    <w:rsid w:val="00614DB9"/>
    <w:rsid w:val="006152B8"/>
    <w:rsid w:val="006155C8"/>
    <w:rsid w:val="00615ACA"/>
    <w:rsid w:val="00615EA2"/>
    <w:rsid w:val="006222E7"/>
    <w:rsid w:val="00623680"/>
    <w:rsid w:val="00625CFA"/>
    <w:rsid w:val="00627952"/>
    <w:rsid w:val="0063278A"/>
    <w:rsid w:val="00633D17"/>
    <w:rsid w:val="0063711F"/>
    <w:rsid w:val="00640B6B"/>
    <w:rsid w:val="006418F6"/>
    <w:rsid w:val="0064198E"/>
    <w:rsid w:val="00641C61"/>
    <w:rsid w:val="006447F5"/>
    <w:rsid w:val="00644E08"/>
    <w:rsid w:val="006454D5"/>
    <w:rsid w:val="0065055B"/>
    <w:rsid w:val="00650AAC"/>
    <w:rsid w:val="0065197D"/>
    <w:rsid w:val="006525D8"/>
    <w:rsid w:val="00652A12"/>
    <w:rsid w:val="00652DB9"/>
    <w:rsid w:val="006542CF"/>
    <w:rsid w:val="00654E50"/>
    <w:rsid w:val="006557F5"/>
    <w:rsid w:val="00655FF7"/>
    <w:rsid w:val="0065606B"/>
    <w:rsid w:val="00656D97"/>
    <w:rsid w:val="006607DE"/>
    <w:rsid w:val="00662BD0"/>
    <w:rsid w:val="00663CD1"/>
    <w:rsid w:val="00664F20"/>
    <w:rsid w:val="0066535D"/>
    <w:rsid w:val="0066562A"/>
    <w:rsid w:val="0066607E"/>
    <w:rsid w:val="00666683"/>
    <w:rsid w:val="00667F61"/>
    <w:rsid w:val="00670F65"/>
    <w:rsid w:val="00671296"/>
    <w:rsid w:val="00673EA1"/>
    <w:rsid w:val="00674328"/>
    <w:rsid w:val="00676508"/>
    <w:rsid w:val="00680002"/>
    <w:rsid w:val="00680CC0"/>
    <w:rsid w:val="006811B4"/>
    <w:rsid w:val="006848DA"/>
    <w:rsid w:val="006855B0"/>
    <w:rsid w:val="00686562"/>
    <w:rsid w:val="006922B4"/>
    <w:rsid w:val="006926A1"/>
    <w:rsid w:val="006938A7"/>
    <w:rsid w:val="0069462F"/>
    <w:rsid w:val="00694994"/>
    <w:rsid w:val="006A0C84"/>
    <w:rsid w:val="006A0CC2"/>
    <w:rsid w:val="006A204C"/>
    <w:rsid w:val="006A30A2"/>
    <w:rsid w:val="006A30FC"/>
    <w:rsid w:val="006A39B7"/>
    <w:rsid w:val="006A5BBC"/>
    <w:rsid w:val="006B1977"/>
    <w:rsid w:val="006B47B1"/>
    <w:rsid w:val="006B527E"/>
    <w:rsid w:val="006B5D08"/>
    <w:rsid w:val="006B6913"/>
    <w:rsid w:val="006B71CA"/>
    <w:rsid w:val="006B7856"/>
    <w:rsid w:val="006C0200"/>
    <w:rsid w:val="006C0304"/>
    <w:rsid w:val="006C0843"/>
    <w:rsid w:val="006C1B01"/>
    <w:rsid w:val="006C1DC0"/>
    <w:rsid w:val="006C5B2E"/>
    <w:rsid w:val="006C65D8"/>
    <w:rsid w:val="006C689B"/>
    <w:rsid w:val="006C7AF8"/>
    <w:rsid w:val="006D1BC3"/>
    <w:rsid w:val="006D2867"/>
    <w:rsid w:val="006D2AC4"/>
    <w:rsid w:val="006D3747"/>
    <w:rsid w:val="006D4A2E"/>
    <w:rsid w:val="006D5614"/>
    <w:rsid w:val="006D5789"/>
    <w:rsid w:val="006D7086"/>
    <w:rsid w:val="006D75AE"/>
    <w:rsid w:val="006D7C8F"/>
    <w:rsid w:val="006E0597"/>
    <w:rsid w:val="006E0D98"/>
    <w:rsid w:val="006E1DC6"/>
    <w:rsid w:val="006E2472"/>
    <w:rsid w:val="006E3796"/>
    <w:rsid w:val="006E5C55"/>
    <w:rsid w:val="006E63FC"/>
    <w:rsid w:val="006F1377"/>
    <w:rsid w:val="006F18C7"/>
    <w:rsid w:val="006F2FDB"/>
    <w:rsid w:val="006F48AA"/>
    <w:rsid w:val="00700B5C"/>
    <w:rsid w:val="00701428"/>
    <w:rsid w:val="00701AFD"/>
    <w:rsid w:val="00701E86"/>
    <w:rsid w:val="00702F63"/>
    <w:rsid w:val="00704001"/>
    <w:rsid w:val="007041BB"/>
    <w:rsid w:val="00705A01"/>
    <w:rsid w:val="007063BE"/>
    <w:rsid w:val="00706448"/>
    <w:rsid w:val="00706514"/>
    <w:rsid w:val="007074B4"/>
    <w:rsid w:val="00707849"/>
    <w:rsid w:val="0071179E"/>
    <w:rsid w:val="007133F3"/>
    <w:rsid w:val="007144D6"/>
    <w:rsid w:val="00716147"/>
    <w:rsid w:val="007163DE"/>
    <w:rsid w:val="00717647"/>
    <w:rsid w:val="00720E02"/>
    <w:rsid w:val="00723774"/>
    <w:rsid w:val="0073297B"/>
    <w:rsid w:val="00732F19"/>
    <w:rsid w:val="00733805"/>
    <w:rsid w:val="007352A0"/>
    <w:rsid w:val="0073626D"/>
    <w:rsid w:val="00737006"/>
    <w:rsid w:val="00737346"/>
    <w:rsid w:val="00737CC5"/>
    <w:rsid w:val="00740FC2"/>
    <w:rsid w:val="00746A45"/>
    <w:rsid w:val="00755A73"/>
    <w:rsid w:val="00756D24"/>
    <w:rsid w:val="00756E69"/>
    <w:rsid w:val="007578DB"/>
    <w:rsid w:val="00762407"/>
    <w:rsid w:val="0076332F"/>
    <w:rsid w:val="007669EE"/>
    <w:rsid w:val="007670CF"/>
    <w:rsid w:val="00767163"/>
    <w:rsid w:val="00773E44"/>
    <w:rsid w:val="00777249"/>
    <w:rsid w:val="00781B43"/>
    <w:rsid w:val="0078229B"/>
    <w:rsid w:val="00782D01"/>
    <w:rsid w:val="00784E89"/>
    <w:rsid w:val="007850A3"/>
    <w:rsid w:val="00785B65"/>
    <w:rsid w:val="00792C66"/>
    <w:rsid w:val="0079338F"/>
    <w:rsid w:val="0079537B"/>
    <w:rsid w:val="00795C02"/>
    <w:rsid w:val="0079608D"/>
    <w:rsid w:val="007A073A"/>
    <w:rsid w:val="007A0B8E"/>
    <w:rsid w:val="007A239C"/>
    <w:rsid w:val="007A345C"/>
    <w:rsid w:val="007A5C4B"/>
    <w:rsid w:val="007A737B"/>
    <w:rsid w:val="007B0718"/>
    <w:rsid w:val="007B550E"/>
    <w:rsid w:val="007B7FC5"/>
    <w:rsid w:val="007C4C75"/>
    <w:rsid w:val="007C7208"/>
    <w:rsid w:val="007C7572"/>
    <w:rsid w:val="007C7E57"/>
    <w:rsid w:val="007D19D9"/>
    <w:rsid w:val="007D54F5"/>
    <w:rsid w:val="007D55EE"/>
    <w:rsid w:val="007D6F44"/>
    <w:rsid w:val="007E0752"/>
    <w:rsid w:val="007E2969"/>
    <w:rsid w:val="007E488A"/>
    <w:rsid w:val="007E56BA"/>
    <w:rsid w:val="007E7415"/>
    <w:rsid w:val="007E78DA"/>
    <w:rsid w:val="007F0D1B"/>
    <w:rsid w:val="007F1173"/>
    <w:rsid w:val="007F35DE"/>
    <w:rsid w:val="007F3ADE"/>
    <w:rsid w:val="007F48E5"/>
    <w:rsid w:val="007F49D3"/>
    <w:rsid w:val="00800936"/>
    <w:rsid w:val="00802002"/>
    <w:rsid w:val="00810863"/>
    <w:rsid w:val="00810D06"/>
    <w:rsid w:val="00811811"/>
    <w:rsid w:val="0081591C"/>
    <w:rsid w:val="00815BA6"/>
    <w:rsid w:val="008173C3"/>
    <w:rsid w:val="00817D2F"/>
    <w:rsid w:val="00825890"/>
    <w:rsid w:val="008265D6"/>
    <w:rsid w:val="008322FD"/>
    <w:rsid w:val="008323CF"/>
    <w:rsid w:val="00833B58"/>
    <w:rsid w:val="00835815"/>
    <w:rsid w:val="00837685"/>
    <w:rsid w:val="008408E8"/>
    <w:rsid w:val="008411E1"/>
    <w:rsid w:val="00843729"/>
    <w:rsid w:val="00843F19"/>
    <w:rsid w:val="00846A19"/>
    <w:rsid w:val="0084789F"/>
    <w:rsid w:val="008500E3"/>
    <w:rsid w:val="00850764"/>
    <w:rsid w:val="0085086F"/>
    <w:rsid w:val="00851454"/>
    <w:rsid w:val="00852813"/>
    <w:rsid w:val="00852B43"/>
    <w:rsid w:val="0085371F"/>
    <w:rsid w:val="00853F91"/>
    <w:rsid w:val="0085454F"/>
    <w:rsid w:val="008555B8"/>
    <w:rsid w:val="0085647E"/>
    <w:rsid w:val="008567EF"/>
    <w:rsid w:val="00856F57"/>
    <w:rsid w:val="008608CD"/>
    <w:rsid w:val="00860C38"/>
    <w:rsid w:val="00865A13"/>
    <w:rsid w:val="00866C89"/>
    <w:rsid w:val="00867DDD"/>
    <w:rsid w:val="00870A2E"/>
    <w:rsid w:val="00871DBF"/>
    <w:rsid w:val="0087254B"/>
    <w:rsid w:val="00873547"/>
    <w:rsid w:val="008738A1"/>
    <w:rsid w:val="00873A15"/>
    <w:rsid w:val="00876644"/>
    <w:rsid w:val="00881125"/>
    <w:rsid w:val="0088121B"/>
    <w:rsid w:val="00882A1D"/>
    <w:rsid w:val="00882B02"/>
    <w:rsid w:val="0088757D"/>
    <w:rsid w:val="008913B0"/>
    <w:rsid w:val="0089194A"/>
    <w:rsid w:val="00892ED0"/>
    <w:rsid w:val="0089301F"/>
    <w:rsid w:val="00893513"/>
    <w:rsid w:val="008944F5"/>
    <w:rsid w:val="008966C0"/>
    <w:rsid w:val="008979CC"/>
    <w:rsid w:val="008A0050"/>
    <w:rsid w:val="008A0834"/>
    <w:rsid w:val="008A1D30"/>
    <w:rsid w:val="008A3566"/>
    <w:rsid w:val="008A3767"/>
    <w:rsid w:val="008A3DB2"/>
    <w:rsid w:val="008A43AC"/>
    <w:rsid w:val="008A4BBC"/>
    <w:rsid w:val="008A4C20"/>
    <w:rsid w:val="008A60AA"/>
    <w:rsid w:val="008A6E08"/>
    <w:rsid w:val="008B0130"/>
    <w:rsid w:val="008B1F07"/>
    <w:rsid w:val="008B23C9"/>
    <w:rsid w:val="008B5EB5"/>
    <w:rsid w:val="008C392A"/>
    <w:rsid w:val="008C3A6D"/>
    <w:rsid w:val="008C636E"/>
    <w:rsid w:val="008C6921"/>
    <w:rsid w:val="008C7097"/>
    <w:rsid w:val="008C7421"/>
    <w:rsid w:val="008D1885"/>
    <w:rsid w:val="008D1CF7"/>
    <w:rsid w:val="008D230B"/>
    <w:rsid w:val="008D25EC"/>
    <w:rsid w:val="008D2DA9"/>
    <w:rsid w:val="008D3DC4"/>
    <w:rsid w:val="008D4772"/>
    <w:rsid w:val="008D5221"/>
    <w:rsid w:val="008E15E7"/>
    <w:rsid w:val="008E4242"/>
    <w:rsid w:val="008E447A"/>
    <w:rsid w:val="008E510A"/>
    <w:rsid w:val="008F07B9"/>
    <w:rsid w:val="008F60A5"/>
    <w:rsid w:val="009021CC"/>
    <w:rsid w:val="00902489"/>
    <w:rsid w:val="00904842"/>
    <w:rsid w:val="00905BC4"/>
    <w:rsid w:val="009062FE"/>
    <w:rsid w:val="009129E4"/>
    <w:rsid w:val="00913831"/>
    <w:rsid w:val="009165E0"/>
    <w:rsid w:val="0092013F"/>
    <w:rsid w:val="00920771"/>
    <w:rsid w:val="0092095C"/>
    <w:rsid w:val="00921728"/>
    <w:rsid w:val="009238AA"/>
    <w:rsid w:val="00923E52"/>
    <w:rsid w:val="00924D15"/>
    <w:rsid w:val="00930738"/>
    <w:rsid w:val="0093420B"/>
    <w:rsid w:val="009358F8"/>
    <w:rsid w:val="00936419"/>
    <w:rsid w:val="00940E70"/>
    <w:rsid w:val="0094228A"/>
    <w:rsid w:val="00942BCE"/>
    <w:rsid w:val="00944D46"/>
    <w:rsid w:val="00945123"/>
    <w:rsid w:val="00945C4A"/>
    <w:rsid w:val="00946B70"/>
    <w:rsid w:val="00947971"/>
    <w:rsid w:val="0095070A"/>
    <w:rsid w:val="00951427"/>
    <w:rsid w:val="009529C3"/>
    <w:rsid w:val="00953240"/>
    <w:rsid w:val="00953310"/>
    <w:rsid w:val="009538D2"/>
    <w:rsid w:val="00954201"/>
    <w:rsid w:val="00955129"/>
    <w:rsid w:val="00956CE7"/>
    <w:rsid w:val="009601C7"/>
    <w:rsid w:val="009622B6"/>
    <w:rsid w:val="00962314"/>
    <w:rsid w:val="00962DB5"/>
    <w:rsid w:val="00964166"/>
    <w:rsid w:val="00965AED"/>
    <w:rsid w:val="00965DF1"/>
    <w:rsid w:val="0097056F"/>
    <w:rsid w:val="00974737"/>
    <w:rsid w:val="00974928"/>
    <w:rsid w:val="00977D37"/>
    <w:rsid w:val="00977D61"/>
    <w:rsid w:val="009806D3"/>
    <w:rsid w:val="00980F4E"/>
    <w:rsid w:val="009828D9"/>
    <w:rsid w:val="0098352B"/>
    <w:rsid w:val="00984CC3"/>
    <w:rsid w:val="00985BB7"/>
    <w:rsid w:val="00987F6B"/>
    <w:rsid w:val="009921C6"/>
    <w:rsid w:val="00993197"/>
    <w:rsid w:val="009942D0"/>
    <w:rsid w:val="00994F0B"/>
    <w:rsid w:val="00995445"/>
    <w:rsid w:val="00996AAA"/>
    <w:rsid w:val="00997D8E"/>
    <w:rsid w:val="009A1C0D"/>
    <w:rsid w:val="009A3655"/>
    <w:rsid w:val="009A3ADB"/>
    <w:rsid w:val="009A7383"/>
    <w:rsid w:val="009B06F9"/>
    <w:rsid w:val="009B1654"/>
    <w:rsid w:val="009B1D0D"/>
    <w:rsid w:val="009B32EB"/>
    <w:rsid w:val="009B581F"/>
    <w:rsid w:val="009C18C9"/>
    <w:rsid w:val="009C547C"/>
    <w:rsid w:val="009C64AF"/>
    <w:rsid w:val="009C6E9E"/>
    <w:rsid w:val="009C72A3"/>
    <w:rsid w:val="009D01A7"/>
    <w:rsid w:val="009D1BD3"/>
    <w:rsid w:val="009D249B"/>
    <w:rsid w:val="009D3276"/>
    <w:rsid w:val="009D37B2"/>
    <w:rsid w:val="009D6061"/>
    <w:rsid w:val="009D7EED"/>
    <w:rsid w:val="009E0650"/>
    <w:rsid w:val="009E0E44"/>
    <w:rsid w:val="009E28DC"/>
    <w:rsid w:val="009E3114"/>
    <w:rsid w:val="009E3C23"/>
    <w:rsid w:val="009E4028"/>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104D3"/>
    <w:rsid w:val="00A118F1"/>
    <w:rsid w:val="00A12142"/>
    <w:rsid w:val="00A13170"/>
    <w:rsid w:val="00A14EF0"/>
    <w:rsid w:val="00A163B6"/>
    <w:rsid w:val="00A16681"/>
    <w:rsid w:val="00A16778"/>
    <w:rsid w:val="00A21BBB"/>
    <w:rsid w:val="00A22E78"/>
    <w:rsid w:val="00A244CD"/>
    <w:rsid w:val="00A256E1"/>
    <w:rsid w:val="00A25ACE"/>
    <w:rsid w:val="00A26F35"/>
    <w:rsid w:val="00A27A0A"/>
    <w:rsid w:val="00A30482"/>
    <w:rsid w:val="00A312A7"/>
    <w:rsid w:val="00A31828"/>
    <w:rsid w:val="00A33596"/>
    <w:rsid w:val="00A36FEB"/>
    <w:rsid w:val="00A37367"/>
    <w:rsid w:val="00A41277"/>
    <w:rsid w:val="00A413F5"/>
    <w:rsid w:val="00A41787"/>
    <w:rsid w:val="00A424CD"/>
    <w:rsid w:val="00A46012"/>
    <w:rsid w:val="00A5042F"/>
    <w:rsid w:val="00A51A09"/>
    <w:rsid w:val="00A5317D"/>
    <w:rsid w:val="00A532AC"/>
    <w:rsid w:val="00A53BB5"/>
    <w:rsid w:val="00A54061"/>
    <w:rsid w:val="00A55035"/>
    <w:rsid w:val="00A5510F"/>
    <w:rsid w:val="00A55768"/>
    <w:rsid w:val="00A575F9"/>
    <w:rsid w:val="00A57F67"/>
    <w:rsid w:val="00A618FB"/>
    <w:rsid w:val="00A66A5F"/>
    <w:rsid w:val="00A66F43"/>
    <w:rsid w:val="00A671C9"/>
    <w:rsid w:val="00A67590"/>
    <w:rsid w:val="00A70807"/>
    <w:rsid w:val="00A709F9"/>
    <w:rsid w:val="00A70D2D"/>
    <w:rsid w:val="00A70FD5"/>
    <w:rsid w:val="00A71449"/>
    <w:rsid w:val="00A71641"/>
    <w:rsid w:val="00A72493"/>
    <w:rsid w:val="00A75853"/>
    <w:rsid w:val="00A760B0"/>
    <w:rsid w:val="00A77610"/>
    <w:rsid w:val="00A809A8"/>
    <w:rsid w:val="00A81FBB"/>
    <w:rsid w:val="00A8373C"/>
    <w:rsid w:val="00A842CF"/>
    <w:rsid w:val="00A846D1"/>
    <w:rsid w:val="00A859C4"/>
    <w:rsid w:val="00A90382"/>
    <w:rsid w:val="00A91FC9"/>
    <w:rsid w:val="00A92A00"/>
    <w:rsid w:val="00A9518B"/>
    <w:rsid w:val="00A9534B"/>
    <w:rsid w:val="00A95D9F"/>
    <w:rsid w:val="00A961C3"/>
    <w:rsid w:val="00AA0E70"/>
    <w:rsid w:val="00AA2244"/>
    <w:rsid w:val="00AA24D6"/>
    <w:rsid w:val="00AA2525"/>
    <w:rsid w:val="00AA2590"/>
    <w:rsid w:val="00AA2B1E"/>
    <w:rsid w:val="00AA2DDA"/>
    <w:rsid w:val="00AA2E80"/>
    <w:rsid w:val="00AA632A"/>
    <w:rsid w:val="00AA735F"/>
    <w:rsid w:val="00AA7C20"/>
    <w:rsid w:val="00AB06A1"/>
    <w:rsid w:val="00AB1CCD"/>
    <w:rsid w:val="00AB4FB3"/>
    <w:rsid w:val="00AB52E4"/>
    <w:rsid w:val="00AC0AE7"/>
    <w:rsid w:val="00AC1CE4"/>
    <w:rsid w:val="00AC21EB"/>
    <w:rsid w:val="00AC29FA"/>
    <w:rsid w:val="00AC42AB"/>
    <w:rsid w:val="00AC54FC"/>
    <w:rsid w:val="00AC5F9B"/>
    <w:rsid w:val="00AD135B"/>
    <w:rsid w:val="00AD162C"/>
    <w:rsid w:val="00AD1A9E"/>
    <w:rsid w:val="00AD3B2A"/>
    <w:rsid w:val="00AD70F5"/>
    <w:rsid w:val="00AD7AD7"/>
    <w:rsid w:val="00AE1684"/>
    <w:rsid w:val="00AE293F"/>
    <w:rsid w:val="00AE2B9A"/>
    <w:rsid w:val="00AE2E44"/>
    <w:rsid w:val="00AE370B"/>
    <w:rsid w:val="00AE3B4D"/>
    <w:rsid w:val="00AE3B79"/>
    <w:rsid w:val="00AE3F7D"/>
    <w:rsid w:val="00AE4B6D"/>
    <w:rsid w:val="00AE4E15"/>
    <w:rsid w:val="00AE53B8"/>
    <w:rsid w:val="00AE67AF"/>
    <w:rsid w:val="00AE7E65"/>
    <w:rsid w:val="00AF01DE"/>
    <w:rsid w:val="00AF1215"/>
    <w:rsid w:val="00AF190A"/>
    <w:rsid w:val="00AF2408"/>
    <w:rsid w:val="00AF40C6"/>
    <w:rsid w:val="00AF6871"/>
    <w:rsid w:val="00B02AAD"/>
    <w:rsid w:val="00B03458"/>
    <w:rsid w:val="00B04814"/>
    <w:rsid w:val="00B04C52"/>
    <w:rsid w:val="00B057DE"/>
    <w:rsid w:val="00B06013"/>
    <w:rsid w:val="00B07C36"/>
    <w:rsid w:val="00B10061"/>
    <w:rsid w:val="00B101C5"/>
    <w:rsid w:val="00B11D75"/>
    <w:rsid w:val="00B120AF"/>
    <w:rsid w:val="00B121FB"/>
    <w:rsid w:val="00B13472"/>
    <w:rsid w:val="00B156C9"/>
    <w:rsid w:val="00B16834"/>
    <w:rsid w:val="00B17A35"/>
    <w:rsid w:val="00B22C29"/>
    <w:rsid w:val="00B2414C"/>
    <w:rsid w:val="00B244CB"/>
    <w:rsid w:val="00B24AAD"/>
    <w:rsid w:val="00B24D16"/>
    <w:rsid w:val="00B3045A"/>
    <w:rsid w:val="00B3114F"/>
    <w:rsid w:val="00B314DF"/>
    <w:rsid w:val="00B32757"/>
    <w:rsid w:val="00B32ED3"/>
    <w:rsid w:val="00B33B13"/>
    <w:rsid w:val="00B3444C"/>
    <w:rsid w:val="00B35E18"/>
    <w:rsid w:val="00B3632F"/>
    <w:rsid w:val="00B412CF"/>
    <w:rsid w:val="00B4209B"/>
    <w:rsid w:val="00B4353D"/>
    <w:rsid w:val="00B436A3"/>
    <w:rsid w:val="00B44A5B"/>
    <w:rsid w:val="00B45CBB"/>
    <w:rsid w:val="00B46739"/>
    <w:rsid w:val="00B478A2"/>
    <w:rsid w:val="00B47D45"/>
    <w:rsid w:val="00B615D8"/>
    <w:rsid w:val="00B61F26"/>
    <w:rsid w:val="00B67267"/>
    <w:rsid w:val="00B7181E"/>
    <w:rsid w:val="00B72D29"/>
    <w:rsid w:val="00B74319"/>
    <w:rsid w:val="00B74574"/>
    <w:rsid w:val="00B746F3"/>
    <w:rsid w:val="00B755FA"/>
    <w:rsid w:val="00B7789C"/>
    <w:rsid w:val="00B82985"/>
    <w:rsid w:val="00B85D04"/>
    <w:rsid w:val="00B861E8"/>
    <w:rsid w:val="00B86486"/>
    <w:rsid w:val="00B868F6"/>
    <w:rsid w:val="00B8778E"/>
    <w:rsid w:val="00B90BA9"/>
    <w:rsid w:val="00B90E4D"/>
    <w:rsid w:val="00B91335"/>
    <w:rsid w:val="00B918F3"/>
    <w:rsid w:val="00B92B22"/>
    <w:rsid w:val="00B93142"/>
    <w:rsid w:val="00B9334F"/>
    <w:rsid w:val="00B957C0"/>
    <w:rsid w:val="00B958A9"/>
    <w:rsid w:val="00B96C81"/>
    <w:rsid w:val="00BA24B5"/>
    <w:rsid w:val="00BA3447"/>
    <w:rsid w:val="00BA3FDC"/>
    <w:rsid w:val="00BA4055"/>
    <w:rsid w:val="00BA49D4"/>
    <w:rsid w:val="00BB0ADC"/>
    <w:rsid w:val="00BB10F4"/>
    <w:rsid w:val="00BB149A"/>
    <w:rsid w:val="00BB21BE"/>
    <w:rsid w:val="00BB460A"/>
    <w:rsid w:val="00BB57A8"/>
    <w:rsid w:val="00BB5EF4"/>
    <w:rsid w:val="00BB771A"/>
    <w:rsid w:val="00BC498E"/>
    <w:rsid w:val="00BC58C7"/>
    <w:rsid w:val="00BC623E"/>
    <w:rsid w:val="00BC69DC"/>
    <w:rsid w:val="00BD1AF5"/>
    <w:rsid w:val="00BD22D8"/>
    <w:rsid w:val="00BD2A4C"/>
    <w:rsid w:val="00BD3082"/>
    <w:rsid w:val="00BD5579"/>
    <w:rsid w:val="00BD5B78"/>
    <w:rsid w:val="00BD6B87"/>
    <w:rsid w:val="00BE00DA"/>
    <w:rsid w:val="00BE1E50"/>
    <w:rsid w:val="00BE2B52"/>
    <w:rsid w:val="00BE2DA2"/>
    <w:rsid w:val="00BE34C1"/>
    <w:rsid w:val="00BE3ADE"/>
    <w:rsid w:val="00BE3F08"/>
    <w:rsid w:val="00BE4541"/>
    <w:rsid w:val="00BE4FF6"/>
    <w:rsid w:val="00BE5942"/>
    <w:rsid w:val="00BE5C93"/>
    <w:rsid w:val="00BE7542"/>
    <w:rsid w:val="00BF05E9"/>
    <w:rsid w:val="00BF2BAC"/>
    <w:rsid w:val="00BF546F"/>
    <w:rsid w:val="00BF6311"/>
    <w:rsid w:val="00BF645F"/>
    <w:rsid w:val="00BF74E3"/>
    <w:rsid w:val="00C00BA6"/>
    <w:rsid w:val="00C066EB"/>
    <w:rsid w:val="00C10E2C"/>
    <w:rsid w:val="00C126B5"/>
    <w:rsid w:val="00C13509"/>
    <w:rsid w:val="00C13D96"/>
    <w:rsid w:val="00C1440E"/>
    <w:rsid w:val="00C153AD"/>
    <w:rsid w:val="00C20030"/>
    <w:rsid w:val="00C20977"/>
    <w:rsid w:val="00C214A3"/>
    <w:rsid w:val="00C217D3"/>
    <w:rsid w:val="00C21B48"/>
    <w:rsid w:val="00C22158"/>
    <w:rsid w:val="00C2231B"/>
    <w:rsid w:val="00C22BE6"/>
    <w:rsid w:val="00C2319C"/>
    <w:rsid w:val="00C30E27"/>
    <w:rsid w:val="00C30EB5"/>
    <w:rsid w:val="00C310E2"/>
    <w:rsid w:val="00C3167A"/>
    <w:rsid w:val="00C31F5F"/>
    <w:rsid w:val="00C321AB"/>
    <w:rsid w:val="00C332C7"/>
    <w:rsid w:val="00C33743"/>
    <w:rsid w:val="00C33D69"/>
    <w:rsid w:val="00C37B9B"/>
    <w:rsid w:val="00C4044E"/>
    <w:rsid w:val="00C411DB"/>
    <w:rsid w:val="00C42427"/>
    <w:rsid w:val="00C453CB"/>
    <w:rsid w:val="00C4602E"/>
    <w:rsid w:val="00C55D71"/>
    <w:rsid w:val="00C55EE3"/>
    <w:rsid w:val="00C5622B"/>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DF0"/>
    <w:rsid w:val="00C7310D"/>
    <w:rsid w:val="00C77093"/>
    <w:rsid w:val="00C80F2B"/>
    <w:rsid w:val="00C81523"/>
    <w:rsid w:val="00C81F7B"/>
    <w:rsid w:val="00C83ABB"/>
    <w:rsid w:val="00C912E3"/>
    <w:rsid w:val="00C920E1"/>
    <w:rsid w:val="00C9292B"/>
    <w:rsid w:val="00C96503"/>
    <w:rsid w:val="00C9691B"/>
    <w:rsid w:val="00C97305"/>
    <w:rsid w:val="00C97D13"/>
    <w:rsid w:val="00CA51EE"/>
    <w:rsid w:val="00CA65E3"/>
    <w:rsid w:val="00CB0477"/>
    <w:rsid w:val="00CB0918"/>
    <w:rsid w:val="00CB1D4B"/>
    <w:rsid w:val="00CB3358"/>
    <w:rsid w:val="00CB3A9F"/>
    <w:rsid w:val="00CB3B0F"/>
    <w:rsid w:val="00CB43EB"/>
    <w:rsid w:val="00CB4BE4"/>
    <w:rsid w:val="00CB6D93"/>
    <w:rsid w:val="00CB73C5"/>
    <w:rsid w:val="00CC015A"/>
    <w:rsid w:val="00CC0AB2"/>
    <w:rsid w:val="00CC156A"/>
    <w:rsid w:val="00CC3249"/>
    <w:rsid w:val="00CC326F"/>
    <w:rsid w:val="00CC589A"/>
    <w:rsid w:val="00CC7B8B"/>
    <w:rsid w:val="00CD040C"/>
    <w:rsid w:val="00CD0E0A"/>
    <w:rsid w:val="00CD479B"/>
    <w:rsid w:val="00CD5410"/>
    <w:rsid w:val="00CD630E"/>
    <w:rsid w:val="00CE072B"/>
    <w:rsid w:val="00CE275E"/>
    <w:rsid w:val="00CE5276"/>
    <w:rsid w:val="00CE6A0A"/>
    <w:rsid w:val="00CE6C82"/>
    <w:rsid w:val="00CE7BB9"/>
    <w:rsid w:val="00CE7CF4"/>
    <w:rsid w:val="00CF16DA"/>
    <w:rsid w:val="00CF1E96"/>
    <w:rsid w:val="00CF2ADC"/>
    <w:rsid w:val="00CF3290"/>
    <w:rsid w:val="00CF3605"/>
    <w:rsid w:val="00CF428B"/>
    <w:rsid w:val="00CF48FF"/>
    <w:rsid w:val="00CF4B33"/>
    <w:rsid w:val="00CF541F"/>
    <w:rsid w:val="00CF591C"/>
    <w:rsid w:val="00CF7241"/>
    <w:rsid w:val="00CF7B21"/>
    <w:rsid w:val="00D00F38"/>
    <w:rsid w:val="00D02CD5"/>
    <w:rsid w:val="00D040D3"/>
    <w:rsid w:val="00D042C0"/>
    <w:rsid w:val="00D04476"/>
    <w:rsid w:val="00D05E9B"/>
    <w:rsid w:val="00D06E6F"/>
    <w:rsid w:val="00D07237"/>
    <w:rsid w:val="00D10492"/>
    <w:rsid w:val="00D10A7F"/>
    <w:rsid w:val="00D116C6"/>
    <w:rsid w:val="00D11E67"/>
    <w:rsid w:val="00D11FED"/>
    <w:rsid w:val="00D13190"/>
    <w:rsid w:val="00D1489F"/>
    <w:rsid w:val="00D153C0"/>
    <w:rsid w:val="00D16572"/>
    <w:rsid w:val="00D167D8"/>
    <w:rsid w:val="00D23E86"/>
    <w:rsid w:val="00D25C89"/>
    <w:rsid w:val="00D25E4D"/>
    <w:rsid w:val="00D323AF"/>
    <w:rsid w:val="00D328E5"/>
    <w:rsid w:val="00D33855"/>
    <w:rsid w:val="00D36129"/>
    <w:rsid w:val="00D409D1"/>
    <w:rsid w:val="00D4100A"/>
    <w:rsid w:val="00D44F91"/>
    <w:rsid w:val="00D456D9"/>
    <w:rsid w:val="00D46179"/>
    <w:rsid w:val="00D51CB9"/>
    <w:rsid w:val="00D51DF5"/>
    <w:rsid w:val="00D5356E"/>
    <w:rsid w:val="00D538EA"/>
    <w:rsid w:val="00D5470F"/>
    <w:rsid w:val="00D56A1C"/>
    <w:rsid w:val="00D612B6"/>
    <w:rsid w:val="00D621C7"/>
    <w:rsid w:val="00D63FF8"/>
    <w:rsid w:val="00D642D2"/>
    <w:rsid w:val="00D64BB1"/>
    <w:rsid w:val="00D650E6"/>
    <w:rsid w:val="00D66EF0"/>
    <w:rsid w:val="00D66FEE"/>
    <w:rsid w:val="00D70822"/>
    <w:rsid w:val="00D70E78"/>
    <w:rsid w:val="00D72B76"/>
    <w:rsid w:val="00D73285"/>
    <w:rsid w:val="00D742E1"/>
    <w:rsid w:val="00D74672"/>
    <w:rsid w:val="00D773A4"/>
    <w:rsid w:val="00D8062B"/>
    <w:rsid w:val="00D85194"/>
    <w:rsid w:val="00D85C42"/>
    <w:rsid w:val="00D862DB"/>
    <w:rsid w:val="00D87F56"/>
    <w:rsid w:val="00D905B7"/>
    <w:rsid w:val="00D92274"/>
    <w:rsid w:val="00D93F6B"/>
    <w:rsid w:val="00D95948"/>
    <w:rsid w:val="00D971AD"/>
    <w:rsid w:val="00D9757B"/>
    <w:rsid w:val="00D97697"/>
    <w:rsid w:val="00DA316B"/>
    <w:rsid w:val="00DA36D2"/>
    <w:rsid w:val="00DA39F4"/>
    <w:rsid w:val="00DA4B8F"/>
    <w:rsid w:val="00DA606B"/>
    <w:rsid w:val="00DA6ACB"/>
    <w:rsid w:val="00DB2E55"/>
    <w:rsid w:val="00DC0BC9"/>
    <w:rsid w:val="00DC26A5"/>
    <w:rsid w:val="00DC3D86"/>
    <w:rsid w:val="00DC4456"/>
    <w:rsid w:val="00DC5F88"/>
    <w:rsid w:val="00DC72F2"/>
    <w:rsid w:val="00DC754E"/>
    <w:rsid w:val="00DC79BB"/>
    <w:rsid w:val="00DD0811"/>
    <w:rsid w:val="00DD09D2"/>
    <w:rsid w:val="00DD13AF"/>
    <w:rsid w:val="00DD18FC"/>
    <w:rsid w:val="00DD219D"/>
    <w:rsid w:val="00DD3790"/>
    <w:rsid w:val="00DD740D"/>
    <w:rsid w:val="00DD74E4"/>
    <w:rsid w:val="00DE2BF9"/>
    <w:rsid w:val="00DE3011"/>
    <w:rsid w:val="00DE3889"/>
    <w:rsid w:val="00DE4CFD"/>
    <w:rsid w:val="00DE56FB"/>
    <w:rsid w:val="00DE56FE"/>
    <w:rsid w:val="00DF0FB8"/>
    <w:rsid w:val="00DF12F8"/>
    <w:rsid w:val="00DF310D"/>
    <w:rsid w:val="00DF33CF"/>
    <w:rsid w:val="00DF5BAC"/>
    <w:rsid w:val="00E00DD7"/>
    <w:rsid w:val="00E03335"/>
    <w:rsid w:val="00E0580E"/>
    <w:rsid w:val="00E06274"/>
    <w:rsid w:val="00E06CEB"/>
    <w:rsid w:val="00E06FE8"/>
    <w:rsid w:val="00E11F57"/>
    <w:rsid w:val="00E12034"/>
    <w:rsid w:val="00E12573"/>
    <w:rsid w:val="00E131EF"/>
    <w:rsid w:val="00E14B17"/>
    <w:rsid w:val="00E20B73"/>
    <w:rsid w:val="00E211F6"/>
    <w:rsid w:val="00E21645"/>
    <w:rsid w:val="00E21965"/>
    <w:rsid w:val="00E21BAF"/>
    <w:rsid w:val="00E226C9"/>
    <w:rsid w:val="00E22BEF"/>
    <w:rsid w:val="00E2310C"/>
    <w:rsid w:val="00E245AA"/>
    <w:rsid w:val="00E25AE1"/>
    <w:rsid w:val="00E25C11"/>
    <w:rsid w:val="00E2654C"/>
    <w:rsid w:val="00E35306"/>
    <w:rsid w:val="00E36B2B"/>
    <w:rsid w:val="00E40EFD"/>
    <w:rsid w:val="00E46B68"/>
    <w:rsid w:val="00E46C52"/>
    <w:rsid w:val="00E46F13"/>
    <w:rsid w:val="00E53546"/>
    <w:rsid w:val="00E53DEB"/>
    <w:rsid w:val="00E54F3A"/>
    <w:rsid w:val="00E55E16"/>
    <w:rsid w:val="00E56798"/>
    <w:rsid w:val="00E572EF"/>
    <w:rsid w:val="00E61DE0"/>
    <w:rsid w:val="00E63FFE"/>
    <w:rsid w:val="00E710B3"/>
    <w:rsid w:val="00E71F99"/>
    <w:rsid w:val="00E73E43"/>
    <w:rsid w:val="00E756F2"/>
    <w:rsid w:val="00E77070"/>
    <w:rsid w:val="00E77761"/>
    <w:rsid w:val="00E80987"/>
    <w:rsid w:val="00E81669"/>
    <w:rsid w:val="00E818C0"/>
    <w:rsid w:val="00E84EDF"/>
    <w:rsid w:val="00E87B22"/>
    <w:rsid w:val="00E90D68"/>
    <w:rsid w:val="00E91138"/>
    <w:rsid w:val="00E9162D"/>
    <w:rsid w:val="00E91A35"/>
    <w:rsid w:val="00E93934"/>
    <w:rsid w:val="00E950C4"/>
    <w:rsid w:val="00E95E3F"/>
    <w:rsid w:val="00E97513"/>
    <w:rsid w:val="00EA0F86"/>
    <w:rsid w:val="00EA4319"/>
    <w:rsid w:val="00EA6F9F"/>
    <w:rsid w:val="00EB1DD6"/>
    <w:rsid w:val="00EB4F4F"/>
    <w:rsid w:val="00EB547A"/>
    <w:rsid w:val="00EB6450"/>
    <w:rsid w:val="00EB6DE2"/>
    <w:rsid w:val="00EB7546"/>
    <w:rsid w:val="00EB7AB0"/>
    <w:rsid w:val="00EB7EF1"/>
    <w:rsid w:val="00EC01D6"/>
    <w:rsid w:val="00EC1073"/>
    <w:rsid w:val="00EC127E"/>
    <w:rsid w:val="00EC414F"/>
    <w:rsid w:val="00EC50B3"/>
    <w:rsid w:val="00EC537D"/>
    <w:rsid w:val="00EC59EA"/>
    <w:rsid w:val="00EC7EB2"/>
    <w:rsid w:val="00ED006D"/>
    <w:rsid w:val="00ED0629"/>
    <w:rsid w:val="00ED070D"/>
    <w:rsid w:val="00ED0E0C"/>
    <w:rsid w:val="00ED2CF6"/>
    <w:rsid w:val="00ED457F"/>
    <w:rsid w:val="00ED575E"/>
    <w:rsid w:val="00ED5D97"/>
    <w:rsid w:val="00ED6573"/>
    <w:rsid w:val="00EE1EDB"/>
    <w:rsid w:val="00EE22D2"/>
    <w:rsid w:val="00EE2D5D"/>
    <w:rsid w:val="00EE48BB"/>
    <w:rsid w:val="00EE6BBF"/>
    <w:rsid w:val="00EE7281"/>
    <w:rsid w:val="00EE76FA"/>
    <w:rsid w:val="00EE7ECF"/>
    <w:rsid w:val="00EF1BFA"/>
    <w:rsid w:val="00EF707C"/>
    <w:rsid w:val="00F00A46"/>
    <w:rsid w:val="00F03673"/>
    <w:rsid w:val="00F03EBA"/>
    <w:rsid w:val="00F04FFC"/>
    <w:rsid w:val="00F05386"/>
    <w:rsid w:val="00F079A1"/>
    <w:rsid w:val="00F1008D"/>
    <w:rsid w:val="00F10B44"/>
    <w:rsid w:val="00F11744"/>
    <w:rsid w:val="00F163F8"/>
    <w:rsid w:val="00F16B4D"/>
    <w:rsid w:val="00F2059F"/>
    <w:rsid w:val="00F20F3C"/>
    <w:rsid w:val="00F218D2"/>
    <w:rsid w:val="00F221AD"/>
    <w:rsid w:val="00F24989"/>
    <w:rsid w:val="00F24ADA"/>
    <w:rsid w:val="00F25070"/>
    <w:rsid w:val="00F27AF8"/>
    <w:rsid w:val="00F27D78"/>
    <w:rsid w:val="00F27E2E"/>
    <w:rsid w:val="00F31F14"/>
    <w:rsid w:val="00F343B5"/>
    <w:rsid w:val="00F34589"/>
    <w:rsid w:val="00F34A1C"/>
    <w:rsid w:val="00F351F0"/>
    <w:rsid w:val="00F371AE"/>
    <w:rsid w:val="00F406FE"/>
    <w:rsid w:val="00F41E17"/>
    <w:rsid w:val="00F4632A"/>
    <w:rsid w:val="00F54203"/>
    <w:rsid w:val="00F54608"/>
    <w:rsid w:val="00F55907"/>
    <w:rsid w:val="00F55AC3"/>
    <w:rsid w:val="00F568FD"/>
    <w:rsid w:val="00F60C77"/>
    <w:rsid w:val="00F63FB6"/>
    <w:rsid w:val="00F655F6"/>
    <w:rsid w:val="00F67374"/>
    <w:rsid w:val="00F7050B"/>
    <w:rsid w:val="00F70BE0"/>
    <w:rsid w:val="00F736B7"/>
    <w:rsid w:val="00F738E2"/>
    <w:rsid w:val="00F7593C"/>
    <w:rsid w:val="00F76278"/>
    <w:rsid w:val="00F77D66"/>
    <w:rsid w:val="00F800FF"/>
    <w:rsid w:val="00F80421"/>
    <w:rsid w:val="00F81903"/>
    <w:rsid w:val="00F82342"/>
    <w:rsid w:val="00F8287B"/>
    <w:rsid w:val="00F82CBB"/>
    <w:rsid w:val="00F83026"/>
    <w:rsid w:val="00F84833"/>
    <w:rsid w:val="00F86775"/>
    <w:rsid w:val="00F8705F"/>
    <w:rsid w:val="00F87170"/>
    <w:rsid w:val="00F878DB"/>
    <w:rsid w:val="00F906CE"/>
    <w:rsid w:val="00F91A05"/>
    <w:rsid w:val="00F91B0C"/>
    <w:rsid w:val="00F9262A"/>
    <w:rsid w:val="00F92674"/>
    <w:rsid w:val="00F92CF8"/>
    <w:rsid w:val="00F93200"/>
    <w:rsid w:val="00F93809"/>
    <w:rsid w:val="00F93E41"/>
    <w:rsid w:val="00F96E53"/>
    <w:rsid w:val="00F96FD2"/>
    <w:rsid w:val="00FA08A3"/>
    <w:rsid w:val="00FA2B8F"/>
    <w:rsid w:val="00FA41F3"/>
    <w:rsid w:val="00FA603A"/>
    <w:rsid w:val="00FA7147"/>
    <w:rsid w:val="00FB018B"/>
    <w:rsid w:val="00FB0D8A"/>
    <w:rsid w:val="00FB1555"/>
    <w:rsid w:val="00FB308C"/>
    <w:rsid w:val="00FB33F1"/>
    <w:rsid w:val="00FB374A"/>
    <w:rsid w:val="00FB430C"/>
    <w:rsid w:val="00FB51A0"/>
    <w:rsid w:val="00FB647F"/>
    <w:rsid w:val="00FB691E"/>
    <w:rsid w:val="00FC117B"/>
    <w:rsid w:val="00FC153E"/>
    <w:rsid w:val="00FC26F7"/>
    <w:rsid w:val="00FC2A78"/>
    <w:rsid w:val="00FC35B2"/>
    <w:rsid w:val="00FC3771"/>
    <w:rsid w:val="00FC5272"/>
    <w:rsid w:val="00FC67B9"/>
    <w:rsid w:val="00FC6AF3"/>
    <w:rsid w:val="00FC6CF8"/>
    <w:rsid w:val="00FC73D9"/>
    <w:rsid w:val="00FD1377"/>
    <w:rsid w:val="00FD16FE"/>
    <w:rsid w:val="00FD2072"/>
    <w:rsid w:val="00FD2110"/>
    <w:rsid w:val="00FD35DD"/>
    <w:rsid w:val="00FD3771"/>
    <w:rsid w:val="00FD4130"/>
    <w:rsid w:val="00FD4876"/>
    <w:rsid w:val="00FD5F93"/>
    <w:rsid w:val="00FD79C9"/>
    <w:rsid w:val="00FD7C51"/>
    <w:rsid w:val="00FE38C9"/>
    <w:rsid w:val="00FE3B44"/>
    <w:rsid w:val="00FE65A3"/>
    <w:rsid w:val="00FE7DFD"/>
    <w:rsid w:val="00FF04FC"/>
    <w:rsid w:val="00FF27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03D7186D"/>
  <w15:docId w15:val="{16A13F79-685C-450D-9ED4-D7B9F8D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8"/>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13"/>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e.es/boe/dias/2009/04/04/pdfs/BOE-A-2009-5614.pdf" TargetMode="External"/><Relationship Id="rId18" Type="http://schemas.openxmlformats.org/officeDocument/2006/relationships/hyperlink" Target="http://www.cnmv.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oe.es/aeboe/consultas/bases_datos/act.php?id=BOE-A-2010-10544" TargetMode="External"/><Relationship Id="rId17" Type="http://schemas.openxmlformats.org/officeDocument/2006/relationships/hyperlink" Target="http://www.cnmv.es/" TargetMode="External"/><Relationship Id="rId2" Type="http://schemas.openxmlformats.org/officeDocument/2006/relationships/customXml" Target="../customXml/item2.xml"/><Relationship Id="rId16" Type="http://schemas.openxmlformats.org/officeDocument/2006/relationships/hyperlink" Target="http://www.cnmv.es/DocPortal/legislacion/realdecre/217_0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e.es/diario_boe/txt.php?id=BOE-A-2015-4607" TargetMode="External"/><Relationship Id="rId5" Type="http://schemas.openxmlformats.org/officeDocument/2006/relationships/settings" Target="settings.xml"/><Relationship Id="rId15" Type="http://schemas.openxmlformats.org/officeDocument/2006/relationships/hyperlink" Target="http://www.cnmv.es/DocPortal/legislacion/realdecre/RDL948_2001.pdf"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oe.es/aeboe/consultas/bases_datos/act.php?id=BOE-A-1988-18764"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deaplicaciones.minetur.gob.es/Prestador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82</TotalTime>
  <Pages>17</Pages>
  <Words>5349</Words>
  <Characters>28760</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subject/>
  <dc:creator>mrodriguez</dc:creator>
  <cp:keywords/>
  <dc:description/>
  <cp:lastModifiedBy>Alberto Pérez Maroto</cp:lastModifiedBy>
  <cp:revision>2</cp:revision>
  <cp:lastPrinted>2025-03-11T15:33:00Z</cp:lastPrinted>
  <dcterms:created xsi:type="dcterms:W3CDTF">2025-03-11T15:45:00Z</dcterms:created>
  <dcterms:modified xsi:type="dcterms:W3CDTF">2026-02-13T12:26:00Z</dcterms:modified>
</cp:coreProperties>
</file>