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Default="00AB1EA9" w:rsidP="00AB1EA9">
      <w:pPr>
        <w:pStyle w:val="32LadilloosubtitulonotadeprensaCNMV"/>
        <w:spacing w:before="0" w:line="280" w:lineRule="exact"/>
        <w:rPr>
          <w:rStyle w:val="31TextobasenotadeprensaCNMVCar"/>
          <w:rFonts w:ascii="Myriad Pro" w:hAnsi="Myriad Pro"/>
          <w:b w:val="0"/>
        </w:rPr>
      </w:pPr>
    </w:p>
    <w:p w:rsidR="00AB1EA9" w:rsidRPr="004E7BAA" w:rsidRDefault="004E7BAA" w:rsidP="00AB1EA9">
      <w:pPr>
        <w:ind w:left="1560"/>
        <w:rPr>
          <w:rFonts w:ascii="Myriad Pro" w:hAnsi="Myriad Pro"/>
          <w:b/>
          <w:color w:val="595959" w:themeColor="text1" w:themeTint="A6"/>
          <w:sz w:val="52"/>
          <w:szCs w:val="52"/>
          <w:lang w:val="en-US"/>
        </w:rPr>
      </w:pPr>
      <w:r w:rsidRPr="004E7BAA">
        <w:rPr>
          <w:rFonts w:ascii="Myriad Pro" w:hAnsi="Myriad Pro"/>
          <w:b/>
          <w:color w:val="595959" w:themeColor="text1" w:themeTint="A6"/>
          <w:sz w:val="44"/>
          <w:szCs w:val="44"/>
          <w:lang w:val="en-US"/>
        </w:rPr>
        <w:t xml:space="preserve">FORM FOR THE DECLARATION OF DOCUMENTS </w:t>
      </w:r>
      <w:r w:rsidR="004E0F87">
        <w:rPr>
          <w:rFonts w:ascii="Myriad Pro" w:hAnsi="Myriad Pro"/>
          <w:b/>
          <w:color w:val="595959" w:themeColor="text1" w:themeTint="A6"/>
          <w:sz w:val="44"/>
          <w:szCs w:val="44"/>
          <w:lang w:val="en-US"/>
        </w:rPr>
        <w:t>SUBMITTED</w:t>
      </w:r>
      <w:r w:rsidRPr="004E7BAA">
        <w:rPr>
          <w:rFonts w:ascii="Myriad Pro" w:hAnsi="Myriad Pro"/>
          <w:b/>
          <w:color w:val="595959" w:themeColor="text1" w:themeTint="A6"/>
          <w:sz w:val="44"/>
          <w:szCs w:val="44"/>
          <w:lang w:val="en-US"/>
        </w:rPr>
        <w:t xml:space="preserve"> AND </w:t>
      </w:r>
      <w:r w:rsidR="004E0F87">
        <w:rPr>
          <w:rFonts w:ascii="Myriad Pro" w:hAnsi="Myriad Pro"/>
          <w:b/>
          <w:color w:val="595959" w:themeColor="text1" w:themeTint="A6"/>
          <w:sz w:val="44"/>
          <w:szCs w:val="44"/>
          <w:lang w:val="en-US"/>
        </w:rPr>
        <w:t>CHECKS CARRIED OUT</w:t>
      </w:r>
      <w:r w:rsidRPr="004E7BAA">
        <w:rPr>
          <w:rFonts w:ascii="Myriad Pro" w:hAnsi="Myriad Pro"/>
          <w:b/>
          <w:color w:val="595959" w:themeColor="text1" w:themeTint="A6"/>
          <w:sz w:val="44"/>
          <w:szCs w:val="44"/>
          <w:lang w:val="en-US"/>
        </w:rPr>
        <w:t xml:space="preserve"> FOR THE INITIATION OF THE AUTHORISATION PROCESS</w:t>
      </w:r>
    </w:p>
    <w:p w:rsidR="00AB1EA9" w:rsidRPr="004E7BAA" w:rsidRDefault="00AB1EA9" w:rsidP="00AB1EA9">
      <w:pPr>
        <w:ind w:left="1560"/>
        <w:rPr>
          <w:rFonts w:ascii="Myriad Pro" w:hAnsi="Myriad Pro"/>
          <w:b/>
          <w:color w:val="595959" w:themeColor="text1" w:themeTint="A6"/>
          <w:sz w:val="52"/>
          <w:szCs w:val="52"/>
          <w:lang w:val="en-US"/>
        </w:rPr>
      </w:pPr>
    </w:p>
    <w:p w:rsidR="00AB1EA9" w:rsidRPr="004E7BAA" w:rsidRDefault="00AB1EA9" w:rsidP="00AB1EA9">
      <w:pPr>
        <w:ind w:left="1560"/>
        <w:rPr>
          <w:rFonts w:ascii="Myriad Pro" w:hAnsi="Myriad Pro"/>
          <w:b/>
          <w:color w:val="595959" w:themeColor="text1" w:themeTint="A6"/>
          <w:sz w:val="52"/>
          <w:szCs w:val="52"/>
          <w:lang w:val="en-US"/>
        </w:rPr>
      </w:pPr>
    </w:p>
    <w:p w:rsidR="00AB1EA9" w:rsidRPr="00543DE4" w:rsidRDefault="004E7BAA" w:rsidP="00543DE4">
      <w:pPr>
        <w:ind w:left="1560"/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</w:pPr>
      <w:r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>PROJECTS</w:t>
      </w:r>
      <w:r w:rsidRPr="004E7BAA"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 xml:space="preserve"> FOR THE AUTHORISATION OF </w:t>
      </w:r>
      <w:r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>INVESTMENT FIRM</w:t>
      </w:r>
      <w:r w:rsidR="00442865"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>S</w:t>
      </w:r>
      <w:r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>: BROKER DEALERS, SECURITIES BROKERS, PORTFOLIO MANAGEMENT COMPANIES AND FINANCIAL ADVICE COMPANIES [BD (S.V.), SB (A.V.),</w:t>
      </w:r>
      <w:r w:rsidRPr="004E7BAA"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 xml:space="preserve"> PMC (S.G.C.) </w:t>
      </w:r>
      <w:r w:rsidRPr="00543DE4">
        <w:rPr>
          <w:rFonts w:ascii="Myriad Pro Semibold" w:hAnsi="Myriad Pro Semibold"/>
          <w:b/>
          <w:color w:val="595959" w:themeColor="text1" w:themeTint="A6"/>
          <w:spacing w:val="-12"/>
          <w:sz w:val="44"/>
          <w:szCs w:val="44"/>
          <w:lang w:val="en-US"/>
        </w:rPr>
        <w:t>AND FAC (E.A.F.)]</w:t>
      </w:r>
    </w:p>
    <w:p w:rsidR="00AB1EA9" w:rsidRPr="00543DE4" w:rsidRDefault="00AB1EA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  <w:sectPr w:rsidR="00AB1EA9" w:rsidRPr="00543DE4" w:rsidSect="00AB1EA9">
          <w:headerReference w:type="default" r:id="rId9"/>
          <w:footerReference w:type="default" r:id="rId10"/>
          <w:pgSz w:w="11906" w:h="16838"/>
          <w:pgMar w:top="1639" w:right="991" w:bottom="1417" w:left="2552" w:header="708" w:footer="17" w:gutter="0"/>
          <w:cols w:space="708"/>
          <w:docGrid w:linePitch="360"/>
        </w:sectPr>
      </w:pPr>
    </w:p>
    <w:p w:rsidR="00D71997" w:rsidRPr="00543DE4" w:rsidRDefault="00543DE4" w:rsidP="00B73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8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43DE4">
        <w:rPr>
          <w:rFonts w:asciiTheme="minorHAnsi" w:hAnsiTheme="minorHAnsi" w:cstheme="minorHAnsi"/>
          <w:b/>
          <w:sz w:val="22"/>
          <w:szCs w:val="22"/>
          <w:lang w:val="en-US"/>
        </w:rPr>
        <w:t>DECLARATION FORM FOR DOCUMENTS SUBMITTED AND CHECKS CARRIED OUT TO INITIATE THE AUTHORI</w:t>
      </w:r>
      <w:r w:rsidR="004E0F87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Pr="00543DE4">
        <w:rPr>
          <w:rFonts w:asciiTheme="minorHAnsi" w:hAnsiTheme="minorHAnsi" w:cstheme="minorHAnsi"/>
          <w:b/>
          <w:sz w:val="22"/>
          <w:szCs w:val="22"/>
          <w:lang w:val="en-US"/>
        </w:rPr>
        <w:t xml:space="preserve">ATION </w:t>
      </w:r>
      <w:r w:rsidR="004E0F87">
        <w:rPr>
          <w:rFonts w:asciiTheme="minorHAnsi" w:hAnsiTheme="minorHAnsi" w:cstheme="minorHAnsi"/>
          <w:b/>
          <w:sz w:val="22"/>
          <w:szCs w:val="22"/>
          <w:lang w:val="en-US"/>
        </w:rPr>
        <w:t>PROCESS</w:t>
      </w:r>
    </w:p>
    <w:p w:rsidR="00E12F9F" w:rsidRPr="00142D14" w:rsidRDefault="00543DE4" w:rsidP="00E12F9F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968FF">
        <w:rPr>
          <w:rFonts w:asciiTheme="minorHAnsi" w:hAnsiTheme="minorHAnsi" w:cstheme="minorHAnsi"/>
          <w:sz w:val="22"/>
          <w:szCs w:val="22"/>
          <w:lang w:val="en-GB"/>
        </w:rPr>
        <w:t>Mr</w:t>
      </w:r>
      <w:proofErr w:type="gramStart"/>
      <w:r w:rsidR="00E12F9F" w:rsidRPr="009968FF">
        <w:rPr>
          <w:rFonts w:asciiTheme="minorHAnsi" w:hAnsiTheme="minorHAnsi" w:cstheme="minorHAnsi"/>
          <w:sz w:val="22"/>
          <w:szCs w:val="22"/>
          <w:lang w:val="en-GB"/>
        </w:rPr>
        <w:t>./</w:t>
      </w:r>
      <w:proofErr w:type="gramEnd"/>
      <w:r w:rsidRPr="009968FF">
        <w:rPr>
          <w:rFonts w:asciiTheme="minorHAnsi" w:hAnsiTheme="minorHAnsi" w:cstheme="minorHAnsi"/>
          <w:sz w:val="22"/>
          <w:szCs w:val="22"/>
          <w:lang w:val="en-GB"/>
        </w:rPr>
        <w:t>Ms.</w:t>
      </w:r>
      <w:r w:rsidR="00E12F9F" w:rsidRPr="009968F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E12F9F"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</w:t>
      </w:r>
      <w:r w:rsidR="00E12F9F"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>acting in the name and on behalf of</w:t>
      </w:r>
      <w:r w:rsidR="00E12F9F"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12F9F"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</w:t>
      </w:r>
      <w:r w:rsidR="00E12F9F"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professional firm appointed by the applicant for 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Pr="00543DE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of</w:t>
      </w:r>
      <w:r w:rsidR="00E12F9F"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</w:t>
      </w:r>
      <w:r w:rsidR="00E12F9F"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for the purposes of processing the file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states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that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prior to submitting the application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>he</w:t>
      </w:r>
      <w:r w:rsidR="003B7F93">
        <w:rPr>
          <w:rFonts w:asciiTheme="minorHAnsi" w:hAnsiTheme="minorHAnsi" w:cstheme="minorHAnsi"/>
          <w:sz w:val="22"/>
          <w:szCs w:val="22"/>
          <w:lang w:val="en-US"/>
        </w:rPr>
        <w:t xml:space="preserve"> or she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has verified </w:t>
      </w:r>
      <w:r w:rsidR="00142D14"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that all documentation required by specific legislation applicable to the type of Investment</w:t>
      </w:r>
      <w:r w:rsid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Firm (“</w:t>
      </w:r>
      <w:r w:rsidR="003B7F9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Investment Firm</w:t>
      </w:r>
      <w:r w:rsid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 or “</w:t>
      </w:r>
      <w:r w:rsidR="003B7F9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IF</w:t>
      </w:r>
      <w:r w:rsid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”)</w:t>
      </w:r>
      <w:r w:rsidR="00E12F9F" w:rsidRPr="00142D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142D14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for which </w:t>
      </w:r>
      <w:proofErr w:type="spellStart"/>
      <w:r w:rsidR="00142D14" w:rsidRPr="00142D1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142D14" w:rsidRPr="00142D1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="00142D14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is requested </w:t>
      </w:r>
      <w:r w:rsidR="00142D14"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has been provided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42D14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as well as that such documentation is </w:t>
      </w:r>
      <w:r w:rsidR="00142D14" w:rsidRPr="008431A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complete, correct and </w:t>
      </w:r>
      <w:r w:rsidR="0072443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complies with</w:t>
      </w:r>
      <w:r w:rsidR="00142D14" w:rsidRPr="008431A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all the applicable formal requirements</w:t>
      </w:r>
      <w:r w:rsidR="00142D14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142D14" w:rsidRPr="00142D14">
        <w:rPr>
          <w:rStyle w:val="Refdenotaalpie"/>
          <w:rFonts w:asciiTheme="minorHAnsi" w:hAnsiTheme="minorHAnsi" w:cstheme="minorHAnsi"/>
          <w:sz w:val="22"/>
          <w:szCs w:val="22"/>
          <w:vertAlign w:val="baseline"/>
          <w:lang w:val="en-US"/>
        </w:rPr>
        <w:t xml:space="preserve"> </w:t>
      </w:r>
      <w:r w:rsidR="00D71997">
        <w:rPr>
          <w:rStyle w:val="Refdenotaalpie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12F9F" w:rsidRPr="00142D1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12F9F" w:rsidRPr="00F845BA"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E12F9F" w:rsidRPr="00142D14">
        <w:rPr>
          <w:lang w:val="en-US"/>
        </w:rPr>
        <w:instrText xml:space="preserve"> FORMCHECKBOX </w:instrText>
      </w:r>
      <w:r w:rsidR="00822715">
        <w:fldChar w:fldCharType="separate"/>
      </w:r>
      <w:r w:rsidR="00E12F9F" w:rsidRPr="00F845BA">
        <w:fldChar w:fldCharType="end"/>
      </w:r>
    </w:p>
    <w:p w:rsidR="002D1CDC" w:rsidRPr="00142D14" w:rsidRDefault="002D1CDC" w:rsidP="00E12F9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D1CDC" w:rsidRPr="00142D14" w:rsidRDefault="00142D14" w:rsidP="00E12F9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(It would be advisable that verification be carried out by someone other than the person who prepared the </w:t>
      </w:r>
      <w:proofErr w:type="spellStart"/>
      <w:r w:rsidRPr="00142D1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4E0F8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file</w:t>
      </w:r>
      <w:r w:rsidR="003B7F9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142D14" w:rsidRPr="009968FF" w:rsidRDefault="00142D14" w:rsidP="00E12F9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446FB" w:rsidRPr="00543DE4" w:rsidRDefault="00543DE4" w:rsidP="00543DE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In particular, </w:t>
      </w:r>
      <w:r w:rsidRPr="001534B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the checks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listed in the table below have been carried out:</w:t>
      </w:r>
    </w:p>
    <w:p w:rsidR="00E446FB" w:rsidRPr="00543DE4" w:rsidRDefault="00E446FB" w:rsidP="00BC412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E446FB" w:rsidRPr="00543DE4" w:rsidRDefault="00E446FB" w:rsidP="00BC412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E446FB" w:rsidRPr="00543DE4" w:rsidRDefault="00E446FB" w:rsidP="00BC412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71997" w:rsidRPr="00543DE4" w:rsidRDefault="00D71997" w:rsidP="00BC412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6"/>
        <w:gridCol w:w="426"/>
        <w:gridCol w:w="850"/>
        <w:gridCol w:w="142"/>
        <w:gridCol w:w="1559"/>
        <w:gridCol w:w="4961"/>
        <w:gridCol w:w="567"/>
        <w:gridCol w:w="158"/>
        <w:gridCol w:w="835"/>
      </w:tblGrid>
      <w:tr w:rsidR="00EF7208" w:rsidTr="00825923">
        <w:trPr>
          <w:tblHeader/>
        </w:trPr>
        <w:tc>
          <w:tcPr>
            <w:tcW w:w="5247" w:type="dxa"/>
            <w:gridSpan w:val="3"/>
            <w:shd w:val="clear" w:color="auto" w:fill="C00000"/>
            <w:vAlign w:val="center"/>
          </w:tcPr>
          <w:p w:rsidR="00EF7208" w:rsidRPr="007334F3" w:rsidRDefault="009A4069" w:rsidP="00EF7208">
            <w:pPr>
              <w:jc w:val="both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t>document</w:t>
            </w:r>
            <w:r w:rsidR="00EF7208">
              <w:rPr>
                <w:rFonts w:asciiTheme="minorHAnsi" w:hAnsiTheme="minorHAnsi" w:cstheme="minorHAnsi"/>
                <w:caps/>
                <w:sz w:val="22"/>
                <w:szCs w:val="22"/>
              </w:rPr>
              <w:t>s</w:t>
            </w:r>
          </w:p>
        </w:tc>
        <w:tc>
          <w:tcPr>
            <w:tcW w:w="9071" w:type="dxa"/>
            <w:gridSpan w:val="7"/>
            <w:shd w:val="clear" w:color="auto" w:fill="C00000"/>
            <w:vAlign w:val="center"/>
          </w:tcPr>
          <w:p w:rsidR="00EF7208" w:rsidRPr="007334F3" w:rsidRDefault="009A4069" w:rsidP="00EF7208">
            <w:pPr>
              <w:jc w:val="both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t>check</w:t>
            </w:r>
            <w:r w:rsidR="00EF7208">
              <w:rPr>
                <w:rFonts w:asciiTheme="minorHAnsi" w:hAnsiTheme="minorHAnsi" w:cstheme="minorHAnsi"/>
                <w:caps/>
                <w:sz w:val="22"/>
                <w:szCs w:val="22"/>
              </w:rPr>
              <w:t>s</w:t>
            </w:r>
          </w:p>
        </w:tc>
      </w:tr>
      <w:tr w:rsidR="00CB16F3" w:rsidTr="00825923">
        <w:tc>
          <w:tcPr>
            <w:tcW w:w="5247" w:type="dxa"/>
            <w:gridSpan w:val="3"/>
            <w:vMerge w:val="restart"/>
            <w:vAlign w:val="center"/>
          </w:tcPr>
          <w:p w:rsidR="00CB16F3" w:rsidRPr="00BA60C1" w:rsidRDefault="00FB738B" w:rsidP="00EF720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General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question</w:t>
            </w:r>
            <w:r w:rsidR="004B1D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proofErr w:type="spellEnd"/>
          </w:p>
        </w:tc>
        <w:tc>
          <w:tcPr>
            <w:tcW w:w="7512" w:type="dxa"/>
            <w:gridSpan w:val="4"/>
            <w:vAlign w:val="center"/>
          </w:tcPr>
          <w:p w:rsidR="00CB16F3" w:rsidRPr="004B1D73" w:rsidRDefault="004B1D73" w:rsidP="00AD041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documentation, including the appendi</w:t>
            </w:r>
            <w:r w:rsidR="00442E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submitted, </w:t>
            </w:r>
            <w:r w:rsidR="00AD04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signed by the applicant(s) of the </w:t>
            </w:r>
            <w:proofErr w:type="spellStart"/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513C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</w:t>
            </w: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the investment firm (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4B1D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="00583A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B16F3" w:rsidRPr="005120D8" w:rsidRDefault="00CB16F3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16F3" w:rsidTr="00825923">
        <w:tc>
          <w:tcPr>
            <w:tcW w:w="5247" w:type="dxa"/>
            <w:gridSpan w:val="3"/>
            <w:vMerge/>
            <w:vAlign w:val="center"/>
          </w:tcPr>
          <w:p w:rsidR="00CB16F3" w:rsidRPr="00BA60C1" w:rsidRDefault="00CB16F3" w:rsidP="00EF720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B16F3" w:rsidRPr="00583A59" w:rsidRDefault="004B1D73" w:rsidP="004B1D7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83A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personal information (CVs/integrity questionnaires) is dated and signed on all pages by the person to whom it refers</w:t>
            </w:r>
            <w:r w:rsidR="00583A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B16F3" w:rsidRPr="005120D8" w:rsidRDefault="00CB16F3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B16F3" w:rsidTr="00825923">
        <w:tc>
          <w:tcPr>
            <w:tcW w:w="5247" w:type="dxa"/>
            <w:gridSpan w:val="3"/>
            <w:vMerge/>
            <w:vAlign w:val="center"/>
          </w:tcPr>
          <w:p w:rsidR="00CB16F3" w:rsidRPr="00BA60C1" w:rsidRDefault="00CB16F3" w:rsidP="00EF720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B16F3" w:rsidRPr="00583A59" w:rsidRDefault="00583A59" w:rsidP="00CB16F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83A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Regarding the documentation and appendi</w:t>
            </w:r>
            <w:r w:rsidR="002145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583A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that are written in a language other than Spanish or English, the corresponding translation has been attached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B16F3" w:rsidRPr="005120D8" w:rsidRDefault="00CB16F3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81AA2" w:rsidTr="009F494E">
        <w:trPr>
          <w:trHeight w:val="547"/>
        </w:trPr>
        <w:tc>
          <w:tcPr>
            <w:tcW w:w="4395" w:type="dxa"/>
            <w:vMerge w:val="restart"/>
            <w:vAlign w:val="center"/>
          </w:tcPr>
          <w:p w:rsidR="00681AA2" w:rsidRPr="005120D8" w:rsidRDefault="00FB738B" w:rsidP="00FB7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</w:t>
            </w:r>
            <w:proofErr w:type="spellEnd"/>
            <w:r w:rsidR="00681A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1D73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proofErr w:type="spellEnd"/>
            <w:r w:rsidR="004B1D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authorisation</w:t>
            </w:r>
            <w:proofErr w:type="spellEnd"/>
          </w:p>
        </w:tc>
        <w:tc>
          <w:tcPr>
            <w:tcW w:w="852" w:type="dxa"/>
            <w:gridSpan w:val="2"/>
            <w:vMerge w:val="restart"/>
            <w:vAlign w:val="center"/>
          </w:tcPr>
          <w:p w:rsidR="00681AA2" w:rsidRPr="005120D8" w:rsidRDefault="00681AA2" w:rsidP="00EF72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681AA2" w:rsidRPr="00902C5C" w:rsidRDefault="00513C05" w:rsidP="00443E5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</w:t>
            </w:r>
            <w:r w:rsid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form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attached is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443E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aligned 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the model that appears in </w:t>
            </w:r>
            <w:proofErr w:type="gramStart"/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 "</w:t>
            </w:r>
            <w:proofErr w:type="gramEnd"/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Standard 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CNMV forms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 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section 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the CNMV's website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681AA2" w:rsidRPr="005120D8" w:rsidRDefault="00681AA2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81AA2" w:rsidRPr="005120D8" w:rsidRDefault="00681AA2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035" w:rsidTr="00902C5C"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DA7035" w:rsidRPr="00EF7208" w:rsidRDefault="00DA7035" w:rsidP="005120D8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7035" w:rsidRPr="005120D8" w:rsidRDefault="00DA7035" w:rsidP="00EF72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DA7035" w:rsidRPr="00902C5C" w:rsidRDefault="0067754A" w:rsidP="00443E5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Since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applicant(s) of the application for </w:t>
            </w:r>
            <w:proofErr w:type="spellStart"/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legal person, its representative has proved that </w:t>
            </w:r>
            <w:r w:rsidR="00443E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or she</w:t>
            </w:r>
            <w:r w:rsidR="00902C5C"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has sufficient power of representation</w:t>
            </w:r>
            <w:r w:rsidR="00717E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66" w:type="dxa"/>
            <w:vAlign w:val="center"/>
          </w:tcPr>
          <w:p w:rsidR="00DA7035" w:rsidRDefault="0012049D" w:rsidP="00DA70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DA7035" w:rsidRPr="005120D8" w:rsidRDefault="00DA7035" w:rsidP="00DA7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12049D" w:rsidRDefault="00902C5C" w:rsidP="00902C5C">
            <w:pPr>
              <w:tabs>
                <w:tab w:val="left" w:pos="3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DA7035" w:rsidRPr="005120D8" w:rsidRDefault="00DA7035" w:rsidP="00DA7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C0CB3" w:rsidTr="009F494E">
        <w:trPr>
          <w:trHeight w:val="977"/>
        </w:trPr>
        <w:tc>
          <w:tcPr>
            <w:tcW w:w="4395" w:type="dxa"/>
            <w:vAlign w:val="center"/>
          </w:tcPr>
          <w:p w:rsidR="000C0CB3" w:rsidRPr="00B738ED" w:rsidRDefault="00902C5C" w:rsidP="00717E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Model Guide of the CNMV for the </w:t>
            </w:r>
            <w:proofErr w:type="spellStart"/>
            <w:r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authori</w:t>
            </w:r>
            <w:r w:rsidR="00717EFF"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ation</w:t>
            </w:r>
            <w:proofErr w:type="spellEnd"/>
            <w:r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SV/AV/SGC/EAF (</w:t>
            </w:r>
            <w:proofErr w:type="spellStart"/>
            <w:r w:rsidR="00E31C7E"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</w:t>
            </w:r>
            <w:r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uthori</w:t>
            </w:r>
            <w:r w:rsidR="00717EFF"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s</w:t>
            </w:r>
            <w:r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ation</w:t>
            </w:r>
            <w:proofErr w:type="spellEnd"/>
            <w:r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Guide</w:t>
            </w:r>
            <w:r w:rsidRPr="00B738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:rsidR="000C0CB3" w:rsidRPr="005120D8" w:rsidRDefault="000C0CB3" w:rsidP="0070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0C0CB3" w:rsidRPr="00902C5C" w:rsidRDefault="00902C5C" w:rsidP="00443E5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relevant sections have been completed in accordance with the category of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be </w:t>
            </w:r>
            <w:r w:rsidR="003345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established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its business project and the associated regulatory requirements (e.g.: consolida</w:t>
            </w:r>
            <w:r w:rsidR="003345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ted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group), </w:t>
            </w:r>
            <w:r w:rsidR="003345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verify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ing that the information provided coincides and does not </w:t>
            </w:r>
            <w:r w:rsidR="00443E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contain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discrepancies with that </w:t>
            </w:r>
            <w:r w:rsidR="00443E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included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02C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other annexed documents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0C0CB3" w:rsidRPr="005120D8" w:rsidRDefault="000C0CB3" w:rsidP="004274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 w:val="restart"/>
            <w:vAlign w:val="center"/>
          </w:tcPr>
          <w:p w:rsidR="00C266AF" w:rsidRPr="00B738ED" w:rsidRDefault="00717EFF" w:rsidP="00717E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Draft a</w:t>
            </w:r>
            <w:r w:rsidR="00902C5C" w:rsidRPr="00B738ED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rticles of association</w:t>
            </w:r>
            <w:r w:rsidR="00902C5C" w:rsidRPr="00B738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C266AF" w:rsidRPr="005120D8" w:rsidRDefault="00C266AF" w:rsidP="00702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C266AF" w:rsidRPr="00702213" w:rsidRDefault="00702213" w:rsidP="00B738E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="003345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draft 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articles of association comply with the corresponding legal provisions of the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Spanish </w:t>
            </w:r>
            <w:r w:rsidR="00F376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Corporate Enterprises Act</w:t>
            </w:r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(“</w:t>
            </w:r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Ley de </w:t>
            </w:r>
            <w:proofErr w:type="spellStart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Sociedades</w:t>
            </w:r>
            <w:proofErr w:type="spellEnd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de Capital</w:t>
            </w:r>
            <w:r w:rsid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”</w:t>
            </w:r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-LSC-)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taking into account the legal form envisaged (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public limited company</w:t>
            </w:r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-“</w:t>
            </w:r>
            <w:proofErr w:type="spellStart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sociedad</w:t>
            </w:r>
            <w:proofErr w:type="spellEnd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anónima</w:t>
            </w:r>
            <w:proofErr w:type="spellEnd"/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”-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limited company</w:t>
            </w:r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-”</w:t>
            </w:r>
            <w:proofErr w:type="spellStart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sociedad</w:t>
            </w:r>
            <w:proofErr w:type="spellEnd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8ED" w:rsidRPr="00B738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limitada</w:t>
            </w:r>
            <w:proofErr w:type="spellEnd"/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</w:t>
            </w:r>
            <w:r w:rsidR="00B738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), the specificities of securities market regulations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accordance with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entity's status as an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rticles 144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152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183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241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of the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Recast Text of the Spanish Securities Market Act 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TRLMV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as well as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sections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a), b), c), d), e) and </w:t>
            </w:r>
            <w:proofErr w:type="spellStart"/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of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rticle 14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rticle 40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Spanish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RD o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22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/>
            <w:vAlign w:val="center"/>
          </w:tcPr>
          <w:p w:rsidR="00C266AF" w:rsidRDefault="00C266AF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266AF" w:rsidRPr="00A81A73" w:rsidRDefault="00443E5C" w:rsidP="008761D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="00A81A73"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eferences to regulations are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made </w:t>
            </w:r>
            <w:r w:rsidR="00A81A73"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the </w:t>
            </w:r>
            <w:r w:rsidR="00593996" w:rsidRPr="005939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current text of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Recast Text of the 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Spanish </w:t>
            </w:r>
            <w:r w:rsidR="00593996" w:rsidRPr="005939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Securities Market Act</w:t>
            </w:r>
            <w:r w:rsidR="005939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(TRLMV) </w:t>
            </w:r>
            <w:r w:rsidR="00A81A73"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</w:t>
            </w:r>
            <w:r w:rsidR="00F376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Spanish Corporate Enterprises Act</w:t>
            </w:r>
            <w:r w:rsidR="008761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  <w:r w:rsidR="00A81A73"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citations to </w:t>
            </w:r>
            <w:r w:rsidR="008761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applicable </w:t>
            </w:r>
            <w:r w:rsidR="00A81A73"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articles of these regulations are correct</w:t>
            </w:r>
            <w:r w:rsid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/>
            <w:vAlign w:val="center"/>
          </w:tcPr>
          <w:p w:rsidR="00C266AF" w:rsidRDefault="00C266AF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266AF" w:rsidRPr="00A81A73" w:rsidRDefault="00A81A73" w:rsidP="00C266A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company name corresponds to the reservation of the name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/>
            <w:vAlign w:val="center"/>
          </w:tcPr>
          <w:p w:rsidR="00C266AF" w:rsidRDefault="00C266AF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266AF" w:rsidRPr="00A81A73" w:rsidRDefault="00A81A73" w:rsidP="008B04C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registered office is the sam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 as th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icated 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8B04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0C0CB3">
        <w:trPr>
          <w:trHeight w:val="88"/>
        </w:trPr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66AF" w:rsidRPr="004274FD" w:rsidRDefault="00A81A73" w:rsidP="000C0CB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Corporate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</w:p>
        </w:tc>
        <w:tc>
          <w:tcPr>
            <w:tcW w:w="6662" w:type="dxa"/>
            <w:gridSpan w:val="3"/>
            <w:vAlign w:val="center"/>
          </w:tcPr>
          <w:p w:rsidR="00C266AF" w:rsidRPr="00A81A73" w:rsidRDefault="00A81A73" w:rsidP="00555DC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is consistent with the type of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is intended to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</w:t>
            </w:r>
            <w:r w:rsidRPr="00A81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incorporate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88"/>
        </w:trPr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66AF" w:rsidRPr="00F23CA2" w:rsidRDefault="00C266AF" w:rsidP="00C266A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266AF" w:rsidRPr="00593996" w:rsidRDefault="00593996" w:rsidP="00376E1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9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investment and ancillary services and financial instruments are identified, they are described in </w:t>
            </w:r>
            <w:r w:rsid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accordance with the current wording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TRLMV.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88"/>
        </w:trPr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66AF" w:rsidRPr="00F23CA2" w:rsidRDefault="00C266AF" w:rsidP="00C266A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266AF" w:rsidRPr="00376E1E" w:rsidRDefault="00376E1E" w:rsidP="00C266A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list of activities and instruments includes at least all the services and instruments referred to in the </w:t>
            </w:r>
            <w:proofErr w:type="spellStart"/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programme</w:t>
            </w:r>
            <w:proofErr w:type="spellEnd"/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activities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66AF" w:rsidRPr="00F23CA2" w:rsidRDefault="00C266AF" w:rsidP="00C266A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266AF" w:rsidRPr="00376E1E" w:rsidRDefault="00376E1E" w:rsidP="00C266A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ancillary activities are planned, they are included in the corporate purpose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rPr>
          <w:trHeight w:val="174"/>
        </w:trPr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66AF" w:rsidRPr="00F23CA2" w:rsidRDefault="00C266AF" w:rsidP="00C266A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266AF" w:rsidRPr="00376E1E" w:rsidRDefault="00376E1E" w:rsidP="00C266A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Includes, where applicable, explicit references to other financial regulations (such as insurance regulations)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c>
          <w:tcPr>
            <w:tcW w:w="4395" w:type="dxa"/>
            <w:vMerge/>
            <w:vAlign w:val="center"/>
          </w:tcPr>
          <w:p w:rsidR="00C266AF" w:rsidRPr="00F23CA2" w:rsidRDefault="00C266AF" w:rsidP="00BC41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F23CA2" w:rsidRDefault="00C266AF" w:rsidP="005120D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66AF" w:rsidRPr="00F23CA2" w:rsidRDefault="00C266AF" w:rsidP="00C266A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266AF" w:rsidRPr="00376E1E" w:rsidRDefault="00376E1E" w:rsidP="00C266A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6E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Includes the CNAE (National Classification of Economic Activities number)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C266AF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6AF" w:rsidTr="00825923">
        <w:tc>
          <w:tcPr>
            <w:tcW w:w="4395" w:type="dxa"/>
            <w:vMerge/>
            <w:vAlign w:val="center"/>
          </w:tcPr>
          <w:p w:rsidR="00C266AF" w:rsidRPr="005120D8" w:rsidRDefault="00C266AF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266AF" w:rsidRPr="005120D8" w:rsidRDefault="00C266AF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266AF" w:rsidRPr="00AD1C86" w:rsidRDefault="00AD1C86" w:rsidP="00336A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share capital amount corresponds to that reflected in the rest of the </w:t>
            </w:r>
            <w:r w:rsidR="00336A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file’s </w:t>
            </w: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documents.</w:t>
            </w:r>
          </w:p>
        </w:tc>
        <w:tc>
          <w:tcPr>
            <w:tcW w:w="1559" w:type="dxa"/>
            <w:gridSpan w:val="3"/>
            <w:vAlign w:val="center"/>
          </w:tcPr>
          <w:p w:rsidR="00C266AF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12136" w:rsidTr="00825923">
        <w:tc>
          <w:tcPr>
            <w:tcW w:w="4395" w:type="dxa"/>
            <w:vMerge/>
            <w:vAlign w:val="center"/>
          </w:tcPr>
          <w:p w:rsidR="00812136" w:rsidRPr="005120D8" w:rsidRDefault="00812136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812136" w:rsidRPr="005120D8" w:rsidRDefault="00812136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812136" w:rsidRPr="00AD1C86" w:rsidRDefault="00AD1C86" w:rsidP="001F58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minimum financial requirements are in accordance with the type of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be incorporated (SV, AV,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SGC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EAF) and the list of investment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ancillary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it intends to provide and the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activities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intends to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carry on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812136" w:rsidRPr="005120D8" w:rsidRDefault="00812136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5120D8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AD1C86" w:rsidRDefault="00AD1C86" w:rsidP="003F338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Management body: the information provided (type, minimum and maximum number of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members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etc.) is the same as that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mentioned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Section 4 of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AD1C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5120D8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885EDF" w:rsidRDefault="00885EDF" w:rsidP="003F338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5E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time limit for approval of the annual accounts is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four</w:t>
            </w:r>
            <w:r w:rsidRPr="00885E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months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5120D8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512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A15F91" w:rsidRDefault="00A15F91" w:rsidP="00BA60C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15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articles of association are correctly numbered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 w:val="restart"/>
            <w:vAlign w:val="center"/>
          </w:tcPr>
          <w:p w:rsidR="00343D87" w:rsidRPr="00A15F91" w:rsidRDefault="00A15F91" w:rsidP="00343D8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15F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Negative registration certification ("</w:t>
            </w:r>
            <w:proofErr w:type="spellStart"/>
            <w:r w:rsidRPr="00A15F9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certificación</w:t>
            </w:r>
            <w:proofErr w:type="spellEnd"/>
            <w:r w:rsidRPr="00A15F9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F9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registral</w:t>
            </w:r>
            <w:proofErr w:type="spellEnd"/>
            <w:r w:rsidRPr="00A15F9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F9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negativa</w:t>
            </w:r>
            <w:proofErr w:type="spellEnd"/>
            <w:r w:rsidRPr="00A15F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") of the </w:t>
            </w:r>
            <w:r w:rsidRPr="00A15F91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corporate name proposed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FA09C1" w:rsidRPr="005412F1" w:rsidRDefault="005412F1" w:rsidP="0024014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certification has a sufficiently long expiry period </w:t>
            </w:r>
            <w:proofErr w:type="gramStart"/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to,</w:t>
            </w:r>
            <w:proofErr w:type="gramEnd"/>
            <w:r w:rsidR="0024014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reasonably, 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cover </w:t>
            </w:r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processing period of the file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C266AF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5412F1" w:rsidRPr="005412F1" w:rsidRDefault="005412F1" w:rsidP="005412F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name reserved in the certification is the same as 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used in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3F33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5412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 and in all documents, in particular:</w:t>
            </w:r>
          </w:p>
          <w:p w:rsidR="005412F1" w:rsidRPr="009968FF" w:rsidRDefault="005412F1" w:rsidP="005412F1">
            <w:pPr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articles of association</w:t>
            </w:r>
          </w:p>
          <w:p w:rsidR="00FA09C1" w:rsidRPr="009968FF" w:rsidRDefault="005412F1" w:rsidP="005412F1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programme of activities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C266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9F494E">
        <w:trPr>
          <w:trHeight w:val="547"/>
        </w:trPr>
        <w:tc>
          <w:tcPr>
            <w:tcW w:w="4395" w:type="dxa"/>
            <w:vMerge w:val="restart"/>
            <w:vAlign w:val="center"/>
          </w:tcPr>
          <w:p w:rsidR="00E446FB" w:rsidRPr="008628F7" w:rsidRDefault="005412F1" w:rsidP="005412F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activities</w:t>
            </w:r>
            <w:proofErr w:type="spellEnd"/>
          </w:p>
        </w:tc>
        <w:tc>
          <w:tcPr>
            <w:tcW w:w="852" w:type="dxa"/>
            <w:gridSpan w:val="2"/>
            <w:vMerge w:val="restart"/>
            <w:vAlign w:val="center"/>
          </w:tcPr>
          <w:p w:rsidR="00E446FB" w:rsidRPr="005120D8" w:rsidRDefault="00E446FB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E446FB" w:rsidRPr="00AB1C39" w:rsidRDefault="00AB1C39" w:rsidP="00532A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list of services and activities indicated correspond to those foreseen and explained in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532A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8628F7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AB1C39" w:rsidRDefault="00AB1C39" w:rsidP="00F972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limitations on the provision of investment and ancillary services are correctly described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8628F7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AB1C39" w:rsidRDefault="00AB1C39" w:rsidP="00532A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categories of clients identified in the </w:t>
            </w:r>
            <w:proofErr w:type="spellStart"/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programme</w:t>
            </w:r>
            <w:proofErr w:type="spellEnd"/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activities correspond to those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reported in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532A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AB1C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8628F7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6317A4" w:rsidRDefault="006317A4" w:rsidP="00D13D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financial and, where appropriate, non-financial instruments indicated are the same as those i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dentified in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8628F7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6317A4" w:rsidRPr="006317A4" w:rsidRDefault="00D13DBC" w:rsidP="00D13D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</w:t>
            </w:r>
            <w:proofErr w:type="spellStart"/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programme</w:t>
            </w:r>
            <w:proofErr w:type="spellEnd"/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activities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indicates 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whether or not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will </w:t>
            </w:r>
            <w:r w:rsidR="003164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hold 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client </w:t>
            </w:r>
            <w:r w:rsidR="003164A2" w:rsidRPr="003164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funds (even on a temporary basis)</w:t>
            </w:r>
            <w:r w:rsidR="003164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accordance with the explanati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ons given in the </w:t>
            </w:r>
            <w:proofErr w:type="spellStart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="006317A4" w:rsidRPr="00631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 w:rsidR="003164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8628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825923">
        <w:tc>
          <w:tcPr>
            <w:tcW w:w="4395" w:type="dxa"/>
            <w:vMerge w:val="restart"/>
            <w:vAlign w:val="center"/>
          </w:tcPr>
          <w:p w:rsidR="001A6D0A" w:rsidRPr="001A6D0A" w:rsidRDefault="001A6D0A" w:rsidP="008C53D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A6D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Planned systems for risk assessment and risk management in the field of </w:t>
            </w:r>
            <w:r w:rsidRPr="001A6D0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anti-money laundering and financing of terrorism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1A6D0A" w:rsidRPr="001A6D0A" w:rsidRDefault="00D13DBC" w:rsidP="001A6D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  <w:r w:rsidR="001A6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</w:t>
            </w:r>
            <w:r w:rsidR="001A6D0A" w:rsidRPr="001A6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Manual on the Prevention of Money Laundering and Financing of Terrorism has been attached</w:t>
            </w:r>
            <w:r w:rsidR="001A6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825923">
        <w:tc>
          <w:tcPr>
            <w:tcW w:w="4395" w:type="dxa"/>
            <w:vMerge/>
            <w:vAlign w:val="center"/>
          </w:tcPr>
          <w:p w:rsidR="00E446FB" w:rsidRPr="003425F1" w:rsidRDefault="00E446FB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446FB" w:rsidRPr="00E31C7E" w:rsidRDefault="00E31C7E" w:rsidP="00D13D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</w:t>
            </w:r>
            <w:proofErr w:type="spellStart"/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tion</w:t>
            </w:r>
            <w:proofErr w:type="spellEnd"/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guide 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indicates the name of </w:t>
            </w: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person(s) and contact details 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which, if necessary, the SEPBLAC may directly request any additional information it </w:t>
            </w:r>
            <w:r w:rsidR="00D13D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may </w:t>
            </w:r>
            <w:r w:rsidRPr="00E31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require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825923">
        <w:tc>
          <w:tcPr>
            <w:tcW w:w="4395" w:type="dxa"/>
            <w:vMerge/>
            <w:vAlign w:val="center"/>
          </w:tcPr>
          <w:p w:rsidR="00E446FB" w:rsidRPr="003425F1" w:rsidRDefault="00E446FB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446FB" w:rsidRPr="00586A64" w:rsidRDefault="002C3C97" w:rsidP="002C3C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uide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states 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internal control body responsible for the implementation of procedures for the prevention of money laundering and financing of terrorism</w:t>
            </w:r>
            <w:r w:rsid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825923">
        <w:tc>
          <w:tcPr>
            <w:tcW w:w="4395" w:type="dxa"/>
            <w:vMerge/>
            <w:vAlign w:val="center"/>
          </w:tcPr>
          <w:p w:rsidR="00E446FB" w:rsidRPr="003425F1" w:rsidRDefault="00E446FB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446FB" w:rsidRPr="00586A64" w:rsidRDefault="002C3C97" w:rsidP="002C3C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</w:t>
            </w:r>
            <w:proofErr w:type="spellStart"/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Guide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indicates 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 of the 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representative before the Executive Service of the Commission for the Prevention of Money Laundering and Monetary Offences (SEPBLAC), who will be responsible for compl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ying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the reporting obligations established in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Spanish </w:t>
            </w:r>
            <w:r w:rsidR="00586A64" w:rsidRP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Law 10/2010</w:t>
            </w:r>
            <w:r w:rsidR="00586A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825923">
        <w:tc>
          <w:tcPr>
            <w:tcW w:w="4395" w:type="dxa"/>
            <w:vMerge/>
            <w:vAlign w:val="center"/>
          </w:tcPr>
          <w:p w:rsidR="00E446FB" w:rsidRPr="003425F1" w:rsidRDefault="00E446FB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446FB" w:rsidRPr="0019284C" w:rsidRDefault="0019284C" w:rsidP="00F17F4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28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description of the means to be used for transfer</w:t>
            </w:r>
            <w:r w:rsidR="00F17F4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ring</w:t>
            </w:r>
            <w:r w:rsidRPr="001928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financial resources to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1928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(se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ction 2.2 of 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2C3C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1928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uide), the bank accounts that the shareholders intend to use to provide the funds to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1928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have been identified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25923" w:rsidTr="00825923">
        <w:tc>
          <w:tcPr>
            <w:tcW w:w="4395" w:type="dxa"/>
            <w:vAlign w:val="center"/>
          </w:tcPr>
          <w:p w:rsidR="00825923" w:rsidRPr="003425F1" w:rsidRDefault="00E70825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70825">
              <w:rPr>
                <w:rFonts w:asciiTheme="minorHAnsi" w:hAnsiTheme="minorHAnsi" w:cstheme="minorHAnsi"/>
                <w:sz w:val="22"/>
                <w:szCs w:val="22"/>
              </w:rPr>
              <w:t>Commitment</w:t>
            </w:r>
            <w:proofErr w:type="spellEnd"/>
            <w:r w:rsidRPr="00E70825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E7082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join</w:t>
            </w:r>
            <w:proofErr w:type="spellEnd"/>
            <w:r w:rsidRPr="00E7082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FOGAIN</w:t>
            </w:r>
          </w:p>
        </w:tc>
        <w:tc>
          <w:tcPr>
            <w:tcW w:w="426" w:type="dxa"/>
            <w:vAlign w:val="center"/>
          </w:tcPr>
          <w:p w:rsidR="00825923" w:rsidRDefault="00E70825" w:rsidP="00825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:rsidR="00825923" w:rsidRDefault="00825923" w:rsidP="00825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5923" w:rsidRDefault="00825923" w:rsidP="00825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5923" w:rsidRPr="005120D8" w:rsidRDefault="00825923" w:rsidP="008259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70825" w:rsidRDefault="00E70825" w:rsidP="00825923">
            <w:pPr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:rsidR="00E70825" w:rsidRDefault="00E70825" w:rsidP="00825923">
            <w:pPr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5923" w:rsidRPr="005120D8" w:rsidRDefault="00825923" w:rsidP="00825923">
            <w:pPr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71" w:type="dxa"/>
            <w:gridSpan w:val="7"/>
            <w:shd w:val="clear" w:color="auto" w:fill="F2F2F2" w:themeFill="background1" w:themeFillShade="F2"/>
            <w:vAlign w:val="center"/>
          </w:tcPr>
          <w:p w:rsidR="00825923" w:rsidRPr="005120D8" w:rsidRDefault="00825923" w:rsidP="00342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9C1" w:rsidTr="00825923">
        <w:tc>
          <w:tcPr>
            <w:tcW w:w="4395" w:type="dxa"/>
            <w:vMerge w:val="restart"/>
            <w:vAlign w:val="center"/>
          </w:tcPr>
          <w:p w:rsidR="00FA09C1" w:rsidRPr="00262ADD" w:rsidRDefault="00262ADD" w:rsidP="00262AD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2A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event of </w:t>
            </w:r>
            <w:r w:rsidRPr="00262A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conversion of another entity into an investment firm</w:t>
            </w:r>
            <w:r w:rsidR="005A0CA7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(</w:t>
            </w:r>
            <w:r w:rsidR="003B7F9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IF</w:t>
            </w:r>
            <w:r w:rsidR="005A0CA7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)</w:t>
            </w:r>
            <w:r w:rsidRPr="00262A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documentation on that entity</w:t>
            </w:r>
          </w:p>
        </w:tc>
        <w:tc>
          <w:tcPr>
            <w:tcW w:w="426" w:type="dxa"/>
            <w:vMerge w:val="restart"/>
            <w:vAlign w:val="center"/>
          </w:tcPr>
          <w:p w:rsidR="00FA09C1" w:rsidRPr="005120D8" w:rsidRDefault="00262ADD" w:rsidP="001A7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A09C1"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9C1"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09C1"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vMerge w:val="restart"/>
            <w:vAlign w:val="center"/>
          </w:tcPr>
          <w:p w:rsidR="00FA09C1" w:rsidRPr="005120D8" w:rsidRDefault="00FA09C1" w:rsidP="00262ADD">
            <w:pPr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62ADD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262ADD" w:rsidRPr="00262ADD" w:rsidRDefault="00262ADD" w:rsidP="007C318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audited interim balance sheet, closed no earlier than the last day of the quarter prior to the date of submission of the application, is attached, express</w:t>
            </w:r>
            <w:r w:rsidR="007C31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mention</w:t>
            </w:r>
            <w:r w:rsidR="007870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ing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sufficient</w:t>
            </w:r>
            <w:r w:rsidR="007870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detail</w:t>
            </w:r>
            <w:r w:rsidR="007870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ing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C31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ny contingencies that might affect the valuation of assets. The balance sheet will be </w:t>
            </w:r>
            <w:r w:rsidR="007870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prepared</w:t>
            </w:r>
            <w:r w:rsidRPr="00262A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using the same criteria, structure and form as that to be included in the annual accounts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1A7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5120D8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A09C1" w:rsidRDefault="00FA09C1" w:rsidP="00037E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A09C1" w:rsidRDefault="00FA09C1" w:rsidP="00037E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5A0CA7" w:rsidRDefault="005A0CA7" w:rsidP="0024014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>The audited annual accounts for the last two financial years, or since the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 xml:space="preserve"> date of the entity’s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 xml:space="preserve"> incorporation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 xml:space="preserve"> if th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 xml:space="preserve">is occurred 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>during th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e current year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>, has been provided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1A7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5120D8" w:rsidRDefault="00FA09C1" w:rsidP="00BC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A09C1" w:rsidRDefault="00FA09C1" w:rsidP="00037E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A09C1" w:rsidRDefault="00FA09C1" w:rsidP="00037E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5A0CA7" w:rsidRDefault="005A0CA7" w:rsidP="007870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 xml:space="preserve">A statement 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 xml:space="preserve">certifying 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>that the articles of association and subsequent amendments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thereto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 xml:space="preserve">, if any, do not contain any clause limiting the institution's ability to 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establish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 xml:space="preserve"> itself as an investment firm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="00DB090E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5A0CA7">
              <w:rPr>
                <w:rFonts w:ascii="Calibri" w:hAnsi="Calibri" w:cs="Arial"/>
                <w:sz w:val="20"/>
                <w:szCs w:val="20"/>
                <w:lang w:val="en-US"/>
              </w:rPr>
              <w:t>has been attached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1A7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 w:val="restart"/>
            <w:vAlign w:val="center"/>
          </w:tcPr>
          <w:p w:rsidR="00C048BD" w:rsidRPr="00875443" w:rsidRDefault="00875443" w:rsidP="00B3046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87544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Management body, general management or similar, of the </w:t>
            </w:r>
            <w:r w:rsidR="003B7F9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IF</w:t>
            </w:r>
            <w:r w:rsidRPr="0087544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and its parent company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93365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65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822715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822715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93365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C048BD" w:rsidRPr="00875443" w:rsidRDefault="00875443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75443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875443">
              <w:rPr>
                <w:rFonts w:ascii="Calibri" w:hAnsi="Calibri" w:cs="Arial"/>
                <w:sz w:val="20"/>
                <w:szCs w:val="20"/>
                <w:lang w:val="en-US"/>
              </w:rPr>
              <w:t>'s planned corporate governance structure ensures that decision-making takes place in Spain.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336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048BD" w:rsidRPr="00624C31" w:rsidRDefault="00624C31" w:rsidP="00424D50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applicant(s)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's project has/have assessed the suitability of the proposed members, and has/have provided written evidence thereof, identifying each of the candidates, as well as the positions they will hold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>'s administrative/general management body and, where applicable, its parent company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305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624C31" w:rsidRPr="00624C31" w:rsidRDefault="00624C31" w:rsidP="00802EEF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Questionnaire on integrity (</w:t>
            </w:r>
            <w:r w:rsidR="00485C99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, </w:t>
            </w:r>
            <w:r w:rsidR="00F45DAC">
              <w:rPr>
                <w:rFonts w:ascii="Calibri" w:hAnsi="Calibri" w:cs="Arial"/>
                <w:sz w:val="20"/>
                <w:szCs w:val="20"/>
                <w:lang w:val="en-US"/>
              </w:rPr>
              <w:t>Curriculum Vitae (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>CV</w:t>
            </w:r>
            <w:r w:rsidR="00F45DAC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Certificate of Criminal Record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(C</w:t>
            </w:r>
            <w:r w:rsidR="00485C99">
              <w:rPr>
                <w:rFonts w:ascii="Calibri" w:hAnsi="Calibri" w:cs="Arial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all the members of the management body/general </w:t>
            </w:r>
            <w:r w:rsidR="00802EEF">
              <w:rPr>
                <w:rFonts w:ascii="Calibri" w:hAnsi="Calibri" w:cs="Arial"/>
                <w:sz w:val="20"/>
                <w:szCs w:val="20"/>
                <w:lang w:val="en-US"/>
              </w:rPr>
              <w:t>management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>/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similar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624C31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and, if applicable, of its parent company have been provided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325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0011AE" w:rsidRPr="000011AE" w:rsidRDefault="000011AE" w:rsidP="007870AD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In the case of legal persons appointed as members of the management body, all the above documentation has also been submitted in respect of their natural person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representatives.</w:t>
            </w:r>
          </w:p>
        </w:tc>
        <w:tc>
          <w:tcPr>
            <w:tcW w:w="567" w:type="dxa"/>
            <w:vAlign w:val="center"/>
          </w:tcPr>
          <w:p w:rsidR="00C048BD" w:rsidRDefault="00864C4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864C42" w:rsidRDefault="00864C4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9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048BD" w:rsidRPr="000011AE" w:rsidRDefault="000011AE" w:rsidP="007870AD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applicant(s) has/have accredited, by providing written evidence to that effect, compliance with the incompatibility regime established 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under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rticle 188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 TRLMV by the management body/general manager provided for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, when this is significant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864C42" w:rsidRDefault="00864C42" w:rsidP="00864C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864C42" w:rsidRDefault="00864C42" w:rsidP="00864C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153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048BD" w:rsidRPr="000011AE" w:rsidRDefault="000011AE" w:rsidP="00684753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If the positions of Chairman and Managing Director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/CEO (“</w:t>
            </w:r>
            <w:proofErr w:type="spellStart"/>
            <w:r w:rsidRPr="000011AE">
              <w:rPr>
                <w:rFonts w:ascii="Calibri" w:hAnsi="Calibri" w:cs="Arial"/>
                <w:i/>
                <w:sz w:val="20"/>
                <w:szCs w:val="20"/>
                <w:lang w:val="en-US"/>
              </w:rPr>
              <w:t>Consejero</w:t>
            </w:r>
            <w:proofErr w:type="spellEnd"/>
            <w:r w:rsidRPr="000011AE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1AE">
              <w:rPr>
                <w:rFonts w:ascii="Calibri" w:hAnsi="Calibri" w:cs="Arial"/>
                <w:i/>
                <w:sz w:val="20"/>
                <w:szCs w:val="20"/>
                <w:lang w:val="en-US"/>
              </w:rPr>
              <w:t>Delegado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>”)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are expected to overlap, </w:t>
            </w:r>
            <w:proofErr w:type="spellStart"/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 xml:space="preserve"> has been requested from the CNMV, providing the corresponding justification (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rticle 182</w:t>
            </w:r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proofErr w:type="gramStart"/>
            <w:r w:rsidR="007870AD">
              <w:rPr>
                <w:rFonts w:ascii="Calibri" w:hAnsi="Calibri" w:cs="Arial"/>
                <w:sz w:val="20"/>
                <w:szCs w:val="20"/>
                <w:lang w:val="en-US"/>
              </w:rPr>
              <w:t>)(</w:t>
            </w:r>
            <w:proofErr w:type="gramEnd"/>
            <w:r w:rsidRPr="000011AE">
              <w:rPr>
                <w:rFonts w:ascii="Calibri" w:hAnsi="Calibri" w:cs="Arial"/>
                <w:sz w:val="20"/>
                <w:szCs w:val="20"/>
                <w:lang w:val="en-US"/>
              </w:rPr>
              <w:t>e) of TRLMV)</w:t>
            </w:r>
            <w:r w:rsidR="0068081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C048BD" w:rsidRPr="00083BE7" w:rsidRDefault="00864C4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C048BD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048BD" w:rsidRPr="005120D8" w:rsidRDefault="00864C42" w:rsidP="00742D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foreseen</w:t>
            </w:r>
            <w:proofErr w:type="spellEnd"/>
            <w:r w:rsidR="00C04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8BD"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8BD"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048BD"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9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933658" w:rsidRDefault="00C048BD" w:rsidP="0090158F">
            <w:pPr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048BD" w:rsidRPr="00680819" w:rsidRDefault="00680819" w:rsidP="00AF4A53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80819">
              <w:rPr>
                <w:rFonts w:ascii="Calibri" w:hAnsi="Calibri" w:cs="Arial"/>
                <w:sz w:val="20"/>
                <w:szCs w:val="20"/>
                <w:lang w:val="en-US"/>
              </w:rPr>
              <w:t xml:space="preserve">Information on the composition of the appointment, remuneration and risk committees has been provided or exemption from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constitution or joint constitution</w:t>
            </w:r>
            <w:r w:rsidRPr="00680819">
              <w:rPr>
                <w:rFonts w:ascii="Calibri" w:hAnsi="Calibri" w:cs="Arial"/>
                <w:sz w:val="20"/>
                <w:szCs w:val="20"/>
                <w:lang w:val="en-US"/>
              </w:rPr>
              <w:t xml:space="preserve"> has been requested (</w:t>
            </w:r>
            <w:r w:rsidR="001D37F8"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Pr="00680819">
              <w:rPr>
                <w:rFonts w:ascii="Calibri" w:hAnsi="Calibri" w:cs="Arial"/>
                <w:sz w:val="20"/>
                <w:szCs w:val="20"/>
                <w:lang w:val="en-US"/>
              </w:rPr>
              <w:t>rticles 188 and 192bis</w:t>
            </w:r>
            <w:r w:rsidR="00CD6D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1D37F8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Pr="00680819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="001D37F8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680819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TRLMV)</w:t>
            </w:r>
            <w:r w:rsidR="007B26A6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C048BD" w:rsidRPr="00083BE7" w:rsidRDefault="00864C4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C048BD" w:rsidRPr="00376940" w:rsidRDefault="00C048BD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94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4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0"/>
                <w:szCs w:val="20"/>
              </w:rPr>
            </w:r>
            <w:r w:rsidR="0082271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694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864C42" w:rsidRDefault="00864C42" w:rsidP="00864C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0C0CB3">
        <w:trPr>
          <w:trHeight w:val="51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7B26A6" w:rsidRDefault="007B26A6" w:rsidP="000C0CB3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proofErr w:type="spellStart"/>
            <w:r w:rsidRPr="007B26A6">
              <w:rPr>
                <w:rFonts w:ascii="Calibri" w:hAnsi="Calibri" w:cs="Arial"/>
                <w:sz w:val="20"/>
                <w:szCs w:val="20"/>
                <w:lang w:val="es-ES_tradnl"/>
              </w:rPr>
              <w:t>Questionnaire</w:t>
            </w:r>
            <w:proofErr w:type="spellEnd"/>
            <w:r w:rsidRPr="007B26A6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26A6">
              <w:rPr>
                <w:rFonts w:ascii="Calibri" w:hAnsi="Calibri" w:cs="Arial"/>
                <w:sz w:val="20"/>
                <w:szCs w:val="20"/>
                <w:lang w:val="es-ES_tradnl"/>
              </w:rPr>
              <w:t>on</w:t>
            </w:r>
            <w:proofErr w:type="spellEnd"/>
            <w:r w:rsidRPr="007B26A6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26A6">
              <w:rPr>
                <w:rFonts w:ascii="Calibri" w:hAnsi="Calibri" w:cs="Arial"/>
                <w:sz w:val="20"/>
                <w:szCs w:val="20"/>
                <w:lang w:val="es-ES_tradnl"/>
              </w:rPr>
              <w:t>integrity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(</w:t>
            </w:r>
            <w:r w:rsidR="00F22D37">
              <w:rPr>
                <w:rFonts w:ascii="Calibri" w:hAnsi="Calibri" w:cs="Arial"/>
                <w:sz w:val="20"/>
                <w:szCs w:val="20"/>
                <w:lang w:val="es-ES_tradnl"/>
              </w:rPr>
              <w:t>I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Q)</w:t>
            </w:r>
          </w:p>
          <w:p w:rsidR="00C048BD" w:rsidRPr="0090158F" w:rsidRDefault="00C048BD" w:rsidP="00F22D37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6C6AD6" w:rsidRDefault="006C6AD6" w:rsidP="00CD6D5E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C6AD6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6C6AD6">
              <w:rPr>
                <w:rFonts w:ascii="Calibri" w:hAnsi="Calibri" w:cs="Arial"/>
                <w:sz w:val="20"/>
                <w:szCs w:val="20"/>
                <w:lang w:val="en-US"/>
              </w:rPr>
              <w:t>s provided correspond to the current standard model published on the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 xml:space="preserve"> CNMV’s</w:t>
            </w:r>
            <w:r w:rsidRPr="006C6AD6">
              <w:rPr>
                <w:rFonts w:ascii="Calibri" w:hAnsi="Calibri" w:cs="Arial"/>
                <w:sz w:val="20"/>
                <w:szCs w:val="20"/>
                <w:lang w:val="en-US"/>
              </w:rPr>
              <w:t xml:space="preserve"> website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51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Default="00C048BD" w:rsidP="00862828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C2086" w:rsidRPr="005C2086" w:rsidRDefault="005C2086" w:rsidP="00162F72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>The purpose for which the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 xml:space="preserve"> is provided has been correctly identified (shareholder, member of the management body -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 xml:space="preserve">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of 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>its parent company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 xml:space="preserve">-, or member of the management body which is a legal person,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or 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 xml:space="preserve">party 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 xml:space="preserve">responsible for a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control 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>function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– i.e. compliance/risk/internal audit function</w:t>
            </w:r>
            <w:r w:rsidR="00162F72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-</w:t>
            </w:r>
            <w:r w:rsidRPr="005C2086">
              <w:rPr>
                <w:rFonts w:ascii="Calibri" w:hAnsi="Calibri" w:cs="Arial"/>
                <w:sz w:val="20"/>
                <w:szCs w:val="20"/>
                <w:lang w:val="en-US"/>
              </w:rPr>
              <w:t>).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61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D529FD" w:rsidRDefault="00D529FD" w:rsidP="0022737D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>The data that identify the parent company have only been completed in those cases wh</w:t>
            </w:r>
            <w:r w:rsidR="0022737D">
              <w:rPr>
                <w:rFonts w:ascii="Calibri" w:hAnsi="Calibri" w:cs="Arial"/>
                <w:sz w:val="20"/>
                <w:szCs w:val="20"/>
                <w:lang w:val="en-US"/>
              </w:rPr>
              <w:t>ere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refers to positions foreseen in the management body/general </w:t>
            </w:r>
            <w:r w:rsidR="0022737D">
              <w:rPr>
                <w:rFonts w:ascii="Calibri" w:hAnsi="Calibri" w:cs="Arial"/>
                <w:sz w:val="20"/>
                <w:szCs w:val="20"/>
                <w:lang w:val="en-US"/>
              </w:rPr>
              <w:t>management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that company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61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D529FD" w:rsidRDefault="00D529FD" w:rsidP="005A7F08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It is dated and signed by the person 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to </w:t>
            </w:r>
            <w:r w:rsidR="00122781">
              <w:rPr>
                <w:rFonts w:ascii="Calibri" w:hAnsi="Calibri" w:cs="Arial"/>
                <w:sz w:val="20"/>
                <w:szCs w:val="20"/>
                <w:lang w:val="en-US"/>
              </w:rPr>
              <w:t>whom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 it 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>refer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on all its pages.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rPr>
          <w:trHeight w:val="610"/>
        </w:trPr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D529FD" w:rsidRDefault="00D529FD" w:rsidP="0005100B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>All questions have been answered according to the purpose for which the</w:t>
            </w:r>
            <w:r w:rsidR="00CD6D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is provided. Specifically, it has been verified that, in those cases where the</w:t>
            </w:r>
            <w:r w:rsidR="005A7F08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refers exclusively to the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status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direct or indirect shareholder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or of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person in charge of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a control</w:t>
            </w:r>
            <w:r w:rsidRPr="00D529FD">
              <w:rPr>
                <w:rFonts w:ascii="Calibri" w:hAnsi="Calibri" w:cs="Arial"/>
                <w:sz w:val="20"/>
                <w:szCs w:val="20"/>
                <w:lang w:val="en-US"/>
              </w:rPr>
              <w:t xml:space="preserve"> function, the questions relating to good governance (section 3.3. of the questionnaire) have been left blank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3F1FF7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853F16" w:rsidRDefault="00853F16" w:rsidP="0004760D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53F16">
              <w:rPr>
                <w:rFonts w:ascii="Calibri" w:hAnsi="Calibri" w:cs="Arial"/>
                <w:sz w:val="20"/>
                <w:szCs w:val="20"/>
                <w:lang w:val="en-US"/>
              </w:rPr>
              <w:t>The explanations for the positive answers to the questions have been provided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163F" w:rsidTr="00825923">
        <w:tc>
          <w:tcPr>
            <w:tcW w:w="4395" w:type="dxa"/>
            <w:vMerge/>
            <w:vAlign w:val="center"/>
          </w:tcPr>
          <w:p w:rsidR="002E163F" w:rsidRPr="0090158F" w:rsidRDefault="002E163F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E163F" w:rsidRPr="005120D8" w:rsidRDefault="002E163F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E163F" w:rsidRPr="0090158F" w:rsidRDefault="002E163F" w:rsidP="003F1FF7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2E163F" w:rsidRPr="00853F16" w:rsidRDefault="00853F16" w:rsidP="00606C7E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53F16">
              <w:rPr>
                <w:rFonts w:ascii="Calibri" w:hAnsi="Calibri" w:cs="Arial"/>
                <w:sz w:val="20"/>
                <w:szCs w:val="20"/>
                <w:lang w:val="en-US"/>
              </w:rPr>
              <w:t>If the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Pr="00853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refers to a legal person, its representative has indicated, on the last page, the date on which 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>he or she</w:t>
            </w:r>
            <w:r w:rsidRPr="00853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 has been g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ranted</w:t>
            </w:r>
            <w:r w:rsidRPr="00853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 sufficient power of attorney for the signature of that</w:t>
            </w:r>
            <w:r w:rsidR="00606C7E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2E163F" w:rsidRPr="005120D8" w:rsidRDefault="002E163F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3F1FF7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6576ED" w:rsidRDefault="006576ED" w:rsidP="00377DF5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576ED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answers are consistent and do not </w:t>
            </w:r>
            <w:r w:rsidR="004F00FF">
              <w:rPr>
                <w:rFonts w:ascii="Calibri" w:hAnsi="Calibri" w:cs="Arial"/>
                <w:sz w:val="20"/>
                <w:szCs w:val="20"/>
                <w:lang w:val="en-US"/>
              </w:rPr>
              <w:t>contain</w:t>
            </w:r>
            <w:r w:rsidRPr="006576ED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any discrepancies or differences with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th</w:t>
            </w:r>
            <w:r w:rsidR="002113B8">
              <w:rPr>
                <w:rFonts w:ascii="Calibri" w:hAnsi="Calibri" w:cs="Arial"/>
                <w:sz w:val="20"/>
                <w:szCs w:val="20"/>
                <w:lang w:val="en-US"/>
              </w:rPr>
              <w:t>ose</w:t>
            </w:r>
            <w:r w:rsidRPr="006576ED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reported in the rest of the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4F00FF">
              <w:rPr>
                <w:rFonts w:ascii="Calibri" w:hAnsi="Calibri" w:cs="Arial"/>
                <w:sz w:val="20"/>
                <w:szCs w:val="20"/>
                <w:lang w:val="en-US"/>
              </w:rPr>
              <w:t xml:space="preserve">file’s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documentation.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0C0CB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C048BD" w:rsidRPr="0090158F" w:rsidRDefault="00C048BD" w:rsidP="00F22D37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Curr</w:t>
            </w:r>
            <w:r w:rsidR="00F22D37">
              <w:rPr>
                <w:rFonts w:ascii="Calibri" w:hAnsi="Calibri" w:cs="Arial"/>
                <w:sz w:val="20"/>
                <w:szCs w:val="20"/>
                <w:lang w:val="es-ES_tradnl"/>
              </w:rPr>
              <w:t>i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culum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Vitae (CV)</w:t>
            </w:r>
          </w:p>
        </w:tc>
        <w:tc>
          <w:tcPr>
            <w:tcW w:w="6520" w:type="dxa"/>
            <w:gridSpan w:val="2"/>
            <w:vAlign w:val="center"/>
          </w:tcPr>
          <w:p w:rsidR="00C048BD" w:rsidRPr="00504B9F" w:rsidRDefault="00504B9F" w:rsidP="0005100B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4B9F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They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contain</w:t>
            </w:r>
            <w:r w:rsidRPr="00504B9F">
              <w:rPr>
                <w:rFonts w:ascii="Calibri" w:hAnsi="Calibri" w:cs="Arial"/>
                <w:sz w:val="20"/>
                <w:szCs w:val="20"/>
                <w:lang w:val="en-US"/>
              </w:rPr>
              <w:t xml:space="preserve"> updated information, are dated and signed on all their pages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="00C048BD" w:rsidRPr="00504B9F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048BD" w:rsidRPr="00671367" w:rsidRDefault="00671367" w:rsidP="00037E2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71367">
              <w:rPr>
                <w:rFonts w:ascii="Calibri" w:hAnsi="Calibri" w:cs="Arial"/>
                <w:sz w:val="20"/>
                <w:szCs w:val="20"/>
                <w:lang w:val="en-US"/>
              </w:rPr>
              <w:t>The candidate's professional background reflects both the position he or she currently holds and the positions held over the past ten years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48BD" w:rsidRPr="00671367" w:rsidRDefault="00671367" w:rsidP="0005100B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71367">
              <w:rPr>
                <w:rFonts w:ascii="Calibri" w:hAnsi="Calibri" w:cs="Arial"/>
                <w:sz w:val="20"/>
                <w:szCs w:val="20"/>
                <w:lang w:val="en-US"/>
              </w:rPr>
              <w:t xml:space="preserve">As for the entities mentioned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o</w:t>
            </w:r>
            <w:r w:rsidRPr="00671367">
              <w:rPr>
                <w:rFonts w:ascii="Calibri" w:hAnsi="Calibri" w:cs="Arial"/>
                <w:sz w:val="20"/>
                <w:szCs w:val="20"/>
                <w:lang w:val="en-US"/>
              </w:rPr>
              <w:t xml:space="preserve">n the CV,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they are</w:t>
            </w:r>
            <w:r w:rsidRPr="00671367">
              <w:rPr>
                <w:rFonts w:ascii="Calibri" w:hAnsi="Calibri" w:cs="Arial"/>
                <w:sz w:val="20"/>
                <w:szCs w:val="20"/>
                <w:lang w:val="en-US"/>
              </w:rPr>
              <w:t xml:space="preserve"> identified or described</w:t>
            </w:r>
            <w:r w:rsidR="00D336B7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:rsidR="00C048BD" w:rsidRPr="00BA495E" w:rsidRDefault="0005100B" w:rsidP="004F00FF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The CV indicates the entities’</w:t>
            </w:r>
            <w:r w:rsidR="00BA495E"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full legal name, location, sector of activity (banking, insurance, stock market, etc., including, if it is a financial institution</w:t>
            </w:r>
            <w:r w:rsidR="004F00FF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</w:t>
            </w:r>
            <w:r w:rsidR="00BA495E"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body that supervises it)</w:t>
            </w:r>
            <w:r w:rsidR="00BA495E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Default="00C048BD" w:rsidP="00037E2A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BA495E" w:rsidRDefault="00BA495E" w:rsidP="0005100B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>The positions held in each entity are identified, de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tailing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functions performed, the powers delegated, the areas under the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 xml:space="preserve"> candidate’s responsibility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the number of employees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reporting to the candidate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, taking into account the functions that the candidate will carry out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Default="00C048BD" w:rsidP="00037E2A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BA495E" w:rsidRDefault="00BA495E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In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>case of using acronyms, these are properly explained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Default="00C048BD" w:rsidP="00037E2A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BA495E" w:rsidRDefault="00BA495E" w:rsidP="007A2210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 xml:space="preserve">In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Pr="00BA495E">
              <w:rPr>
                <w:rFonts w:ascii="Calibri" w:hAnsi="Calibri" w:cs="Arial"/>
                <w:sz w:val="20"/>
                <w:szCs w:val="20"/>
                <w:lang w:val="en-US"/>
              </w:rPr>
              <w:t>case of cross-border activity, the jurisdictions involved are identified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8A4E39" w:rsidRPr="008A4E39" w:rsidRDefault="008A4E39" w:rsidP="0005100B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A4E39">
              <w:rPr>
                <w:rFonts w:ascii="Calibri" w:hAnsi="Calibri" w:cs="Arial"/>
                <w:sz w:val="20"/>
                <w:szCs w:val="20"/>
                <w:lang w:val="en-US"/>
              </w:rPr>
              <w:t xml:space="preserve">It has been verified that any reference to entities in which the member of the management body/general manager carries out or has carried out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professional activity</w:t>
            </w:r>
            <w:r w:rsidRPr="008A4E39">
              <w:rPr>
                <w:rFonts w:ascii="Calibri" w:hAnsi="Calibri" w:cs="Arial"/>
                <w:sz w:val="20"/>
                <w:szCs w:val="20"/>
                <w:lang w:val="en-US"/>
              </w:rPr>
              <w:t xml:space="preserve"> in the past or to entities with which he or she may have a conflict of interest or to any other entity that may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be cited in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G</w:t>
            </w:r>
            <w:r w:rsidRPr="008A4E39">
              <w:rPr>
                <w:rFonts w:ascii="Calibri" w:hAnsi="Calibri" w:cs="Arial"/>
                <w:sz w:val="20"/>
                <w:szCs w:val="20"/>
                <w:lang w:val="en-US"/>
              </w:rPr>
              <w:t>uide appears in the CV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48BD" w:rsidRPr="00D336B7" w:rsidRDefault="00D336B7" w:rsidP="0005100B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>As for the candidate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 xml:space="preserve">' academic background, 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t</w:t>
            </w: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>he</w:t>
            </w:r>
            <w:r w:rsidR="0005100B">
              <w:rPr>
                <w:rFonts w:ascii="Calibri" w:hAnsi="Calibri" w:cs="Arial"/>
                <w:sz w:val="20"/>
                <w:szCs w:val="20"/>
                <w:lang w:val="en-US"/>
              </w:rPr>
              <w:t>y provide detailed information</w:t>
            </w: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:rsidR="00C048BD" w:rsidRPr="00D336B7" w:rsidRDefault="00D336B7" w:rsidP="00CD6D5E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full name of </w:t>
            </w:r>
            <w:proofErr w:type="spellStart"/>
            <w:r w:rsidR="00CD6D5E">
              <w:rPr>
                <w:rFonts w:ascii="Calibri" w:hAnsi="Calibri" w:cs="Arial"/>
                <w:sz w:val="20"/>
                <w:szCs w:val="20"/>
                <w:lang w:val="en-US"/>
              </w:rPr>
              <w:t>specialised</w:t>
            </w:r>
            <w:proofErr w:type="spellEnd"/>
            <w:r w:rsidR="00CD6D5E">
              <w:rPr>
                <w:rFonts w:ascii="Calibri" w:hAnsi="Calibri" w:cs="Arial"/>
                <w:sz w:val="20"/>
                <w:szCs w:val="20"/>
                <w:lang w:val="en-US"/>
              </w:rPr>
              <w:t xml:space="preserve"> courses/</w:t>
            </w: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 xml:space="preserve"> diplomas/bachelor's degrees/master's degrees obtained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90158F" w:rsidRDefault="00D336B7" w:rsidP="00003263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The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54150">
              <w:rPr>
                <w:rFonts w:ascii="Calibri" w:hAnsi="Calibri" w:cs="Arial"/>
                <w:sz w:val="20"/>
                <w:szCs w:val="20"/>
                <w:lang w:val="es-ES_tradnl"/>
              </w:rPr>
              <w:t>relevant</w:t>
            </w:r>
            <w:proofErr w:type="spellEnd"/>
            <w:r w:rsidR="00B54150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dates.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D336B7" w:rsidRDefault="00B16F16" w:rsidP="00B16F16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Details</w:t>
            </w:r>
            <w:r w:rsidR="00D336B7" w:rsidRPr="00D336B7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the Institution that has </w:t>
            </w:r>
            <w:r w:rsidR="00D336B7">
              <w:rPr>
                <w:rFonts w:ascii="Calibri" w:hAnsi="Calibri" w:cs="Arial"/>
                <w:sz w:val="20"/>
                <w:szCs w:val="20"/>
                <w:lang w:val="en-US"/>
              </w:rPr>
              <w:t>imparted</w:t>
            </w:r>
            <w:r w:rsidR="00D336B7" w:rsidRPr="00D336B7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them</w:t>
            </w:r>
            <w:r w:rsidR="00D336B7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vAlign w:val="center"/>
          </w:tcPr>
          <w:p w:rsidR="00C048BD" w:rsidRPr="00D336B7" w:rsidRDefault="00D336B7" w:rsidP="007A2210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336B7">
              <w:rPr>
                <w:rFonts w:ascii="Calibri" w:hAnsi="Calibri" w:cs="Arial"/>
                <w:sz w:val="20"/>
                <w:szCs w:val="20"/>
                <w:lang w:val="en-US"/>
              </w:rPr>
              <w:t>The main areas of knowledge and skills acquired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48BD" w:rsidTr="00825923">
        <w:tc>
          <w:tcPr>
            <w:tcW w:w="4395" w:type="dxa"/>
            <w:vMerge/>
            <w:vAlign w:val="center"/>
          </w:tcPr>
          <w:p w:rsidR="00C048BD" w:rsidRPr="0090158F" w:rsidRDefault="00C048BD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C048BD" w:rsidRDefault="00D336B7" w:rsidP="00003263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The</w:t>
            </w:r>
            <w:proofErr w:type="spellEnd"/>
            <w:r w:rsidR="005546CD">
              <w:t xml:space="preserve"> </w:t>
            </w:r>
            <w:proofErr w:type="spellStart"/>
            <w:r w:rsidR="005546CD" w:rsidRPr="005546CD">
              <w:rPr>
                <w:rFonts w:ascii="Calibri" w:hAnsi="Calibri" w:cs="Arial"/>
                <w:sz w:val="20"/>
                <w:szCs w:val="20"/>
              </w:rPr>
              <w:t>Certif</w:t>
            </w:r>
            <w:r w:rsidR="005546CD">
              <w:rPr>
                <w:rFonts w:ascii="Calibri" w:hAnsi="Calibri" w:cs="Arial"/>
                <w:sz w:val="20"/>
                <w:szCs w:val="20"/>
              </w:rPr>
              <w:t>icate</w:t>
            </w:r>
            <w:proofErr w:type="spellEnd"/>
            <w:r w:rsidR="005546CD">
              <w:rPr>
                <w:rFonts w:ascii="Calibri" w:hAnsi="Calibri" w:cs="Arial"/>
                <w:sz w:val="20"/>
                <w:szCs w:val="20"/>
              </w:rPr>
              <w:t xml:space="preserve"> of Criminal Record -CR- </w:t>
            </w:r>
            <w:r>
              <w:rPr>
                <w:rFonts w:ascii="Calibri" w:hAnsi="Calibri" w:cs="Arial"/>
                <w:sz w:val="20"/>
                <w:szCs w:val="20"/>
              </w:rPr>
              <w:t>(“</w:t>
            </w:r>
            <w:r w:rsidR="00C048BD" w:rsidRPr="00D336B7">
              <w:rPr>
                <w:rFonts w:ascii="Calibri" w:hAnsi="Calibri" w:cs="Arial"/>
                <w:i/>
                <w:sz w:val="20"/>
                <w:szCs w:val="20"/>
                <w:lang w:val="es-ES_tradnl"/>
              </w:rPr>
              <w:t>C</w:t>
            </w:r>
            <w:r w:rsidR="00E446FB" w:rsidRPr="00D336B7">
              <w:rPr>
                <w:rFonts w:ascii="Calibri" w:hAnsi="Calibri" w:cs="Arial"/>
                <w:i/>
                <w:sz w:val="20"/>
                <w:szCs w:val="20"/>
                <w:lang w:val="es-ES_tradnl"/>
              </w:rPr>
              <w:t>ertificado de Antecedentes Penales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” -</w:t>
            </w:r>
            <w:r w:rsidR="00E446FB">
              <w:rPr>
                <w:rFonts w:ascii="Calibri" w:hAnsi="Calibri" w:cs="Arial"/>
                <w:sz w:val="20"/>
                <w:szCs w:val="20"/>
                <w:lang w:val="es-ES_tradnl"/>
              </w:rPr>
              <w:t>C</w:t>
            </w:r>
            <w:r w:rsidR="00B32FE1">
              <w:rPr>
                <w:rFonts w:ascii="Calibri" w:hAnsi="Calibri" w:cs="Arial"/>
                <w:sz w:val="20"/>
                <w:szCs w:val="20"/>
                <w:lang w:val="es-ES_tradnl"/>
              </w:rPr>
              <w:t>R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-</w:t>
            </w:r>
            <w:r w:rsidR="00E446FB">
              <w:rPr>
                <w:rFonts w:ascii="Calibri" w:hAnsi="Calibri" w:cs="Arial"/>
                <w:sz w:val="20"/>
                <w:szCs w:val="20"/>
                <w:lang w:val="es-ES_tradnl"/>
              </w:rPr>
              <w:t>)</w:t>
            </w:r>
            <w:r w:rsidR="00C048BD">
              <w:rPr>
                <w:rFonts w:ascii="Calibri" w:hAnsi="Calibri" w:cs="Arial"/>
                <w:sz w:val="20"/>
                <w:szCs w:val="20"/>
                <w:lang w:val="es-ES_tradnl"/>
              </w:rPr>
              <w:t>:</w:t>
            </w:r>
          </w:p>
          <w:p w:rsidR="00C048BD" w:rsidRDefault="005546CD" w:rsidP="00606C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It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is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in </w:t>
            </w:r>
            <w:proofErr w:type="spellStart"/>
            <w:r w:rsidR="00203D64">
              <w:rPr>
                <w:rFonts w:ascii="Calibri" w:hAnsi="Calibri" w:cs="Arial"/>
                <w:sz w:val="20"/>
                <w:szCs w:val="20"/>
                <w:lang w:val="es-ES_tradnl"/>
              </w:rPr>
              <w:t>force</w:t>
            </w:r>
            <w:proofErr w:type="spellEnd"/>
            <w:r w:rsidR="00203D64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  <w:p w:rsidR="00C048BD" w:rsidRPr="005546CD" w:rsidRDefault="005546CD" w:rsidP="005546C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546CD">
              <w:rPr>
                <w:rFonts w:ascii="Calibri" w:hAnsi="Calibri" w:cs="Arial"/>
                <w:sz w:val="20"/>
                <w:szCs w:val="20"/>
                <w:lang w:val="en-US"/>
              </w:rPr>
              <w:t>It has been issued by the Ministry of Justice of Spain and/or the equivalent body in the countries of origin where the candidate has carried out his/her professional activity in the last 10 years</w:t>
            </w:r>
            <w:r w:rsidR="00203D64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C048BD" w:rsidRPr="005120D8" w:rsidRDefault="00C048BD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 w:val="restart"/>
            <w:vAlign w:val="center"/>
          </w:tcPr>
          <w:p w:rsidR="00FA09C1" w:rsidRPr="00203D64" w:rsidRDefault="003B7F9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IF</w:t>
            </w:r>
            <w:r w:rsidR="00203D64" w:rsidRPr="00203D6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's shareholder and group structure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FA09C1" w:rsidRPr="00203D64" w:rsidRDefault="00203D64" w:rsidP="00514B6D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03D64">
              <w:rPr>
                <w:rFonts w:ascii="Calibri" w:hAnsi="Calibri" w:cs="Arial"/>
                <w:sz w:val="20"/>
                <w:szCs w:val="20"/>
                <w:lang w:val="en-US"/>
              </w:rPr>
              <w:t xml:space="preserve">All direct shareholders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203D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have been identified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203D64" w:rsidRDefault="00203D64" w:rsidP="007A2210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03D64">
              <w:rPr>
                <w:rFonts w:ascii="Calibri" w:hAnsi="Calibri" w:cs="Arial"/>
                <w:sz w:val="20"/>
                <w:szCs w:val="20"/>
                <w:lang w:val="en-US"/>
              </w:rPr>
              <w:t xml:space="preserve">All indirect shareholders who will have a qualifying holding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203D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have been identified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8223A7" w:rsidRDefault="008223A7" w:rsidP="008223A7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223A7">
              <w:rPr>
                <w:rFonts w:ascii="Calibri" w:hAnsi="Calibri" w:cs="Arial"/>
                <w:sz w:val="20"/>
                <w:szCs w:val="20"/>
                <w:lang w:val="en-US"/>
              </w:rPr>
              <w:t>The</w:t>
            </w:r>
            <w:r w:rsidR="00B32FE1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</w:t>
            </w:r>
            <w:r w:rsidR="00B32FE1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10750">
              <w:rPr>
                <w:rFonts w:ascii="Calibri" w:hAnsi="Calibri" w:cs="Arial"/>
                <w:sz w:val="20"/>
                <w:szCs w:val="20"/>
                <w:lang w:val="en-US"/>
              </w:rPr>
              <w:t>CR</w:t>
            </w:r>
            <w:r w:rsidRPr="008223A7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all direct and indirect shareholders with qualifying holding have been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provided.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7459B9" w:rsidRPr="0002744E" w:rsidRDefault="0002744E" w:rsidP="00B16F16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With regard to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all direct and indirect shareholders with qualifying holding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, information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has been provided 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regarding other financial or non-financial interests or activities they carry out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which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 may conflict with those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possible solutions for the management of such conflicts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9F494E">
        <w:trPr>
          <w:trHeight w:val="826"/>
        </w:trPr>
        <w:tc>
          <w:tcPr>
            <w:tcW w:w="4395" w:type="dxa"/>
            <w:vMerge/>
            <w:vAlign w:val="center"/>
          </w:tcPr>
          <w:p w:rsidR="00E446FB" w:rsidRPr="0090158F" w:rsidRDefault="00E446FB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446FB" w:rsidRPr="0002744E" w:rsidRDefault="0002744E" w:rsidP="0002744E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>The</w:t>
            </w:r>
            <w:r w:rsidR="00B32FE1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="00B32FE1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10750">
              <w:rPr>
                <w:rFonts w:ascii="Calibri" w:hAnsi="Calibri" w:cs="Arial"/>
                <w:sz w:val="20"/>
                <w:szCs w:val="20"/>
                <w:lang w:val="en-US"/>
              </w:rPr>
              <w:t>CR</w:t>
            </w:r>
            <w:r w:rsidRPr="0002744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CV (natural person shareholders) provided, comply with all the formal requirements stated in the section relating to the management body of this table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0C0CB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FA09C1" w:rsidRPr="005F0F97" w:rsidRDefault="005F0F97" w:rsidP="000C0CB3">
            <w:pPr>
              <w:pStyle w:val="Prrafodelista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F0F97">
              <w:rPr>
                <w:rFonts w:ascii="Calibri" w:hAnsi="Calibri" w:cs="Arial"/>
                <w:sz w:val="20"/>
                <w:szCs w:val="20"/>
                <w:lang w:val="en-US"/>
              </w:rPr>
              <w:t>Legal persons with qualifying direct or indirect holding</w:t>
            </w:r>
          </w:p>
        </w:tc>
        <w:tc>
          <w:tcPr>
            <w:tcW w:w="6520" w:type="dxa"/>
            <w:gridSpan w:val="2"/>
            <w:vAlign w:val="center"/>
          </w:tcPr>
          <w:p w:rsidR="00FA09C1" w:rsidRPr="00972C8A" w:rsidRDefault="00972C8A" w:rsidP="00C45C82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>There will be shareholders with qualifying direct or indirect holding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who are legal persons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FA09C1" w:rsidRPr="00083BE7" w:rsidRDefault="00203D64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FA09C1" w:rsidRDefault="00FA09C1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E7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FA09C1" w:rsidRPr="00972C8A" w:rsidRDefault="00972C8A" w:rsidP="00B16F1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We have attached information on the financial resources available to the shareholder to meet the commitments made, and it has been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verified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that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t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he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shareholder 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has sufficient financial resources to meet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its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obligations</w:t>
            </w:r>
            <w:r w:rsidR="00FA09C1" w:rsidRPr="00972C8A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972C8A" w:rsidRPr="00972C8A" w:rsidRDefault="00972C8A" w:rsidP="00B16F16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We have provided financial statements of the shareholder for the last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three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years at both individual and, if applicable, consolidated and sub-consolidated level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(or for the relevant years if the entity has been incorporated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in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that period)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. 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>These statements are complete and show the financial situation of the entity's assets and liabilities and are, where appropriate, duly audited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FA09C1" w:rsidRPr="00972C8A" w:rsidRDefault="00972C8A" w:rsidP="00397D14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>All the persons who can be considered the beneficial owners of the shareholder have been identified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FA09C1" w:rsidRPr="00972C8A" w:rsidRDefault="00B16F16" w:rsidP="00C45C82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10750">
              <w:rPr>
                <w:rFonts w:ascii="Calibri" w:hAnsi="Calibri" w:cs="Arial"/>
                <w:sz w:val="20"/>
                <w:szCs w:val="20"/>
                <w:lang w:val="en-US"/>
              </w:rPr>
              <w:t>CR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of the following have been provided</w:t>
            </w:r>
            <w:r w:rsidR="00FA09C1" w:rsidRPr="00972C8A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</w:p>
          <w:p w:rsidR="00FA09C1" w:rsidRPr="00972C8A" w:rsidRDefault="00FA09C1" w:rsidP="00397D14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- 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>The person(s) who effectively direct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shareholder</w:t>
            </w:r>
            <w:r w:rsidR="000C7CED">
              <w:rPr>
                <w:rFonts w:ascii="Calibri" w:hAnsi="Calibri" w:cs="Arial"/>
                <w:sz w:val="20"/>
                <w:szCs w:val="20"/>
                <w:lang w:val="en-US"/>
              </w:rPr>
              <w:t>’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>s activities</w:t>
            </w: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  <w:p w:rsidR="00FA09C1" w:rsidRPr="00972C8A" w:rsidRDefault="00FA09C1" w:rsidP="00397D14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- 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companies under 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>shareholder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’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>s control.</w:t>
            </w:r>
          </w:p>
          <w:p w:rsidR="00FA09C1" w:rsidRPr="00972C8A" w:rsidRDefault="00FA09C1" w:rsidP="00972C8A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- </w:t>
            </w:r>
            <w:r w:rsidR="00972C8A" w:rsidRPr="00972C8A">
              <w:rPr>
                <w:rFonts w:ascii="Calibri" w:hAnsi="Calibri" w:cs="Arial"/>
                <w:sz w:val="20"/>
                <w:szCs w:val="20"/>
                <w:lang w:val="en-US"/>
              </w:rPr>
              <w:t xml:space="preserve">Any shareholder of the shareholder who exercises significant influence over </w:t>
            </w:r>
            <w:r w:rsidR="00972C8A">
              <w:rPr>
                <w:rFonts w:ascii="Calibri" w:hAnsi="Calibri" w:cs="Arial"/>
                <w:sz w:val="20"/>
                <w:szCs w:val="20"/>
                <w:lang w:val="en-US"/>
              </w:rPr>
              <w:t>it.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FA09C1" w:rsidRPr="006038B5" w:rsidRDefault="006038B5" w:rsidP="00437CBF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038B5">
              <w:rPr>
                <w:rFonts w:ascii="Calibri" w:hAnsi="Calibri" w:cs="Arial"/>
                <w:sz w:val="20"/>
                <w:szCs w:val="20"/>
                <w:lang w:val="en-US"/>
              </w:rPr>
              <w:t>If the legal person is part of a group, either as a subsidiary or as a holding company, information o</w:t>
            </w:r>
            <w:r w:rsidR="000C7CED">
              <w:rPr>
                <w:rFonts w:ascii="Calibri" w:hAnsi="Calibri" w:cs="Arial"/>
                <w:sz w:val="20"/>
                <w:szCs w:val="20"/>
                <w:lang w:val="en-US"/>
              </w:rPr>
              <w:t>n</w:t>
            </w:r>
            <w:r w:rsidRPr="006038B5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group has been provided (entities belonging </w:t>
            </w:r>
            <w:r w:rsidR="00437CBF">
              <w:rPr>
                <w:rFonts w:ascii="Calibri" w:hAnsi="Calibri" w:cs="Arial"/>
                <w:sz w:val="20"/>
                <w:szCs w:val="20"/>
                <w:lang w:val="en-US"/>
              </w:rPr>
              <w:t xml:space="preserve">to </w:t>
            </w:r>
            <w:r w:rsidRPr="006038B5">
              <w:rPr>
                <w:rFonts w:ascii="Calibri" w:hAnsi="Calibri" w:cs="Arial"/>
                <w:sz w:val="20"/>
                <w:szCs w:val="20"/>
                <w:lang w:val="en-US"/>
              </w:rPr>
              <w:t>the group, activities, financial and non-financial relations</w:t>
            </w:r>
            <w:r w:rsidR="00437CBF">
              <w:rPr>
                <w:rFonts w:ascii="Calibri" w:hAnsi="Calibri" w:cs="Arial"/>
                <w:sz w:val="20"/>
                <w:szCs w:val="20"/>
                <w:lang w:val="en-US"/>
              </w:rPr>
              <w:t>hips</w:t>
            </w:r>
            <w:r w:rsidRPr="006038B5">
              <w:rPr>
                <w:rFonts w:ascii="Calibri" w:hAnsi="Calibri" w:cs="Arial"/>
                <w:sz w:val="20"/>
                <w:szCs w:val="20"/>
                <w:lang w:val="en-US"/>
              </w:rPr>
              <w:t xml:space="preserve">, identification of supervisory </w:t>
            </w:r>
            <w:r w:rsidR="00437CBF">
              <w:rPr>
                <w:rFonts w:ascii="Calibri" w:hAnsi="Calibri" w:cs="Arial"/>
                <w:sz w:val="20"/>
                <w:szCs w:val="20"/>
                <w:lang w:val="en-US"/>
              </w:rPr>
              <w:t>bodies</w:t>
            </w:r>
            <w:r w:rsidRPr="006038B5">
              <w:rPr>
                <w:rFonts w:ascii="Calibri" w:hAnsi="Calibri" w:cs="Arial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725" w:type="dxa"/>
            <w:gridSpan w:val="2"/>
            <w:vAlign w:val="center"/>
          </w:tcPr>
          <w:p w:rsidR="00FA09C1" w:rsidRDefault="006038B5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742D64" w:rsidRPr="00083BE7" w:rsidRDefault="00742D64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FA09C1" w:rsidRDefault="00FA09C1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E7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proofErr w:type="spellStart"/>
            <w:r w:rsidR="006038B5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  <w:proofErr w:type="spellEnd"/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90158F" w:rsidRDefault="00FA09C1" w:rsidP="00BA60C1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FA09C1" w:rsidRPr="009E4498" w:rsidRDefault="009E4498" w:rsidP="001F3E61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E4498">
              <w:rPr>
                <w:rFonts w:ascii="Calibri" w:hAnsi="Calibri" w:cs="Arial"/>
                <w:sz w:val="20"/>
                <w:szCs w:val="20"/>
                <w:lang w:val="en-US"/>
              </w:rPr>
              <w:t xml:space="preserve">If the legal person has its registered office in a third country, it has  provided (in accordance with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Pr="009E4498">
              <w:rPr>
                <w:rFonts w:ascii="Calibri" w:hAnsi="Calibri" w:cs="Arial"/>
                <w:sz w:val="20"/>
                <w:szCs w:val="20"/>
                <w:lang w:val="en-US"/>
              </w:rPr>
              <w:t>rt. 5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Pr="009E4498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9E4498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Commission Delegated Regulation (EU) 2017/1946 on acquisition of qualifying holdings)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following</w:t>
            </w:r>
            <w:r w:rsidRPr="009E4498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</w:p>
          <w:p w:rsidR="00FA09C1" w:rsidRPr="00A317A0" w:rsidRDefault="00A317A0" w:rsidP="00A317A0">
            <w:pPr>
              <w:pStyle w:val="Prrafodelista"/>
              <w:numPr>
                <w:ilvl w:val="0"/>
                <w:numId w:val="26"/>
              </w:numPr>
              <w:ind w:left="317" w:hanging="283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317A0">
              <w:rPr>
                <w:rFonts w:ascii="Calibri" w:hAnsi="Calibri" w:cs="Arial"/>
                <w:sz w:val="20"/>
                <w:szCs w:val="20"/>
                <w:lang w:val="en-US"/>
              </w:rPr>
              <w:t xml:space="preserve">A </w:t>
            </w:r>
            <w:r w:rsidRPr="009968FF">
              <w:rPr>
                <w:rFonts w:ascii="Calibri" w:hAnsi="Calibri" w:cs="Arial"/>
                <w:sz w:val="20"/>
                <w:szCs w:val="20"/>
                <w:lang w:val="en-GB"/>
              </w:rPr>
              <w:t>solvency</w:t>
            </w:r>
            <w:r w:rsidRPr="00A317A0">
              <w:rPr>
                <w:rFonts w:ascii="Calibri" w:hAnsi="Calibri" w:cs="Arial"/>
                <w:sz w:val="20"/>
                <w:szCs w:val="20"/>
                <w:lang w:val="en-US"/>
              </w:rPr>
              <w:t xml:space="preserve"> certificate or equivalent document from the relevant foreign competent authorities regarding the legal person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="00FA09C1" w:rsidRPr="00A317A0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  <w:p w:rsidR="00FA09C1" w:rsidRPr="00000949" w:rsidRDefault="00000949" w:rsidP="00000949">
            <w:pPr>
              <w:pStyle w:val="Prrafodelista"/>
              <w:numPr>
                <w:ilvl w:val="0"/>
                <w:numId w:val="26"/>
              </w:numPr>
              <w:ind w:left="317" w:hanging="283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 xml:space="preserve">A declaration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>from</w:t>
            </w: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relevant foreign competent authorities </w:t>
            </w:r>
            <w:r w:rsidR="00B16F16">
              <w:rPr>
                <w:rFonts w:ascii="Calibri" w:hAnsi="Calibri" w:cs="Arial"/>
                <w:sz w:val="20"/>
                <w:szCs w:val="20"/>
                <w:lang w:val="en-US"/>
              </w:rPr>
              <w:t xml:space="preserve">certifying </w:t>
            </w: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 xml:space="preserve">that there are no obstacles </w:t>
            </w:r>
            <w:r w:rsidR="001241CC">
              <w:rPr>
                <w:rFonts w:ascii="Calibri" w:hAnsi="Calibri" w:cs="Arial"/>
                <w:sz w:val="20"/>
                <w:szCs w:val="20"/>
                <w:lang w:val="en-US"/>
              </w:rPr>
              <w:t xml:space="preserve">to </w:t>
            </w: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 xml:space="preserve">or limitations </w:t>
            </w:r>
            <w:r w:rsidR="001241CC">
              <w:rPr>
                <w:rFonts w:ascii="Calibri" w:hAnsi="Calibri" w:cs="Arial"/>
                <w:sz w:val="20"/>
                <w:szCs w:val="20"/>
                <w:lang w:val="en-US"/>
              </w:rPr>
              <w:t>on</w:t>
            </w: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provision of information necessary for the supervision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  <w:p w:rsidR="00FA09C1" w:rsidRPr="00000949" w:rsidRDefault="00000949" w:rsidP="00000949">
            <w:pPr>
              <w:pStyle w:val="Prrafodelista"/>
              <w:numPr>
                <w:ilvl w:val="0"/>
                <w:numId w:val="26"/>
              </w:numPr>
              <w:ind w:left="317" w:hanging="283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0949">
              <w:rPr>
                <w:rFonts w:ascii="Calibri" w:hAnsi="Calibri" w:cs="Arial"/>
                <w:sz w:val="20"/>
                <w:szCs w:val="20"/>
                <w:lang w:val="en-US"/>
              </w:rPr>
              <w:t>General information on the regulatory regime in that third country applicable to the legal person under assessment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FA09C1" w:rsidRDefault="006038B5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FA09C1" w:rsidRDefault="006038B5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0C0CB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90158F" w:rsidRDefault="00FA09C1" w:rsidP="00BA60C1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FA09C1" w:rsidRPr="00164393" w:rsidRDefault="00164393" w:rsidP="000C0CB3">
            <w:pPr>
              <w:pStyle w:val="Prrafodelista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164393">
              <w:rPr>
                <w:rFonts w:ascii="Calibri" w:hAnsi="Calibri" w:cs="Arial"/>
                <w:sz w:val="20"/>
                <w:szCs w:val="20"/>
                <w:lang w:val="en-US"/>
              </w:rPr>
              <w:t>Natural persons with qualifying direct or indirect holding</w:t>
            </w:r>
          </w:p>
        </w:tc>
        <w:tc>
          <w:tcPr>
            <w:tcW w:w="6520" w:type="dxa"/>
            <w:gridSpan w:val="2"/>
            <w:vAlign w:val="center"/>
          </w:tcPr>
          <w:p w:rsidR="00125B12" w:rsidRPr="00125B12" w:rsidRDefault="001241CC" w:rsidP="00125B12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F22D37">
              <w:rPr>
                <w:rFonts w:ascii="Calibri" w:hAnsi="Calibri" w:cs="Arial"/>
                <w:sz w:val="20"/>
                <w:szCs w:val="20"/>
                <w:lang w:val="en-US"/>
              </w:rPr>
              <w:t>IQ</w:t>
            </w:r>
            <w:r w:rsid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</w:t>
            </w:r>
            <w:r w:rsidR="00437CBF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F10750">
              <w:rPr>
                <w:rFonts w:ascii="Calibri" w:hAnsi="Calibri" w:cs="Arial"/>
                <w:sz w:val="20"/>
                <w:szCs w:val="20"/>
                <w:lang w:val="en-US"/>
              </w:rPr>
              <w:t>CR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following have been provided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</w:p>
          <w:p w:rsidR="00125B12" w:rsidRPr="00125B12" w:rsidRDefault="00125B12" w:rsidP="00125B12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125B12">
              <w:rPr>
                <w:rFonts w:ascii="Calibri" w:hAnsi="Calibri" w:cs="Arial"/>
                <w:sz w:val="20"/>
                <w:szCs w:val="20"/>
                <w:lang w:val="en-US"/>
              </w:rPr>
              <w:t>- The company/</w:t>
            </w:r>
            <w:proofErr w:type="spellStart"/>
            <w:r w:rsidRPr="00125B12">
              <w:rPr>
                <w:rFonts w:ascii="Calibri" w:hAnsi="Calibri" w:cs="Arial"/>
                <w:sz w:val="20"/>
                <w:szCs w:val="20"/>
                <w:lang w:val="en-US"/>
              </w:rPr>
              <w:t>ies</w:t>
            </w:r>
            <w:proofErr w:type="spellEnd"/>
            <w:r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 directed and controlled by the shareholder during the last 10 years</w:t>
            </w:r>
            <w:r w:rsidR="001241CC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336E2B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90158F" w:rsidRDefault="00FA09C1" w:rsidP="00BA60C1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09C1" w:rsidRPr="0090158F" w:rsidRDefault="00FA09C1" w:rsidP="00003263">
            <w:pPr>
              <w:pStyle w:val="Prrafodelista"/>
              <w:ind w:left="7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125B12" w:rsidRPr="00125B12" w:rsidRDefault="001241CC" w:rsidP="001241CC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I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nformation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has been attached 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on the assets available to meet the commitments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undertaken</w:t>
            </w:r>
            <w:r w:rsidR="00437CBF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(sources of income, assets, liabilities, pledges and guarantees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granted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received, etc.), and it has been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verified</w:t>
            </w:r>
            <w:r w:rsidR="00125B12" w:rsidRPr="00125B12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that the Group has sufficient economic resources to meet its obligations</w:t>
            </w:r>
            <w:r w:rsidR="00125B12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 w:val="restart"/>
            <w:vAlign w:val="center"/>
          </w:tcPr>
          <w:p w:rsidR="00125B12" w:rsidRPr="00125B12" w:rsidRDefault="00125B12" w:rsidP="00DE32BC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125B12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Business plan, capital requirements, minimum equity and solvency </w:t>
            </w:r>
            <w:r w:rsidRPr="00125B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the </w:t>
            </w:r>
            <w:r w:rsidR="003B7F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</w:t>
            </w:r>
            <w:r w:rsidRPr="00125B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its group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FA09C1" w:rsidRPr="00125B12" w:rsidRDefault="00125B12" w:rsidP="00442865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2865">
              <w:rPr>
                <w:rFonts w:ascii="Calibri" w:hAnsi="Calibri" w:cs="Arial"/>
                <w:sz w:val="20"/>
                <w:szCs w:val="20"/>
                <w:lang w:val="en-US"/>
              </w:rPr>
              <w:t xml:space="preserve">A forecast of the balance sheets and profit and loss accounts for the first three years has been provided in accordance with the models set out in section 5.2 of the </w:t>
            </w:r>
            <w:proofErr w:type="spellStart"/>
            <w:r w:rsidRPr="00442865"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442865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442865"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 w:rsidRPr="00442865">
              <w:rPr>
                <w:rFonts w:ascii="Calibri" w:hAnsi="Calibri" w:cs="Arial"/>
                <w:sz w:val="20"/>
                <w:szCs w:val="20"/>
                <w:lang w:val="en-US"/>
              </w:rPr>
              <w:t xml:space="preserve"> Guide.</w:t>
            </w:r>
          </w:p>
        </w:tc>
        <w:tc>
          <w:tcPr>
            <w:tcW w:w="1559" w:type="dxa"/>
            <w:gridSpan w:val="3"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rPr>
          <w:trHeight w:val="44"/>
        </w:trPr>
        <w:tc>
          <w:tcPr>
            <w:tcW w:w="4395" w:type="dxa"/>
            <w:vMerge/>
            <w:vAlign w:val="center"/>
          </w:tcPr>
          <w:p w:rsidR="00FA09C1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BC2E0B" w:rsidRDefault="00BC2E0B" w:rsidP="00442865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BC2E0B">
              <w:rPr>
                <w:rFonts w:ascii="Calibri" w:hAnsi="Calibri" w:cs="Arial"/>
                <w:sz w:val="20"/>
                <w:szCs w:val="20"/>
                <w:lang w:val="en-US"/>
              </w:rPr>
              <w:t>Consolidated balance sheet and profit and loss account forecasts have been provided for the first three years, in accordance with the models set out in se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ction 5.3 of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442865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G</w:t>
            </w:r>
            <w:r w:rsidRPr="00BC2E0B">
              <w:rPr>
                <w:rFonts w:ascii="Calibri" w:hAnsi="Calibri" w:cs="Arial"/>
                <w:sz w:val="20"/>
                <w:szCs w:val="20"/>
                <w:lang w:val="en-US"/>
              </w:rPr>
              <w:t>uide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FA09C1" w:rsidRDefault="00125B1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742D64" w:rsidRPr="00083BE7" w:rsidRDefault="00742D64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FA09C1" w:rsidRDefault="00FA09C1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E7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proofErr w:type="spellStart"/>
            <w:r w:rsidR="00125B12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  <w:proofErr w:type="spellEnd"/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09C1" w:rsidTr="00825923">
        <w:tc>
          <w:tcPr>
            <w:tcW w:w="4395" w:type="dxa"/>
            <w:vMerge/>
            <w:vAlign w:val="center"/>
          </w:tcPr>
          <w:p w:rsidR="00FA09C1" w:rsidRPr="0090158F" w:rsidRDefault="00FA09C1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A09C1" w:rsidRPr="005120D8" w:rsidRDefault="00FA09C1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A09C1" w:rsidRPr="00F66D0C" w:rsidRDefault="00442865" w:rsidP="00442865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F66D0C"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 cases where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F66D0C"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of solvency type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66D0C"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to 5, information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been provided </w:t>
            </w:r>
            <w:r w:rsidR="00F66D0C"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financial and solvency requirements for the first financial year, in accordance with the models set out in se</w:t>
            </w:r>
            <w:r w:rsid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ction 5.4 of the </w:t>
            </w:r>
            <w:proofErr w:type="spellStart"/>
            <w:r w:rsid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 w:rsid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="00F66D0C"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</w:t>
            </w:r>
            <w:r w:rsid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742D64" w:rsidRPr="00083BE7" w:rsidRDefault="00125B1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FA09C1" w:rsidRDefault="00125B1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FA09C1" w:rsidRPr="005120D8" w:rsidRDefault="00FA09C1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F66D0C" w:rsidRDefault="00F66D0C" w:rsidP="00437CBF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of solvency type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to 5, it has been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verified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</w:t>
            </w:r>
            <w:proofErr w:type="gramStart"/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 own</w:t>
            </w:r>
            <w:proofErr w:type="gramEnd"/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funds</w:t>
            </w:r>
            <w:r w:rsidR="00437C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figure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(see section 5.4 of th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uide) does not include the unaudited profit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financial year.</w:t>
            </w:r>
          </w:p>
        </w:tc>
        <w:tc>
          <w:tcPr>
            <w:tcW w:w="725" w:type="dxa"/>
            <w:gridSpan w:val="2"/>
            <w:vAlign w:val="center"/>
          </w:tcPr>
          <w:p w:rsidR="00B860F3" w:rsidRPr="00083BE7" w:rsidRDefault="00125B12" w:rsidP="00B860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B860F3" w:rsidRPr="005120D8" w:rsidRDefault="00B860F3" w:rsidP="00B860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B860F3" w:rsidRDefault="00125B12" w:rsidP="00B860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B860F3" w:rsidRPr="005120D8" w:rsidRDefault="00B860F3" w:rsidP="00B860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BA60C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F66D0C" w:rsidRDefault="00F66D0C" w:rsidP="00437CBF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has been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verified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in those cases where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of solvency type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F6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to 4, that the eligible capital always exceeds the minimum initial capita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437C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amount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742D64" w:rsidRPr="00083BE7" w:rsidRDefault="00125B1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B860F3" w:rsidRPr="005120D8" w:rsidRDefault="00B860F3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4" w:type="dxa"/>
            <w:vAlign w:val="center"/>
          </w:tcPr>
          <w:p w:rsidR="00B860F3" w:rsidRDefault="00125B12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:rsidR="00B860F3" w:rsidRPr="005120D8" w:rsidRDefault="00B860F3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9B21D2" w:rsidRDefault="009B21D2" w:rsidP="00AD0415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21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geographical distribution of the business for the next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three</w:t>
            </w:r>
            <w:r w:rsidRPr="009B21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years has been provided, so the decision to locate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AD04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’s</w:t>
            </w:r>
            <w:r w:rsidRPr="009B21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headquarters in Spain is justified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83040F" w:rsidRDefault="0083040F" w:rsidP="00AD0415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case of having reported the intention to carry o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cross-border activit</w:t>
            </w:r>
            <w:r w:rsidR="00AD04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ies</w:t>
            </w: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the turnover (income/expenses) associated with such activity has been projected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83040F" w:rsidRDefault="0083040F" w:rsidP="002671D4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amounts have been expressed in the same currency (euros</w:t>
            </w:r>
            <w:r w:rsidR="00B860F3"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Pr="008304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076A49" w:rsidRDefault="00076A49" w:rsidP="00442865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Figures representing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total of different 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items</w:t>
            </w: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add up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076A49" w:rsidRDefault="00076A49" w:rsidP="00AD0415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tables provided (in particular those </w:t>
            </w:r>
            <w:r w:rsidR="00AD04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submitted</w:t>
            </w: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as an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appendix to 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uide), are visible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076A49" w:rsidRDefault="00076A49" w:rsidP="00A965EF">
            <w:pPr>
              <w:pStyle w:val="Prrafodelista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expenses that have been taken into account include, among others</w:t>
            </w:r>
            <w:r w:rsidR="00B860F3" w:rsidRPr="00076A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6A2E14" w:rsidRDefault="006A2E14" w:rsidP="006A2E14">
            <w:pPr>
              <w:pStyle w:val="Prrafodelista"/>
              <w:numPr>
                <w:ilvl w:val="0"/>
                <w:numId w:val="26"/>
              </w:numPr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personnel</w:t>
            </w: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costs of all employees identified in the </w:t>
            </w:r>
            <w:proofErr w:type="spellStart"/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ational</w:t>
            </w:r>
            <w:proofErr w:type="spellEnd"/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structure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section of </w:t>
            </w:r>
            <w:r w:rsidRPr="009968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authori</w:t>
            </w:r>
            <w:r w:rsidR="004428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</w:t>
            </w: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uide </w:t>
            </w:r>
          </w:p>
          <w:p w:rsidR="00B860F3" w:rsidRPr="006A2E14" w:rsidRDefault="006A2E14" w:rsidP="006A2E14">
            <w:pPr>
              <w:pStyle w:val="Prrafodelista"/>
              <w:numPr>
                <w:ilvl w:val="0"/>
                <w:numId w:val="26"/>
              </w:numPr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contribution, if any, to FOGAIN (both the initial contribution and that planned for the following years</w:t>
            </w:r>
            <w:r w:rsidR="00B860F3"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860F3" w:rsidRPr="006A2E14" w:rsidRDefault="006A2E14" w:rsidP="00963CEF">
            <w:pPr>
              <w:pStyle w:val="Prrafodelista"/>
              <w:numPr>
                <w:ilvl w:val="0"/>
                <w:numId w:val="26"/>
              </w:numPr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breakdown of the cost of each</w:t>
            </w:r>
            <w:r w:rsidR="00F040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subcontracted or</w:t>
            </w: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outsourced service.</w:t>
            </w:r>
          </w:p>
          <w:p w:rsidR="006A2E14" w:rsidRPr="006A2E14" w:rsidRDefault="006A2E14" w:rsidP="006A2E14">
            <w:pPr>
              <w:pStyle w:val="Prrafodelista"/>
              <w:numPr>
                <w:ilvl w:val="0"/>
                <w:numId w:val="26"/>
              </w:numPr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A2E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remuneration of tied agents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860F3" w:rsidRPr="00AE4155" w:rsidRDefault="006A2E14" w:rsidP="006A2E14">
            <w:pPr>
              <w:pStyle w:val="Prrafodelista"/>
              <w:numPr>
                <w:ilvl w:val="0"/>
                <w:numId w:val="26"/>
              </w:numPr>
              <w:ind w:left="459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CNMV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approval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supervision</w:t>
            </w:r>
            <w:proofErr w:type="spellEnd"/>
            <w:r w:rsidR="00B860F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C71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692A55" w:rsidRDefault="00692A55" w:rsidP="00692A55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Regarding income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figures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the different investment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ancillary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 have been taken into account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692A55" w:rsidRDefault="00692A55" w:rsidP="007C71B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amounts that, referring to the same 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item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are identified in different sections of the </w:t>
            </w:r>
            <w:proofErr w:type="gramStart"/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documentation,</w:t>
            </w:r>
            <w:proofErr w:type="gramEnd"/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coincide (e.g., income figures, results for the year, initial capital, share issue premium, personnel expenses</w:t>
            </w:r>
            <w:r w:rsidR="00B860F3"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60F3" w:rsidTr="00825923">
        <w:tc>
          <w:tcPr>
            <w:tcW w:w="4395" w:type="dxa"/>
            <w:vMerge/>
            <w:vAlign w:val="center"/>
          </w:tcPr>
          <w:p w:rsidR="00B860F3" w:rsidRPr="0090158F" w:rsidRDefault="00B860F3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860F3" w:rsidRPr="00692A55" w:rsidRDefault="00692A55" w:rsidP="007C71B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has been 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verified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that, in the event that, on the basis of the estimated income and expenditure,  own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funds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 impaired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significantly, the measures which the applicant of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intends to </w:t>
            </w:r>
            <w:r w:rsidR="007C71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adopt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order to re-establish the financial situation of the </w:t>
            </w:r>
            <w:r w:rsidR="003B7F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692A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are adequately reported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B860F3" w:rsidRPr="005120D8" w:rsidRDefault="00B860F3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 w:val="restart"/>
            <w:vAlign w:val="center"/>
          </w:tcPr>
          <w:p w:rsidR="009F5D35" w:rsidRPr="0090158F" w:rsidRDefault="00692A5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Organis</w:t>
            </w:r>
            <w:r w:rsidRPr="00692A5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ational</w:t>
            </w:r>
            <w:proofErr w:type="spellEnd"/>
            <w:r w:rsidRPr="00692A5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92A5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structure</w:t>
            </w:r>
            <w:proofErr w:type="spellEnd"/>
          </w:p>
        </w:tc>
        <w:tc>
          <w:tcPr>
            <w:tcW w:w="852" w:type="dxa"/>
            <w:gridSpan w:val="2"/>
            <w:vMerge w:val="restart"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12" w:type="dxa"/>
            <w:gridSpan w:val="4"/>
            <w:vAlign w:val="center"/>
          </w:tcPr>
          <w:p w:rsidR="009F5D35" w:rsidRPr="00892E2E" w:rsidRDefault="00EA5A3C" w:rsidP="007C71B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In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organis</w:t>
            </w:r>
            <w:r w:rsidR="00892E2E" w:rsidRPr="00892E2E">
              <w:rPr>
                <w:rFonts w:ascii="Calibri" w:hAnsi="Calibri" w:cs="Arial"/>
                <w:sz w:val="20"/>
                <w:szCs w:val="20"/>
                <w:lang w:val="en-US"/>
              </w:rPr>
              <w:t>ational</w:t>
            </w:r>
            <w:proofErr w:type="spellEnd"/>
            <w:r w:rsidR="00892E2E" w:rsidRPr="00892E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chart provided, the different departments of </w:t>
            </w:r>
            <w:r w:rsidR="007C71B6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="00892E2E" w:rsidRPr="00892E2E">
              <w:rPr>
                <w:rFonts w:ascii="Calibri" w:hAnsi="Calibri" w:cs="Arial"/>
                <w:sz w:val="20"/>
                <w:szCs w:val="20"/>
                <w:lang w:val="en-US"/>
              </w:rPr>
              <w:t>, its control</w:t>
            </w:r>
            <w:r w:rsidR="007C71B6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="00892E2E" w:rsidRPr="00892E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administrative and accounting structure, as well as the areas that will be</w:t>
            </w:r>
            <w:r w:rsidR="00F70960">
              <w:rPr>
                <w:rFonts w:ascii="Calibri" w:hAnsi="Calibri" w:cs="Arial"/>
                <w:sz w:val="20"/>
                <w:szCs w:val="20"/>
                <w:lang w:val="en-US"/>
              </w:rPr>
              <w:t xml:space="preserve"> subcontracted or</w:t>
            </w:r>
            <w:r w:rsidR="00892E2E" w:rsidRPr="00892E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outsourced, if any, to group entities or third parties, are correctly identified according to the list of services and activities to be </w:t>
            </w:r>
            <w:r w:rsidR="00892E2E">
              <w:rPr>
                <w:rFonts w:ascii="Calibri" w:hAnsi="Calibri" w:cs="Arial"/>
                <w:sz w:val="20"/>
                <w:szCs w:val="20"/>
                <w:lang w:val="en-US"/>
              </w:rPr>
              <w:t>carried on.</w:t>
            </w:r>
          </w:p>
        </w:tc>
        <w:tc>
          <w:tcPr>
            <w:tcW w:w="1559" w:type="dxa"/>
            <w:gridSpan w:val="3"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/>
            <w:vAlign w:val="center"/>
          </w:tcPr>
          <w:p w:rsidR="009F5D35" w:rsidRPr="0090158F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EA5A3C" w:rsidRPr="00EA5A3C" w:rsidRDefault="00EA5A3C" w:rsidP="007C71B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A5A3C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operational and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control</w:t>
            </w:r>
            <w:r w:rsidRPr="00EA5A3C">
              <w:rPr>
                <w:rFonts w:ascii="Calibri" w:hAnsi="Calibri" w:cs="Arial"/>
                <w:sz w:val="20"/>
                <w:szCs w:val="20"/>
                <w:lang w:val="en-US"/>
              </w:rPr>
              <w:t xml:space="preserve"> departments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EA5A3C">
              <w:rPr>
                <w:rFonts w:ascii="Calibri" w:hAnsi="Calibri" w:cs="Arial"/>
                <w:sz w:val="20"/>
                <w:szCs w:val="20"/>
                <w:lang w:val="en-US"/>
              </w:rPr>
              <w:t xml:space="preserve"> are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mentioned in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7C71B6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G</w:t>
            </w:r>
            <w:r w:rsidRPr="00EA5A3C">
              <w:rPr>
                <w:rFonts w:ascii="Calibri" w:hAnsi="Calibri" w:cs="Arial"/>
                <w:sz w:val="20"/>
                <w:szCs w:val="20"/>
                <w:lang w:val="en-US"/>
              </w:rPr>
              <w:t>uide under the same name and this is in li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ne with the planned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organisational</w:t>
            </w:r>
            <w:proofErr w:type="spellEnd"/>
            <w:r w:rsidRPr="00EA5A3C">
              <w:rPr>
                <w:rFonts w:ascii="Calibri" w:hAnsi="Calibri" w:cs="Arial"/>
                <w:sz w:val="20"/>
                <w:szCs w:val="20"/>
                <w:lang w:val="en-US"/>
              </w:rPr>
              <w:t xml:space="preserve"> chart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446FB" w:rsidTr="009F494E">
        <w:trPr>
          <w:trHeight w:val="732"/>
        </w:trPr>
        <w:tc>
          <w:tcPr>
            <w:tcW w:w="4395" w:type="dxa"/>
            <w:vMerge/>
            <w:vAlign w:val="center"/>
          </w:tcPr>
          <w:p w:rsidR="00E446FB" w:rsidRPr="0090158F" w:rsidRDefault="00E446FB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446FB" w:rsidRPr="005120D8" w:rsidRDefault="00E446FB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04122E" w:rsidRPr="0004122E" w:rsidRDefault="0004122E" w:rsidP="007C71B6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information provided on the number of personnel that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will integrate</w:t>
            </w:r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staff, as well as the breakdown by department, is the same in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the different sections of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>uthori</w:t>
            </w:r>
            <w:r w:rsidR="007C71B6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 w:rsidRPr="0004122E">
              <w:rPr>
                <w:rFonts w:ascii="Calibri" w:hAnsi="Calibri" w:cs="Arial"/>
                <w:sz w:val="20"/>
                <w:szCs w:val="20"/>
                <w:lang w:val="en-US"/>
              </w:rPr>
              <w:t xml:space="preserve"> Guide</w:t>
            </w:r>
          </w:p>
        </w:tc>
        <w:tc>
          <w:tcPr>
            <w:tcW w:w="1559" w:type="dxa"/>
            <w:gridSpan w:val="3"/>
            <w:vAlign w:val="center"/>
          </w:tcPr>
          <w:p w:rsidR="00E446FB" w:rsidRPr="005120D8" w:rsidRDefault="00E446FB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/>
            <w:vAlign w:val="center"/>
          </w:tcPr>
          <w:p w:rsidR="009F5D35" w:rsidRPr="0090158F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1940BE" w:rsidRDefault="001940BE" w:rsidP="001940BE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1940BE">
              <w:rPr>
                <w:rFonts w:ascii="Calibri" w:hAnsi="Calibri" w:cs="Arial"/>
                <w:sz w:val="20"/>
                <w:szCs w:val="20"/>
                <w:lang w:val="en-US"/>
              </w:rPr>
              <w:t>With regar</w:t>
            </w:r>
            <w:r w:rsidR="002E2A22">
              <w:rPr>
                <w:rFonts w:ascii="Calibri" w:hAnsi="Calibri" w:cs="Arial"/>
                <w:sz w:val="20"/>
                <w:szCs w:val="20"/>
                <w:lang w:val="en-US"/>
              </w:rPr>
              <w:t>d to those responsible for the control</w:t>
            </w:r>
            <w:r w:rsidRPr="001940BE">
              <w:rPr>
                <w:rFonts w:ascii="Calibri" w:hAnsi="Calibri" w:cs="Arial"/>
                <w:sz w:val="20"/>
                <w:szCs w:val="20"/>
                <w:lang w:val="en-US"/>
              </w:rPr>
              <w:t xml:space="preserve"> functions (compliance, risk management and internal audit), </w:t>
            </w:r>
            <w:r w:rsidR="002E2A22">
              <w:rPr>
                <w:rFonts w:ascii="Calibri" w:hAnsi="Calibri" w:cs="Arial"/>
                <w:sz w:val="20"/>
                <w:szCs w:val="20"/>
                <w:lang w:val="en-US"/>
              </w:rPr>
              <w:t>the following documents have</w:t>
            </w:r>
            <w:r w:rsidRPr="001940BE">
              <w:rPr>
                <w:rFonts w:ascii="Calibri" w:hAnsi="Calibri" w:cs="Arial"/>
                <w:sz w:val="20"/>
                <w:szCs w:val="20"/>
                <w:lang w:val="en-US"/>
              </w:rPr>
              <w:t xml:space="preserve"> been provided (depending on the type of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1940BE">
              <w:rPr>
                <w:rFonts w:ascii="Calibri" w:hAnsi="Calibri" w:cs="Arial"/>
                <w:sz w:val="20"/>
                <w:szCs w:val="20"/>
                <w:lang w:val="en-US"/>
              </w:rPr>
              <w:t xml:space="preserve"> to be set up):</w:t>
            </w:r>
          </w:p>
          <w:p w:rsidR="009F5D35" w:rsidRPr="001940BE" w:rsidRDefault="00F22D37" w:rsidP="001940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IQ</w:t>
            </w:r>
          </w:p>
          <w:p w:rsidR="009F5D35" w:rsidRDefault="009F5D35" w:rsidP="0027037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CV</w:t>
            </w:r>
          </w:p>
          <w:p w:rsidR="009F5D35" w:rsidRDefault="009F5D35" w:rsidP="0027037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CP</w:t>
            </w:r>
          </w:p>
          <w:p w:rsidR="009F5D35" w:rsidRPr="00CC60A4" w:rsidRDefault="00CC60A4" w:rsidP="00CC60A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CC60A4">
              <w:rPr>
                <w:rFonts w:ascii="Calibri" w:hAnsi="Calibri" w:cs="Arial"/>
                <w:sz w:val="20"/>
                <w:szCs w:val="20"/>
                <w:lang w:val="en-US"/>
              </w:rPr>
              <w:t xml:space="preserve">Letter from the applicant concerning the assessment carried out of the compliance by the candidates proposed as control function officers (compliance, risk management, internal audit) of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CC60A4">
              <w:rPr>
                <w:rFonts w:ascii="Calibri" w:hAnsi="Calibri" w:cs="Arial"/>
                <w:sz w:val="20"/>
                <w:szCs w:val="20"/>
                <w:lang w:val="en-US"/>
              </w:rPr>
              <w:t>, of the suitability requirements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</w:t>
            </w:r>
            <w:r w:rsidRPr="00CC60A4">
              <w:rPr>
                <w:rFonts w:ascii="Calibri" w:hAnsi="Calibri" w:cs="Arial"/>
                <w:sz w:val="20"/>
                <w:szCs w:val="20"/>
                <w:lang w:val="en-US"/>
              </w:rPr>
              <w:t xml:space="preserve">good repute, honesty and integrity and of </w:t>
            </w:r>
            <w:r w:rsidR="007C71B6">
              <w:rPr>
                <w:rFonts w:ascii="Calibri" w:hAnsi="Calibri" w:cs="Arial"/>
                <w:sz w:val="20"/>
                <w:szCs w:val="20"/>
                <w:lang w:val="en-US"/>
              </w:rPr>
              <w:t>expertise</w:t>
            </w:r>
            <w:r w:rsidRPr="00CC60A4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experience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  <w:p w:rsidR="002B241E" w:rsidRPr="002B241E" w:rsidRDefault="002B241E" w:rsidP="001F1A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In the event that the persons responsible for the 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control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functions are pending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to be hired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at the time of submission of the application, the commitme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nt of the applicant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to carry out the corresponding 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assessment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and to submit, at the time of </w:t>
            </w:r>
            <w:r w:rsidR="001F1A8C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filing 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the application for registration of the </w:t>
            </w:r>
            <w:r w:rsidR="003B7F93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IF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in </w:t>
            </w:r>
            <w:r w:rsidR="001F1A8C"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the</w:t>
            </w:r>
            <w:r w:rsidR="001F1A8C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CNMV’s 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administrative register 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their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identification, CV, </w:t>
            </w:r>
            <w:r w:rsidR="00F22D37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IQ</w:t>
            </w:r>
            <w:r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and</w:t>
            </w:r>
            <w:r w:rsidR="001F1A8C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 </w:t>
            </w:r>
            <w:r w:rsidR="00F10750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CR</w:t>
            </w:r>
            <w:r w:rsidRPr="002B241E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  <w:gridSpan w:val="3"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/>
            <w:vAlign w:val="center"/>
          </w:tcPr>
          <w:p w:rsidR="009F5D35" w:rsidRPr="0090158F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9F5D35" w:rsidRPr="00DB5BC8" w:rsidRDefault="00DB5BC8" w:rsidP="00DB5BC8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description of the technical means has taken into account the list of services and activities to be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carried on </w:t>
            </w:r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 xml:space="preserve">by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/>
            <w:vAlign w:val="center"/>
          </w:tcPr>
          <w:p w:rsidR="009F5D35" w:rsidRPr="0090158F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DB5BC8" w:rsidRPr="00DB5BC8" w:rsidRDefault="00DB5BC8" w:rsidP="00DB5BC8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 xml:space="preserve">If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 xml:space="preserve"> plans to provide services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telematically</w:t>
            </w:r>
            <w:proofErr w:type="spellEnd"/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>, the means by which it will ensure the security, confidentiality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, reliability</w:t>
            </w:r>
            <w:r w:rsidRPr="00DB5BC8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capacity of the service provided have been described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9F5D35" w:rsidRPr="00083BE7" w:rsidRDefault="00D22453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9F5D35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D35" w:rsidRPr="005120D8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9F5D35" w:rsidRDefault="009F5D35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83BE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D2245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End"/>
            <w:r w:rsidRPr="00083B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22453">
              <w:rPr>
                <w:rFonts w:asciiTheme="minorHAnsi" w:hAnsiTheme="minorHAnsi" w:cstheme="minorHAnsi"/>
                <w:sz w:val="20"/>
                <w:szCs w:val="20"/>
              </w:rPr>
              <w:t>foreseen</w:t>
            </w:r>
            <w:proofErr w:type="spellEnd"/>
          </w:p>
          <w:p w:rsidR="009F5D35" w:rsidRPr="005120D8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RPr="003A68A2" w:rsidTr="00825923">
        <w:tc>
          <w:tcPr>
            <w:tcW w:w="4395" w:type="dxa"/>
            <w:vMerge/>
            <w:vAlign w:val="center"/>
          </w:tcPr>
          <w:p w:rsidR="009F5D35" w:rsidRPr="0090158F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5120D8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C1179" w:rsidRPr="00FC1179" w:rsidRDefault="00FC1179" w:rsidP="00782181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information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contained in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authori</w:t>
            </w:r>
            <w:r w:rsidR="00782181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G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>uide, sections 6.3.2.3. (</w:t>
            </w:r>
            <w:proofErr w:type="gramStart"/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>concerning</w:t>
            </w:r>
            <w:proofErr w:type="gramEnd"/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pre- and post-trade transparency requirements, transaction reporting), </w:t>
            </w:r>
            <w:r w:rsidR="003A68A2" w:rsidRPr="003A68A2">
              <w:rPr>
                <w:rFonts w:ascii="Calibri" w:hAnsi="Calibri" w:cs="Arial"/>
                <w:sz w:val="20"/>
                <w:szCs w:val="20"/>
                <w:lang w:val="en-US"/>
              </w:rPr>
              <w:t xml:space="preserve">6.3.2.4. 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proofErr w:type="gramStart"/>
            <w:r w:rsidR="003A68A2" w:rsidRPr="00FC1179">
              <w:rPr>
                <w:rFonts w:ascii="Calibri" w:hAnsi="Calibri" w:cs="Arial"/>
                <w:sz w:val="20"/>
                <w:szCs w:val="20"/>
                <w:lang w:val="en-US"/>
              </w:rPr>
              <w:t>specific</w:t>
            </w:r>
            <w:proofErr w:type="gramEnd"/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organis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>ational</w:t>
            </w:r>
            <w:proofErr w:type="spellEnd"/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requirements 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applicable to certain activities), 6.3.3.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(Maintenance of client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s’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funds and f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inancial instruments) and 6.3.4.2.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(Rules of conduct), is in line with the list of investment and ancillary services, instruments and clients 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included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in 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's </w:t>
            </w:r>
            <w:proofErr w:type="spellStart"/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 activities, as well as the means envisaged for the provision thereof</w:t>
            </w:r>
            <w:r w:rsidR="003A68A2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9F5D35" w:rsidRPr="003A68A2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5D35" w:rsidTr="00825923">
        <w:tc>
          <w:tcPr>
            <w:tcW w:w="4395" w:type="dxa"/>
            <w:vMerge/>
            <w:vAlign w:val="center"/>
          </w:tcPr>
          <w:p w:rsidR="009F5D35" w:rsidRPr="003A68A2" w:rsidRDefault="009F5D35" w:rsidP="0090158F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F5D35" w:rsidRPr="003A68A2" w:rsidRDefault="009F5D35" w:rsidP="009015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FC1179" w:rsidRPr="00F05AD7" w:rsidRDefault="00FC1179" w:rsidP="00782181">
            <w:pPr>
              <w:pStyle w:val="Prrafodelista"/>
              <w:ind w:left="34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In </w:t>
            </w:r>
            <w:r w:rsidR="00782181">
              <w:rPr>
                <w:rFonts w:ascii="Calibri" w:hAnsi="Calibri" w:cs="Arial"/>
                <w:sz w:val="20"/>
                <w:szCs w:val="20"/>
                <w:lang w:val="en-US"/>
              </w:rPr>
              <w:t>the event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782181">
              <w:rPr>
                <w:rFonts w:ascii="Calibri" w:hAnsi="Calibri" w:cs="Arial"/>
                <w:sz w:val="20"/>
                <w:szCs w:val="20"/>
                <w:lang w:val="en-US"/>
              </w:rPr>
              <w:t xml:space="preserve">that 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</w:t>
            </w:r>
            <w:r w:rsidR="003B7F93">
              <w:rPr>
                <w:rFonts w:ascii="Calibri" w:hAnsi="Calibri" w:cs="Arial"/>
                <w:sz w:val="20"/>
                <w:szCs w:val="20"/>
                <w:lang w:val="en-US"/>
              </w:rPr>
              <w:t>IF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envisages delegating services or functions to third parties, documentation has been provided describing the services or functions to be subcontracted</w:t>
            </w:r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 xml:space="preserve"> or outsourced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 as well as the conditions of such subcontracting</w:t>
            </w:r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 xml:space="preserve"> or outsourcing</w:t>
            </w:r>
            <w:r w:rsidRPr="00FC1179">
              <w:rPr>
                <w:rFonts w:ascii="Calibri" w:hAnsi="Calibri" w:cs="Arial"/>
                <w:sz w:val="20"/>
                <w:szCs w:val="20"/>
                <w:lang w:val="en-US"/>
              </w:rPr>
              <w:t xml:space="preserve">, having in particular taken into account the issues raised in this respect in section 6.5. </w:t>
            </w:r>
            <w:r w:rsidRPr="00F05AD7">
              <w:rPr>
                <w:rFonts w:ascii="Calibri" w:hAnsi="Calibri" w:cs="Arial"/>
                <w:sz w:val="20"/>
                <w:szCs w:val="20"/>
                <w:lang w:val="en-US"/>
              </w:rPr>
              <w:t xml:space="preserve">(Outsourced functions or services) of the </w:t>
            </w:r>
            <w:proofErr w:type="spellStart"/>
            <w:r w:rsidRPr="00F05AD7">
              <w:rPr>
                <w:rFonts w:ascii="Calibri" w:hAnsi="Calibri" w:cs="Arial"/>
                <w:sz w:val="20"/>
                <w:szCs w:val="20"/>
                <w:lang w:val="en-US"/>
              </w:rPr>
              <w:t>a</w:t>
            </w:r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>uthori</w:t>
            </w:r>
            <w:r w:rsidR="00782181">
              <w:rPr>
                <w:rFonts w:ascii="Calibri" w:hAnsi="Calibri" w:cs="Arial"/>
                <w:sz w:val="20"/>
                <w:szCs w:val="20"/>
                <w:lang w:val="en-US"/>
              </w:rPr>
              <w:t>s</w:t>
            </w:r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>ation</w:t>
            </w:r>
            <w:proofErr w:type="spellEnd"/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 xml:space="preserve"> G</w:t>
            </w:r>
            <w:r w:rsidRPr="00F05AD7">
              <w:rPr>
                <w:rFonts w:ascii="Calibri" w:hAnsi="Calibri" w:cs="Arial"/>
                <w:sz w:val="20"/>
                <w:szCs w:val="20"/>
                <w:lang w:val="en-US"/>
              </w:rPr>
              <w:t>uide</w:t>
            </w:r>
            <w:r w:rsidR="00F05AD7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9F5D35" w:rsidRPr="00083BE7" w:rsidRDefault="00D22453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9F5D35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D35" w:rsidRPr="005120D8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9F5D35" w:rsidRDefault="009F5D35" w:rsidP="00BA60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83BE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D2245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End"/>
            <w:r w:rsidRPr="00083B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22453">
              <w:rPr>
                <w:rFonts w:asciiTheme="minorHAnsi" w:hAnsiTheme="minorHAnsi" w:cstheme="minorHAnsi"/>
                <w:sz w:val="20"/>
                <w:szCs w:val="20"/>
              </w:rPr>
              <w:t>foreseen</w:t>
            </w:r>
            <w:proofErr w:type="spellEnd"/>
          </w:p>
          <w:p w:rsidR="009F5D35" w:rsidRPr="005120D8" w:rsidRDefault="009F5D35" w:rsidP="00BA6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</w:r>
            <w:r w:rsidR="008227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0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627AC7" w:rsidRDefault="00627AC7" w:rsidP="00727ED7">
      <w:pPr>
        <w:pStyle w:val="Prrafodelista"/>
        <w:ind w:left="720"/>
        <w:jc w:val="both"/>
      </w:pPr>
    </w:p>
    <w:p w:rsidR="00C02411" w:rsidRPr="00C02411" w:rsidRDefault="00C02411" w:rsidP="00E446FB">
      <w:pPr>
        <w:jc w:val="both"/>
        <w:rPr>
          <w:lang w:val="en-US"/>
        </w:rPr>
      </w:pPr>
      <w:r>
        <w:rPr>
          <w:lang w:val="en-US"/>
        </w:rPr>
        <w:t>Other headings</w:t>
      </w:r>
      <w:r w:rsidRPr="00C02411">
        <w:rPr>
          <w:lang w:val="en-US"/>
        </w:rPr>
        <w:t xml:space="preserve"> (see Note 1 on page 1 of this </w:t>
      </w:r>
      <w:r>
        <w:rPr>
          <w:lang w:val="en-US"/>
        </w:rPr>
        <w:t>document</w:t>
      </w:r>
      <w:r w:rsidRPr="00C02411">
        <w:rPr>
          <w:lang w:val="en-US"/>
        </w:rPr>
        <w:t>)</w:t>
      </w:r>
    </w:p>
    <w:p w:rsidR="00D71997" w:rsidRPr="009968FF" w:rsidRDefault="00D71997" w:rsidP="00D71997">
      <w:pPr>
        <w:ind w:right="56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C02411" w:rsidRPr="00142D14" w:rsidRDefault="00C02411" w:rsidP="00C02411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2411">
        <w:rPr>
          <w:rFonts w:asciiTheme="minorHAnsi" w:hAnsiTheme="minorHAnsi" w:cstheme="minorHAnsi"/>
          <w:sz w:val="22"/>
          <w:szCs w:val="22"/>
          <w:lang w:val="en-US"/>
        </w:rPr>
        <w:t>Mr</w:t>
      </w:r>
      <w:proofErr w:type="gramStart"/>
      <w:r w:rsidRPr="00C02411">
        <w:rPr>
          <w:rFonts w:asciiTheme="minorHAnsi" w:hAnsiTheme="minorHAnsi" w:cstheme="minorHAnsi"/>
          <w:sz w:val="22"/>
          <w:szCs w:val="22"/>
          <w:lang w:val="en-US"/>
        </w:rPr>
        <w:t>./</w:t>
      </w:r>
      <w:proofErr w:type="gramEnd"/>
      <w:r w:rsidRPr="00C02411">
        <w:rPr>
          <w:rFonts w:asciiTheme="minorHAnsi" w:hAnsiTheme="minorHAnsi" w:cstheme="minorHAnsi"/>
          <w:sz w:val="22"/>
          <w:szCs w:val="22"/>
          <w:lang w:val="en-US"/>
        </w:rPr>
        <w:t xml:space="preserve">Ms.. </w:t>
      </w:r>
      <w:r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26577">
        <w:rPr>
          <w:rFonts w:asciiTheme="minorHAnsi" w:hAnsiTheme="minorHAnsi" w:cstheme="minorHAnsi"/>
          <w:sz w:val="22"/>
          <w:szCs w:val="22"/>
          <w:lang w:val="en-US"/>
        </w:rPr>
        <w:t xml:space="preserve">acting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as 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applicant for 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Pr="00543DE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of</w:t>
      </w:r>
      <w:r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for the purposes of processing the file,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states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that, prior to submitting the application,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it has verified that all documentation required by specific legislation applicable to the type of Investment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Firm (“</w:t>
      </w:r>
      <w:r w:rsidR="0078218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Investment Firm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 or “</w:t>
      </w:r>
      <w:r w:rsidR="003B7F9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IF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”)</w:t>
      </w:r>
      <w:r w:rsidRPr="00142D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for which </w:t>
      </w:r>
      <w:proofErr w:type="spellStart"/>
      <w:r w:rsidRPr="00142D1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is requested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has been provided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as well as that such documentation is </w:t>
      </w:r>
      <w:r w:rsidRPr="00C0241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complete, correct and </w:t>
      </w:r>
      <w:r w:rsidR="0078218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complies with</w:t>
      </w:r>
      <w:r w:rsidRPr="00C0241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all the applicable formal requirements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5BA"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142D14">
        <w:rPr>
          <w:lang w:val="en-US"/>
        </w:rPr>
        <w:instrText xml:space="preserve"> FORMCHECKBOX </w:instrText>
      </w:r>
      <w:r w:rsidR="00822715">
        <w:fldChar w:fldCharType="separate"/>
      </w:r>
      <w:r w:rsidRPr="00F845BA">
        <w:fldChar w:fldCharType="end"/>
      </w:r>
    </w:p>
    <w:p w:rsidR="00C02411" w:rsidRPr="00142D14" w:rsidRDefault="00C02411" w:rsidP="00C0241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2411" w:rsidRPr="00543DE4" w:rsidRDefault="00C02411" w:rsidP="00C0241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In particular, </w:t>
      </w:r>
      <w:r w:rsidRPr="001534B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the checks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listed in the table below have been carried out:</w:t>
      </w:r>
    </w:p>
    <w:p w:rsidR="00C02411" w:rsidRPr="00C02411" w:rsidRDefault="00C02411" w:rsidP="00D71997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2411" w:rsidRPr="00C02411" w:rsidRDefault="00C02411" w:rsidP="00D71997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71997" w:rsidRPr="00C02411" w:rsidRDefault="00C02411" w:rsidP="00D71997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968FF">
        <w:rPr>
          <w:rFonts w:asciiTheme="minorHAnsi" w:hAnsiTheme="minorHAnsi" w:cstheme="minorHAnsi"/>
          <w:sz w:val="22"/>
          <w:szCs w:val="22"/>
          <w:lang w:val="en-GB"/>
        </w:rPr>
        <w:t>Mr</w:t>
      </w:r>
      <w:proofErr w:type="gramStart"/>
      <w:r w:rsidRPr="009968FF">
        <w:rPr>
          <w:rFonts w:asciiTheme="minorHAnsi" w:hAnsiTheme="minorHAnsi" w:cstheme="minorHAnsi"/>
          <w:sz w:val="22"/>
          <w:szCs w:val="22"/>
          <w:lang w:val="en-GB"/>
        </w:rPr>
        <w:t>./</w:t>
      </w:r>
      <w:proofErr w:type="gramEnd"/>
      <w:r w:rsidRPr="009968FF">
        <w:rPr>
          <w:rFonts w:asciiTheme="minorHAnsi" w:hAnsiTheme="minorHAnsi" w:cstheme="minorHAnsi"/>
          <w:sz w:val="22"/>
          <w:szCs w:val="22"/>
          <w:lang w:val="en-GB"/>
        </w:rPr>
        <w:t xml:space="preserve">Ms.. </w:t>
      </w:r>
      <w:r w:rsidRPr="00C02411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</w:t>
      </w:r>
      <w:r w:rsidRPr="00C02411">
        <w:rPr>
          <w:rFonts w:asciiTheme="minorHAnsi" w:hAnsiTheme="minorHAnsi" w:cstheme="minorHAnsi"/>
          <w:sz w:val="22"/>
          <w:szCs w:val="22"/>
          <w:lang w:val="en-US"/>
        </w:rPr>
        <w:t xml:space="preserve">, acting in the name and on behalf of </w:t>
      </w:r>
      <w:r w:rsidRPr="00C02411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</w:t>
      </w:r>
      <w:r w:rsidRPr="00C0241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applicant for 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Pr="00543DE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of</w:t>
      </w:r>
      <w:r w:rsidRPr="00543DE4">
        <w:rPr>
          <w:rStyle w:val="sombreadorelleno0"/>
          <w:rFonts w:asciiTheme="minorHAnsi" w:hAnsiTheme="minorHAnsi" w:cstheme="minorHAnsi"/>
          <w:sz w:val="22"/>
          <w:szCs w:val="22"/>
          <w:lang w:val="en-US"/>
        </w:rPr>
        <w:t>............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for the purposes of processing the file,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states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that, prior to submitting the application, </w:t>
      </w:r>
      <w:r w:rsidR="00A405AF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he or she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has verified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that all documentation required by specific legislation applicable to the type of Investment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Firm (“</w:t>
      </w:r>
      <w:r w:rsidR="0078218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Investment Firm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 or “</w:t>
      </w:r>
      <w:r w:rsidR="003B7F9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IF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”)</w:t>
      </w:r>
      <w:r w:rsidRPr="00142D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for which </w:t>
      </w:r>
      <w:proofErr w:type="spellStart"/>
      <w:r w:rsidRPr="00142D14">
        <w:rPr>
          <w:rFonts w:asciiTheme="minorHAnsi" w:hAnsiTheme="minorHAnsi" w:cstheme="minorHAnsi"/>
          <w:sz w:val="22"/>
          <w:szCs w:val="22"/>
          <w:lang w:val="en-US"/>
        </w:rPr>
        <w:t>authori</w:t>
      </w:r>
      <w:r w:rsidR="007821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>ation</w:t>
      </w:r>
      <w:proofErr w:type="spellEnd"/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 is requested </w:t>
      </w:r>
      <w:r w:rsidRPr="00142D1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has been provided</w:t>
      </w:r>
      <w:r w:rsidRPr="00142D14">
        <w:rPr>
          <w:rFonts w:asciiTheme="minorHAnsi" w:hAnsiTheme="minorHAnsi" w:cstheme="minorHAnsi"/>
          <w:sz w:val="22"/>
          <w:szCs w:val="22"/>
          <w:lang w:val="en-US"/>
        </w:rPr>
        <w:t xml:space="preserve">, as well as that such documentation is </w:t>
      </w:r>
      <w:r w:rsidRPr="00142D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complete, correct and </w:t>
      </w:r>
      <w:r w:rsidR="00782181">
        <w:rPr>
          <w:rFonts w:asciiTheme="minorHAnsi" w:hAnsiTheme="minorHAnsi" w:cstheme="minorHAnsi"/>
          <w:b/>
          <w:sz w:val="22"/>
          <w:szCs w:val="22"/>
          <w:lang w:val="en-US"/>
        </w:rPr>
        <w:t>complies with</w:t>
      </w:r>
      <w:r w:rsidRPr="00142D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all the applicable formal requirements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D71997" w:rsidRPr="00C0241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71997" w:rsidRPr="00C0241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71997" w:rsidRPr="00F845BA"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D71997" w:rsidRPr="00C02411">
        <w:rPr>
          <w:lang w:val="en-US"/>
        </w:rPr>
        <w:instrText xml:space="preserve"> FORMCHECKBOX </w:instrText>
      </w:r>
      <w:r w:rsidR="00822715">
        <w:fldChar w:fldCharType="separate"/>
      </w:r>
      <w:r w:rsidR="00D71997" w:rsidRPr="00F845BA">
        <w:fldChar w:fldCharType="end"/>
      </w:r>
    </w:p>
    <w:p w:rsidR="00D71997" w:rsidRPr="00C02411" w:rsidRDefault="00D71997" w:rsidP="00D7199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71997" w:rsidRPr="00C02411" w:rsidRDefault="00C02411" w:rsidP="00D7199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In particular, </w:t>
      </w:r>
      <w:r w:rsidRPr="001534B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the checks</w:t>
      </w:r>
      <w:r w:rsidRPr="00543DE4">
        <w:rPr>
          <w:rFonts w:asciiTheme="minorHAnsi" w:hAnsiTheme="minorHAnsi" w:cstheme="minorHAnsi"/>
          <w:sz w:val="22"/>
          <w:szCs w:val="22"/>
          <w:lang w:val="en-US"/>
        </w:rPr>
        <w:t xml:space="preserve"> listed in the table below have been carried out:</w:t>
      </w:r>
    </w:p>
    <w:p w:rsidR="00D71997" w:rsidRPr="00C02411" w:rsidRDefault="00D71997" w:rsidP="00D71997">
      <w:pPr>
        <w:ind w:right="56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727ED7">
      <w:pPr>
        <w:pStyle w:val="Prrafodelista"/>
        <w:ind w:left="720"/>
        <w:jc w:val="both"/>
        <w:rPr>
          <w:lang w:val="en-US"/>
        </w:rPr>
      </w:pPr>
    </w:p>
    <w:p w:rsidR="00F175AB" w:rsidRPr="00C02411" w:rsidRDefault="00F175AB" w:rsidP="00F175AB">
      <w:pPr>
        <w:pStyle w:val="Prrafodelista"/>
        <w:ind w:left="720" w:right="254"/>
        <w:jc w:val="both"/>
        <w:rPr>
          <w:lang w:val="en-US"/>
        </w:rPr>
      </w:pPr>
    </w:p>
    <w:p w:rsidR="00841853" w:rsidRPr="00C02411" w:rsidRDefault="00841853" w:rsidP="00F175AB">
      <w:pPr>
        <w:pStyle w:val="Prrafodelista"/>
        <w:ind w:left="720" w:right="254"/>
        <w:jc w:val="both"/>
        <w:rPr>
          <w:lang w:val="en-US"/>
        </w:rPr>
      </w:pPr>
    </w:p>
    <w:p w:rsidR="00841853" w:rsidRPr="00841853" w:rsidRDefault="00841853" w:rsidP="00F175AB">
      <w:pPr>
        <w:tabs>
          <w:tab w:val="right" w:pos="7920"/>
        </w:tabs>
        <w:ind w:right="254"/>
        <w:jc w:val="right"/>
        <w:rPr>
          <w:rStyle w:val="SombreadoRelleno"/>
          <w:rFonts w:asciiTheme="minorHAnsi" w:hAnsiTheme="minorHAnsi" w:cstheme="minorHAnsi"/>
          <w:sz w:val="22"/>
          <w:szCs w:val="22"/>
        </w:rPr>
      </w:pPr>
      <w:r w:rsidRPr="00B738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............</w:t>
      </w:r>
      <w:r w:rsidR="00782181">
        <w:rPr>
          <w:rStyle w:val="SombreadoRelleno"/>
          <w:rFonts w:asciiTheme="minorHAnsi" w:hAnsiTheme="minorHAnsi" w:cstheme="minorHAnsi"/>
          <w:sz w:val="22"/>
          <w:szCs w:val="22"/>
        </w:rPr>
        <w:t>(place)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..................</w:t>
      </w:r>
      <w:proofErr w:type="gramStart"/>
      <w:r w:rsidRPr="00841853">
        <w:rPr>
          <w:rFonts w:asciiTheme="minorHAnsi" w:hAnsiTheme="minorHAnsi" w:cstheme="minorHAnsi"/>
          <w:sz w:val="22"/>
          <w:szCs w:val="22"/>
        </w:rPr>
        <w:t xml:space="preserve">, 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</w:t>
      </w:r>
      <w:proofErr w:type="gramEnd"/>
      <w:r w:rsidR="00E26577">
        <w:rPr>
          <w:rFonts w:asciiTheme="minorHAnsi" w:hAnsiTheme="minorHAnsi" w:cstheme="minorHAnsi"/>
          <w:sz w:val="22"/>
          <w:szCs w:val="22"/>
        </w:rPr>
        <w:t xml:space="preserve">   </w:t>
      </w:r>
      <w:r w:rsidRPr="00841853">
        <w:rPr>
          <w:rFonts w:asciiTheme="minorHAnsi" w:hAnsiTheme="minorHAnsi" w:cstheme="minorHAnsi"/>
          <w:sz w:val="22"/>
          <w:szCs w:val="22"/>
        </w:rPr>
        <w:t xml:space="preserve"> 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.............</w:t>
      </w:r>
      <w:r w:rsidR="00782181">
        <w:rPr>
          <w:rStyle w:val="SombreadoRelleno"/>
          <w:rFonts w:asciiTheme="minorHAnsi" w:hAnsiTheme="minorHAnsi" w:cstheme="minorHAnsi"/>
          <w:sz w:val="22"/>
          <w:szCs w:val="22"/>
        </w:rPr>
        <w:t>(date)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..................</w:t>
      </w:r>
      <w:r w:rsidRPr="00841853">
        <w:rPr>
          <w:rFonts w:asciiTheme="minorHAnsi" w:hAnsiTheme="minorHAnsi" w:cstheme="minorHAnsi"/>
          <w:sz w:val="22"/>
          <w:szCs w:val="22"/>
        </w:rPr>
        <w:t xml:space="preserve"> 20</w:t>
      </w:r>
      <w:r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</w:t>
      </w:r>
    </w:p>
    <w:p w:rsidR="00841853" w:rsidRPr="00841853" w:rsidRDefault="00E26577" w:rsidP="00F175AB">
      <w:pPr>
        <w:pStyle w:val="Prrafodelista"/>
        <w:ind w:left="720" w:right="254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Signed</w:t>
      </w:r>
      <w:proofErr w:type="spellEnd"/>
      <w:r w:rsidR="007821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2181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="00841853" w:rsidRPr="00841853">
        <w:rPr>
          <w:rFonts w:asciiTheme="minorHAnsi" w:hAnsiTheme="minorHAnsi" w:cstheme="minorHAnsi"/>
          <w:sz w:val="22"/>
          <w:szCs w:val="22"/>
        </w:rPr>
        <w:t xml:space="preserve">: </w:t>
      </w:r>
      <w:r w:rsidR="00841853" w:rsidRPr="00841853">
        <w:rPr>
          <w:rStyle w:val="SombreadoRelleno"/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sectPr w:rsidR="00841853" w:rsidRPr="00841853" w:rsidSect="00B3263E">
      <w:headerReference w:type="default" r:id="rId11"/>
      <w:pgSz w:w="16838" w:h="11906" w:orient="landscape"/>
      <w:pgMar w:top="851" w:right="678" w:bottom="1135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15" w:rsidRDefault="00822715" w:rsidP="00A91D6F">
      <w:r>
        <w:separator/>
      </w:r>
    </w:p>
  </w:endnote>
  <w:endnote w:type="continuationSeparator" w:id="0">
    <w:p w:rsidR="00822715" w:rsidRDefault="00822715" w:rsidP="00A9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est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auto"/>
    <w:pitch w:val="default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39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77A90" w:rsidRPr="00A91D6F" w:rsidRDefault="00477A90">
        <w:pPr>
          <w:pStyle w:val="Piedep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91D6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91D6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91D6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22A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A91D6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77A90" w:rsidRDefault="00477A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15" w:rsidRDefault="00822715" w:rsidP="00A91D6F">
      <w:r>
        <w:separator/>
      </w:r>
    </w:p>
  </w:footnote>
  <w:footnote w:type="continuationSeparator" w:id="0">
    <w:p w:rsidR="00822715" w:rsidRDefault="00822715" w:rsidP="00A91D6F">
      <w:r>
        <w:continuationSeparator/>
      </w:r>
    </w:p>
  </w:footnote>
  <w:footnote w:id="1">
    <w:p w:rsidR="00477A90" w:rsidRPr="006D3691" w:rsidRDefault="00477A90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6D3691">
        <w:rPr>
          <w:lang w:val="en-US"/>
        </w:rPr>
        <w:t xml:space="preserve"> At the end of this document, other headings are included when the person completing this list is a natural person applicant or a legal person applicant.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90" w:rsidRDefault="00477A90" w:rsidP="00AB1EA9">
    <w:pPr>
      <w:pStyle w:val="Encabezado"/>
      <w:tabs>
        <w:tab w:val="clear" w:pos="4252"/>
        <w:tab w:val="clear" w:pos="8504"/>
        <w:tab w:val="left" w:pos="1100"/>
      </w:tabs>
      <w:rPr>
        <w:rFonts w:ascii="Myriad Pro" w:hAnsi="Myriad Pro"/>
        <w:b/>
      </w:rPr>
    </w:pPr>
    <w:r w:rsidRPr="00F637EB">
      <w:rPr>
        <w:b/>
        <w:noProof/>
        <w:color w:val="C00000"/>
      </w:rPr>
      <w:drawing>
        <wp:anchor distT="0" distB="0" distL="114300" distR="114300" simplePos="0" relativeHeight="251659264" behindDoc="0" locked="0" layoutInCell="1" allowOverlap="1" wp14:anchorId="417ED2F8" wp14:editId="397059B2">
          <wp:simplePos x="0" y="0"/>
          <wp:positionH relativeFrom="page">
            <wp:posOffset>720090</wp:posOffset>
          </wp:positionH>
          <wp:positionV relativeFrom="page">
            <wp:posOffset>543560</wp:posOffset>
          </wp:positionV>
          <wp:extent cx="949325" cy="949325"/>
          <wp:effectExtent l="0" t="0" r="3175" b="3175"/>
          <wp:wrapSquare wrapText="bothSides"/>
          <wp:docPr id="3" name="Imagen 3" descr="logo median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dian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A90" w:rsidRPr="00BB1A2A" w:rsidRDefault="00477A90" w:rsidP="00AB1EA9">
    <w:pPr>
      <w:pStyle w:val="Encabezado"/>
      <w:tabs>
        <w:tab w:val="clear" w:pos="4252"/>
        <w:tab w:val="clear" w:pos="8504"/>
        <w:tab w:val="left" w:pos="1100"/>
      </w:tabs>
      <w:rPr>
        <w:rFonts w:ascii="Myriad Pro" w:hAnsi="Myriad Pro"/>
        <w:b/>
      </w:rPr>
    </w:pPr>
  </w:p>
  <w:p w:rsidR="00477A90" w:rsidRDefault="00477A90" w:rsidP="00AB1EA9">
    <w:pPr>
      <w:pStyle w:val="Encabezado"/>
      <w:tabs>
        <w:tab w:val="clear" w:pos="4252"/>
        <w:tab w:val="clear" w:pos="8504"/>
      </w:tabs>
    </w:pPr>
    <w:r>
      <w:rPr>
        <w:rFonts w:ascii="Myriad Pro" w:hAnsi="Myriad Pro"/>
        <w:b/>
      </w:rPr>
      <w:tab/>
    </w:r>
    <w:r>
      <w:rPr>
        <w:rFonts w:ascii="Myriad Pro" w:hAnsi="Myriad Pro"/>
        <w:b/>
      </w:rPr>
      <w:tab/>
    </w:r>
    <w:r>
      <w:rPr>
        <w:rFonts w:ascii="Myriad Pro" w:hAnsi="Myriad Pro"/>
        <w:b/>
      </w:rPr>
      <w:tab/>
    </w:r>
    <w:proofErr w:type="spellStart"/>
    <w:r>
      <w:rPr>
        <w:rFonts w:ascii="Myriad Pro" w:hAnsi="Myriad Pro"/>
        <w:b/>
      </w:rPr>
      <w:t>Institution</w:t>
    </w:r>
    <w:proofErr w:type="spellEnd"/>
    <w:r>
      <w:rPr>
        <w:rFonts w:ascii="Myriad Pro" w:hAnsi="Myriad Pro"/>
        <w:b/>
      </w:rPr>
      <w:t xml:space="preserve"> </w:t>
    </w:r>
    <w:proofErr w:type="spellStart"/>
    <w:r>
      <w:rPr>
        <w:rFonts w:ascii="Myriad Pro" w:hAnsi="Myriad Pro"/>
        <w:b/>
      </w:rPr>
      <w:t>Authorisation</w:t>
    </w:r>
    <w:proofErr w:type="spellEnd"/>
    <w:r>
      <w:rPr>
        <w:rFonts w:ascii="Myriad Pro" w:hAnsi="Myriad Pro"/>
        <w:b/>
      </w:rPr>
      <w:t xml:space="preserve"> and </w:t>
    </w:r>
    <w:proofErr w:type="spellStart"/>
    <w:r>
      <w:rPr>
        <w:rFonts w:ascii="Myriad Pro" w:hAnsi="Myriad Pro"/>
        <w:b/>
      </w:rPr>
      <w:t>Registration</w:t>
    </w:r>
    <w:proofErr w:type="spellEnd"/>
    <w:r>
      <w:rPr>
        <w:rFonts w:ascii="Myriad Pro" w:hAnsi="Myriad Pro"/>
        <w:b/>
      </w:rPr>
      <w:t xml:space="preserve"> </w:t>
    </w:r>
    <w:proofErr w:type="spellStart"/>
    <w:r>
      <w:rPr>
        <w:rFonts w:ascii="Myriad Pro" w:hAnsi="Myriad Pro"/>
        <w:b/>
      </w:rPr>
      <w:t>Department</w:t>
    </w:r>
    <w:proofErr w:type="spellEnd"/>
    <w:r>
      <w:rPr>
        <w:rFonts w:ascii="Myriad Pro" w:hAnsi="Myriad Pro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90" w:rsidRDefault="00477A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C4A"/>
    <w:multiLevelType w:val="hybridMultilevel"/>
    <w:tmpl w:val="B3B4AFE4"/>
    <w:lvl w:ilvl="0" w:tplc="08A634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1780"/>
    <w:multiLevelType w:val="hybridMultilevel"/>
    <w:tmpl w:val="31700694"/>
    <w:lvl w:ilvl="0" w:tplc="8BEAF5E0">
      <w:start w:val="1"/>
      <w:numFmt w:val="decimal"/>
      <w:lvlText w:val="%1."/>
      <w:lvlJc w:val="left"/>
      <w:pPr>
        <w:ind w:left="540" w:hanging="360"/>
      </w:pPr>
    </w:lvl>
    <w:lvl w:ilvl="1" w:tplc="0C0A0019">
      <w:start w:val="1"/>
      <w:numFmt w:val="lowerLetter"/>
      <w:lvlText w:val="%2."/>
      <w:lvlJc w:val="left"/>
      <w:pPr>
        <w:ind w:left="1260" w:hanging="360"/>
      </w:pPr>
    </w:lvl>
    <w:lvl w:ilvl="2" w:tplc="0C0A001B">
      <w:start w:val="1"/>
      <w:numFmt w:val="lowerRoman"/>
      <w:lvlText w:val="%3."/>
      <w:lvlJc w:val="right"/>
      <w:pPr>
        <w:ind w:left="1980" w:hanging="180"/>
      </w:pPr>
    </w:lvl>
    <w:lvl w:ilvl="3" w:tplc="0C0A000F">
      <w:start w:val="1"/>
      <w:numFmt w:val="decimal"/>
      <w:lvlText w:val="%4."/>
      <w:lvlJc w:val="left"/>
      <w:pPr>
        <w:ind w:left="2700" w:hanging="360"/>
      </w:pPr>
    </w:lvl>
    <w:lvl w:ilvl="4" w:tplc="0C0A0019">
      <w:start w:val="1"/>
      <w:numFmt w:val="lowerLetter"/>
      <w:lvlText w:val="%5."/>
      <w:lvlJc w:val="left"/>
      <w:pPr>
        <w:ind w:left="3420" w:hanging="360"/>
      </w:pPr>
    </w:lvl>
    <w:lvl w:ilvl="5" w:tplc="0C0A001B">
      <w:start w:val="1"/>
      <w:numFmt w:val="lowerRoman"/>
      <w:lvlText w:val="%6."/>
      <w:lvlJc w:val="right"/>
      <w:pPr>
        <w:ind w:left="4140" w:hanging="180"/>
      </w:pPr>
    </w:lvl>
    <w:lvl w:ilvl="6" w:tplc="0C0A000F">
      <w:start w:val="1"/>
      <w:numFmt w:val="decimal"/>
      <w:lvlText w:val="%7."/>
      <w:lvlJc w:val="left"/>
      <w:pPr>
        <w:ind w:left="4860" w:hanging="360"/>
      </w:pPr>
    </w:lvl>
    <w:lvl w:ilvl="7" w:tplc="0C0A0019">
      <w:start w:val="1"/>
      <w:numFmt w:val="lowerLetter"/>
      <w:lvlText w:val="%8."/>
      <w:lvlJc w:val="left"/>
      <w:pPr>
        <w:ind w:left="5580" w:hanging="360"/>
      </w:pPr>
    </w:lvl>
    <w:lvl w:ilvl="8" w:tplc="0C0A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D6C46FE"/>
    <w:multiLevelType w:val="hybridMultilevel"/>
    <w:tmpl w:val="A4D4FFF8"/>
    <w:lvl w:ilvl="0" w:tplc="0C0A000F">
      <w:start w:val="1"/>
      <w:numFmt w:val="decimal"/>
      <w:lvlText w:val="%1.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EF521F4"/>
    <w:multiLevelType w:val="hybridMultilevel"/>
    <w:tmpl w:val="65BA1346"/>
    <w:lvl w:ilvl="0" w:tplc="630AF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F9F"/>
    <w:multiLevelType w:val="hybridMultilevel"/>
    <w:tmpl w:val="A7C0ED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C27"/>
    <w:multiLevelType w:val="hybridMultilevel"/>
    <w:tmpl w:val="4DBECE7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056D"/>
    <w:multiLevelType w:val="hybridMultilevel"/>
    <w:tmpl w:val="A4166890"/>
    <w:lvl w:ilvl="0" w:tplc="5748F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A4FFB"/>
    <w:multiLevelType w:val="hybridMultilevel"/>
    <w:tmpl w:val="25B868FA"/>
    <w:lvl w:ilvl="0" w:tplc="D9D207D2">
      <w:start w:val="1"/>
      <w:numFmt w:val="bullet"/>
      <w:pStyle w:val="Vietas1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A6B09"/>
    <w:multiLevelType w:val="hybridMultilevel"/>
    <w:tmpl w:val="304E70FA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"/>
  </w:num>
  <w:num w:numId="17">
    <w:abstractNumId w:val="2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0"/>
  </w:num>
  <w:num w:numId="25">
    <w:abstractNumId w:val="3"/>
  </w:num>
  <w:num w:numId="26">
    <w:abstractNumId w:val="6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Campbell">
    <w15:presenceInfo w15:providerId="Windows Live" w15:userId="30371ad51a7f5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3"/>
    <w:rsid w:val="00000949"/>
    <w:rsid w:val="000011AE"/>
    <w:rsid w:val="00003263"/>
    <w:rsid w:val="00010882"/>
    <w:rsid w:val="0002744E"/>
    <w:rsid w:val="00037E2A"/>
    <w:rsid w:val="0004122E"/>
    <w:rsid w:val="0004760D"/>
    <w:rsid w:val="0005100B"/>
    <w:rsid w:val="00061508"/>
    <w:rsid w:val="00062AE9"/>
    <w:rsid w:val="00076A49"/>
    <w:rsid w:val="00080027"/>
    <w:rsid w:val="00083BE7"/>
    <w:rsid w:val="0008445A"/>
    <w:rsid w:val="000A5750"/>
    <w:rsid w:val="000A5F36"/>
    <w:rsid w:val="000A74B3"/>
    <w:rsid w:val="000B2741"/>
    <w:rsid w:val="000B6A9C"/>
    <w:rsid w:val="000C0CB3"/>
    <w:rsid w:val="000C7CED"/>
    <w:rsid w:val="000D5931"/>
    <w:rsid w:val="0012049D"/>
    <w:rsid w:val="00122781"/>
    <w:rsid w:val="001241CC"/>
    <w:rsid w:val="00125B12"/>
    <w:rsid w:val="00142D14"/>
    <w:rsid w:val="001534B2"/>
    <w:rsid w:val="00161A6C"/>
    <w:rsid w:val="00162F72"/>
    <w:rsid w:val="00164393"/>
    <w:rsid w:val="0019284C"/>
    <w:rsid w:val="001940BE"/>
    <w:rsid w:val="001A5AAC"/>
    <w:rsid w:val="001A6D0A"/>
    <w:rsid w:val="001A6FEA"/>
    <w:rsid w:val="001A7650"/>
    <w:rsid w:val="001B1FF0"/>
    <w:rsid w:val="001D37F8"/>
    <w:rsid w:val="001F1A8C"/>
    <w:rsid w:val="001F3E61"/>
    <w:rsid w:val="001F58A0"/>
    <w:rsid w:val="00203D64"/>
    <w:rsid w:val="002113B8"/>
    <w:rsid w:val="0021455B"/>
    <w:rsid w:val="0022737D"/>
    <w:rsid w:val="00240144"/>
    <w:rsid w:val="002422A3"/>
    <w:rsid w:val="0025104C"/>
    <w:rsid w:val="00262ADD"/>
    <w:rsid w:val="002671D4"/>
    <w:rsid w:val="0027037F"/>
    <w:rsid w:val="002848CB"/>
    <w:rsid w:val="002A19FD"/>
    <w:rsid w:val="002B241E"/>
    <w:rsid w:val="002C3C97"/>
    <w:rsid w:val="002D1CDC"/>
    <w:rsid w:val="002E163F"/>
    <w:rsid w:val="002E2A22"/>
    <w:rsid w:val="002E3EF7"/>
    <w:rsid w:val="00302FAB"/>
    <w:rsid w:val="003074DF"/>
    <w:rsid w:val="00315248"/>
    <w:rsid w:val="003164A2"/>
    <w:rsid w:val="00331CC3"/>
    <w:rsid w:val="0033454B"/>
    <w:rsid w:val="00335965"/>
    <w:rsid w:val="00336A47"/>
    <w:rsid w:val="00336E2B"/>
    <w:rsid w:val="003425F1"/>
    <w:rsid w:val="00343D87"/>
    <w:rsid w:val="00367625"/>
    <w:rsid w:val="00376940"/>
    <w:rsid w:val="00376E1E"/>
    <w:rsid w:val="00377DF5"/>
    <w:rsid w:val="00397D14"/>
    <w:rsid w:val="003A4DF2"/>
    <w:rsid w:val="003A68A2"/>
    <w:rsid w:val="003B3478"/>
    <w:rsid w:val="003B362F"/>
    <w:rsid w:val="003B7F93"/>
    <w:rsid w:val="003E3D76"/>
    <w:rsid w:val="003F1FF7"/>
    <w:rsid w:val="003F338E"/>
    <w:rsid w:val="004015BC"/>
    <w:rsid w:val="00415389"/>
    <w:rsid w:val="00424D50"/>
    <w:rsid w:val="0042501E"/>
    <w:rsid w:val="004274FD"/>
    <w:rsid w:val="00437CBF"/>
    <w:rsid w:val="00442865"/>
    <w:rsid w:val="00442E25"/>
    <w:rsid w:val="00443E5C"/>
    <w:rsid w:val="0044782E"/>
    <w:rsid w:val="00450C84"/>
    <w:rsid w:val="00456747"/>
    <w:rsid w:val="00467399"/>
    <w:rsid w:val="00477A90"/>
    <w:rsid w:val="00485C99"/>
    <w:rsid w:val="004A0B56"/>
    <w:rsid w:val="004A3DE6"/>
    <w:rsid w:val="004B1D73"/>
    <w:rsid w:val="004E0F87"/>
    <w:rsid w:val="004E7BAA"/>
    <w:rsid w:val="004F00FF"/>
    <w:rsid w:val="00504B9F"/>
    <w:rsid w:val="005120D8"/>
    <w:rsid w:val="00513C05"/>
    <w:rsid w:val="00513EC1"/>
    <w:rsid w:val="00514B6D"/>
    <w:rsid w:val="00516D93"/>
    <w:rsid w:val="00532A26"/>
    <w:rsid w:val="005343E7"/>
    <w:rsid w:val="005361DA"/>
    <w:rsid w:val="005412F1"/>
    <w:rsid w:val="00543DE4"/>
    <w:rsid w:val="005546CD"/>
    <w:rsid w:val="00555DCD"/>
    <w:rsid w:val="00561BBC"/>
    <w:rsid w:val="00562284"/>
    <w:rsid w:val="00583A59"/>
    <w:rsid w:val="00586A64"/>
    <w:rsid w:val="00593996"/>
    <w:rsid w:val="005A0B01"/>
    <w:rsid w:val="005A0CA7"/>
    <w:rsid w:val="005A0ED0"/>
    <w:rsid w:val="005A66E7"/>
    <w:rsid w:val="005A7F08"/>
    <w:rsid w:val="005B4C64"/>
    <w:rsid w:val="005C2086"/>
    <w:rsid w:val="005C625A"/>
    <w:rsid w:val="005D5CB9"/>
    <w:rsid w:val="005E6CD4"/>
    <w:rsid w:val="005F0F97"/>
    <w:rsid w:val="005F15C4"/>
    <w:rsid w:val="0060370E"/>
    <w:rsid w:val="006038B5"/>
    <w:rsid w:val="00606C62"/>
    <w:rsid w:val="00606C7E"/>
    <w:rsid w:val="00607F63"/>
    <w:rsid w:val="00624C31"/>
    <w:rsid w:val="00627AC7"/>
    <w:rsid w:val="006317A4"/>
    <w:rsid w:val="006576ED"/>
    <w:rsid w:val="00664991"/>
    <w:rsid w:val="00666E51"/>
    <w:rsid w:val="00671367"/>
    <w:rsid w:val="0067754A"/>
    <w:rsid w:val="00680819"/>
    <w:rsid w:val="00681AA2"/>
    <w:rsid w:val="00684753"/>
    <w:rsid w:val="00685584"/>
    <w:rsid w:val="00692A55"/>
    <w:rsid w:val="006A2E14"/>
    <w:rsid w:val="006C3CF5"/>
    <w:rsid w:val="006C6AD6"/>
    <w:rsid w:val="006D3691"/>
    <w:rsid w:val="006E30C6"/>
    <w:rsid w:val="00702213"/>
    <w:rsid w:val="00702D47"/>
    <w:rsid w:val="0070416B"/>
    <w:rsid w:val="00704663"/>
    <w:rsid w:val="0071011B"/>
    <w:rsid w:val="00717EFF"/>
    <w:rsid w:val="0072443A"/>
    <w:rsid w:val="00727ED7"/>
    <w:rsid w:val="007334F3"/>
    <w:rsid w:val="007342C2"/>
    <w:rsid w:val="00742D64"/>
    <w:rsid w:val="007459B9"/>
    <w:rsid w:val="00745C94"/>
    <w:rsid w:val="00782181"/>
    <w:rsid w:val="007870AD"/>
    <w:rsid w:val="00787E25"/>
    <w:rsid w:val="007A2210"/>
    <w:rsid w:val="007B20D9"/>
    <w:rsid w:val="007B26A6"/>
    <w:rsid w:val="007B55F3"/>
    <w:rsid w:val="007B5E12"/>
    <w:rsid w:val="007C3189"/>
    <w:rsid w:val="007C71B6"/>
    <w:rsid w:val="007F2D15"/>
    <w:rsid w:val="00802EEF"/>
    <w:rsid w:val="00812136"/>
    <w:rsid w:val="00814471"/>
    <w:rsid w:val="008170E0"/>
    <w:rsid w:val="008210B9"/>
    <w:rsid w:val="008223A7"/>
    <w:rsid w:val="00822715"/>
    <w:rsid w:val="00825923"/>
    <w:rsid w:val="0083040F"/>
    <w:rsid w:val="00830CDF"/>
    <w:rsid w:val="00837A72"/>
    <w:rsid w:val="00841853"/>
    <w:rsid w:val="008431A4"/>
    <w:rsid w:val="00853F16"/>
    <w:rsid w:val="008610D0"/>
    <w:rsid w:val="00862828"/>
    <w:rsid w:val="008628F7"/>
    <w:rsid w:val="00864C42"/>
    <w:rsid w:val="00875443"/>
    <w:rsid w:val="008761D5"/>
    <w:rsid w:val="00885EDF"/>
    <w:rsid w:val="00892E2E"/>
    <w:rsid w:val="00896455"/>
    <w:rsid w:val="008A4E39"/>
    <w:rsid w:val="008B04CD"/>
    <w:rsid w:val="008B6207"/>
    <w:rsid w:val="008B65BE"/>
    <w:rsid w:val="008C3185"/>
    <w:rsid w:val="008C52D6"/>
    <w:rsid w:val="008C53D8"/>
    <w:rsid w:val="008D4124"/>
    <w:rsid w:val="008F6A4C"/>
    <w:rsid w:val="0090158F"/>
    <w:rsid w:val="00902C5C"/>
    <w:rsid w:val="00912BD8"/>
    <w:rsid w:val="00933658"/>
    <w:rsid w:val="00942951"/>
    <w:rsid w:val="009578B7"/>
    <w:rsid w:val="00963CEF"/>
    <w:rsid w:val="00965CBF"/>
    <w:rsid w:val="00972C8A"/>
    <w:rsid w:val="00975A4E"/>
    <w:rsid w:val="0098410A"/>
    <w:rsid w:val="009968FF"/>
    <w:rsid w:val="009A4069"/>
    <w:rsid w:val="009B21D2"/>
    <w:rsid w:val="009C4DD1"/>
    <w:rsid w:val="009E4498"/>
    <w:rsid w:val="009F494E"/>
    <w:rsid w:val="009F5D35"/>
    <w:rsid w:val="00A02619"/>
    <w:rsid w:val="00A14B91"/>
    <w:rsid w:val="00A15F91"/>
    <w:rsid w:val="00A317A0"/>
    <w:rsid w:val="00A405AF"/>
    <w:rsid w:val="00A74440"/>
    <w:rsid w:val="00A81A73"/>
    <w:rsid w:val="00A91D6F"/>
    <w:rsid w:val="00A965EF"/>
    <w:rsid w:val="00AB1C39"/>
    <w:rsid w:val="00AB1EA9"/>
    <w:rsid w:val="00AC19B8"/>
    <w:rsid w:val="00AD0415"/>
    <w:rsid w:val="00AD1C86"/>
    <w:rsid w:val="00AE4155"/>
    <w:rsid w:val="00AF4A53"/>
    <w:rsid w:val="00B0584C"/>
    <w:rsid w:val="00B06D08"/>
    <w:rsid w:val="00B16F16"/>
    <w:rsid w:val="00B30469"/>
    <w:rsid w:val="00B3263E"/>
    <w:rsid w:val="00B32FE1"/>
    <w:rsid w:val="00B43D78"/>
    <w:rsid w:val="00B54150"/>
    <w:rsid w:val="00B65A1C"/>
    <w:rsid w:val="00B738ED"/>
    <w:rsid w:val="00B858F8"/>
    <w:rsid w:val="00B860F3"/>
    <w:rsid w:val="00BA35CC"/>
    <w:rsid w:val="00BA495E"/>
    <w:rsid w:val="00BA60C1"/>
    <w:rsid w:val="00BC2D66"/>
    <w:rsid w:val="00BC2E0B"/>
    <w:rsid w:val="00BC412A"/>
    <w:rsid w:val="00BF7F51"/>
    <w:rsid w:val="00C007CB"/>
    <w:rsid w:val="00C02411"/>
    <w:rsid w:val="00C048BD"/>
    <w:rsid w:val="00C21992"/>
    <w:rsid w:val="00C2447F"/>
    <w:rsid w:val="00C266AF"/>
    <w:rsid w:val="00C45C82"/>
    <w:rsid w:val="00C7081D"/>
    <w:rsid w:val="00C7575D"/>
    <w:rsid w:val="00C805BA"/>
    <w:rsid w:val="00CB13C1"/>
    <w:rsid w:val="00CB16F3"/>
    <w:rsid w:val="00CC51E9"/>
    <w:rsid w:val="00CC60A4"/>
    <w:rsid w:val="00CD4C8F"/>
    <w:rsid w:val="00CD6D5E"/>
    <w:rsid w:val="00CE27A7"/>
    <w:rsid w:val="00CE6733"/>
    <w:rsid w:val="00CF063C"/>
    <w:rsid w:val="00D054AB"/>
    <w:rsid w:val="00D13DBC"/>
    <w:rsid w:val="00D22453"/>
    <w:rsid w:val="00D336B7"/>
    <w:rsid w:val="00D474F6"/>
    <w:rsid w:val="00D529FD"/>
    <w:rsid w:val="00D642EC"/>
    <w:rsid w:val="00D71997"/>
    <w:rsid w:val="00D85564"/>
    <w:rsid w:val="00DA7035"/>
    <w:rsid w:val="00DB090E"/>
    <w:rsid w:val="00DB21DF"/>
    <w:rsid w:val="00DB5BC8"/>
    <w:rsid w:val="00DD040A"/>
    <w:rsid w:val="00DE32BC"/>
    <w:rsid w:val="00E03DF5"/>
    <w:rsid w:val="00E12F9F"/>
    <w:rsid w:val="00E26577"/>
    <w:rsid w:val="00E31C7E"/>
    <w:rsid w:val="00E446FB"/>
    <w:rsid w:val="00E44A0B"/>
    <w:rsid w:val="00E45B5F"/>
    <w:rsid w:val="00E55D94"/>
    <w:rsid w:val="00E70825"/>
    <w:rsid w:val="00E73B74"/>
    <w:rsid w:val="00E7530B"/>
    <w:rsid w:val="00E76CE6"/>
    <w:rsid w:val="00E82B98"/>
    <w:rsid w:val="00EA5A3C"/>
    <w:rsid w:val="00EF5859"/>
    <w:rsid w:val="00EF7208"/>
    <w:rsid w:val="00F0404C"/>
    <w:rsid w:val="00F05AD7"/>
    <w:rsid w:val="00F10750"/>
    <w:rsid w:val="00F175AB"/>
    <w:rsid w:val="00F17F48"/>
    <w:rsid w:val="00F22D37"/>
    <w:rsid w:val="00F23CA2"/>
    <w:rsid w:val="00F24AF4"/>
    <w:rsid w:val="00F3761F"/>
    <w:rsid w:val="00F45DAC"/>
    <w:rsid w:val="00F66D0C"/>
    <w:rsid w:val="00F70960"/>
    <w:rsid w:val="00F84F98"/>
    <w:rsid w:val="00F9555C"/>
    <w:rsid w:val="00F972C5"/>
    <w:rsid w:val="00FA09C1"/>
    <w:rsid w:val="00FB1010"/>
    <w:rsid w:val="00FB738B"/>
    <w:rsid w:val="00FC1179"/>
    <w:rsid w:val="00FC6E4A"/>
    <w:rsid w:val="00FC7BCB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75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331CC3"/>
    <w:rPr>
      <w:rFonts w:ascii="Arial" w:hAnsi="Arial" w:cs="Arial" w:hint="default"/>
      <w:i/>
      <w:iCs w:val="0"/>
      <w:strike w:val="0"/>
      <w:dstrike w:val="0"/>
      <w:color w:val="0033CC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31CC3"/>
    <w:pPr>
      <w:ind w:left="708"/>
    </w:pPr>
  </w:style>
  <w:style w:type="character" w:customStyle="1" w:styleId="QuestionCharCharChar">
    <w:name w:val="Question Char Char Char"/>
    <w:link w:val="QuestionCharChar"/>
    <w:locked/>
    <w:rsid w:val="00C7575D"/>
    <w:rPr>
      <w:rFonts w:ascii="Arial" w:hAnsi="Arial" w:cs="Arial"/>
      <w:b/>
      <w:sz w:val="18"/>
      <w:lang w:val="en-GB" w:eastAsia="en-GB"/>
    </w:rPr>
  </w:style>
  <w:style w:type="paragraph" w:customStyle="1" w:styleId="QuestionCharChar">
    <w:name w:val="Question Char Char"/>
    <w:basedOn w:val="Ttulo1"/>
    <w:link w:val="QuestionCharCharChar"/>
    <w:rsid w:val="00C7575D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Theme="minorHAnsi" w:hAnsi="Arial" w:cs="Arial"/>
      <w:bCs w:val="0"/>
      <w:color w:val="auto"/>
      <w:sz w:val="18"/>
      <w:szCs w:val="22"/>
      <w:lang w:val="en-GB" w:eastAsia="en-GB"/>
    </w:rPr>
  </w:style>
  <w:style w:type="paragraph" w:customStyle="1" w:styleId="Qsprompt">
    <w:name w:val="Qs prompt"/>
    <w:basedOn w:val="Normal"/>
    <w:rsid w:val="00C7575D"/>
    <w:pPr>
      <w:tabs>
        <w:tab w:val="right" w:pos="-142"/>
        <w:tab w:val="left" w:pos="1418"/>
        <w:tab w:val="left" w:pos="2552"/>
      </w:tabs>
      <w:spacing w:line="220" w:lineRule="exact"/>
      <w:ind w:left="28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C7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C7575D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575D"/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SombreadoRelleno">
    <w:name w:val="SombreadoRelleno"/>
    <w:rsid w:val="00C7575D"/>
    <w:rPr>
      <w:rFonts w:ascii="Arial" w:hAnsi="Arial" w:cs="Arial"/>
      <w:sz w:val="18"/>
      <w:shd w:val="clear" w:color="auto" w:fill="E6E6E6"/>
    </w:rPr>
  </w:style>
  <w:style w:type="paragraph" w:customStyle="1" w:styleId="Vietas1">
    <w:name w:val="Viñetas1"/>
    <w:basedOn w:val="Normal"/>
    <w:next w:val="Normal"/>
    <w:rsid w:val="00C7575D"/>
    <w:pPr>
      <w:numPr>
        <w:numId w:val="3"/>
      </w:num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sombreadorelleno0">
    <w:name w:val="sombreadorelleno"/>
    <w:rsid w:val="00BC412A"/>
    <w:rPr>
      <w:sz w:val="18"/>
      <w:bdr w:val="none" w:sz="0" w:space="0" w:color="auto" w:frame="1"/>
      <w:shd w:val="clear" w:color="auto" w:fill="E6E6E6"/>
    </w:rPr>
  </w:style>
  <w:style w:type="table" w:styleId="Tablaconcuadrcula">
    <w:name w:val="Table Grid"/>
    <w:basedOn w:val="Tablanormal"/>
    <w:uiPriority w:val="59"/>
    <w:rsid w:val="005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1D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D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1D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19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99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19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44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4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4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4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44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4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44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31TextobasenotadeprensaCNMV">
    <w:name w:val="3.1. Texto base nota de prensa CNMV"/>
    <w:link w:val="31TextobasenotadeprensaCNMVCar"/>
    <w:autoRedefine/>
    <w:rsid w:val="00AB1EA9"/>
    <w:pPr>
      <w:spacing w:before="160" w:after="0" w:line="280" w:lineRule="exact"/>
      <w:jc w:val="both"/>
    </w:pPr>
    <w:rPr>
      <w:rFonts w:ascii="Celeste" w:eastAsia="Times New Roman" w:hAnsi="Celeste" w:cs="Times New Roman"/>
      <w:szCs w:val="20"/>
      <w:lang w:eastAsia="es-ES"/>
    </w:rPr>
  </w:style>
  <w:style w:type="paragraph" w:customStyle="1" w:styleId="32LadilloosubtitulonotadeprensaCNMV">
    <w:name w:val="3.2. Ladillo o subtitulo nota de prensa CNMV"/>
    <w:basedOn w:val="31TextobasenotadeprensaCNMV"/>
    <w:rsid w:val="00AB1EA9"/>
    <w:pPr>
      <w:spacing w:before="320" w:line="260" w:lineRule="exact"/>
    </w:pPr>
    <w:rPr>
      <w:rFonts w:ascii="Myriad Pro Light" w:hAnsi="Myriad Pro Light"/>
      <w:b/>
      <w:sz w:val="21"/>
    </w:rPr>
  </w:style>
  <w:style w:type="character" w:customStyle="1" w:styleId="31TextobasenotadeprensaCNMVCar">
    <w:name w:val="3.1. Texto base nota de prensa CNMV Car"/>
    <w:link w:val="31TextobasenotadeprensaCNMV"/>
    <w:rsid w:val="00AB1EA9"/>
    <w:rPr>
      <w:rFonts w:ascii="Celeste" w:eastAsia="Times New Roman" w:hAnsi="Celeste" w:cs="Times New Roman"/>
      <w:szCs w:val="20"/>
      <w:lang w:eastAsia="es-ES"/>
    </w:rPr>
  </w:style>
  <w:style w:type="paragraph" w:customStyle="1" w:styleId="Default">
    <w:name w:val="Default"/>
    <w:rsid w:val="00AD1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75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331CC3"/>
    <w:rPr>
      <w:rFonts w:ascii="Arial" w:hAnsi="Arial" w:cs="Arial" w:hint="default"/>
      <w:i/>
      <w:iCs w:val="0"/>
      <w:strike w:val="0"/>
      <w:dstrike w:val="0"/>
      <w:color w:val="0033CC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31CC3"/>
    <w:pPr>
      <w:ind w:left="708"/>
    </w:pPr>
  </w:style>
  <w:style w:type="character" w:customStyle="1" w:styleId="QuestionCharCharChar">
    <w:name w:val="Question Char Char Char"/>
    <w:link w:val="QuestionCharChar"/>
    <w:locked/>
    <w:rsid w:val="00C7575D"/>
    <w:rPr>
      <w:rFonts w:ascii="Arial" w:hAnsi="Arial" w:cs="Arial"/>
      <w:b/>
      <w:sz w:val="18"/>
      <w:lang w:val="en-GB" w:eastAsia="en-GB"/>
    </w:rPr>
  </w:style>
  <w:style w:type="paragraph" w:customStyle="1" w:styleId="QuestionCharChar">
    <w:name w:val="Question Char Char"/>
    <w:basedOn w:val="Ttulo1"/>
    <w:link w:val="QuestionCharCharChar"/>
    <w:rsid w:val="00C7575D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Theme="minorHAnsi" w:hAnsi="Arial" w:cs="Arial"/>
      <w:bCs w:val="0"/>
      <w:color w:val="auto"/>
      <w:sz w:val="18"/>
      <w:szCs w:val="22"/>
      <w:lang w:val="en-GB" w:eastAsia="en-GB"/>
    </w:rPr>
  </w:style>
  <w:style w:type="paragraph" w:customStyle="1" w:styleId="Qsprompt">
    <w:name w:val="Qs prompt"/>
    <w:basedOn w:val="Normal"/>
    <w:rsid w:val="00C7575D"/>
    <w:pPr>
      <w:tabs>
        <w:tab w:val="right" w:pos="-142"/>
        <w:tab w:val="left" w:pos="1418"/>
        <w:tab w:val="left" w:pos="2552"/>
      </w:tabs>
      <w:spacing w:line="220" w:lineRule="exact"/>
      <w:ind w:left="28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C7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C7575D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575D"/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SombreadoRelleno">
    <w:name w:val="SombreadoRelleno"/>
    <w:rsid w:val="00C7575D"/>
    <w:rPr>
      <w:rFonts w:ascii="Arial" w:hAnsi="Arial" w:cs="Arial"/>
      <w:sz w:val="18"/>
      <w:shd w:val="clear" w:color="auto" w:fill="E6E6E6"/>
    </w:rPr>
  </w:style>
  <w:style w:type="paragraph" w:customStyle="1" w:styleId="Vietas1">
    <w:name w:val="Viñetas1"/>
    <w:basedOn w:val="Normal"/>
    <w:next w:val="Normal"/>
    <w:rsid w:val="00C7575D"/>
    <w:pPr>
      <w:numPr>
        <w:numId w:val="3"/>
      </w:num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sombreadorelleno0">
    <w:name w:val="sombreadorelleno"/>
    <w:rsid w:val="00BC412A"/>
    <w:rPr>
      <w:sz w:val="18"/>
      <w:bdr w:val="none" w:sz="0" w:space="0" w:color="auto" w:frame="1"/>
      <w:shd w:val="clear" w:color="auto" w:fill="E6E6E6"/>
    </w:rPr>
  </w:style>
  <w:style w:type="table" w:styleId="Tablaconcuadrcula">
    <w:name w:val="Table Grid"/>
    <w:basedOn w:val="Tablanormal"/>
    <w:uiPriority w:val="59"/>
    <w:rsid w:val="005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1D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D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1D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19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99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19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44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4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4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4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44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4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44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31TextobasenotadeprensaCNMV">
    <w:name w:val="3.1. Texto base nota de prensa CNMV"/>
    <w:link w:val="31TextobasenotadeprensaCNMVCar"/>
    <w:autoRedefine/>
    <w:rsid w:val="00AB1EA9"/>
    <w:pPr>
      <w:spacing w:before="160" w:after="0" w:line="280" w:lineRule="exact"/>
      <w:jc w:val="both"/>
    </w:pPr>
    <w:rPr>
      <w:rFonts w:ascii="Celeste" w:eastAsia="Times New Roman" w:hAnsi="Celeste" w:cs="Times New Roman"/>
      <w:szCs w:val="20"/>
      <w:lang w:eastAsia="es-ES"/>
    </w:rPr>
  </w:style>
  <w:style w:type="paragraph" w:customStyle="1" w:styleId="32LadilloosubtitulonotadeprensaCNMV">
    <w:name w:val="3.2. Ladillo o subtitulo nota de prensa CNMV"/>
    <w:basedOn w:val="31TextobasenotadeprensaCNMV"/>
    <w:rsid w:val="00AB1EA9"/>
    <w:pPr>
      <w:spacing w:before="320" w:line="260" w:lineRule="exact"/>
    </w:pPr>
    <w:rPr>
      <w:rFonts w:ascii="Myriad Pro Light" w:hAnsi="Myriad Pro Light"/>
      <w:b/>
      <w:sz w:val="21"/>
    </w:rPr>
  </w:style>
  <w:style w:type="character" w:customStyle="1" w:styleId="31TextobasenotadeprensaCNMVCar">
    <w:name w:val="3.1. Texto base nota de prensa CNMV Car"/>
    <w:link w:val="31TextobasenotadeprensaCNMV"/>
    <w:rsid w:val="00AB1EA9"/>
    <w:rPr>
      <w:rFonts w:ascii="Celeste" w:eastAsia="Times New Roman" w:hAnsi="Celeste" w:cs="Times New Roman"/>
      <w:szCs w:val="20"/>
      <w:lang w:eastAsia="es-ES"/>
    </w:rPr>
  </w:style>
  <w:style w:type="paragraph" w:customStyle="1" w:styleId="Default">
    <w:name w:val="Default"/>
    <w:rsid w:val="00AD1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1208-0586-424F-A20E-1DEC4891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4018</Words>
  <Characters>22101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Albi Pérez</dc:creator>
  <cp:lastModifiedBy>Luis Gerardo Bravo Álvaro</cp:lastModifiedBy>
  <cp:revision>1</cp:revision>
  <cp:lastPrinted>2018-05-07T12:09:00Z</cp:lastPrinted>
  <dcterms:created xsi:type="dcterms:W3CDTF">2021-01-27T08:56:00Z</dcterms:created>
  <dcterms:modified xsi:type="dcterms:W3CDTF">2021-01-27T08:56:00Z</dcterms:modified>
</cp:coreProperties>
</file>