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5A" w:rsidRPr="00CE14B1" w:rsidRDefault="0030425A" w:rsidP="0030425A">
      <w:pPr>
        <w:pStyle w:val="Textoindependiente"/>
        <w:shd w:val="clear" w:color="auto" w:fill="D9D9D9" w:themeFill="background1" w:themeFillShade="D9"/>
        <w:tabs>
          <w:tab w:val="center" w:pos="4252"/>
        </w:tabs>
        <w:spacing w:after="0"/>
        <w:rPr>
          <w:rFonts w:ascii="Calibri" w:hAnsi="Calibri"/>
          <w:b/>
          <w:i/>
          <w:sz w:val="24"/>
        </w:rPr>
      </w:pPr>
      <w:r w:rsidRPr="00CE14B1">
        <w:rPr>
          <w:rFonts w:ascii="Calibri" w:hAnsi="Calibri"/>
          <w:b/>
          <w:i/>
          <w:sz w:val="24"/>
        </w:rPr>
        <w:t xml:space="preserve">VALORACIÓN POR </w:t>
      </w:r>
      <w:r>
        <w:rPr>
          <w:rFonts w:ascii="Calibri" w:hAnsi="Calibri"/>
          <w:b/>
          <w:i/>
          <w:sz w:val="24"/>
        </w:rPr>
        <w:t>LA ESI</w:t>
      </w:r>
      <w:r w:rsidRPr="00CE14B1">
        <w:rPr>
          <w:rFonts w:ascii="Calibri" w:hAnsi="Calibri"/>
          <w:b/>
          <w:i/>
          <w:sz w:val="24"/>
        </w:rPr>
        <w:t xml:space="preserve"> DEL CUMPLIMIENTO DE REQUISITOS DE CONOCIMIENTOS Y COMPETENCIAS DEL PERSONAL RELEVANTE</w:t>
      </w:r>
      <w:r w:rsidRPr="00CE14B1">
        <w:rPr>
          <w:rStyle w:val="Refdenotaalpie"/>
          <w:rFonts w:ascii="Calibri" w:hAnsi="Calibri"/>
          <w:b/>
          <w:i/>
          <w:color w:val="C00000"/>
          <w:sz w:val="24"/>
        </w:rPr>
        <w:t>1</w:t>
      </w:r>
      <w:r w:rsidRPr="00CE14B1">
        <w:rPr>
          <w:rFonts w:ascii="Calibri" w:hAnsi="Calibri"/>
          <w:b/>
          <w:i/>
          <w:sz w:val="24"/>
        </w:rPr>
        <w:t xml:space="preserve"> DE LA ESI QUE PRESTEN ASESORAMIENTO O PROPORCIONEN INFORMACIÓN A CLIENTES.</w:t>
      </w:r>
    </w:p>
    <w:p w:rsidR="0030425A" w:rsidRPr="00CE14B1" w:rsidRDefault="0030425A" w:rsidP="0030425A">
      <w:pPr>
        <w:pStyle w:val="Textoindependiente2"/>
        <w:spacing w:before="240" w:after="60" w:line="240" w:lineRule="auto"/>
      </w:pPr>
      <w:proofErr w:type="gramStart"/>
      <w:r w:rsidRPr="00CE14B1">
        <w:t>D./</w:t>
      </w:r>
      <w:proofErr w:type="gramEnd"/>
      <w:r w:rsidRPr="00CE14B1">
        <w:t xml:space="preserve">Dª. </w:t>
      </w:r>
      <w:r w:rsidRPr="00CE14B1">
        <w:rPr>
          <w:rStyle w:val="sombreadorelleno0"/>
        </w:rPr>
        <w:t>..........................................................................................................</w:t>
      </w:r>
      <w:r w:rsidRPr="00CE14B1">
        <w:t xml:space="preserve">, en calidad </w:t>
      </w:r>
      <w:proofErr w:type="gramStart"/>
      <w:r w:rsidRPr="00CE14B1">
        <w:t xml:space="preserve">de </w:t>
      </w:r>
      <w:r w:rsidRPr="00CE14B1">
        <w:rPr>
          <w:rStyle w:val="sombreadorelleno0"/>
        </w:rPr>
        <w:t>..................................</w:t>
      </w:r>
      <w:proofErr w:type="gramEnd"/>
      <w:r>
        <w:t>, actuando en nombre y representación de la ESI</w:t>
      </w:r>
      <w:r w:rsidRPr="00CE14B1">
        <w:t xml:space="preserve">, de acuerdo con la obligación prevista en </w:t>
      </w:r>
      <w:r w:rsidRPr="00CE14B1">
        <w:rPr>
          <w:i/>
          <w:color w:val="C00000"/>
        </w:rPr>
        <w:t>el artículo</w:t>
      </w:r>
      <w:r w:rsidRPr="00CE14B1">
        <w:rPr>
          <w:color w:val="C00000"/>
        </w:rPr>
        <w:t xml:space="preserve"> </w:t>
      </w:r>
      <w:r w:rsidRPr="00CE14B1">
        <w:rPr>
          <w:i/>
          <w:color w:val="C00000"/>
        </w:rPr>
        <w:t xml:space="preserve">25.1. </w:t>
      </w:r>
      <w:proofErr w:type="gramStart"/>
      <w:r w:rsidRPr="00CE14B1">
        <w:rPr>
          <w:i/>
          <w:color w:val="C00000"/>
        </w:rPr>
        <w:t>de</w:t>
      </w:r>
      <w:proofErr w:type="gramEnd"/>
      <w:r w:rsidRPr="00CE14B1">
        <w:rPr>
          <w:i/>
          <w:color w:val="C00000"/>
        </w:rPr>
        <w:t xml:space="preserve"> la Directiva 2014/65/UE, del Parlamento Europeo y del consejo, de 15 de mayo de 2014, relativa a los mercados de instrumentos financieros y por la que se modifican la Directiva 2002/92/CE y la Directiva 2011/61/UE</w:t>
      </w:r>
      <w:r w:rsidRPr="00CE14B1">
        <w:t>,</w:t>
      </w:r>
      <w:r w:rsidRPr="00CE14B1">
        <w:rPr>
          <w:i/>
          <w:color w:val="C00000"/>
        </w:rPr>
        <w:t xml:space="preserve"> </w:t>
      </w:r>
      <w:r w:rsidRPr="00CE14B1">
        <w:rPr>
          <w:b/>
        </w:rPr>
        <w:t>manifiesta</w:t>
      </w:r>
      <w:r w:rsidRPr="00CE14B1">
        <w:t xml:space="preserve"> que:</w:t>
      </w:r>
    </w:p>
    <w:p w:rsidR="0030425A" w:rsidRDefault="0030425A" w:rsidP="0030425A">
      <w:pPr>
        <w:pStyle w:val="Textoindependiente2"/>
        <w:spacing w:after="60" w:line="240" w:lineRule="auto"/>
        <w:ind w:left="567" w:hanging="425"/>
      </w:pPr>
      <w:r w:rsidRPr="00CE14B1">
        <w:rPr>
          <w:rFonts w:ascii="Wingdings 3" w:hAnsi="Wingdings 3"/>
          <w:color w:val="CC0000"/>
        </w:rPr>
        <w:t></w:t>
      </w:r>
      <w:r w:rsidRPr="00CE14B1">
        <w:rPr>
          <w:b/>
          <w:color w:val="CC0000"/>
          <w:sz w:val="20"/>
        </w:rPr>
        <w:t xml:space="preserve"> </w:t>
      </w:r>
      <w:r w:rsidRPr="00CE14B1">
        <w:rPr>
          <w:b/>
          <w:color w:val="CC0000"/>
        </w:rPr>
        <w:t>1)</w:t>
      </w:r>
      <w:r w:rsidRPr="00CE14B1">
        <w:t xml:space="preserve"> Ha valorado que</w:t>
      </w:r>
      <w:r w:rsidRPr="00CE14B1">
        <w:rPr>
          <w:b/>
        </w:rPr>
        <w:t xml:space="preserve"> concurren</w:t>
      </w:r>
      <w:r w:rsidRPr="00CE14B1">
        <w:t xml:space="preserve"> en</w:t>
      </w:r>
      <w:r w:rsidRPr="00CE14B1">
        <w:rPr>
          <w:rStyle w:val="Refdenotaalpie"/>
          <w:b/>
          <w:color w:val="AD2144"/>
        </w:rPr>
        <w:t>2</w:t>
      </w:r>
      <w:r w:rsidRPr="00CE14B1">
        <w:t>......................................, en relación al cargo de</w:t>
      </w:r>
      <w:r w:rsidRPr="00CE14B1">
        <w:rPr>
          <w:rStyle w:val="Refdenotaalpie"/>
          <w:b/>
          <w:color w:val="AD2144"/>
        </w:rPr>
        <w:t>3</w:t>
      </w:r>
      <w:r w:rsidRPr="00CE14B1">
        <w:t xml:space="preserve">......................................, que va a desempeñar en la ESI, </w:t>
      </w:r>
      <w:r w:rsidRPr="00CE14B1">
        <w:rPr>
          <w:b/>
        </w:rPr>
        <w:t xml:space="preserve">los requisitos de conocimientos y competencias necesarios </w:t>
      </w:r>
      <w:r w:rsidRPr="00CE14B1">
        <w:t xml:space="preserve">para el desempeño de sus funciones, conforme a los criterios y términos desarrollados en la </w:t>
      </w:r>
      <w:r w:rsidRPr="00CE14B1">
        <w:rPr>
          <w:i/>
          <w:color w:val="C00000"/>
        </w:rPr>
        <w:t>Guía técnica 4/2017 de la CNMV para la evaluación de los conocimientos y competencias del personal que informa y que asesora</w:t>
      </w:r>
      <w:r w:rsidRPr="00CE14B1">
        <w:t>,</w:t>
      </w:r>
      <w:r w:rsidRPr="00CE14B1">
        <w:rPr>
          <w:i/>
          <w:color w:val="4F81BD" w:themeColor="accent1"/>
        </w:rPr>
        <w:t xml:space="preserve"> </w:t>
      </w:r>
      <w:r w:rsidRPr="00CE14B1">
        <w:t>teniendo en cuenta el alcance y grado de los servicios que presta la ESI así como la complejidad de los instrumentos financieros sobre los que el candidato propuesto informará o asesorará</w:t>
      </w:r>
      <w:r w:rsidRPr="00CE14B1">
        <w:rPr>
          <w:color w:val="4F81BD" w:themeColor="accent1"/>
        </w:rPr>
        <w:t xml:space="preserve">. </w:t>
      </w:r>
      <w:r w:rsidRPr="00CE14B1">
        <w:t>En especial, ha valorado que la formación cumple con los requisitos recogidos en los apartados</w:t>
      </w:r>
      <w:r>
        <w:t>:</w:t>
      </w:r>
      <w:r w:rsidRPr="00CE14B1">
        <w:t xml:space="preserve"> </w:t>
      </w:r>
    </w:p>
    <w:p w:rsidR="0030425A" w:rsidRDefault="0030425A" w:rsidP="0030425A">
      <w:pPr>
        <w:pStyle w:val="Textoindependiente2"/>
        <w:spacing w:after="60" w:line="240" w:lineRule="auto"/>
        <w:ind w:left="993"/>
      </w:pPr>
      <w:r w:rsidRPr="00046572">
        <w:rPr>
          <w:i/>
          <w:u w:val="single"/>
        </w:rPr>
        <w:t>Quinto</w:t>
      </w:r>
      <w:r>
        <w:t xml:space="preserve"> (</w:t>
      </w:r>
      <w:r w:rsidRPr="00046572">
        <w:rPr>
          <w:sz w:val="20"/>
          <w:szCs w:val="20"/>
        </w:rPr>
        <w:t>criterios sobre</w:t>
      </w:r>
      <w:r>
        <w:t xml:space="preserve"> </w:t>
      </w:r>
      <w:r w:rsidRPr="00046572">
        <w:rPr>
          <w:sz w:val="20"/>
          <w:szCs w:val="20"/>
        </w:rPr>
        <w:t xml:space="preserve">conocimientos y competencias </w:t>
      </w:r>
      <w:r>
        <w:rPr>
          <w:sz w:val="20"/>
          <w:szCs w:val="20"/>
        </w:rPr>
        <w:t>aplicables al</w:t>
      </w:r>
      <w:r w:rsidRPr="00046572">
        <w:rPr>
          <w:sz w:val="20"/>
          <w:szCs w:val="20"/>
        </w:rPr>
        <w:t xml:space="preserve"> </w:t>
      </w:r>
      <w:r w:rsidRPr="0072253C">
        <w:rPr>
          <w:i/>
          <w:sz w:val="20"/>
          <w:szCs w:val="20"/>
          <w:u w:val="single"/>
        </w:rPr>
        <w:t>personal que proporcione información</w:t>
      </w:r>
      <w:r w:rsidRPr="00046572">
        <w:rPr>
          <w:sz w:val="20"/>
          <w:szCs w:val="20"/>
        </w:rPr>
        <w:t xml:space="preserve"> sobre productos de inversión, servicios de inversión o servicios auxiliares</w:t>
      </w:r>
      <w:r>
        <w:t>):</w:t>
      </w:r>
    </w:p>
    <w:p w:rsidR="0030425A" w:rsidRPr="00CE14B1" w:rsidRDefault="0030425A" w:rsidP="0030425A">
      <w:pPr>
        <w:pStyle w:val="Textoindependiente2"/>
        <w:spacing w:after="60" w:line="240" w:lineRule="auto"/>
        <w:ind w:left="1276"/>
        <w:rPr>
          <w:bCs/>
          <w:sz w:val="18"/>
          <w:szCs w:val="18"/>
        </w:rPr>
      </w:pPr>
      <w:r w:rsidRPr="00CE14B1">
        <w:rPr>
          <w:bCs/>
        </w:rPr>
        <w:t>SI</w:t>
      </w:r>
      <w:r>
        <w:rPr>
          <w:bCs/>
        </w:rPr>
        <w:tab/>
      </w:r>
      <w:r w:rsidRPr="00CE14B1">
        <w:tab/>
        <w:t xml:space="preserve">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815B55">
        <w:rPr>
          <w:bCs/>
          <w:sz w:val="18"/>
          <w:szCs w:val="18"/>
        </w:rPr>
      </w:r>
      <w:r w:rsidR="00815B55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  <w:r w:rsidRPr="00CE14B1">
        <w:rPr>
          <w:bCs/>
          <w:sz w:val="18"/>
          <w:szCs w:val="18"/>
        </w:rPr>
        <w:t xml:space="preserve">               </w:t>
      </w:r>
    </w:p>
    <w:p w:rsidR="0030425A" w:rsidRDefault="0030425A" w:rsidP="0030425A">
      <w:pPr>
        <w:pStyle w:val="Textoindependiente2"/>
        <w:spacing w:after="60" w:line="240" w:lineRule="auto"/>
        <w:ind w:left="993"/>
      </w:pPr>
      <w:r w:rsidRPr="00046572">
        <w:rPr>
          <w:i/>
          <w:u w:val="single"/>
        </w:rPr>
        <w:t>Sexto</w:t>
      </w:r>
      <w:r w:rsidRPr="0072253C">
        <w:t xml:space="preserve"> </w:t>
      </w:r>
      <w:r>
        <w:t>(</w:t>
      </w:r>
      <w:r w:rsidRPr="00046572">
        <w:rPr>
          <w:sz w:val="20"/>
          <w:szCs w:val="20"/>
        </w:rPr>
        <w:t>criterios sobre</w:t>
      </w:r>
      <w:r>
        <w:t xml:space="preserve"> </w:t>
      </w:r>
      <w:r w:rsidRPr="00046572">
        <w:rPr>
          <w:sz w:val="20"/>
          <w:szCs w:val="20"/>
        </w:rPr>
        <w:t xml:space="preserve">conocimientos y competencias </w:t>
      </w:r>
      <w:r>
        <w:rPr>
          <w:sz w:val="20"/>
          <w:szCs w:val="20"/>
        </w:rPr>
        <w:t>aplicables al</w:t>
      </w:r>
      <w:r w:rsidRPr="00046572">
        <w:rPr>
          <w:sz w:val="20"/>
          <w:szCs w:val="20"/>
        </w:rPr>
        <w:t xml:space="preserve"> </w:t>
      </w:r>
      <w:r w:rsidRPr="0072253C">
        <w:rPr>
          <w:i/>
          <w:sz w:val="20"/>
          <w:szCs w:val="20"/>
          <w:u w:val="single"/>
        </w:rPr>
        <w:t xml:space="preserve">personal que presta </w:t>
      </w:r>
      <w:r w:rsidRPr="0072253C">
        <w:rPr>
          <w:i/>
          <w:sz w:val="20"/>
          <w:szCs w:val="20"/>
        </w:rPr>
        <w:t>asesoramiento en materia de inversión</w:t>
      </w:r>
      <w:r>
        <w:t>):</w:t>
      </w:r>
    </w:p>
    <w:p w:rsidR="0030425A" w:rsidRPr="00CE14B1" w:rsidRDefault="0030425A" w:rsidP="0030425A">
      <w:pPr>
        <w:pStyle w:val="Textoindependiente2"/>
        <w:spacing w:after="0" w:line="240" w:lineRule="auto"/>
        <w:ind w:left="1276"/>
        <w:rPr>
          <w:bCs/>
          <w:sz w:val="18"/>
          <w:szCs w:val="18"/>
        </w:rPr>
      </w:pPr>
      <w:r>
        <w:rPr>
          <w:bCs/>
        </w:rPr>
        <w:t>No aplicable</w:t>
      </w:r>
      <w:r w:rsidRPr="00CE14B1">
        <w:tab/>
        <w:t xml:space="preserve">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815B55">
        <w:rPr>
          <w:bCs/>
          <w:sz w:val="18"/>
          <w:szCs w:val="18"/>
        </w:rPr>
      </w:r>
      <w:r w:rsidR="00815B55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  <w:r w:rsidRPr="00CE14B1">
        <w:rPr>
          <w:bCs/>
          <w:sz w:val="18"/>
          <w:szCs w:val="18"/>
        </w:rPr>
        <w:t xml:space="preserve">               </w:t>
      </w:r>
    </w:p>
    <w:p w:rsidR="0030425A" w:rsidRPr="00CE14B1" w:rsidRDefault="0030425A" w:rsidP="0030425A">
      <w:pPr>
        <w:pStyle w:val="Textoindependiente2"/>
        <w:spacing w:after="0" w:line="240" w:lineRule="auto"/>
        <w:ind w:left="1276"/>
        <w:rPr>
          <w:bCs/>
          <w:sz w:val="18"/>
          <w:szCs w:val="18"/>
        </w:rPr>
      </w:pPr>
      <w:r w:rsidRPr="00CE14B1">
        <w:rPr>
          <w:bCs/>
        </w:rPr>
        <w:t>SI</w:t>
      </w:r>
      <w:r>
        <w:rPr>
          <w:bCs/>
        </w:rPr>
        <w:tab/>
      </w:r>
      <w:r w:rsidRPr="00CE14B1">
        <w:tab/>
        <w:t xml:space="preserve">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815B55">
        <w:rPr>
          <w:bCs/>
          <w:sz w:val="18"/>
          <w:szCs w:val="18"/>
        </w:rPr>
      </w:r>
      <w:r w:rsidR="00815B55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  <w:r w:rsidRPr="00CE14B1">
        <w:rPr>
          <w:bCs/>
          <w:sz w:val="18"/>
          <w:szCs w:val="18"/>
        </w:rPr>
        <w:t xml:space="preserve">               </w:t>
      </w:r>
    </w:p>
    <w:p w:rsidR="0030425A" w:rsidRPr="00CE14B1" w:rsidRDefault="0030425A" w:rsidP="0030425A">
      <w:pPr>
        <w:pStyle w:val="Textoindependiente2"/>
        <w:spacing w:line="240" w:lineRule="auto"/>
        <w:ind w:left="567"/>
      </w:pPr>
      <w:proofErr w:type="gramStart"/>
      <w:r w:rsidRPr="00CE14B1">
        <w:t>de</w:t>
      </w:r>
      <w:proofErr w:type="gramEnd"/>
      <w:r w:rsidRPr="00CE14B1">
        <w:t xml:space="preserve"> la citada </w:t>
      </w:r>
      <w:r w:rsidRPr="00CE14B1">
        <w:rPr>
          <w:i/>
          <w:color w:val="C00000"/>
        </w:rPr>
        <w:t>Guía Técnica</w:t>
      </w:r>
      <w:r w:rsidRPr="00CE14B1">
        <w:rPr>
          <w:color w:val="C00000"/>
        </w:rPr>
        <w:t xml:space="preserve"> </w:t>
      </w:r>
      <w:r w:rsidRPr="00CE14B1">
        <w:t xml:space="preserve">y que cumple con el período mínimo de experiencia previsto  en el número 33 de la misma.  </w:t>
      </w:r>
    </w:p>
    <w:p w:rsidR="0030425A" w:rsidRPr="00CE14B1" w:rsidRDefault="0030425A" w:rsidP="0030425A">
      <w:pPr>
        <w:pStyle w:val="Textoindependiente2"/>
        <w:spacing w:after="60" w:line="240" w:lineRule="auto"/>
        <w:ind w:left="1276"/>
        <w:rPr>
          <w:bCs/>
          <w:sz w:val="18"/>
          <w:szCs w:val="18"/>
        </w:rPr>
      </w:pPr>
      <w:r w:rsidRPr="00CE14B1">
        <w:rPr>
          <w:bCs/>
        </w:rPr>
        <w:t>SI</w:t>
      </w:r>
      <w:r w:rsidRPr="00CE14B1">
        <w:tab/>
        <w:t xml:space="preserve">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815B55">
        <w:rPr>
          <w:bCs/>
          <w:sz w:val="18"/>
          <w:szCs w:val="18"/>
        </w:rPr>
      </w:r>
      <w:r w:rsidR="00815B55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  <w:r w:rsidRPr="00CE14B1">
        <w:rPr>
          <w:bCs/>
          <w:sz w:val="18"/>
          <w:szCs w:val="18"/>
        </w:rPr>
        <w:t xml:space="preserve">               </w:t>
      </w:r>
    </w:p>
    <w:p w:rsidR="0030425A" w:rsidRPr="00CE14B1" w:rsidRDefault="0030425A" w:rsidP="0030425A">
      <w:pPr>
        <w:pStyle w:val="Textoindependiente2"/>
        <w:spacing w:after="60" w:line="240" w:lineRule="auto"/>
        <w:ind w:left="567" w:hanging="425"/>
      </w:pPr>
      <w:r w:rsidRPr="00CE14B1">
        <w:rPr>
          <w:rFonts w:ascii="Wingdings 3" w:hAnsi="Wingdings 3"/>
          <w:color w:val="CC0000"/>
        </w:rPr>
        <w:t></w:t>
      </w:r>
      <w:r w:rsidRPr="00CE14B1">
        <w:rPr>
          <w:b/>
          <w:color w:val="CC0000"/>
          <w:sz w:val="20"/>
        </w:rPr>
        <w:t xml:space="preserve"> </w:t>
      </w:r>
      <w:r w:rsidRPr="00CE14B1">
        <w:rPr>
          <w:b/>
          <w:color w:val="CC0000"/>
        </w:rPr>
        <w:t>2)</w:t>
      </w:r>
      <w:r w:rsidRPr="00CE14B1">
        <w:t xml:space="preserve"> Ha valorado que</w:t>
      </w:r>
      <w:r w:rsidRPr="00CE14B1">
        <w:rPr>
          <w:b/>
        </w:rPr>
        <w:t xml:space="preserve"> NO concurren</w:t>
      </w:r>
      <w:r w:rsidRPr="00CE14B1">
        <w:t xml:space="preserve"> en</w:t>
      </w:r>
      <w:r w:rsidRPr="00CE14B1">
        <w:rPr>
          <w:b/>
          <w:color w:val="C00000"/>
          <w:vertAlign w:val="superscript"/>
        </w:rPr>
        <w:t>2</w:t>
      </w:r>
      <w:r w:rsidRPr="00CE14B1">
        <w:t>...................................., en relación al cargo de</w:t>
      </w:r>
      <w:r w:rsidRPr="00CE14B1">
        <w:rPr>
          <w:b/>
          <w:color w:val="C00000"/>
          <w:vertAlign w:val="superscript"/>
        </w:rPr>
        <w:t>3</w:t>
      </w:r>
      <w:r w:rsidRPr="00CE14B1">
        <w:t xml:space="preserve">......................................, que va a desempeñar en la ESI, </w:t>
      </w:r>
      <w:r w:rsidRPr="00CE14B1">
        <w:rPr>
          <w:b/>
        </w:rPr>
        <w:t xml:space="preserve">los requisitos de conocimientos y competencias necesarios </w:t>
      </w:r>
      <w:r w:rsidRPr="00CE14B1">
        <w:t xml:space="preserve">para el desempeño de sus funciones, conforme a los criterios y términos desarrollados en la </w:t>
      </w:r>
      <w:r w:rsidRPr="00CE14B1">
        <w:rPr>
          <w:i/>
          <w:color w:val="C00000"/>
        </w:rPr>
        <w:t>Guía técnica 4/2017 de la CNMV para la evaluación de los conocimientos y competencias del personal que informa y que asesora</w:t>
      </w:r>
      <w:r w:rsidRPr="00CE14B1">
        <w:t>,</w:t>
      </w:r>
      <w:r w:rsidRPr="00CE14B1">
        <w:rPr>
          <w:i/>
          <w:color w:val="4F81BD" w:themeColor="accent1"/>
        </w:rPr>
        <w:t xml:space="preserve"> </w:t>
      </w:r>
      <w:r w:rsidRPr="00CE14B1">
        <w:t>teniendo en cuenta el alcance y gra</w:t>
      </w:r>
      <w:r>
        <w:t>do de los servicios que presta</w:t>
      </w:r>
      <w:r w:rsidRPr="00CE14B1">
        <w:t xml:space="preserve"> la ESI así como la complejidad de los instrumentos financieros sobre los que el candidato propuesto informará o asesorará. </w:t>
      </w:r>
    </w:p>
    <w:p w:rsidR="0030425A" w:rsidRPr="00CE14B1" w:rsidRDefault="0030425A" w:rsidP="0030425A">
      <w:pPr>
        <w:pStyle w:val="Textoindependiente2"/>
        <w:spacing w:after="60" w:line="240" w:lineRule="auto"/>
        <w:ind w:left="567"/>
        <w:rPr>
          <w:color w:val="4F81BD" w:themeColor="accent1"/>
        </w:rPr>
      </w:pPr>
      <w:r w:rsidRPr="00CE14B1">
        <w:t xml:space="preserve">Está previsto que......................................., de acuerdo con lo dispuesto en el número 14 de la </w:t>
      </w:r>
      <w:r w:rsidRPr="00CE14B1">
        <w:rPr>
          <w:i/>
          <w:color w:val="C00000"/>
        </w:rPr>
        <w:t>Guía Técnica 4/2017 de la CNMV</w:t>
      </w:r>
      <w:r w:rsidRPr="00CE14B1">
        <w:t>, preste servicios bajo la super</w:t>
      </w:r>
      <w:r>
        <w:t>visión de un empleado que cumple</w:t>
      </w:r>
      <w:r w:rsidRPr="00CE14B1">
        <w:t xml:space="preserve"> los requisitos establecidos en el número 16 de la </w:t>
      </w:r>
      <w:r w:rsidRPr="00CE14B1">
        <w:rPr>
          <w:i/>
          <w:color w:val="C00000"/>
        </w:rPr>
        <w:t>Guía Técnica</w:t>
      </w:r>
      <w:r w:rsidRPr="00CE14B1">
        <w:t xml:space="preserve"> </w:t>
      </w:r>
      <w:r w:rsidRPr="00CE14B1">
        <w:rPr>
          <w:i/>
          <w:color w:val="C00000"/>
        </w:rPr>
        <w:t xml:space="preserve">4/2017 de la CNMV </w:t>
      </w:r>
      <w:r w:rsidRPr="00CE14B1">
        <w:t xml:space="preserve">durante un período máximo </w:t>
      </w:r>
      <w:proofErr w:type="gramStart"/>
      <w:r w:rsidRPr="00CE14B1">
        <w:t xml:space="preserve">de </w:t>
      </w:r>
      <w:r w:rsidRPr="0090745B">
        <w:rPr>
          <w:shd w:val="clear" w:color="auto" w:fill="BFBFBF" w:themeFill="background1" w:themeFillShade="BF"/>
        </w:rPr>
        <w:t>…</w:t>
      </w:r>
      <w:proofErr w:type="gramEnd"/>
      <w:r w:rsidRPr="00CE14B1">
        <w:t xml:space="preserve"> años (número 34 de la Guía Técnica).   </w:t>
      </w:r>
    </w:p>
    <w:p w:rsidR="0030425A" w:rsidRDefault="0030425A" w:rsidP="0030425A">
      <w:pPr>
        <w:pStyle w:val="Textoindependiente2"/>
        <w:spacing w:after="60" w:line="240" w:lineRule="auto"/>
        <w:ind w:left="567"/>
        <w:rPr>
          <w:bCs/>
          <w:sz w:val="18"/>
          <w:szCs w:val="18"/>
        </w:rPr>
      </w:pPr>
      <w:r w:rsidRPr="00CE14B1">
        <w:rPr>
          <w:bCs/>
        </w:rPr>
        <w:t>SI</w:t>
      </w:r>
      <w:r w:rsidRPr="00CE14B1">
        <w:tab/>
        <w:t xml:space="preserve">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815B55">
        <w:rPr>
          <w:bCs/>
          <w:sz w:val="18"/>
          <w:szCs w:val="18"/>
        </w:rPr>
      </w:r>
      <w:r w:rsidR="00815B55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  <w:r w:rsidRPr="00CE14B1">
        <w:rPr>
          <w:bCs/>
          <w:sz w:val="18"/>
          <w:szCs w:val="18"/>
        </w:rPr>
        <w:t xml:space="preserve">            </w:t>
      </w:r>
    </w:p>
    <w:p w:rsidR="0030425A" w:rsidRPr="00CE14B1" w:rsidRDefault="0030425A" w:rsidP="0030425A">
      <w:pPr>
        <w:pStyle w:val="Textoindependiente2"/>
        <w:spacing w:after="60" w:line="240" w:lineRule="auto"/>
        <w:ind w:left="567" w:hanging="425"/>
      </w:pPr>
      <w:r w:rsidRPr="00CE14B1">
        <w:rPr>
          <w:rFonts w:ascii="Wingdings 3" w:hAnsi="Wingdings 3"/>
          <w:color w:val="CC0000"/>
        </w:rPr>
        <w:t></w:t>
      </w:r>
      <w:r w:rsidRPr="00CE14B1">
        <w:rPr>
          <w:b/>
          <w:color w:val="CC0000"/>
          <w:sz w:val="20"/>
        </w:rPr>
        <w:t xml:space="preserve"> 3</w:t>
      </w:r>
      <w:r w:rsidRPr="00CE14B1">
        <w:rPr>
          <w:b/>
          <w:color w:val="CC0000"/>
        </w:rPr>
        <w:t>)</w:t>
      </w:r>
      <w:r w:rsidRPr="00CE14B1">
        <w:t xml:space="preserve"> La ESI </w:t>
      </w:r>
      <w:r w:rsidRPr="00CE14B1">
        <w:rPr>
          <w:b/>
        </w:rPr>
        <w:t>se</w:t>
      </w:r>
      <w:r>
        <w:rPr>
          <w:b/>
        </w:rPr>
        <w:t xml:space="preserve"> ha asegurado</w:t>
      </w:r>
      <w:r w:rsidRPr="00CE14B1">
        <w:t xml:space="preserve"> de que el candidato </w:t>
      </w:r>
      <w:r w:rsidRPr="00CE14B1">
        <w:rPr>
          <w:b/>
        </w:rPr>
        <w:t xml:space="preserve">conoce, entiende y pone en práctica las políticas y procedimientos internos de la entidad </w:t>
      </w:r>
      <w:r w:rsidRPr="00CE14B1">
        <w:t>destinados a garantizar el cumplimiento de los requisitos legales y reglamentarios y las normas de conducta que sean de aplicación.</w:t>
      </w:r>
    </w:p>
    <w:p w:rsidR="0030425A" w:rsidRPr="00CE14B1" w:rsidRDefault="0030425A" w:rsidP="0030425A">
      <w:pPr>
        <w:pStyle w:val="Textoindependiente2"/>
        <w:spacing w:after="60" w:line="240" w:lineRule="auto"/>
        <w:ind w:left="567"/>
        <w:rPr>
          <w:rFonts w:ascii="Arial" w:hAnsi="Arial" w:cs="Arial"/>
          <w:sz w:val="18"/>
          <w:szCs w:val="18"/>
        </w:rPr>
      </w:pPr>
      <w:r w:rsidRPr="00CE14B1">
        <w:rPr>
          <w:bCs/>
        </w:rPr>
        <w:t>SI</w:t>
      </w:r>
      <w:r w:rsidRPr="00CE14B1">
        <w:tab/>
        <w:t xml:space="preserve">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815B55">
        <w:rPr>
          <w:bCs/>
          <w:sz w:val="18"/>
          <w:szCs w:val="18"/>
        </w:rPr>
      </w:r>
      <w:r w:rsidR="00815B55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</w:p>
    <w:p w:rsidR="0030425A" w:rsidRDefault="0030425A" w:rsidP="0030425A">
      <w:pPr>
        <w:tabs>
          <w:tab w:val="right" w:pos="7920"/>
        </w:tabs>
        <w:jc w:val="right"/>
        <w:rPr>
          <w:rStyle w:val="SombreadoRelleno"/>
          <w:szCs w:val="18"/>
        </w:rPr>
      </w:pPr>
      <w:proofErr w:type="gramStart"/>
      <w:r w:rsidRPr="00CE14B1">
        <w:rPr>
          <w:rFonts w:ascii="Arial" w:hAnsi="Arial" w:cs="Arial"/>
          <w:sz w:val="18"/>
          <w:szCs w:val="18"/>
        </w:rPr>
        <w:t xml:space="preserve">En </w:t>
      </w:r>
      <w:r w:rsidRPr="00CE14B1">
        <w:rPr>
          <w:rStyle w:val="SombreadoRelleno"/>
          <w:szCs w:val="18"/>
        </w:rPr>
        <w:t>..............................</w:t>
      </w:r>
      <w:proofErr w:type="gramEnd"/>
      <w:r w:rsidRPr="00CE14B1">
        <w:rPr>
          <w:rFonts w:ascii="Arial" w:hAnsi="Arial" w:cs="Arial"/>
          <w:sz w:val="18"/>
          <w:szCs w:val="18"/>
        </w:rPr>
        <w:t xml:space="preserve">, a </w:t>
      </w:r>
      <w:r w:rsidRPr="00CE14B1">
        <w:rPr>
          <w:rStyle w:val="SombreadoRelleno"/>
          <w:szCs w:val="18"/>
        </w:rPr>
        <w:t>......</w:t>
      </w:r>
      <w:r w:rsidRPr="00CE14B1">
        <w:rPr>
          <w:rFonts w:ascii="Arial" w:hAnsi="Arial" w:cs="Arial"/>
          <w:sz w:val="18"/>
          <w:szCs w:val="18"/>
        </w:rPr>
        <w:t xml:space="preserve">  de </w:t>
      </w:r>
      <w:r w:rsidRPr="00CE14B1">
        <w:rPr>
          <w:rStyle w:val="SombreadoRelleno"/>
          <w:szCs w:val="18"/>
        </w:rPr>
        <w:t>...............................</w:t>
      </w:r>
      <w:r w:rsidRPr="00CE14B1">
        <w:rPr>
          <w:rFonts w:ascii="Arial" w:hAnsi="Arial" w:cs="Arial"/>
          <w:sz w:val="18"/>
          <w:szCs w:val="18"/>
        </w:rPr>
        <w:t xml:space="preserve"> de 20</w:t>
      </w:r>
      <w:r w:rsidRPr="00CE14B1">
        <w:rPr>
          <w:rStyle w:val="SombreadoRelleno"/>
          <w:szCs w:val="18"/>
        </w:rPr>
        <w:t>........</w:t>
      </w:r>
    </w:p>
    <w:p w:rsidR="0030425A" w:rsidRDefault="0030425A" w:rsidP="0030425A">
      <w:pPr>
        <w:tabs>
          <w:tab w:val="right" w:pos="7920"/>
        </w:tabs>
        <w:jc w:val="right"/>
        <w:rPr>
          <w:rStyle w:val="SombreadoRelleno"/>
          <w:szCs w:val="18"/>
        </w:rPr>
      </w:pPr>
      <w:r w:rsidRPr="00CE14B1">
        <w:rPr>
          <w:rFonts w:ascii="Arial" w:hAnsi="Arial" w:cs="Arial"/>
          <w:sz w:val="18"/>
          <w:szCs w:val="18"/>
        </w:rPr>
        <w:t>Fdo.</w:t>
      </w:r>
      <w:r w:rsidR="004D6493" w:rsidRPr="004D6493">
        <w:rPr>
          <w:rStyle w:val="TextoindependienteCar"/>
          <w:rFonts w:ascii="Calibri" w:hAnsi="Calibri"/>
          <w:b/>
          <w:color w:val="AD2144"/>
        </w:rPr>
        <w:t xml:space="preserve"> </w:t>
      </w:r>
      <w:r w:rsidR="004D6493" w:rsidRPr="004C1ABB">
        <w:rPr>
          <w:rStyle w:val="Refdenotaalpie"/>
          <w:rFonts w:ascii="Calibri" w:hAnsi="Calibri"/>
          <w:b/>
          <w:color w:val="AD2144"/>
        </w:rPr>
        <w:footnoteReference w:id="1"/>
      </w:r>
      <w:r w:rsidRPr="00CE14B1">
        <w:rPr>
          <w:rFonts w:ascii="Arial" w:hAnsi="Arial" w:cs="Arial"/>
          <w:sz w:val="18"/>
          <w:szCs w:val="18"/>
        </w:rPr>
        <w:t xml:space="preserve">: </w:t>
      </w:r>
      <w:r w:rsidRPr="00CE14B1">
        <w:rPr>
          <w:rStyle w:val="SombreadoRelleno"/>
          <w:szCs w:val="18"/>
        </w:rPr>
        <w:t>......................................................................</w:t>
      </w:r>
    </w:p>
    <w:p w:rsidR="0030425A" w:rsidRDefault="0030425A" w:rsidP="0030425A">
      <w:pPr>
        <w:pStyle w:val="Textoindependiente2"/>
        <w:spacing w:line="240" w:lineRule="auto"/>
      </w:pPr>
      <w:r w:rsidRPr="00CE14B1">
        <w:t>________________________</w:t>
      </w:r>
    </w:p>
    <w:p w:rsidR="0030425A" w:rsidRPr="00CE14B1" w:rsidRDefault="0030425A" w:rsidP="0030425A">
      <w:pPr>
        <w:pStyle w:val="Textoindependiente2"/>
        <w:spacing w:line="240" w:lineRule="auto"/>
      </w:pPr>
    </w:p>
    <w:p w:rsidR="0030425A" w:rsidRPr="00CE14B1" w:rsidRDefault="0030425A" w:rsidP="0030425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CE14B1">
        <w:rPr>
          <w:rStyle w:val="Refdenotaalpie"/>
          <w:rFonts w:cs="Arial"/>
          <w:b/>
          <w:color w:val="AD2144"/>
          <w:sz w:val="18"/>
          <w:szCs w:val="18"/>
        </w:rPr>
        <w:t>1</w:t>
      </w:r>
      <w:r w:rsidRPr="00CE14B1">
        <w:rPr>
          <w:sz w:val="18"/>
          <w:szCs w:val="18"/>
        </w:rPr>
        <w:t xml:space="preserve"> </w:t>
      </w:r>
      <w:r w:rsidRPr="00CE14B1">
        <w:rPr>
          <w:rFonts w:cs="Arial"/>
          <w:sz w:val="18"/>
          <w:szCs w:val="18"/>
        </w:rPr>
        <w:t>Se entiende por personal relevante de la ESI (incluidos los agentes) quien da información o asesora a clientes o potenciales clientes, considerándose también como personal que asesora el que atienda a clientes con contratos de gestión discrecional de carteras. Los miembros del órgano de administración, directores generales o asimilados también deben ser considerados como personal relevante si está previsto que den información o asesoren a clientes.</w:t>
      </w:r>
    </w:p>
    <w:p w:rsidR="0030425A" w:rsidRPr="00CE14B1" w:rsidRDefault="0030425A" w:rsidP="0030425A">
      <w:pPr>
        <w:pStyle w:val="Textonotapie"/>
        <w:spacing w:before="120"/>
        <w:jc w:val="both"/>
        <w:rPr>
          <w:rFonts w:cs="Arial"/>
          <w:sz w:val="18"/>
          <w:szCs w:val="18"/>
        </w:rPr>
      </w:pPr>
      <w:r w:rsidRPr="00CE14B1">
        <w:rPr>
          <w:rStyle w:val="Refdenotaalpie"/>
          <w:rFonts w:cs="Arial"/>
          <w:b/>
          <w:color w:val="AD2144"/>
          <w:sz w:val="18"/>
          <w:szCs w:val="18"/>
        </w:rPr>
        <w:t>2</w:t>
      </w:r>
      <w:r w:rsidRPr="00CE14B1">
        <w:rPr>
          <w:rFonts w:cs="Arial"/>
          <w:sz w:val="18"/>
          <w:szCs w:val="18"/>
        </w:rPr>
        <w:t xml:space="preserve"> Identifíquese al candidato evaluado.</w:t>
      </w:r>
    </w:p>
    <w:p w:rsidR="0030425A" w:rsidRPr="00CE14B1" w:rsidRDefault="0030425A" w:rsidP="0030425A">
      <w:pPr>
        <w:pStyle w:val="Textonotapie"/>
        <w:spacing w:before="120"/>
        <w:jc w:val="both"/>
        <w:rPr>
          <w:rFonts w:cs="Arial"/>
          <w:sz w:val="18"/>
          <w:szCs w:val="18"/>
        </w:rPr>
      </w:pPr>
      <w:r w:rsidRPr="00CE14B1">
        <w:rPr>
          <w:rStyle w:val="Refdenotaalpie"/>
          <w:rFonts w:cs="Arial"/>
          <w:b/>
          <w:color w:val="AD2144"/>
          <w:sz w:val="18"/>
          <w:szCs w:val="18"/>
        </w:rPr>
        <w:t>3</w:t>
      </w:r>
      <w:r w:rsidRPr="00CE14B1">
        <w:rPr>
          <w:rFonts w:cs="Arial"/>
          <w:sz w:val="18"/>
          <w:szCs w:val="18"/>
        </w:rPr>
        <w:t xml:space="preserve"> Identifíquese el cargo y las funciones o responsabilidades asumirá el candidato propuesto en relación con la prestación del servicio de asesoramiento o la provisión de información sobre instrumentos financieros, servicios de inversión o servicios auxiliares a clientes en nombre de la ESI.</w:t>
      </w:r>
    </w:p>
    <w:p w:rsidR="00F748FE" w:rsidRDefault="00F748FE" w:rsidP="00F748FE"/>
    <w:p w:rsidR="00F748FE" w:rsidRDefault="00F748FE" w:rsidP="00F748FE"/>
    <w:p w:rsidR="00F748FE" w:rsidRDefault="00F748FE" w:rsidP="00F748FE"/>
    <w:p w:rsidR="005E79B5" w:rsidRDefault="005E79B5"/>
    <w:sectPr w:rsidR="005E79B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55" w:rsidRDefault="00815B55" w:rsidP="00F748FE">
      <w:pPr>
        <w:spacing w:after="0" w:line="240" w:lineRule="auto"/>
      </w:pPr>
      <w:r>
        <w:separator/>
      </w:r>
    </w:p>
  </w:endnote>
  <w:endnote w:type="continuationSeparator" w:id="0">
    <w:p w:rsidR="00815B55" w:rsidRDefault="00815B55" w:rsidP="00F7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752" w:type="pct"/>
      <w:tblLayout w:type="fixed"/>
      <w:tblLook w:val="04A0" w:firstRow="1" w:lastRow="0" w:firstColumn="1" w:lastColumn="0" w:noHBand="0" w:noVBand="1"/>
    </w:tblPr>
    <w:tblGrid>
      <w:gridCol w:w="9180"/>
      <w:gridCol w:w="85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50340339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748FE" w:rsidTr="001718D3">
          <w:trPr>
            <w:trHeight w:val="727"/>
          </w:trPr>
          <w:tc>
            <w:tcPr>
              <w:tcW w:w="4576" w:type="pct"/>
              <w:tcBorders>
                <w:right w:val="triple" w:sz="4" w:space="0" w:color="4F81BD" w:themeColor="accent1"/>
              </w:tcBorders>
            </w:tcPr>
            <w:p w:rsidR="00F748FE" w:rsidRDefault="00F748FE" w:rsidP="001718D3">
              <w:pPr>
                <w:tabs>
                  <w:tab w:val="left" w:pos="620"/>
                  <w:tab w:val="center" w:pos="4320"/>
                  <w:tab w:val="left" w:pos="7797"/>
                  <w:tab w:val="right" w:pos="8964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eastAsiaTheme="majorEastAsia" w:cstheme="majorBidi"/>
                  <w:sz w:val="20"/>
                  <w:szCs w:val="20"/>
                </w:rPr>
                <w:t xml:space="preserve"> Anexo V</w:t>
              </w:r>
            </w:p>
          </w:tc>
          <w:tc>
            <w:tcPr>
              <w:tcW w:w="424" w:type="pct"/>
              <w:tcBorders>
                <w:left w:val="triple" w:sz="4" w:space="0" w:color="4F81BD" w:themeColor="accent1"/>
              </w:tcBorders>
            </w:tcPr>
            <w:p w:rsidR="00F748FE" w:rsidRDefault="00F748FE" w:rsidP="001718D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F748FE" w:rsidRDefault="00F748FE" w:rsidP="001718D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55" w:rsidRDefault="00815B55" w:rsidP="00F748FE">
      <w:pPr>
        <w:spacing w:after="0" w:line="240" w:lineRule="auto"/>
      </w:pPr>
      <w:r>
        <w:separator/>
      </w:r>
    </w:p>
  </w:footnote>
  <w:footnote w:type="continuationSeparator" w:id="0">
    <w:p w:rsidR="00815B55" w:rsidRDefault="00815B55" w:rsidP="00F748FE">
      <w:pPr>
        <w:spacing w:after="0" w:line="240" w:lineRule="auto"/>
      </w:pPr>
      <w:r>
        <w:continuationSeparator/>
      </w:r>
    </w:p>
  </w:footnote>
  <w:footnote w:id="1">
    <w:p w:rsidR="004D6493" w:rsidRPr="004C1ABB" w:rsidRDefault="004D6493" w:rsidP="004D6493">
      <w:pPr>
        <w:pStyle w:val="Textonotapie"/>
        <w:rPr>
          <w:sz w:val="18"/>
          <w:szCs w:val="18"/>
        </w:rPr>
      </w:pPr>
      <w:r w:rsidRPr="004C1ABB">
        <w:rPr>
          <w:rStyle w:val="Refdenotaalpie"/>
          <w:b/>
          <w:color w:val="AD2144"/>
          <w:szCs w:val="16"/>
        </w:rPr>
        <w:footnoteRef/>
      </w:r>
      <w:r>
        <w:t xml:space="preserve"> </w:t>
      </w:r>
      <w:r w:rsidRPr="004C1ABB">
        <w:rPr>
          <w:rFonts w:cs="Arial"/>
          <w:sz w:val="18"/>
          <w:szCs w:val="18"/>
        </w:rPr>
        <w:t>La comunicación deberá estar firmada electrónicamente por la persona que represente a la entidad</w:t>
      </w:r>
      <w:r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FE" w:rsidRPr="000671C6" w:rsidRDefault="0030425A" w:rsidP="001718D3">
    <w:pPr>
      <w:pStyle w:val="Encabezado"/>
      <w:jc w:val="right"/>
      <w:rPr>
        <w:rFonts w:ascii="Calibri" w:hAnsi="Calibri"/>
        <w:b/>
      </w:rPr>
    </w:pPr>
    <w:r>
      <w:rPr>
        <w:rFonts w:ascii="Calibri" w:hAnsi="Calibri"/>
        <w:b/>
      </w:rPr>
      <w:t xml:space="preserve">ANEXO </w:t>
    </w:r>
    <w:r w:rsidR="00F748FE">
      <w:rPr>
        <w:rFonts w:ascii="Calibri" w:hAnsi="Calibri"/>
        <w:b/>
      </w:rPr>
      <w:t>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4FFB"/>
    <w:multiLevelType w:val="hybridMultilevel"/>
    <w:tmpl w:val="5FF6D2F0"/>
    <w:lvl w:ilvl="0" w:tplc="FD64863E">
      <w:start w:val="1"/>
      <w:numFmt w:val="bullet"/>
      <w:pStyle w:val="Vietas1"/>
      <w:lvlText w:val=""/>
      <w:lvlJc w:val="left"/>
      <w:pPr>
        <w:ind w:left="360" w:hanging="360"/>
      </w:pPr>
      <w:rPr>
        <w:rFonts w:ascii="Wingdings 3" w:hAnsi="Wingdings 3" w:hint="default"/>
        <w:color w:val="C00000"/>
        <w:sz w:val="24"/>
        <w:szCs w:val="20"/>
      </w:rPr>
    </w:lvl>
    <w:lvl w:ilvl="1" w:tplc="AA809D60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Courier New" w:hint="default"/>
        <w:sz w:val="22"/>
        <w:szCs w:val="22"/>
      </w:rPr>
    </w:lvl>
    <w:lvl w:ilvl="2" w:tplc="0C0A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1">
    <w:nsid w:val="6A2F598D"/>
    <w:multiLevelType w:val="hybridMultilevel"/>
    <w:tmpl w:val="2F043078"/>
    <w:lvl w:ilvl="0" w:tplc="FCFC02C8">
      <w:numFmt w:val="bullet"/>
      <w:lvlText w:val="-"/>
      <w:lvlJc w:val="left"/>
      <w:pPr>
        <w:ind w:left="71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E"/>
    <w:rsid w:val="00272799"/>
    <w:rsid w:val="0030425A"/>
    <w:rsid w:val="004D6493"/>
    <w:rsid w:val="005E79B5"/>
    <w:rsid w:val="00663A29"/>
    <w:rsid w:val="006971DC"/>
    <w:rsid w:val="007807F5"/>
    <w:rsid w:val="00815B55"/>
    <w:rsid w:val="00F7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8FE"/>
  </w:style>
  <w:style w:type="paragraph" w:styleId="Piedepgina">
    <w:name w:val="footer"/>
    <w:basedOn w:val="Normal"/>
    <w:link w:val="PiedepginaCar"/>
    <w:uiPriority w:val="99"/>
    <w:unhideWhenUsed/>
    <w:rsid w:val="00F7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8FE"/>
  </w:style>
  <w:style w:type="table" w:styleId="Tablaconcuadrcula">
    <w:name w:val="Table Grid"/>
    <w:basedOn w:val="Tablanormal"/>
    <w:rsid w:val="00F7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F748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748F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F748FE"/>
    <w:rPr>
      <w:vertAlign w:val="superscript"/>
    </w:rPr>
  </w:style>
  <w:style w:type="paragraph" w:customStyle="1" w:styleId="Vietas1">
    <w:name w:val="Viñetas1"/>
    <w:basedOn w:val="Normal"/>
    <w:next w:val="Normal"/>
    <w:rsid w:val="00F748FE"/>
    <w:pPr>
      <w:numPr>
        <w:numId w:val="1"/>
      </w:numPr>
      <w:tabs>
        <w:tab w:val="right" w:pos="8280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Cs w:val="18"/>
      <w:lang w:eastAsia="es-ES"/>
    </w:rPr>
  </w:style>
  <w:style w:type="character" w:customStyle="1" w:styleId="SombreadoRelleno">
    <w:name w:val="SombreadoRelleno"/>
    <w:rsid w:val="00F748FE"/>
    <w:rPr>
      <w:rFonts w:ascii="Arial" w:hAnsi="Arial" w:cs="Arial"/>
      <w:sz w:val="18"/>
      <w:shd w:val="clear" w:color="auto" w:fill="E6E6E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748FE"/>
    <w:pPr>
      <w:spacing w:after="120" w:line="480" w:lineRule="auto"/>
      <w:jc w:val="both"/>
    </w:pPr>
    <w:rPr>
      <w:rFonts w:ascii="Calibri" w:hAnsi="Calibr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748FE"/>
    <w:rPr>
      <w:rFonts w:ascii="Calibri" w:hAnsi="Calibri"/>
    </w:rPr>
  </w:style>
  <w:style w:type="character" w:customStyle="1" w:styleId="sombreadorelleno0">
    <w:name w:val="sombreadorelleno"/>
    <w:rsid w:val="00F748FE"/>
    <w:rPr>
      <w:sz w:val="18"/>
      <w:bdr w:val="none" w:sz="0" w:space="0" w:color="auto" w:frame="1"/>
      <w:shd w:val="clear" w:color="auto" w:fill="E6E6E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042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04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8FE"/>
  </w:style>
  <w:style w:type="paragraph" w:styleId="Piedepgina">
    <w:name w:val="footer"/>
    <w:basedOn w:val="Normal"/>
    <w:link w:val="PiedepginaCar"/>
    <w:uiPriority w:val="99"/>
    <w:unhideWhenUsed/>
    <w:rsid w:val="00F7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8FE"/>
  </w:style>
  <w:style w:type="table" w:styleId="Tablaconcuadrcula">
    <w:name w:val="Table Grid"/>
    <w:basedOn w:val="Tablanormal"/>
    <w:rsid w:val="00F7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F748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748F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F748FE"/>
    <w:rPr>
      <w:vertAlign w:val="superscript"/>
    </w:rPr>
  </w:style>
  <w:style w:type="paragraph" w:customStyle="1" w:styleId="Vietas1">
    <w:name w:val="Viñetas1"/>
    <w:basedOn w:val="Normal"/>
    <w:next w:val="Normal"/>
    <w:rsid w:val="00F748FE"/>
    <w:pPr>
      <w:numPr>
        <w:numId w:val="1"/>
      </w:numPr>
      <w:tabs>
        <w:tab w:val="right" w:pos="8280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Cs w:val="18"/>
      <w:lang w:eastAsia="es-ES"/>
    </w:rPr>
  </w:style>
  <w:style w:type="character" w:customStyle="1" w:styleId="SombreadoRelleno">
    <w:name w:val="SombreadoRelleno"/>
    <w:rsid w:val="00F748FE"/>
    <w:rPr>
      <w:rFonts w:ascii="Arial" w:hAnsi="Arial" w:cs="Arial"/>
      <w:sz w:val="18"/>
      <w:shd w:val="clear" w:color="auto" w:fill="E6E6E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748FE"/>
    <w:pPr>
      <w:spacing w:after="120" w:line="480" w:lineRule="auto"/>
      <w:jc w:val="both"/>
    </w:pPr>
    <w:rPr>
      <w:rFonts w:ascii="Calibri" w:hAnsi="Calibr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748FE"/>
    <w:rPr>
      <w:rFonts w:ascii="Calibri" w:hAnsi="Calibri"/>
    </w:rPr>
  </w:style>
  <w:style w:type="character" w:customStyle="1" w:styleId="sombreadorelleno0">
    <w:name w:val="sombreadorelleno"/>
    <w:rsid w:val="00F748FE"/>
    <w:rPr>
      <w:sz w:val="18"/>
      <w:bdr w:val="none" w:sz="0" w:space="0" w:color="auto" w:frame="1"/>
      <w:shd w:val="clear" w:color="auto" w:fill="E6E6E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042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0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CNMV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Albi Pérez</dc:creator>
  <cp:lastModifiedBy>Luis Gerardo Bravo Álvaro</cp:lastModifiedBy>
  <cp:revision>1</cp:revision>
  <dcterms:created xsi:type="dcterms:W3CDTF">2021-01-29T16:44:00Z</dcterms:created>
  <dcterms:modified xsi:type="dcterms:W3CDTF">2021-01-29T16:44:00Z</dcterms:modified>
</cp:coreProperties>
</file>