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76" w:rsidRPr="00AB776B" w:rsidRDefault="001F0EF0" w:rsidP="00797276">
      <w:pPr>
        <w:rPr>
          <w:sz w:val="20"/>
        </w:rPr>
      </w:pPr>
      <w:r w:rsidRPr="001F0EF0">
        <w:rPr>
          <w:sz w:val="20"/>
        </w:rPr>
        <w:t>Nombre de la Entidad: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8"/>
        <w:gridCol w:w="146"/>
        <w:gridCol w:w="360"/>
        <w:gridCol w:w="146"/>
        <w:gridCol w:w="390"/>
        <w:gridCol w:w="146"/>
        <w:gridCol w:w="538"/>
        <w:gridCol w:w="538"/>
        <w:gridCol w:w="538"/>
        <w:gridCol w:w="538"/>
        <w:gridCol w:w="538"/>
        <w:gridCol w:w="538"/>
        <w:gridCol w:w="538"/>
        <w:gridCol w:w="538"/>
        <w:gridCol w:w="146"/>
        <w:gridCol w:w="841"/>
        <w:gridCol w:w="1119"/>
        <w:gridCol w:w="1058"/>
      </w:tblGrid>
      <w:tr w:rsidR="00797276" w:rsidRPr="00797276" w:rsidTr="00797276">
        <w:trPr>
          <w:trHeight w:val="340"/>
        </w:trPr>
        <w:tc>
          <w:tcPr>
            <w:tcW w:w="5000" w:type="pct"/>
            <w:gridSpan w:val="18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AD2144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PROGRAMA DE ACTIVIDADES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single" w:sz="12" w:space="0" w:color="808080"/>
              <w:left w:val="single" w:sz="8" w:space="0" w:color="000000"/>
              <w:bottom w:val="single" w:sz="8" w:space="0" w:color="000000"/>
              <w:right w:val="single" w:sz="8" w:space="0" w:color="BFBFBF"/>
            </w:tcBorders>
            <w:shd w:val="clear" w:color="000000" w:fill="AD2144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FFFFFF"/>
                <w:sz w:val="14"/>
                <w:szCs w:val="14"/>
                <w:lang w:eastAsia="es-ES"/>
              </w:rPr>
              <w:t>DENOMINACIÓN EMPRESA DE SERVICIOS DE INVERSIÓN:</w:t>
            </w:r>
          </w:p>
        </w:tc>
        <w:tc>
          <w:tcPr>
            <w:tcW w:w="2638" w:type="pct"/>
            <w:gridSpan w:val="17"/>
            <w:tcBorders>
              <w:top w:val="single" w:sz="12" w:space="0" w:color="80808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D2144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FFFFFF"/>
                <w:sz w:val="12"/>
                <w:szCs w:val="20"/>
                <w:lang w:eastAsia="es-ES"/>
              </w:rPr>
              <w:t> </w:t>
            </w:r>
          </w:p>
        </w:tc>
      </w:tr>
      <w:tr w:rsidR="00797276" w:rsidRPr="00797276" w:rsidTr="00797276">
        <w:trPr>
          <w:trHeight w:val="340"/>
        </w:trPr>
        <w:tc>
          <w:tcPr>
            <w:tcW w:w="2662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23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INSTRUMENTOS FINANCIEROS (artículo 2 del TRLMV)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58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CLIENTES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DE INVERSIÓN (art. 140 TRLMV)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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4"/>
                <w:lang w:eastAsia="es-ES"/>
              </w:rPr>
              <w:t>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2.1.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2.2.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2.3.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2.4.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2.5.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2.6.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2.7.</w:t>
            </w:r>
          </w:p>
        </w:tc>
        <w:tc>
          <w:tcPr>
            <w:tcW w:w="1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Art. 2.8.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3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Recepción y transmisión de órdenes de clientes en relación con uno o más instrumentos financieros.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Ejecución de dichas órdenes por cuenta de clientes.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Negociación por cuenta propia.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Gestión discrecional e individualizada de carteras de inversión con arreglo a los mandatos conferidos por los clientes.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Colocación de instrumentos financieros sin base en un compromiso firme.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Aseguramiento de instrumentos financieros o colocación de instrumentos financieros sobre la base de un compromiso firme.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en materia de inversión.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Gestión de sistemas multilaterales de negociación.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AUXILIARES (art. 141 TRLMV)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20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Custodia y administración por cuenta de clientes de los instrumentos previstos en el artículo 2 del TRLMV, por el que se aprueba el texto refundido de la Ley del Mercado de Valores.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Concesión de créditos o préstamos a inversores, para que puedan realizar una operación sobre uno o más de los instrumentos previstos en el artículo 2 del TRLMV, por el que se aprueba el texto refundido de la Ley del Mercado de Valores, siempre que en dicha operación intervenga la empresa que concede el crédito o préstamo.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Asesoramiento a empresas sobre estructura de capital, estrategia industrial y cuestiones afines, así como el asesoramiento y demás servicios en relación con fusiones y adquisiciones de empresas.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2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 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relacionados con las operaciones de aseguramiento de emisiones o de colocación de instrumentos financieros.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Elaboración de informes de inversiones y análisis financieros u otras formas de recomendación general relativa a las operaciones sobre instrumentos financieros.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de cambio de divisas relacionados con la prestación de servicios de inversión.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340"/>
        </w:trPr>
        <w:tc>
          <w:tcPr>
            <w:tcW w:w="23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Servicios de inversión y servicios auxiliares que se refieran al subyacente no financiero de los instrumentos financieros derivados contemplados en los puntos 3,4,5 y 8 del artículo 2 del TRLMV, cuando se hallen vinculados a la prestación de servicios de inversión o servicios auxiliares.</w:t>
            </w:r>
          </w:p>
        </w:tc>
        <w:tc>
          <w:tcPr>
            <w:tcW w:w="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FF"/>
                <w:sz w:val="12"/>
                <w:szCs w:val="17"/>
                <w:lang w:eastAsia="es-ES"/>
              </w:rPr>
            </w:pPr>
          </w:p>
        </w:tc>
        <w:tc>
          <w:tcPr>
            <w:tcW w:w="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404040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</w:tbl>
    <w:p w:rsidR="00797276" w:rsidRDefault="00797276"/>
    <w:p w:rsidR="00797276" w:rsidRDefault="00797276">
      <w:r>
        <w:br w:type="page"/>
      </w:r>
    </w:p>
    <w:p w:rsidR="00797276" w:rsidRPr="00AB776B" w:rsidRDefault="001F0EF0" w:rsidP="00797276">
      <w:pPr>
        <w:rPr>
          <w:sz w:val="20"/>
        </w:rPr>
      </w:pPr>
      <w:r w:rsidRPr="001F0EF0">
        <w:rPr>
          <w:sz w:val="20"/>
        </w:rPr>
        <w:lastRenderedPageBreak/>
        <w:t>Nombre de la Entidad: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2"/>
        <w:gridCol w:w="146"/>
        <w:gridCol w:w="10"/>
        <w:gridCol w:w="360"/>
        <w:gridCol w:w="146"/>
        <w:gridCol w:w="390"/>
        <w:gridCol w:w="146"/>
        <w:gridCol w:w="561"/>
        <w:gridCol w:w="560"/>
        <w:gridCol w:w="560"/>
        <w:gridCol w:w="560"/>
        <w:gridCol w:w="560"/>
        <w:gridCol w:w="560"/>
        <w:gridCol w:w="560"/>
        <w:gridCol w:w="566"/>
        <w:gridCol w:w="146"/>
        <w:gridCol w:w="938"/>
        <w:gridCol w:w="1189"/>
        <w:gridCol w:w="1134"/>
      </w:tblGrid>
      <w:tr w:rsidR="00797276" w:rsidRPr="00797276" w:rsidTr="00797276">
        <w:trPr>
          <w:trHeight w:val="22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OTROS SERVICIOS  (Disposición adicional tercera del RDL 4/2015)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PLATAFORMAS DE SUBASTAS EN LAS QUE PARTICIPA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CLIENTES (personas elegibles, conforme al artículo 18, apartados 1 y 2, del Reglamento (UE) nº1031/2010</w:t>
            </w: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2"/>
                <w:szCs w:val="17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333333"/>
                <w:sz w:val="14"/>
                <w:szCs w:val="14"/>
                <w:lang w:eastAsia="es-ES"/>
              </w:rPr>
              <w:t>Presentación de  ofertas en nombre de sus clientes en las subastas de derechos de emisión de gases de efecto invernadero, que no sean instrumentos financieros, a que se refiere el Reglamento (UE) N.º 1031/2010 de la Comisión, de 12 de noviembre de 2010, sobre el calendario, la gestión y otros aspectos de las subastas de los derechos de emisión de gases de efecto invernadero con arreglo a la Directiva 2003/87/CE del Parlamento Europeo y del Consejo, por la que se establece un régimen para el comercio de derechos de emisión de gases de efecto invernadero en la Comunidad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20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7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514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20"/>
                <w:lang w:eastAsia="es-ES"/>
              </w:rPr>
              <w:t>ACTIVIDADES ACCESORIAS  (art. 142 del TRLMV)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SERVICIOS DE INVERSION/AUXILIARES SOBRE INSTRUMENTOS NO CONTEMPLADOS EN EL ARTÍCULO 2 DEL TRLMV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 xml:space="preserve"> INSTRUMENTOS 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CLIENTES</w:t>
            </w: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ACTIVIDADES QUE SUPONEN PROLONGACIÓN DEL NEGOCIO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40"/>
                <w:lang w:eastAsia="es-ES"/>
              </w:rPr>
              <w:t>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lang w:eastAsia="es-E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</w:pPr>
            <w:r w:rsidRPr="00797276">
              <w:rPr>
                <w:rFonts w:ascii="Wingdings" w:eastAsia="Times New Roman" w:hAnsi="Wingdings" w:cs="Times New Roman"/>
                <w:sz w:val="28"/>
                <w:szCs w:val="36"/>
                <w:lang w:eastAsia="es-ES"/>
              </w:rPr>
              <w:t>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DETALLE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238F9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4"/>
                <w:szCs w:val="14"/>
                <w:lang w:eastAsia="es-ES"/>
              </w:rPr>
              <w:t>CLIENTES</w:t>
            </w: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Minoristas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Profesionales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7276" w:rsidRPr="007238F9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es-ES"/>
              </w:rPr>
              <w:t>Contrapartes elegibles</w:t>
            </w: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227"/>
        </w:trPr>
        <w:tc>
          <w:tcPr>
            <w:tcW w:w="2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  <w:t> 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38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79727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 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</w:tr>
      <w:tr w:rsidR="00797276" w:rsidRPr="00797276" w:rsidTr="00797276">
        <w:trPr>
          <w:trHeight w:val="113"/>
        </w:trPr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238F9">
        <w:trPr>
          <w:trHeight w:val="227"/>
        </w:trPr>
        <w:tc>
          <w:tcPr>
            <w:tcW w:w="21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276" w:rsidRPr="00797276" w:rsidRDefault="00797276" w:rsidP="007238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LA SOCIEDAD MANTIENE FONDOS EN CUENTAS INSTRUMENTALES Y TRANSITORIAS A NOMBRE DE SUS CLIENTES</w:t>
            </w: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SI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</w:pPr>
            <w:r w:rsidRPr="00797276">
              <w:rPr>
                <w:rFonts w:ascii="Arial" w:eastAsia="Times New Roman" w:hAnsi="Arial" w:cs="Arial"/>
                <w:b/>
                <w:bCs/>
                <w:sz w:val="16"/>
                <w:szCs w:val="24"/>
                <w:lang w:eastAsia="es-ES"/>
              </w:rPr>
              <w:t>NO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</w:tr>
      <w:tr w:rsidR="00797276" w:rsidRPr="00797276" w:rsidTr="007238F9">
        <w:trPr>
          <w:trHeight w:val="113"/>
        </w:trPr>
        <w:tc>
          <w:tcPr>
            <w:tcW w:w="2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797276" w:rsidRPr="00797276" w:rsidTr="007238F9">
        <w:trPr>
          <w:trHeight w:val="227"/>
        </w:trPr>
        <w:tc>
          <w:tcPr>
            <w:tcW w:w="21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20"/>
                <w:lang w:eastAsia="es-ES"/>
              </w:rPr>
            </w:pPr>
          </w:p>
        </w:tc>
        <w:tc>
          <w:tcPr>
            <w:tcW w:w="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8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lang w:eastAsia="es-ES"/>
              </w:rPr>
            </w:pP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40"/>
                <w:lang w:eastAsia="es-ES"/>
              </w:rPr>
            </w:pPr>
            <w:r w:rsidRPr="00797276">
              <w:rPr>
                <w:rFonts w:ascii="Arial" w:eastAsia="Times New Roman" w:hAnsi="Arial" w:cs="Arial"/>
                <w:sz w:val="32"/>
                <w:szCs w:val="40"/>
                <w:lang w:eastAsia="es-ES"/>
              </w:rPr>
              <w:t>□</w:t>
            </w: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276" w:rsidRPr="00797276" w:rsidRDefault="00797276" w:rsidP="007972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</w:tr>
    </w:tbl>
    <w:p w:rsidR="00797276" w:rsidRPr="00797276" w:rsidRDefault="00797276" w:rsidP="004B0D96">
      <w:pPr>
        <w:spacing w:after="0" w:line="240" w:lineRule="auto"/>
        <w:rPr>
          <w:sz w:val="14"/>
        </w:rPr>
      </w:pPr>
    </w:p>
    <w:p w:rsidR="00797276" w:rsidRDefault="00797276">
      <w:r>
        <w:br w:type="page"/>
      </w:r>
    </w:p>
    <w:p w:rsidR="004B0D96" w:rsidRDefault="004B0D96"/>
    <w:p w:rsidR="004B0D96" w:rsidRDefault="004B0D9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7"/>
        <w:gridCol w:w="276"/>
        <w:gridCol w:w="319"/>
        <w:gridCol w:w="276"/>
        <w:gridCol w:w="332"/>
        <w:gridCol w:w="387"/>
        <w:gridCol w:w="506"/>
        <w:gridCol w:w="506"/>
        <w:gridCol w:w="506"/>
        <w:gridCol w:w="506"/>
        <w:gridCol w:w="506"/>
        <w:gridCol w:w="507"/>
        <w:gridCol w:w="1727"/>
        <w:gridCol w:w="1727"/>
        <w:gridCol w:w="185"/>
        <w:gridCol w:w="185"/>
        <w:gridCol w:w="185"/>
        <w:gridCol w:w="191"/>
      </w:tblGrid>
      <w:tr w:rsidR="004B0D96" w:rsidRPr="004B0D96" w:rsidTr="004B0D96">
        <w:trPr>
          <w:trHeight w:val="227"/>
        </w:trPr>
        <w:tc>
          <w:tcPr>
            <w:tcW w:w="2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  </w:t>
            </w:r>
            <w:r w:rsidRPr="007238F9">
              <w:rPr>
                <w:rFonts w:ascii="Wingdings" w:eastAsia="Times New Roman" w:hAnsi="Wingdings" w:cs="Arial"/>
                <w:b/>
                <w:bCs/>
                <w:color w:val="AD2144"/>
                <w:sz w:val="16"/>
                <w:szCs w:val="16"/>
                <w:lang w:eastAsia="es-ES"/>
              </w:rPr>
              <w:t></w:t>
            </w: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= DESCRIPCIÓN DE LAS PARTICULARIDADES O LIMITACIONES EN LA PRESTACIÓN DE LOS SERVICIOS CONTEMPLADOS EN EL PROGRAMA DE ACTIVIDADES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SERVICIOS DE INVERSION/AUXILIARES Y OTRAS ACTIVIDADES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 xml:space="preserve">EXPLICACIÓN 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  <w:tc>
          <w:tcPr>
            <w:tcW w:w="13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  <w:t> 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b/>
                <w:bCs/>
                <w:color w:val="AD2144"/>
                <w:sz w:val="16"/>
                <w:szCs w:val="16"/>
                <w:lang w:eastAsia="es-ES"/>
              </w:rPr>
              <w:t>INSTRUCCIONES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</w:pPr>
            <w:r w:rsidRPr="004B0D96">
              <w:rPr>
                <w:rFonts w:ascii="Wingdings" w:eastAsia="Times New Roman" w:hAnsi="Wingdings" w:cs="Times New Roman"/>
                <w:sz w:val="20"/>
                <w:szCs w:val="40"/>
                <w:lang w:eastAsia="es-ES"/>
              </w:rPr>
              <w:t>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220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si realiza los distintos servicios o actividades (en caso contrario, dejar en blanco)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</w:pPr>
            <w:r w:rsidRPr="004B0D96">
              <w:rPr>
                <w:rFonts w:ascii="Wingdings" w:eastAsia="Times New Roman" w:hAnsi="Wingdings" w:cs="Times New Roman"/>
                <w:sz w:val="20"/>
                <w:szCs w:val="36"/>
                <w:lang w:eastAsia="es-ES"/>
              </w:rPr>
              <w:t></w:t>
            </w: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</w:pPr>
            <w:r w:rsidRPr="004B0D96">
              <w:rPr>
                <w:rFonts w:ascii="Arial" w:eastAsia="Times New Roman" w:hAnsi="Arial" w:cs="Arial"/>
                <w:b/>
                <w:bCs/>
                <w:sz w:val="20"/>
                <w:szCs w:val="28"/>
                <w:lang w:eastAsia="es-ES"/>
              </w:rPr>
              <w:t>=</w:t>
            </w:r>
          </w:p>
        </w:tc>
        <w:tc>
          <w:tcPr>
            <w:tcW w:w="24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Marcar esa opción si existen restricciones en su programa de actividades o se ha de precisar su alcance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1:</w:t>
            </w:r>
          </w:p>
        </w:tc>
        <w:tc>
          <w:tcPr>
            <w:tcW w:w="22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el servicio de intermediación se refiere exclusivamente a la comercialización de IIC, deberá indicarlo así.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2:</w:t>
            </w:r>
          </w:p>
        </w:tc>
        <w:tc>
          <w:tcPr>
            <w:tcW w:w="22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Si presta servicios, entre otros, sobre alguno de los instrumentos del artículo 2.1. </w:t>
            </w:r>
            <w:proofErr w:type="gramStart"/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del</w:t>
            </w:r>
            <w:proofErr w:type="gramEnd"/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 RDL 4/2015, deberá indicar a qué subcategoría de ese número se refieren.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3:</w:t>
            </w:r>
          </w:p>
        </w:tc>
        <w:tc>
          <w:tcPr>
            <w:tcW w:w="22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restringe el servicio de custodia a la llevanza, por cuenta de sus clientes, del registro individualizado de titularidades finales de las particip</w:t>
            </w:r>
            <w:r w:rsid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</w:t>
            </w: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 xml:space="preserve">ciones en IIC que la entidad comercialice y que estén anotadas a su nombre por cuenta de clientes en una cuenta global., deberá señalarlo </w:t>
            </w:r>
            <w:proofErr w:type="spellStart"/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asi</w:t>
            </w:r>
            <w:proofErr w:type="spellEnd"/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.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4:</w:t>
            </w:r>
          </w:p>
        </w:tc>
        <w:tc>
          <w:tcPr>
            <w:tcW w:w="22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 tiene intención de gestionar un sistema multilateral de negociación deberá identificar el SMN al que se refiere.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5:</w:t>
            </w:r>
          </w:p>
        </w:tc>
        <w:tc>
          <w:tcPr>
            <w:tcW w:w="22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ejecución de órdenes y tiene intención de adquirir la condición de miembro de algún mercado secundario o de adherirse a sistemas de compensación y liquidación de valores, deberá especificarlo.</w:t>
            </w:r>
          </w:p>
        </w:tc>
      </w:tr>
      <w:tr w:rsidR="004B0D96" w:rsidRPr="004B0D96" w:rsidTr="004B0D96">
        <w:trPr>
          <w:trHeight w:val="227"/>
        </w:trPr>
        <w:tc>
          <w:tcPr>
            <w:tcW w:w="227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AD2144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0D96" w:rsidRPr="004B0D96" w:rsidRDefault="004B0D96" w:rsidP="004B0D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ES"/>
              </w:rPr>
            </w:pPr>
          </w:p>
        </w:tc>
        <w:tc>
          <w:tcPr>
            <w:tcW w:w="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Ejemplo 6:</w:t>
            </w:r>
          </w:p>
        </w:tc>
        <w:tc>
          <w:tcPr>
            <w:tcW w:w="228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D96" w:rsidRPr="007238F9" w:rsidRDefault="004B0D96" w:rsidP="004B0D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</w:pPr>
            <w:r w:rsidRPr="007238F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Si ha marcado el servicio de negociación por cuenta propia con el objeto exclusivo de ejecutar órdenes de clientes o de acceder a un sistema de compensación y liquidación o un mercado reconocido actuando en calidad de agentes o ejecutando órdenes de clientes, deberá especificarlo.</w:t>
            </w:r>
          </w:p>
        </w:tc>
      </w:tr>
    </w:tbl>
    <w:p w:rsidR="003D2E95" w:rsidRDefault="003D2E95">
      <w:bookmarkStart w:id="0" w:name="_GoBack"/>
      <w:bookmarkEnd w:id="0"/>
    </w:p>
    <w:sectPr w:rsidR="003D2E95" w:rsidSect="00797276">
      <w:pgSz w:w="16838" w:h="11906" w:orient="landscape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6"/>
    <w:rsid w:val="001F0EF0"/>
    <w:rsid w:val="003D2E95"/>
    <w:rsid w:val="004B0D96"/>
    <w:rsid w:val="007238F9"/>
    <w:rsid w:val="007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2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1020</Words>
  <Characters>5613</Characters>
  <Application>Microsoft Office Word</Application>
  <DocSecurity>4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Enrique López Prada</dc:creator>
  <cp:lastModifiedBy>Mercedes Albi Pérez</cp:lastModifiedBy>
  <cp:revision>2</cp:revision>
  <cp:lastPrinted>2017-01-27T08:51:00Z</cp:lastPrinted>
  <dcterms:created xsi:type="dcterms:W3CDTF">2017-01-27T09:53:00Z</dcterms:created>
  <dcterms:modified xsi:type="dcterms:W3CDTF">2017-01-27T09:53:00Z</dcterms:modified>
</cp:coreProperties>
</file>